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67A61A5">
      <w:pPr>
        <w:snapToGrid w:val="0"/>
        <w:spacing w:after="120" w:line="540" w:lineRule="exact"/>
        <w:jc w:val="left"/>
        <w:rPr>
          <w:rFonts w:ascii="宋体" w:hAnsi="宋体"/>
          <w:color w:val="000000"/>
          <w:sz w:val="44"/>
          <w:highlight w:val="none"/>
        </w:rPr>
      </w:pPr>
    </w:p>
    <w:p w14:paraId="422081AD">
      <w:pPr>
        <w:snapToGrid w:val="0"/>
        <w:spacing w:line="360" w:lineRule="auto"/>
        <w:jc w:val="center"/>
        <w:rPr>
          <w:rStyle w:val="42"/>
          <w:color w:val="000000"/>
          <w:sz w:val="36"/>
          <w:szCs w:val="36"/>
          <w:highlight w:val="none"/>
        </w:rPr>
      </w:pPr>
      <w:r>
        <w:rPr>
          <w:rFonts w:hint="eastAsia" w:ascii="宋体" w:hAnsi="宋体"/>
          <w:b/>
          <w:color w:val="000000"/>
          <w:sz w:val="52"/>
          <w:szCs w:val="52"/>
          <w:highlight w:val="none"/>
        </w:rPr>
        <w:t xml:space="preserve">招 标 </w:t>
      </w:r>
      <w:r>
        <w:rPr>
          <w:rFonts w:ascii="宋体" w:hAnsi="宋体"/>
          <w:b/>
          <w:color w:val="000000"/>
          <w:sz w:val="52"/>
          <w:szCs w:val="52"/>
          <w:highlight w:val="none"/>
        </w:rPr>
        <w:t>文</w:t>
      </w:r>
      <w:r>
        <w:rPr>
          <w:rFonts w:hint="eastAsia" w:ascii="宋体" w:hAnsi="宋体"/>
          <w:b/>
          <w:color w:val="000000"/>
          <w:sz w:val="52"/>
          <w:szCs w:val="52"/>
          <w:highlight w:val="none"/>
        </w:rPr>
        <w:t xml:space="preserve"> </w:t>
      </w:r>
      <w:r>
        <w:rPr>
          <w:rFonts w:ascii="宋体" w:hAnsi="宋体"/>
          <w:b/>
          <w:color w:val="000000"/>
          <w:sz w:val="52"/>
          <w:szCs w:val="52"/>
          <w:highlight w:val="none"/>
        </w:rPr>
        <w:t>件</w:t>
      </w:r>
    </w:p>
    <w:p w14:paraId="224C39F5">
      <w:pPr>
        <w:snapToGrid w:val="0"/>
        <w:jc w:val="center"/>
        <w:rPr>
          <w:rStyle w:val="42"/>
          <w:rFonts w:cs="仿宋"/>
          <w:b w:val="0"/>
          <w:bCs/>
          <w:color w:val="000000"/>
          <w:highlight w:val="none"/>
        </w:rPr>
      </w:pPr>
    </w:p>
    <w:p w14:paraId="672F8064">
      <w:pPr>
        <w:snapToGrid w:val="0"/>
        <w:jc w:val="center"/>
        <w:rPr>
          <w:rStyle w:val="42"/>
          <w:rFonts w:cs="仿宋"/>
          <w:b w:val="0"/>
          <w:bCs/>
          <w:color w:val="000000"/>
          <w:highlight w:val="none"/>
        </w:rPr>
      </w:pPr>
    </w:p>
    <w:p w14:paraId="3B56CC11">
      <w:pPr>
        <w:snapToGrid w:val="0"/>
        <w:spacing w:line="480" w:lineRule="auto"/>
        <w:ind w:firstLine="357"/>
        <w:rPr>
          <w:rStyle w:val="40"/>
          <w:rFonts w:hint="eastAsia" w:ascii="宋体" w:hAnsi="宋体" w:eastAsia="宋体"/>
          <w:bCs/>
          <w:color w:val="000000"/>
          <w:sz w:val="24"/>
          <w:highlight w:val="none"/>
          <w:lang w:eastAsia="zh-CN"/>
        </w:rPr>
      </w:pPr>
      <w:r>
        <w:rPr>
          <w:rStyle w:val="40"/>
          <w:rFonts w:hint="eastAsia" w:ascii="宋体" w:hAnsi="宋体"/>
          <w:bCs/>
          <w:color w:val="000000"/>
          <w:sz w:val="24"/>
          <w:highlight w:val="none"/>
        </w:rPr>
        <w:t>项目名称：</w:t>
      </w:r>
      <w:r>
        <w:rPr>
          <w:rStyle w:val="40"/>
          <w:rFonts w:hint="eastAsia" w:ascii="宋体" w:hAnsi="宋体"/>
          <w:bCs/>
          <w:color w:val="000000"/>
          <w:sz w:val="24"/>
          <w:highlight w:val="none"/>
          <w:lang w:eastAsia="zh-CN"/>
        </w:rPr>
        <w:t>灭火救援装备采购项目（三）</w:t>
      </w:r>
    </w:p>
    <w:p w14:paraId="6287D26C">
      <w:pPr>
        <w:snapToGrid w:val="0"/>
        <w:spacing w:line="480" w:lineRule="auto"/>
        <w:ind w:firstLine="357"/>
        <w:rPr>
          <w:rStyle w:val="40"/>
          <w:rFonts w:hint="eastAsia" w:ascii="宋体" w:hAnsi="宋体" w:eastAsia="宋体"/>
          <w:bCs/>
          <w:color w:val="000000"/>
          <w:sz w:val="24"/>
          <w:highlight w:val="none"/>
          <w:lang w:eastAsia="zh-CN"/>
        </w:rPr>
      </w:pPr>
      <w:r>
        <w:rPr>
          <w:rStyle w:val="40"/>
          <w:rFonts w:hint="eastAsia" w:ascii="宋体" w:hAnsi="宋体"/>
          <w:bCs/>
          <w:color w:val="000000"/>
          <w:sz w:val="24"/>
          <w:highlight w:val="none"/>
        </w:rPr>
        <w:t>项目编号：</w:t>
      </w:r>
      <w:r>
        <w:rPr>
          <w:rStyle w:val="40"/>
          <w:rFonts w:hint="eastAsia" w:ascii="宋体" w:hAnsi="宋体"/>
          <w:bCs/>
          <w:color w:val="000000"/>
          <w:sz w:val="24"/>
          <w:highlight w:val="none"/>
          <w:lang w:eastAsia="zh-CN"/>
        </w:rPr>
        <w:t>[2025]1550号</w:t>
      </w:r>
    </w:p>
    <w:p w14:paraId="6E719D45">
      <w:pPr>
        <w:snapToGrid w:val="0"/>
        <w:spacing w:line="480" w:lineRule="auto"/>
        <w:ind w:firstLine="357"/>
        <w:rPr>
          <w:rStyle w:val="40"/>
          <w:rFonts w:hint="eastAsia" w:ascii="宋体" w:hAnsi="宋体" w:eastAsia="宋体"/>
          <w:bCs/>
          <w:color w:val="000000"/>
          <w:sz w:val="24"/>
          <w:highlight w:val="none"/>
          <w:lang w:eastAsia="zh-CN"/>
        </w:rPr>
      </w:pPr>
      <w:r>
        <w:rPr>
          <w:rStyle w:val="40"/>
          <w:rFonts w:hint="eastAsia" w:ascii="宋体" w:hAnsi="宋体"/>
          <w:bCs/>
          <w:color w:val="000000"/>
          <w:sz w:val="24"/>
          <w:highlight w:val="none"/>
        </w:rPr>
        <w:t>采购人（盖章）:</w:t>
      </w:r>
      <w:r>
        <w:rPr>
          <w:rStyle w:val="40"/>
          <w:rFonts w:hint="eastAsia" w:ascii="宋体" w:hAnsi="宋体"/>
          <w:bCs/>
          <w:color w:val="000000"/>
          <w:sz w:val="24"/>
          <w:highlight w:val="none"/>
          <w:lang w:eastAsia="zh-CN"/>
        </w:rPr>
        <w:t>乌鲁木齐市应急管理局（市矿山安全监督管理局）</w:t>
      </w:r>
    </w:p>
    <w:p w14:paraId="200BDC06">
      <w:pPr>
        <w:snapToGrid w:val="0"/>
        <w:spacing w:line="480" w:lineRule="auto"/>
        <w:ind w:firstLine="357"/>
        <w:rPr>
          <w:rStyle w:val="40"/>
          <w:rFonts w:ascii="宋体" w:hAnsi="宋体"/>
          <w:bCs/>
          <w:color w:val="000000"/>
          <w:sz w:val="24"/>
          <w:highlight w:val="none"/>
        </w:rPr>
      </w:pPr>
      <w:r>
        <w:rPr>
          <w:rStyle w:val="40"/>
          <w:rFonts w:hint="eastAsia" w:ascii="宋体" w:hAnsi="宋体"/>
          <w:bCs/>
          <w:color w:val="000000"/>
          <w:sz w:val="24"/>
          <w:highlight w:val="none"/>
        </w:rPr>
        <w:t>法定代表人（签章）:/</w:t>
      </w:r>
    </w:p>
    <w:p w14:paraId="0117F831">
      <w:pPr>
        <w:snapToGrid w:val="0"/>
        <w:spacing w:line="480" w:lineRule="auto"/>
        <w:ind w:firstLine="357"/>
        <w:rPr>
          <w:rStyle w:val="40"/>
          <w:rFonts w:hint="eastAsia" w:ascii="宋体" w:hAnsi="宋体" w:eastAsia="宋体"/>
          <w:bCs/>
          <w:color w:val="000000"/>
          <w:sz w:val="24"/>
          <w:highlight w:val="none"/>
          <w:lang w:eastAsia="zh-CN"/>
        </w:rPr>
      </w:pPr>
      <w:r>
        <w:rPr>
          <w:rStyle w:val="40"/>
          <w:rFonts w:hint="eastAsia" w:ascii="宋体" w:hAnsi="宋体"/>
          <w:bCs/>
          <w:color w:val="000000"/>
          <w:sz w:val="24"/>
          <w:highlight w:val="none"/>
        </w:rPr>
        <w:t>联系人：</w:t>
      </w:r>
      <w:r>
        <w:rPr>
          <w:rStyle w:val="40"/>
          <w:rFonts w:hint="eastAsia" w:ascii="宋体" w:hAnsi="宋体"/>
          <w:bCs/>
          <w:color w:val="000000"/>
          <w:sz w:val="24"/>
          <w:highlight w:val="none"/>
          <w:lang w:val="en-US" w:eastAsia="zh-CN"/>
        </w:rPr>
        <w:t>木黑提</w:t>
      </w:r>
    </w:p>
    <w:p w14:paraId="0DE83A0C">
      <w:pPr>
        <w:snapToGrid w:val="0"/>
        <w:spacing w:line="480" w:lineRule="auto"/>
        <w:ind w:firstLine="357"/>
        <w:rPr>
          <w:rStyle w:val="40"/>
          <w:rFonts w:hint="eastAsia" w:ascii="宋体" w:hAnsi="宋体" w:eastAsia="宋体"/>
          <w:bCs/>
          <w:color w:val="000000"/>
          <w:sz w:val="24"/>
          <w:highlight w:val="none"/>
          <w:lang w:eastAsia="zh-CN"/>
        </w:rPr>
      </w:pPr>
      <w:r>
        <w:rPr>
          <w:rStyle w:val="40"/>
          <w:rFonts w:hint="eastAsia" w:ascii="宋体" w:hAnsi="宋体"/>
          <w:bCs/>
          <w:color w:val="000000"/>
          <w:sz w:val="24"/>
          <w:highlight w:val="none"/>
        </w:rPr>
        <w:t>电话：</w:t>
      </w:r>
      <w:r>
        <w:rPr>
          <w:rStyle w:val="40"/>
          <w:rFonts w:hint="eastAsia" w:ascii="宋体" w:hAnsi="宋体"/>
          <w:bCs/>
          <w:color w:val="000000"/>
          <w:sz w:val="24"/>
          <w:highlight w:val="none"/>
          <w:lang w:val="en-US" w:eastAsia="zh-CN"/>
        </w:rPr>
        <w:t xml:space="preserve"> 0991-2817731 </w:t>
      </w:r>
    </w:p>
    <w:p w14:paraId="1E482FCD">
      <w:pPr>
        <w:snapToGrid w:val="0"/>
        <w:spacing w:line="480" w:lineRule="auto"/>
        <w:ind w:firstLine="357"/>
        <w:rPr>
          <w:rStyle w:val="40"/>
          <w:rFonts w:hint="eastAsia" w:ascii="宋体" w:hAnsi="宋体" w:eastAsia="宋体"/>
          <w:bCs/>
          <w:color w:val="000000"/>
          <w:sz w:val="24"/>
          <w:highlight w:val="none"/>
          <w:lang w:eastAsia="zh-CN"/>
        </w:rPr>
      </w:pPr>
      <w:r>
        <w:rPr>
          <w:rStyle w:val="40"/>
          <w:rFonts w:hint="eastAsia" w:ascii="宋体" w:hAnsi="宋体"/>
          <w:bCs/>
          <w:color w:val="000000"/>
          <w:sz w:val="24"/>
          <w:highlight w:val="none"/>
        </w:rPr>
        <w:t>详细地址：</w:t>
      </w:r>
      <w:r>
        <w:rPr>
          <w:rStyle w:val="40"/>
          <w:rFonts w:hint="eastAsia" w:ascii="宋体" w:hAnsi="宋体"/>
          <w:bCs/>
          <w:color w:val="000000"/>
          <w:sz w:val="24"/>
          <w:highlight w:val="none"/>
          <w:lang w:eastAsia="zh-CN"/>
        </w:rPr>
        <w:t>乌鲁木齐市水磨沟区准噶尔街299号益民大厦B区三楼</w:t>
      </w:r>
    </w:p>
    <w:p w14:paraId="491B5836">
      <w:pPr>
        <w:snapToGrid w:val="0"/>
        <w:spacing w:line="480" w:lineRule="auto"/>
        <w:ind w:firstLine="357"/>
        <w:rPr>
          <w:rStyle w:val="40"/>
          <w:rFonts w:ascii="宋体" w:hAnsi="宋体"/>
          <w:bCs/>
          <w:color w:val="000000"/>
          <w:sz w:val="24"/>
          <w:highlight w:val="none"/>
        </w:rPr>
      </w:pPr>
    </w:p>
    <w:p w14:paraId="5BCABB21">
      <w:pPr>
        <w:snapToGrid w:val="0"/>
        <w:spacing w:line="480" w:lineRule="auto"/>
        <w:ind w:firstLine="357"/>
        <w:rPr>
          <w:rStyle w:val="40"/>
          <w:rFonts w:ascii="宋体" w:hAnsi="宋体"/>
          <w:bCs/>
          <w:color w:val="000000"/>
          <w:sz w:val="24"/>
          <w:highlight w:val="none"/>
        </w:rPr>
      </w:pPr>
    </w:p>
    <w:p w14:paraId="5E17F8FD">
      <w:pPr>
        <w:snapToGrid w:val="0"/>
        <w:spacing w:line="480" w:lineRule="auto"/>
        <w:ind w:firstLine="357"/>
        <w:rPr>
          <w:rStyle w:val="40"/>
          <w:rFonts w:ascii="宋体" w:hAnsi="宋体"/>
          <w:bCs/>
          <w:color w:val="000000"/>
          <w:sz w:val="24"/>
          <w:highlight w:val="none"/>
        </w:rPr>
      </w:pPr>
      <w:r>
        <w:rPr>
          <w:rStyle w:val="40"/>
          <w:rFonts w:hint="eastAsia" w:ascii="宋体" w:hAnsi="宋体"/>
          <w:bCs/>
          <w:color w:val="000000"/>
          <w:sz w:val="24"/>
          <w:highlight w:val="none"/>
        </w:rPr>
        <w:t>采购代理机构</w:t>
      </w:r>
      <w:r>
        <w:rPr>
          <w:rStyle w:val="40"/>
          <w:rFonts w:ascii="宋体" w:hAnsi="宋体"/>
          <w:bCs/>
          <w:color w:val="000000"/>
          <w:sz w:val="24"/>
          <w:highlight w:val="none"/>
        </w:rPr>
        <w:t>（盖章）:新疆拓源工程管理咨询有限公司</w:t>
      </w:r>
    </w:p>
    <w:p w14:paraId="18F80E83">
      <w:pPr>
        <w:snapToGrid w:val="0"/>
        <w:spacing w:line="480" w:lineRule="auto"/>
        <w:ind w:firstLine="357"/>
        <w:rPr>
          <w:rFonts w:ascii="宋体" w:hAnsi="宋体"/>
          <w:bCs/>
          <w:color w:val="000000"/>
          <w:sz w:val="24"/>
          <w:highlight w:val="none"/>
        </w:rPr>
      </w:pPr>
      <w:r>
        <w:rPr>
          <w:rStyle w:val="40"/>
          <w:rFonts w:ascii="宋体" w:hAnsi="宋体"/>
          <w:bCs/>
          <w:color w:val="000000"/>
          <w:spacing w:val="35"/>
          <w:kern w:val="0"/>
          <w:sz w:val="24"/>
          <w:highlight w:val="none"/>
        </w:rPr>
        <w:t>法定代表</w:t>
      </w:r>
      <w:r>
        <w:rPr>
          <w:rStyle w:val="40"/>
          <w:rFonts w:ascii="宋体" w:hAnsi="宋体"/>
          <w:bCs/>
          <w:color w:val="000000"/>
          <w:spacing w:val="3"/>
          <w:kern w:val="0"/>
          <w:sz w:val="24"/>
          <w:highlight w:val="none"/>
        </w:rPr>
        <w:t>人</w:t>
      </w:r>
      <w:r>
        <w:rPr>
          <w:rStyle w:val="40"/>
          <w:rFonts w:ascii="宋体" w:hAnsi="宋体"/>
          <w:bCs/>
          <w:color w:val="000000"/>
          <w:sz w:val="24"/>
          <w:highlight w:val="none"/>
        </w:rPr>
        <w:t>（盖章）:石崇华</w:t>
      </w:r>
    </w:p>
    <w:p w14:paraId="451AF325">
      <w:pPr>
        <w:snapToGrid w:val="0"/>
        <w:spacing w:line="480" w:lineRule="auto"/>
        <w:ind w:firstLine="357"/>
        <w:rPr>
          <w:rStyle w:val="40"/>
          <w:rFonts w:ascii="宋体" w:hAnsi="宋体"/>
          <w:bCs/>
          <w:color w:val="000000"/>
          <w:sz w:val="24"/>
          <w:highlight w:val="none"/>
        </w:rPr>
      </w:pPr>
      <w:r>
        <w:rPr>
          <w:rStyle w:val="40"/>
          <w:rFonts w:ascii="宋体" w:hAnsi="宋体"/>
          <w:bCs/>
          <w:color w:val="000000"/>
          <w:spacing w:val="35"/>
          <w:kern w:val="0"/>
          <w:sz w:val="24"/>
          <w:highlight w:val="none"/>
        </w:rPr>
        <w:t>项</w:t>
      </w:r>
      <w:r>
        <w:rPr>
          <w:rStyle w:val="40"/>
          <w:rFonts w:hint="eastAsia" w:ascii="宋体" w:hAnsi="宋体"/>
          <w:bCs/>
          <w:color w:val="000000"/>
          <w:spacing w:val="35"/>
          <w:kern w:val="0"/>
          <w:sz w:val="24"/>
          <w:highlight w:val="none"/>
        </w:rPr>
        <w:t xml:space="preserve"> </w:t>
      </w:r>
      <w:r>
        <w:rPr>
          <w:rStyle w:val="40"/>
          <w:rFonts w:ascii="宋体" w:hAnsi="宋体"/>
          <w:bCs/>
          <w:color w:val="000000"/>
          <w:spacing w:val="35"/>
          <w:kern w:val="0"/>
          <w:sz w:val="24"/>
          <w:highlight w:val="none"/>
        </w:rPr>
        <w:t>目</w:t>
      </w:r>
      <w:r>
        <w:rPr>
          <w:rStyle w:val="40"/>
          <w:rFonts w:hint="eastAsia" w:ascii="宋体" w:hAnsi="宋体"/>
          <w:bCs/>
          <w:color w:val="000000"/>
          <w:spacing w:val="35"/>
          <w:kern w:val="0"/>
          <w:sz w:val="24"/>
          <w:highlight w:val="none"/>
        </w:rPr>
        <w:t xml:space="preserve"> 联系人</w:t>
      </w:r>
      <w:r>
        <w:rPr>
          <w:rStyle w:val="40"/>
          <w:rFonts w:ascii="宋体" w:hAnsi="宋体"/>
          <w:bCs/>
          <w:color w:val="000000"/>
          <w:sz w:val="24"/>
          <w:highlight w:val="none"/>
        </w:rPr>
        <w:t>：</w:t>
      </w:r>
      <w:r>
        <w:rPr>
          <w:rStyle w:val="40"/>
          <w:rFonts w:hint="eastAsia" w:ascii="宋体" w:hAnsi="宋体"/>
          <w:bCs/>
          <w:color w:val="000000"/>
          <w:sz w:val="24"/>
          <w:highlight w:val="none"/>
          <w:lang w:val="en-US" w:eastAsia="zh-CN"/>
        </w:rPr>
        <w:t>余宗键</w:t>
      </w:r>
    </w:p>
    <w:p w14:paraId="17B8228F">
      <w:pPr>
        <w:snapToGrid w:val="0"/>
        <w:spacing w:line="480" w:lineRule="auto"/>
        <w:ind w:firstLine="357"/>
        <w:rPr>
          <w:rStyle w:val="40"/>
          <w:rFonts w:ascii="宋体" w:hAnsi="宋体"/>
          <w:bCs/>
          <w:color w:val="000000"/>
          <w:sz w:val="24"/>
          <w:highlight w:val="none"/>
        </w:rPr>
      </w:pPr>
      <w:r>
        <w:rPr>
          <w:rStyle w:val="40"/>
          <w:rFonts w:ascii="宋体" w:hAnsi="宋体"/>
          <w:bCs/>
          <w:color w:val="000000"/>
          <w:spacing w:val="560"/>
          <w:kern w:val="0"/>
          <w:sz w:val="24"/>
          <w:highlight w:val="none"/>
        </w:rPr>
        <w:t>电</w:t>
      </w:r>
      <w:r>
        <w:rPr>
          <w:rStyle w:val="40"/>
          <w:rFonts w:ascii="宋体" w:hAnsi="宋体"/>
          <w:bCs/>
          <w:color w:val="000000"/>
          <w:kern w:val="0"/>
          <w:sz w:val="24"/>
          <w:highlight w:val="none"/>
        </w:rPr>
        <w:t>话</w:t>
      </w:r>
      <w:r>
        <w:rPr>
          <w:rStyle w:val="40"/>
          <w:rFonts w:ascii="宋体" w:hAnsi="宋体"/>
          <w:bCs/>
          <w:color w:val="000000"/>
          <w:sz w:val="24"/>
          <w:highlight w:val="none"/>
        </w:rPr>
        <w:t>：</w:t>
      </w:r>
      <w:r>
        <w:rPr>
          <w:rStyle w:val="40"/>
          <w:rFonts w:hint="eastAsia" w:ascii="宋体" w:hAnsi="宋体"/>
          <w:bCs/>
          <w:color w:val="000000"/>
          <w:sz w:val="24"/>
          <w:highlight w:val="none"/>
          <w:lang w:val="en-US" w:eastAsia="zh-CN"/>
        </w:rPr>
        <w:t>18699026580</w:t>
      </w:r>
    </w:p>
    <w:p w14:paraId="359B7B90">
      <w:pPr>
        <w:snapToGrid w:val="0"/>
        <w:spacing w:line="480" w:lineRule="auto"/>
        <w:ind w:firstLine="357"/>
        <w:rPr>
          <w:rStyle w:val="40"/>
          <w:rFonts w:ascii="宋体" w:hAnsi="宋体"/>
          <w:bCs/>
          <w:color w:val="000000"/>
          <w:sz w:val="24"/>
          <w:highlight w:val="none"/>
        </w:rPr>
      </w:pPr>
      <w:r>
        <w:rPr>
          <w:rStyle w:val="40"/>
          <w:rFonts w:ascii="宋体" w:hAnsi="宋体"/>
          <w:bCs/>
          <w:color w:val="000000"/>
          <w:spacing w:val="93"/>
          <w:kern w:val="0"/>
          <w:sz w:val="24"/>
          <w:highlight w:val="none"/>
        </w:rPr>
        <w:t>详细地</w:t>
      </w:r>
      <w:r>
        <w:rPr>
          <w:rStyle w:val="40"/>
          <w:rFonts w:ascii="宋体" w:hAnsi="宋体"/>
          <w:bCs/>
          <w:color w:val="000000"/>
          <w:spacing w:val="1"/>
          <w:kern w:val="0"/>
          <w:sz w:val="24"/>
          <w:highlight w:val="none"/>
        </w:rPr>
        <w:t>址</w:t>
      </w:r>
      <w:r>
        <w:rPr>
          <w:rStyle w:val="40"/>
          <w:rFonts w:hint="eastAsia" w:ascii="宋体" w:hAnsi="宋体"/>
          <w:bCs/>
          <w:color w:val="000000"/>
          <w:spacing w:val="1"/>
          <w:kern w:val="0"/>
          <w:sz w:val="24"/>
          <w:highlight w:val="none"/>
        </w:rPr>
        <w:t>：</w:t>
      </w:r>
      <w:r>
        <w:rPr>
          <w:rStyle w:val="40"/>
          <w:rFonts w:hint="eastAsia" w:ascii="宋体" w:hAnsi="宋体"/>
          <w:bCs/>
          <w:color w:val="000000"/>
          <w:sz w:val="24"/>
          <w:highlight w:val="none"/>
        </w:rPr>
        <w:t>乌鲁木齐市水磨沟区龙盛街898号万科中央公园S6栋5层</w:t>
      </w:r>
    </w:p>
    <w:p w14:paraId="42C68BBB">
      <w:pPr>
        <w:pStyle w:val="12"/>
        <w:rPr>
          <w:rStyle w:val="40"/>
          <w:rFonts w:ascii="宋体" w:hAnsi="宋体"/>
          <w:bCs/>
          <w:color w:val="000000"/>
          <w:sz w:val="24"/>
          <w:highlight w:val="none"/>
        </w:rPr>
      </w:pPr>
    </w:p>
    <w:p w14:paraId="16A8A1FC">
      <w:pPr>
        <w:snapToGrid w:val="0"/>
        <w:spacing w:after="120" w:line="540" w:lineRule="exact"/>
        <w:ind w:firstLine="437"/>
        <w:jc w:val="center"/>
        <w:rPr>
          <w:rFonts w:ascii="宋体" w:hAnsi="宋体"/>
          <w:color w:val="000000"/>
          <w:sz w:val="44"/>
          <w:highlight w:val="none"/>
        </w:rPr>
      </w:pPr>
    </w:p>
    <w:p w14:paraId="209CC89E">
      <w:pPr>
        <w:snapToGrid w:val="0"/>
        <w:spacing w:after="120" w:line="540" w:lineRule="exact"/>
        <w:ind w:firstLine="437"/>
        <w:jc w:val="center"/>
        <w:rPr>
          <w:rFonts w:ascii="宋体" w:hAnsi="宋体"/>
          <w:color w:val="000000"/>
          <w:sz w:val="44"/>
          <w:highlight w:val="none"/>
        </w:rPr>
      </w:pPr>
    </w:p>
    <w:p w14:paraId="4A687842">
      <w:pPr>
        <w:snapToGrid w:val="0"/>
        <w:spacing w:after="120" w:line="540" w:lineRule="exact"/>
        <w:rPr>
          <w:rFonts w:ascii="宋体" w:hAnsi="宋体"/>
          <w:color w:val="000000"/>
          <w:sz w:val="44"/>
          <w:highlight w:val="none"/>
        </w:rPr>
      </w:pPr>
    </w:p>
    <w:p w14:paraId="643369C4">
      <w:pPr>
        <w:snapToGrid w:val="0"/>
        <w:spacing w:after="120" w:line="540" w:lineRule="exact"/>
        <w:ind w:firstLine="437"/>
        <w:jc w:val="center"/>
        <w:rPr>
          <w:rFonts w:ascii="宋体" w:hAnsi="宋体"/>
          <w:color w:val="000000"/>
          <w:sz w:val="44"/>
          <w:highlight w:val="none"/>
        </w:rPr>
      </w:pPr>
    </w:p>
    <w:p w14:paraId="596D4A19">
      <w:pPr>
        <w:pStyle w:val="12"/>
        <w:rPr>
          <w:color w:val="000000"/>
          <w:highlight w:val="none"/>
        </w:rPr>
      </w:pPr>
    </w:p>
    <w:p w14:paraId="754B6E1F">
      <w:pPr>
        <w:pStyle w:val="29"/>
        <w:rPr>
          <w:color w:val="000000"/>
          <w:highlight w:val="none"/>
        </w:rPr>
      </w:pPr>
    </w:p>
    <w:p w14:paraId="4BC2B101">
      <w:pPr>
        <w:rPr>
          <w:color w:val="000000"/>
          <w:highlight w:val="none"/>
        </w:rPr>
      </w:pPr>
    </w:p>
    <w:p w14:paraId="7F2D2A3E">
      <w:pPr>
        <w:pStyle w:val="6"/>
        <w:rPr>
          <w:color w:val="000000"/>
          <w:highlight w:val="none"/>
        </w:rPr>
      </w:pPr>
    </w:p>
    <w:p w14:paraId="07457948">
      <w:pPr>
        <w:rPr>
          <w:color w:val="000000"/>
          <w:highlight w:val="none"/>
        </w:rPr>
      </w:pPr>
    </w:p>
    <w:p w14:paraId="75959B85">
      <w:pPr>
        <w:pStyle w:val="6"/>
        <w:rPr>
          <w:highlight w:val="none"/>
        </w:rPr>
      </w:pPr>
    </w:p>
    <w:p w14:paraId="276689F1">
      <w:pPr>
        <w:snapToGrid w:val="0"/>
        <w:spacing w:after="120" w:line="480" w:lineRule="auto"/>
        <w:jc w:val="left"/>
        <w:rPr>
          <w:rFonts w:hint="eastAsia" w:eastAsia="宋体"/>
          <w:color w:val="000000"/>
          <w:highlight w:val="none"/>
          <w:lang w:eastAsia="zh-CN"/>
        </w:rPr>
      </w:pPr>
      <w:r>
        <w:rPr>
          <w:rFonts w:ascii="宋体" w:hAnsi="宋体"/>
          <w:color w:val="000000"/>
          <w:sz w:val="28"/>
          <w:highlight w:val="none"/>
        </w:rPr>
        <w:t xml:space="preserve">                文件编制:</w:t>
      </w:r>
      <w:r>
        <w:rPr>
          <w:rFonts w:hint="eastAsia" w:ascii="宋体" w:hAnsi="宋体"/>
          <w:color w:val="000000"/>
          <w:sz w:val="28"/>
          <w:highlight w:val="none"/>
          <w:lang w:val="en-US" w:eastAsia="zh-CN"/>
        </w:rPr>
        <w:t>余宗键</w:t>
      </w:r>
    </w:p>
    <w:p w14:paraId="22A945F0">
      <w:pPr>
        <w:snapToGrid w:val="0"/>
        <w:spacing w:after="120" w:line="480" w:lineRule="auto"/>
        <w:jc w:val="left"/>
        <w:rPr>
          <w:color w:val="000000"/>
          <w:highlight w:val="none"/>
        </w:rPr>
      </w:pPr>
      <w:r>
        <w:rPr>
          <w:rFonts w:ascii="宋体" w:hAnsi="宋体"/>
          <w:color w:val="000000"/>
          <w:sz w:val="28"/>
          <w:highlight w:val="none"/>
        </w:rPr>
        <w:t xml:space="preserve">                文件复核:</w:t>
      </w:r>
      <w:r>
        <w:rPr>
          <w:rFonts w:hint="eastAsia" w:ascii="宋体" w:hAnsi="宋体"/>
          <w:color w:val="000000"/>
          <w:sz w:val="28"/>
          <w:highlight w:val="none"/>
          <w:lang w:val="en-US" w:eastAsia="zh-CN"/>
        </w:rPr>
        <w:t>张曼</w:t>
      </w:r>
      <w:r>
        <w:rPr>
          <w:rFonts w:hint="eastAsia" w:ascii="宋体" w:hAnsi="宋体"/>
          <w:color w:val="000000"/>
          <w:sz w:val="28"/>
          <w:highlight w:val="none"/>
        </w:rPr>
        <w:t xml:space="preserve"> </w:t>
      </w:r>
    </w:p>
    <w:p w14:paraId="0325F38D">
      <w:pPr>
        <w:snapToGrid w:val="0"/>
        <w:spacing w:after="120" w:line="480" w:lineRule="auto"/>
        <w:jc w:val="left"/>
        <w:rPr>
          <w:rFonts w:ascii="宋体" w:hAnsi="宋体"/>
          <w:color w:val="000000"/>
          <w:sz w:val="44"/>
          <w:highlight w:val="none"/>
        </w:rPr>
      </w:pPr>
      <w:r>
        <w:rPr>
          <w:rFonts w:ascii="宋体" w:hAnsi="宋体"/>
          <w:color w:val="000000"/>
          <w:sz w:val="28"/>
          <w:highlight w:val="none"/>
        </w:rPr>
        <w:t xml:space="preserve">                文件终审:</w:t>
      </w:r>
      <w:r>
        <w:rPr>
          <w:rFonts w:hint="eastAsia" w:ascii="宋体" w:hAnsi="宋体"/>
          <w:color w:val="000000"/>
          <w:sz w:val="28"/>
          <w:highlight w:val="none"/>
          <w:lang w:val="en-US" w:eastAsia="zh-CN"/>
        </w:rPr>
        <w:t>田释月</w:t>
      </w:r>
      <w:r>
        <w:rPr>
          <w:rFonts w:ascii="宋体" w:hAnsi="宋体"/>
          <w:color w:val="000000"/>
          <w:sz w:val="28"/>
          <w:highlight w:val="none"/>
        </w:rPr>
        <w:t xml:space="preserve">   </w:t>
      </w:r>
    </w:p>
    <w:p w14:paraId="44B27114">
      <w:pPr>
        <w:snapToGrid w:val="0"/>
        <w:spacing w:after="120" w:line="480" w:lineRule="auto"/>
        <w:jc w:val="left"/>
        <w:rPr>
          <w:rFonts w:ascii="宋体" w:hAnsi="宋体"/>
          <w:color w:val="000000"/>
          <w:sz w:val="44"/>
          <w:highlight w:val="none"/>
        </w:rPr>
      </w:pPr>
      <w:r>
        <w:rPr>
          <w:rFonts w:ascii="宋体" w:hAnsi="宋体"/>
          <w:color w:val="000000"/>
          <w:sz w:val="28"/>
          <w:highlight w:val="none"/>
        </w:rPr>
        <w:t xml:space="preserve">                法律顾问:杜红</w:t>
      </w:r>
    </w:p>
    <w:p w14:paraId="329A6358">
      <w:pPr>
        <w:snapToGrid w:val="0"/>
        <w:spacing w:after="120" w:line="540" w:lineRule="exact"/>
        <w:jc w:val="left"/>
        <w:rPr>
          <w:rFonts w:ascii="宋体" w:hAnsi="宋体"/>
          <w:color w:val="000000"/>
          <w:sz w:val="44"/>
          <w:highlight w:val="none"/>
        </w:rPr>
      </w:pPr>
    </w:p>
    <w:p w14:paraId="5ECAFE1A">
      <w:pPr>
        <w:snapToGrid w:val="0"/>
        <w:spacing w:after="120" w:line="540" w:lineRule="exact"/>
        <w:jc w:val="left"/>
        <w:rPr>
          <w:rFonts w:ascii="宋体" w:hAnsi="宋体"/>
          <w:color w:val="000000"/>
          <w:sz w:val="44"/>
          <w:highlight w:val="none"/>
        </w:rPr>
      </w:pPr>
    </w:p>
    <w:p w14:paraId="2E5FAA42">
      <w:pPr>
        <w:snapToGrid w:val="0"/>
        <w:spacing w:after="120" w:line="540" w:lineRule="exact"/>
        <w:jc w:val="left"/>
        <w:rPr>
          <w:rFonts w:ascii="宋体" w:hAnsi="宋体"/>
          <w:color w:val="000000"/>
          <w:sz w:val="44"/>
          <w:highlight w:val="none"/>
        </w:rPr>
      </w:pPr>
    </w:p>
    <w:p w14:paraId="04EC7715">
      <w:pPr>
        <w:snapToGrid w:val="0"/>
        <w:spacing w:after="120" w:line="540" w:lineRule="exact"/>
        <w:jc w:val="left"/>
        <w:rPr>
          <w:rFonts w:ascii="宋体" w:hAnsi="宋体"/>
          <w:color w:val="000000"/>
          <w:sz w:val="44"/>
          <w:highlight w:val="none"/>
        </w:rPr>
      </w:pPr>
    </w:p>
    <w:p w14:paraId="5C93C348">
      <w:pPr>
        <w:snapToGrid w:val="0"/>
        <w:spacing w:after="120" w:line="540" w:lineRule="exact"/>
        <w:jc w:val="left"/>
        <w:rPr>
          <w:rFonts w:ascii="宋体" w:hAnsi="宋体"/>
          <w:color w:val="000000"/>
          <w:sz w:val="44"/>
          <w:highlight w:val="none"/>
        </w:rPr>
      </w:pPr>
    </w:p>
    <w:p w14:paraId="7D2A8AAC">
      <w:pPr>
        <w:snapToGrid w:val="0"/>
        <w:spacing w:after="120" w:line="540" w:lineRule="exact"/>
        <w:jc w:val="left"/>
        <w:rPr>
          <w:rFonts w:ascii="宋体" w:hAnsi="宋体"/>
          <w:color w:val="000000"/>
          <w:sz w:val="44"/>
          <w:highlight w:val="none"/>
        </w:rPr>
      </w:pPr>
    </w:p>
    <w:p w14:paraId="395BB815">
      <w:pPr>
        <w:rPr>
          <w:highlight w:val="none"/>
        </w:rPr>
        <w:sectPr>
          <w:headerReference r:id="rId3" w:type="default"/>
          <w:footerReference r:id="rId4" w:type="default"/>
          <w:pgSz w:w="11906" w:h="16838"/>
          <w:pgMar w:top="1440" w:right="1080" w:bottom="1440" w:left="1080" w:header="851" w:footer="992" w:gutter="0"/>
          <w:pgBorders>
            <w:top w:val="none" w:sz="0" w:space="0"/>
            <w:left w:val="none" w:sz="0" w:space="0"/>
            <w:bottom w:val="none" w:sz="0" w:space="0"/>
            <w:right w:val="none" w:sz="0" w:space="0"/>
          </w:pgBorders>
          <w:cols w:space="425" w:num="1"/>
          <w:docGrid w:type="lines" w:linePitch="312" w:charSpace="0"/>
        </w:sectPr>
      </w:pPr>
    </w:p>
    <w:p w14:paraId="4B7611CA">
      <w:pPr>
        <w:spacing w:line="500" w:lineRule="exact"/>
        <w:jc w:val="center"/>
        <w:outlineLvl w:val="0"/>
        <w:rPr>
          <w:rFonts w:hint="eastAsia" w:ascii="宋体" w:hAnsi="宋体" w:eastAsia="宋体" w:cs="宋体"/>
          <w:b/>
          <w:color w:val="000000"/>
          <w:sz w:val="24"/>
          <w:szCs w:val="24"/>
          <w:highlight w:val="none"/>
        </w:rPr>
      </w:pPr>
      <w:bookmarkStart w:id="0" w:name="_Toc9822"/>
      <w:bookmarkStart w:id="1" w:name="_Toc31371"/>
      <w:r>
        <w:rPr>
          <w:rFonts w:hint="eastAsia" w:ascii="宋体" w:hAnsi="宋体" w:eastAsia="宋体" w:cs="宋体"/>
          <w:b/>
          <w:color w:val="000000"/>
          <w:sz w:val="24"/>
          <w:szCs w:val="24"/>
          <w:highlight w:val="none"/>
        </w:rPr>
        <w:t>目    录</w:t>
      </w:r>
      <w:bookmarkEnd w:id="0"/>
      <w:bookmarkEnd w:id="1"/>
    </w:p>
    <w:p w14:paraId="6E2C7BC8">
      <w:pPr>
        <w:pStyle w:val="21"/>
        <w:tabs>
          <w:tab w:val="right" w:leader="dot" w:pos="8959"/>
        </w:tabs>
        <w:rPr>
          <w:rFonts w:hint="eastAsia" w:ascii="宋体" w:hAnsi="宋体" w:eastAsia="宋体" w:cs="宋体"/>
          <w:color w:val="000000"/>
          <w:sz w:val="24"/>
          <w:szCs w:val="24"/>
          <w:highlight w:val="none"/>
        </w:rPr>
      </w:pPr>
    </w:p>
    <w:sdt>
      <w:sdtPr>
        <w:rPr>
          <w:rFonts w:ascii="宋体" w:hAnsi="宋体" w:eastAsia="宋体" w:cs="Times New Roman"/>
          <w:kern w:val="2"/>
          <w:sz w:val="18"/>
          <w:szCs w:val="21"/>
          <w:lang w:val="en-US" w:eastAsia="zh-CN" w:bidi="ar-SA"/>
        </w:rPr>
        <w:id w:val="147476755"/>
        <w15:color w:val="DBDBDB"/>
        <w:docPartObj>
          <w:docPartGallery w:val="Table of Contents"/>
          <w:docPartUnique/>
        </w:docPartObj>
      </w:sdtPr>
      <w:sdtEndPr>
        <w:rPr>
          <w:rFonts w:ascii="宋体" w:hAnsi="宋体" w:eastAsia="宋体" w:cs="宋体"/>
          <w:bCs w:val="0"/>
          <w:color w:val="000000"/>
          <w:kern w:val="44"/>
          <w:sz w:val="44"/>
          <w:szCs w:val="24"/>
          <w:highlight w:val="none"/>
          <w:lang w:val="en-US" w:eastAsia="zh-CN" w:bidi="ar-SA"/>
        </w:rPr>
      </w:sdtEndPr>
      <w:sdtContent>
        <w:p w14:paraId="6BB2A8E7">
          <w:pPr>
            <w:spacing w:before="0" w:beforeLines="0" w:after="0" w:afterLines="0" w:line="240" w:lineRule="auto"/>
            <w:ind w:left="0" w:leftChars="0" w:right="0" w:rightChars="0" w:firstLine="0" w:firstLineChars="0"/>
            <w:jc w:val="center"/>
            <w:rPr>
              <w:sz w:val="18"/>
              <w:szCs w:val="21"/>
            </w:rPr>
          </w:pPr>
        </w:p>
        <w:p w14:paraId="698D15EA">
          <w:pPr>
            <w:pStyle w:val="80"/>
            <w:tabs>
              <w:tab w:val="right" w:leader="dot" w:pos="9747"/>
            </w:tabs>
            <w:spacing w:line="480" w:lineRule="auto"/>
            <w:rPr>
              <w:sz w:val="28"/>
              <w:szCs w:val="28"/>
            </w:rPr>
          </w:pPr>
          <w:r>
            <w:rPr>
              <w:rFonts w:ascii="宋体" w:hAnsi="宋体" w:cs="宋体"/>
              <w:bCs w:val="0"/>
              <w:color w:val="000000"/>
              <w:sz w:val="40"/>
              <w:szCs w:val="40"/>
              <w:highlight w:val="none"/>
            </w:rPr>
            <w:fldChar w:fldCharType="begin"/>
          </w:r>
          <w:r>
            <w:rPr>
              <w:rFonts w:ascii="宋体" w:hAnsi="宋体" w:cs="宋体"/>
              <w:bCs w:val="0"/>
              <w:color w:val="000000"/>
              <w:sz w:val="40"/>
              <w:szCs w:val="40"/>
              <w:highlight w:val="none"/>
            </w:rPr>
            <w:instrText xml:space="preserve">TOC \o "1-1" \h \u </w:instrText>
          </w:r>
          <w:r>
            <w:rPr>
              <w:rFonts w:ascii="宋体" w:hAnsi="宋体" w:cs="宋体"/>
              <w:bCs w:val="0"/>
              <w:color w:val="000000"/>
              <w:sz w:val="40"/>
              <w:szCs w:val="40"/>
              <w:highlight w:val="none"/>
            </w:rPr>
            <w:fldChar w:fldCharType="separate"/>
          </w:r>
          <w:r>
            <w:rPr>
              <w:rFonts w:ascii="宋体" w:hAnsi="宋体" w:cs="宋体"/>
              <w:bCs w:val="0"/>
              <w:color w:val="000000"/>
              <w:sz w:val="28"/>
              <w:szCs w:val="40"/>
              <w:highlight w:val="none"/>
            </w:rPr>
            <w:fldChar w:fldCharType="begin"/>
          </w:r>
          <w:r>
            <w:rPr>
              <w:rFonts w:ascii="宋体" w:hAnsi="宋体" w:cs="宋体"/>
              <w:bCs w:val="0"/>
              <w:sz w:val="28"/>
              <w:szCs w:val="40"/>
              <w:highlight w:val="none"/>
            </w:rPr>
            <w:instrText xml:space="preserve"> HYPERLINK \l _Toc24711 </w:instrText>
          </w:r>
          <w:r>
            <w:rPr>
              <w:rFonts w:ascii="宋体" w:hAnsi="宋体" w:cs="宋体"/>
              <w:bCs w:val="0"/>
              <w:sz w:val="28"/>
              <w:szCs w:val="40"/>
              <w:highlight w:val="none"/>
            </w:rPr>
            <w:fldChar w:fldCharType="separate"/>
          </w:r>
          <w:r>
            <w:rPr>
              <w:rFonts w:hint="eastAsia"/>
              <w:sz w:val="28"/>
              <w:szCs w:val="28"/>
            </w:rPr>
            <w:t>第一章  招标公告</w:t>
          </w:r>
          <w:r>
            <w:rPr>
              <w:sz w:val="28"/>
              <w:szCs w:val="28"/>
            </w:rPr>
            <w:tab/>
          </w:r>
          <w:r>
            <w:rPr>
              <w:sz w:val="28"/>
              <w:szCs w:val="28"/>
            </w:rPr>
            <w:fldChar w:fldCharType="begin"/>
          </w:r>
          <w:r>
            <w:rPr>
              <w:sz w:val="28"/>
              <w:szCs w:val="28"/>
            </w:rPr>
            <w:instrText xml:space="preserve"> PAGEREF _Toc24711 \h </w:instrText>
          </w:r>
          <w:r>
            <w:rPr>
              <w:sz w:val="28"/>
              <w:szCs w:val="28"/>
            </w:rPr>
            <w:fldChar w:fldCharType="separate"/>
          </w:r>
          <w:r>
            <w:rPr>
              <w:sz w:val="28"/>
              <w:szCs w:val="28"/>
            </w:rPr>
            <w:t>2</w:t>
          </w:r>
          <w:r>
            <w:rPr>
              <w:sz w:val="28"/>
              <w:szCs w:val="28"/>
            </w:rPr>
            <w:fldChar w:fldCharType="end"/>
          </w:r>
          <w:r>
            <w:rPr>
              <w:rFonts w:ascii="宋体" w:hAnsi="宋体" w:cs="宋体"/>
              <w:bCs w:val="0"/>
              <w:color w:val="000000"/>
              <w:sz w:val="28"/>
              <w:szCs w:val="40"/>
              <w:highlight w:val="none"/>
            </w:rPr>
            <w:fldChar w:fldCharType="end"/>
          </w:r>
        </w:p>
        <w:p w14:paraId="46D8D854">
          <w:pPr>
            <w:pStyle w:val="80"/>
            <w:tabs>
              <w:tab w:val="right" w:leader="dot" w:pos="9747"/>
            </w:tabs>
            <w:spacing w:line="480" w:lineRule="auto"/>
            <w:rPr>
              <w:sz w:val="28"/>
              <w:szCs w:val="28"/>
            </w:rPr>
          </w:pPr>
          <w:r>
            <w:rPr>
              <w:rFonts w:ascii="宋体" w:hAnsi="宋体" w:cs="宋体"/>
              <w:bCs w:val="0"/>
              <w:color w:val="000000"/>
              <w:sz w:val="28"/>
              <w:szCs w:val="40"/>
              <w:highlight w:val="none"/>
            </w:rPr>
            <w:fldChar w:fldCharType="begin"/>
          </w:r>
          <w:r>
            <w:rPr>
              <w:rFonts w:ascii="宋体" w:hAnsi="宋体" w:cs="宋体"/>
              <w:bCs w:val="0"/>
              <w:sz w:val="28"/>
              <w:szCs w:val="40"/>
              <w:highlight w:val="none"/>
            </w:rPr>
            <w:instrText xml:space="preserve"> HYPERLINK \l _Toc12635 </w:instrText>
          </w:r>
          <w:r>
            <w:rPr>
              <w:rFonts w:ascii="宋体" w:hAnsi="宋体" w:cs="宋体"/>
              <w:bCs w:val="0"/>
              <w:sz w:val="28"/>
              <w:szCs w:val="40"/>
              <w:highlight w:val="none"/>
            </w:rPr>
            <w:fldChar w:fldCharType="separate"/>
          </w:r>
          <w:r>
            <w:rPr>
              <w:rFonts w:hint="eastAsia"/>
              <w:sz w:val="28"/>
              <w:szCs w:val="28"/>
            </w:rPr>
            <w:t>第二章  投标人须知</w:t>
          </w:r>
          <w:r>
            <w:rPr>
              <w:sz w:val="28"/>
              <w:szCs w:val="28"/>
            </w:rPr>
            <w:tab/>
          </w:r>
          <w:r>
            <w:rPr>
              <w:sz w:val="28"/>
              <w:szCs w:val="28"/>
            </w:rPr>
            <w:fldChar w:fldCharType="begin"/>
          </w:r>
          <w:r>
            <w:rPr>
              <w:sz w:val="28"/>
              <w:szCs w:val="28"/>
            </w:rPr>
            <w:instrText xml:space="preserve"> PAGEREF _Toc12635 \h </w:instrText>
          </w:r>
          <w:r>
            <w:rPr>
              <w:sz w:val="28"/>
              <w:szCs w:val="28"/>
            </w:rPr>
            <w:fldChar w:fldCharType="separate"/>
          </w:r>
          <w:r>
            <w:rPr>
              <w:sz w:val="28"/>
              <w:szCs w:val="28"/>
            </w:rPr>
            <w:t>5</w:t>
          </w:r>
          <w:r>
            <w:rPr>
              <w:sz w:val="28"/>
              <w:szCs w:val="28"/>
            </w:rPr>
            <w:fldChar w:fldCharType="end"/>
          </w:r>
          <w:r>
            <w:rPr>
              <w:rFonts w:ascii="宋体" w:hAnsi="宋体" w:cs="宋体"/>
              <w:bCs w:val="0"/>
              <w:color w:val="000000"/>
              <w:sz w:val="28"/>
              <w:szCs w:val="40"/>
              <w:highlight w:val="none"/>
            </w:rPr>
            <w:fldChar w:fldCharType="end"/>
          </w:r>
        </w:p>
        <w:p w14:paraId="7DFF9AD7">
          <w:pPr>
            <w:pStyle w:val="80"/>
            <w:tabs>
              <w:tab w:val="right" w:leader="dot" w:pos="9747"/>
            </w:tabs>
            <w:spacing w:line="480" w:lineRule="auto"/>
            <w:rPr>
              <w:sz w:val="28"/>
              <w:szCs w:val="28"/>
            </w:rPr>
          </w:pPr>
          <w:r>
            <w:rPr>
              <w:rFonts w:ascii="宋体" w:hAnsi="宋体" w:cs="宋体"/>
              <w:bCs w:val="0"/>
              <w:color w:val="000000"/>
              <w:sz w:val="28"/>
              <w:szCs w:val="40"/>
              <w:highlight w:val="none"/>
            </w:rPr>
            <w:fldChar w:fldCharType="begin"/>
          </w:r>
          <w:r>
            <w:rPr>
              <w:rFonts w:ascii="宋体" w:hAnsi="宋体" w:cs="宋体"/>
              <w:bCs w:val="0"/>
              <w:sz w:val="28"/>
              <w:szCs w:val="40"/>
              <w:highlight w:val="none"/>
            </w:rPr>
            <w:instrText xml:space="preserve"> HYPERLINK \l _Toc12260 </w:instrText>
          </w:r>
          <w:r>
            <w:rPr>
              <w:rFonts w:ascii="宋体" w:hAnsi="宋体" w:cs="宋体"/>
              <w:bCs w:val="0"/>
              <w:sz w:val="28"/>
              <w:szCs w:val="40"/>
              <w:highlight w:val="none"/>
            </w:rPr>
            <w:fldChar w:fldCharType="separate"/>
          </w:r>
          <w:r>
            <w:rPr>
              <w:rFonts w:hint="eastAsia"/>
              <w:sz w:val="28"/>
              <w:szCs w:val="28"/>
            </w:rPr>
            <w:t>第三章  投标文件格式</w:t>
          </w:r>
          <w:r>
            <w:rPr>
              <w:sz w:val="28"/>
              <w:szCs w:val="28"/>
            </w:rPr>
            <w:tab/>
          </w:r>
          <w:r>
            <w:rPr>
              <w:sz w:val="28"/>
              <w:szCs w:val="28"/>
            </w:rPr>
            <w:fldChar w:fldCharType="begin"/>
          </w:r>
          <w:r>
            <w:rPr>
              <w:sz w:val="28"/>
              <w:szCs w:val="28"/>
            </w:rPr>
            <w:instrText xml:space="preserve"> PAGEREF _Toc12260 \h </w:instrText>
          </w:r>
          <w:r>
            <w:rPr>
              <w:sz w:val="28"/>
              <w:szCs w:val="28"/>
            </w:rPr>
            <w:fldChar w:fldCharType="separate"/>
          </w:r>
          <w:r>
            <w:rPr>
              <w:sz w:val="28"/>
              <w:szCs w:val="28"/>
            </w:rPr>
            <w:t>23</w:t>
          </w:r>
          <w:r>
            <w:rPr>
              <w:sz w:val="28"/>
              <w:szCs w:val="28"/>
            </w:rPr>
            <w:fldChar w:fldCharType="end"/>
          </w:r>
          <w:r>
            <w:rPr>
              <w:rFonts w:ascii="宋体" w:hAnsi="宋体" w:cs="宋体"/>
              <w:bCs w:val="0"/>
              <w:color w:val="000000"/>
              <w:sz w:val="28"/>
              <w:szCs w:val="40"/>
              <w:highlight w:val="none"/>
            </w:rPr>
            <w:fldChar w:fldCharType="end"/>
          </w:r>
        </w:p>
        <w:p w14:paraId="06F70F11">
          <w:pPr>
            <w:pStyle w:val="80"/>
            <w:tabs>
              <w:tab w:val="right" w:leader="dot" w:pos="9747"/>
            </w:tabs>
            <w:spacing w:line="480" w:lineRule="auto"/>
            <w:rPr>
              <w:sz w:val="28"/>
              <w:szCs w:val="28"/>
            </w:rPr>
          </w:pPr>
          <w:r>
            <w:rPr>
              <w:rFonts w:ascii="宋体" w:hAnsi="宋体" w:cs="宋体"/>
              <w:bCs w:val="0"/>
              <w:color w:val="000000"/>
              <w:sz w:val="28"/>
              <w:szCs w:val="40"/>
              <w:highlight w:val="none"/>
            </w:rPr>
            <w:fldChar w:fldCharType="begin"/>
          </w:r>
          <w:r>
            <w:rPr>
              <w:rFonts w:ascii="宋体" w:hAnsi="宋体" w:cs="宋体"/>
              <w:bCs w:val="0"/>
              <w:sz w:val="28"/>
              <w:szCs w:val="40"/>
              <w:highlight w:val="none"/>
            </w:rPr>
            <w:instrText xml:space="preserve"> HYPERLINK \l _Toc21616 </w:instrText>
          </w:r>
          <w:r>
            <w:rPr>
              <w:rFonts w:ascii="宋体" w:hAnsi="宋体" w:cs="宋体"/>
              <w:bCs w:val="0"/>
              <w:sz w:val="28"/>
              <w:szCs w:val="40"/>
              <w:highlight w:val="none"/>
            </w:rPr>
            <w:fldChar w:fldCharType="separate"/>
          </w:r>
          <w:r>
            <w:rPr>
              <w:rFonts w:hint="eastAsia"/>
              <w:sz w:val="28"/>
              <w:szCs w:val="28"/>
              <w:lang w:eastAsia="zh-CN"/>
            </w:rPr>
            <w:t>第四章  招标项目技术要求</w:t>
          </w:r>
          <w:r>
            <w:rPr>
              <w:sz w:val="28"/>
              <w:szCs w:val="28"/>
            </w:rPr>
            <w:tab/>
          </w:r>
          <w:r>
            <w:rPr>
              <w:sz w:val="28"/>
              <w:szCs w:val="28"/>
            </w:rPr>
            <w:fldChar w:fldCharType="begin"/>
          </w:r>
          <w:r>
            <w:rPr>
              <w:sz w:val="28"/>
              <w:szCs w:val="28"/>
            </w:rPr>
            <w:instrText xml:space="preserve"> PAGEREF _Toc21616 \h </w:instrText>
          </w:r>
          <w:r>
            <w:rPr>
              <w:sz w:val="28"/>
              <w:szCs w:val="28"/>
            </w:rPr>
            <w:fldChar w:fldCharType="separate"/>
          </w:r>
          <w:r>
            <w:rPr>
              <w:sz w:val="28"/>
              <w:szCs w:val="28"/>
            </w:rPr>
            <w:t>41</w:t>
          </w:r>
          <w:r>
            <w:rPr>
              <w:sz w:val="28"/>
              <w:szCs w:val="28"/>
            </w:rPr>
            <w:fldChar w:fldCharType="end"/>
          </w:r>
          <w:r>
            <w:rPr>
              <w:rFonts w:ascii="宋体" w:hAnsi="宋体" w:cs="宋体"/>
              <w:bCs w:val="0"/>
              <w:color w:val="000000"/>
              <w:sz w:val="28"/>
              <w:szCs w:val="40"/>
              <w:highlight w:val="none"/>
            </w:rPr>
            <w:fldChar w:fldCharType="end"/>
          </w:r>
        </w:p>
        <w:p w14:paraId="4A1A6CE7">
          <w:pPr>
            <w:pStyle w:val="80"/>
            <w:tabs>
              <w:tab w:val="right" w:leader="dot" w:pos="9747"/>
            </w:tabs>
            <w:spacing w:line="480" w:lineRule="auto"/>
            <w:rPr>
              <w:sz w:val="28"/>
              <w:szCs w:val="28"/>
            </w:rPr>
          </w:pPr>
          <w:r>
            <w:rPr>
              <w:rFonts w:ascii="宋体" w:hAnsi="宋体" w:cs="宋体"/>
              <w:bCs w:val="0"/>
              <w:color w:val="000000"/>
              <w:sz w:val="28"/>
              <w:szCs w:val="40"/>
              <w:highlight w:val="none"/>
            </w:rPr>
            <w:fldChar w:fldCharType="begin"/>
          </w:r>
          <w:r>
            <w:rPr>
              <w:rFonts w:ascii="宋体" w:hAnsi="宋体" w:cs="宋体"/>
              <w:bCs w:val="0"/>
              <w:sz w:val="28"/>
              <w:szCs w:val="40"/>
              <w:highlight w:val="none"/>
            </w:rPr>
            <w:instrText xml:space="preserve"> HYPERLINK \l _Toc27846 </w:instrText>
          </w:r>
          <w:r>
            <w:rPr>
              <w:rFonts w:ascii="宋体" w:hAnsi="宋体" w:cs="宋体"/>
              <w:bCs w:val="0"/>
              <w:sz w:val="28"/>
              <w:szCs w:val="40"/>
              <w:highlight w:val="none"/>
            </w:rPr>
            <w:fldChar w:fldCharType="separate"/>
          </w:r>
          <w:r>
            <w:rPr>
              <w:rFonts w:hint="eastAsia"/>
              <w:sz w:val="28"/>
              <w:szCs w:val="28"/>
            </w:rPr>
            <w:t>第五章  评标办法</w:t>
          </w:r>
          <w:r>
            <w:rPr>
              <w:sz w:val="28"/>
              <w:szCs w:val="28"/>
            </w:rPr>
            <w:tab/>
          </w:r>
          <w:r>
            <w:rPr>
              <w:sz w:val="28"/>
              <w:szCs w:val="28"/>
            </w:rPr>
            <w:fldChar w:fldCharType="begin"/>
          </w:r>
          <w:r>
            <w:rPr>
              <w:sz w:val="28"/>
              <w:szCs w:val="28"/>
            </w:rPr>
            <w:instrText xml:space="preserve"> PAGEREF _Toc27846 \h </w:instrText>
          </w:r>
          <w:r>
            <w:rPr>
              <w:sz w:val="28"/>
              <w:szCs w:val="28"/>
            </w:rPr>
            <w:fldChar w:fldCharType="separate"/>
          </w:r>
          <w:r>
            <w:rPr>
              <w:sz w:val="28"/>
              <w:szCs w:val="28"/>
            </w:rPr>
            <w:t>45</w:t>
          </w:r>
          <w:r>
            <w:rPr>
              <w:sz w:val="28"/>
              <w:szCs w:val="28"/>
            </w:rPr>
            <w:fldChar w:fldCharType="end"/>
          </w:r>
          <w:r>
            <w:rPr>
              <w:rFonts w:ascii="宋体" w:hAnsi="宋体" w:cs="宋体"/>
              <w:bCs w:val="0"/>
              <w:color w:val="000000"/>
              <w:sz w:val="28"/>
              <w:szCs w:val="40"/>
              <w:highlight w:val="none"/>
            </w:rPr>
            <w:fldChar w:fldCharType="end"/>
          </w:r>
        </w:p>
        <w:p w14:paraId="11209309">
          <w:pPr>
            <w:pStyle w:val="80"/>
            <w:tabs>
              <w:tab w:val="right" w:leader="dot" w:pos="9747"/>
            </w:tabs>
            <w:spacing w:line="480" w:lineRule="auto"/>
            <w:rPr>
              <w:sz w:val="28"/>
              <w:szCs w:val="28"/>
            </w:rPr>
          </w:pPr>
          <w:r>
            <w:rPr>
              <w:rFonts w:ascii="宋体" w:hAnsi="宋体" w:cs="宋体"/>
              <w:bCs w:val="0"/>
              <w:color w:val="000000"/>
              <w:sz w:val="28"/>
              <w:szCs w:val="40"/>
              <w:highlight w:val="none"/>
            </w:rPr>
            <w:fldChar w:fldCharType="begin"/>
          </w:r>
          <w:r>
            <w:rPr>
              <w:rFonts w:ascii="宋体" w:hAnsi="宋体" w:cs="宋体"/>
              <w:bCs w:val="0"/>
              <w:sz w:val="28"/>
              <w:szCs w:val="40"/>
              <w:highlight w:val="none"/>
            </w:rPr>
            <w:instrText xml:space="preserve"> HYPERLINK \l _Toc7810 </w:instrText>
          </w:r>
          <w:r>
            <w:rPr>
              <w:rFonts w:ascii="宋体" w:hAnsi="宋体" w:cs="宋体"/>
              <w:bCs w:val="0"/>
              <w:sz w:val="28"/>
              <w:szCs w:val="40"/>
              <w:highlight w:val="none"/>
            </w:rPr>
            <w:fldChar w:fldCharType="separate"/>
          </w:r>
          <w:r>
            <w:rPr>
              <w:rFonts w:hint="eastAsia"/>
              <w:sz w:val="28"/>
              <w:szCs w:val="28"/>
            </w:rPr>
            <w:t>第六章  拟签订的合同文本</w:t>
          </w:r>
          <w:r>
            <w:rPr>
              <w:sz w:val="28"/>
              <w:szCs w:val="28"/>
            </w:rPr>
            <w:tab/>
          </w:r>
          <w:r>
            <w:rPr>
              <w:sz w:val="28"/>
              <w:szCs w:val="28"/>
            </w:rPr>
            <w:fldChar w:fldCharType="begin"/>
          </w:r>
          <w:r>
            <w:rPr>
              <w:sz w:val="28"/>
              <w:szCs w:val="28"/>
            </w:rPr>
            <w:instrText xml:space="preserve"> PAGEREF _Toc7810 \h </w:instrText>
          </w:r>
          <w:r>
            <w:rPr>
              <w:sz w:val="28"/>
              <w:szCs w:val="28"/>
            </w:rPr>
            <w:fldChar w:fldCharType="separate"/>
          </w:r>
          <w:r>
            <w:rPr>
              <w:sz w:val="28"/>
              <w:szCs w:val="28"/>
            </w:rPr>
            <w:t>54</w:t>
          </w:r>
          <w:r>
            <w:rPr>
              <w:sz w:val="28"/>
              <w:szCs w:val="28"/>
            </w:rPr>
            <w:fldChar w:fldCharType="end"/>
          </w:r>
          <w:r>
            <w:rPr>
              <w:rFonts w:ascii="宋体" w:hAnsi="宋体" w:cs="宋体"/>
              <w:bCs w:val="0"/>
              <w:color w:val="000000"/>
              <w:sz w:val="28"/>
              <w:szCs w:val="40"/>
              <w:highlight w:val="none"/>
            </w:rPr>
            <w:fldChar w:fldCharType="end"/>
          </w:r>
        </w:p>
        <w:p w14:paraId="57416BFF">
          <w:pPr>
            <w:pStyle w:val="2"/>
            <w:spacing w:line="480" w:lineRule="auto"/>
            <w:outlineLvl w:val="9"/>
            <w:rPr>
              <w:rFonts w:ascii="宋体" w:hAnsi="宋体" w:eastAsia="宋体" w:cs="宋体"/>
              <w:bCs w:val="0"/>
              <w:color w:val="000000"/>
              <w:kern w:val="44"/>
              <w:sz w:val="44"/>
              <w:szCs w:val="24"/>
              <w:highlight w:val="none"/>
              <w:lang w:val="en-US" w:eastAsia="zh-CN" w:bidi="ar-SA"/>
            </w:rPr>
          </w:pPr>
          <w:r>
            <w:rPr>
              <w:rFonts w:ascii="宋体" w:hAnsi="宋体" w:cs="宋体"/>
              <w:bCs w:val="0"/>
              <w:color w:val="000000"/>
              <w:sz w:val="60"/>
              <w:szCs w:val="40"/>
              <w:highlight w:val="none"/>
            </w:rPr>
            <w:fldChar w:fldCharType="end"/>
          </w:r>
        </w:p>
      </w:sdtContent>
    </w:sdt>
    <w:p w14:paraId="1DAD47B6">
      <w:pPr>
        <w:pStyle w:val="3"/>
        <w:sectPr>
          <w:headerReference r:id="rId5" w:type="default"/>
          <w:footerReference r:id="rId6" w:type="default"/>
          <w:pgSz w:w="11907" w:h="16840"/>
          <w:pgMar w:top="1440" w:right="1080" w:bottom="1440" w:left="1080" w:header="851" w:footer="992" w:gutter="0"/>
          <w:pgBorders>
            <w:top w:val="none" w:sz="0" w:space="0"/>
            <w:left w:val="none" w:sz="0" w:space="0"/>
            <w:bottom w:val="none" w:sz="0" w:space="0"/>
            <w:right w:val="none" w:sz="0" w:space="0"/>
          </w:pgBorders>
          <w:pgNumType w:start="1"/>
          <w:cols w:space="720" w:num="1"/>
          <w:docGrid w:linePitch="312" w:charSpace="0"/>
        </w:sectPr>
      </w:pPr>
    </w:p>
    <w:p w14:paraId="5ED60C6E">
      <w:pPr>
        <w:rPr>
          <w:rFonts w:hint="eastAsia" w:ascii="宋体" w:hAnsi="宋体" w:eastAsia="宋体" w:cs="宋体"/>
          <w:bCs w:val="0"/>
          <w:color w:val="000000"/>
          <w:sz w:val="24"/>
          <w:szCs w:val="24"/>
          <w:highlight w:val="none"/>
        </w:rPr>
      </w:pPr>
      <w:bookmarkStart w:id="2" w:name="_Toc647_WPSOffice_Level1"/>
      <w:bookmarkStart w:id="3" w:name="_Toc3427"/>
      <w:r>
        <w:rPr>
          <w:rFonts w:hint="eastAsia" w:ascii="宋体" w:hAnsi="宋体" w:eastAsia="宋体" w:cs="宋体"/>
          <w:bCs w:val="0"/>
          <w:color w:val="000000"/>
          <w:sz w:val="24"/>
          <w:szCs w:val="24"/>
          <w:highlight w:val="none"/>
        </w:rPr>
        <w:br w:type="page"/>
      </w:r>
    </w:p>
    <w:p w14:paraId="1FE55804">
      <w:pPr>
        <w:pStyle w:val="4"/>
        <w:bidi w:val="0"/>
        <w:jc w:val="center"/>
        <w:outlineLvl w:val="0"/>
        <w:rPr>
          <w:rFonts w:hint="eastAsia"/>
        </w:rPr>
      </w:pPr>
      <w:bookmarkStart w:id="4" w:name="_Toc24711"/>
      <w:r>
        <w:rPr>
          <w:rFonts w:hint="eastAsia"/>
        </w:rPr>
        <w:t xml:space="preserve">第一章  </w:t>
      </w:r>
      <w:bookmarkEnd w:id="2"/>
      <w:r>
        <w:rPr>
          <w:rFonts w:hint="eastAsia"/>
        </w:rPr>
        <w:t>招标公告</w:t>
      </w:r>
      <w:bookmarkEnd w:id="3"/>
      <w:bookmarkEnd w:id="4"/>
    </w:p>
    <w:p w14:paraId="56C34920">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400" w:lineRule="exact"/>
        <w:ind w:firstLine="480" w:firstLineChars="200"/>
        <w:jc w:val="center"/>
        <w:textAlignment w:val="auto"/>
        <w:rPr>
          <w:rFonts w:hint="eastAsia" w:ascii="宋体" w:hAnsi="宋体" w:eastAsia="宋体" w:cs="宋体"/>
          <w:sz w:val="24"/>
          <w:szCs w:val="24"/>
          <w:highlight w:val="none"/>
        </w:rPr>
      </w:pPr>
      <w:bookmarkStart w:id="5" w:name="_Toc856_WPSOffice_Level1"/>
      <w:bookmarkStart w:id="6" w:name="_Toc213496267"/>
      <w:bookmarkStart w:id="7" w:name="_Toc213396945"/>
      <w:bookmarkStart w:id="8" w:name="_Toc217446031"/>
      <w:bookmarkStart w:id="9" w:name="_Toc213396759"/>
      <w:bookmarkStart w:id="10" w:name="_Toc213397009"/>
      <w:r>
        <w:rPr>
          <w:rFonts w:hint="eastAsia" w:ascii="宋体" w:hAnsi="宋体" w:eastAsia="宋体" w:cs="宋体"/>
          <w:sz w:val="24"/>
          <w:szCs w:val="24"/>
          <w:highlight w:val="none"/>
        </w:rPr>
        <w:t>项目概况</w:t>
      </w:r>
    </w:p>
    <w:p w14:paraId="19E44C66">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u w:val="single"/>
        </w:rPr>
        <w:t xml:space="preserve"> </w:t>
      </w:r>
      <w:r>
        <w:rPr>
          <w:rFonts w:hint="eastAsia" w:ascii="宋体" w:hAnsi="宋体" w:cs="宋体"/>
          <w:sz w:val="24"/>
          <w:szCs w:val="24"/>
          <w:highlight w:val="none"/>
          <w:u w:val="single"/>
          <w:lang w:eastAsia="zh-CN"/>
        </w:rPr>
        <w:t>灭火救援装备采购项目（三）</w:t>
      </w:r>
      <w:r>
        <w:rPr>
          <w:rFonts w:hint="eastAsia" w:ascii="宋体" w:hAnsi="宋体" w:eastAsia="宋体" w:cs="宋体"/>
          <w:sz w:val="24"/>
          <w:szCs w:val="24"/>
          <w:highlight w:val="none"/>
        </w:rPr>
        <w:t xml:space="preserve"> 招标项目的潜在投标人应在</w:t>
      </w:r>
      <w:r>
        <w:rPr>
          <w:rFonts w:hint="eastAsia" w:ascii="宋体" w:hAnsi="宋体" w:eastAsia="宋体" w:cs="宋体"/>
          <w:bCs/>
          <w:sz w:val="24"/>
          <w:szCs w:val="24"/>
          <w:highlight w:val="none"/>
          <w:u w:val="single"/>
        </w:rPr>
        <w:t>新疆政府采购云平台https://www.zcygov.cn/</w:t>
      </w:r>
      <w:r>
        <w:rPr>
          <w:rFonts w:hint="eastAsia" w:ascii="宋体" w:hAnsi="宋体" w:eastAsia="宋体" w:cs="宋体"/>
          <w:sz w:val="24"/>
          <w:szCs w:val="24"/>
          <w:highlight w:val="none"/>
        </w:rPr>
        <w:t>获取招标文件，并于</w:t>
      </w:r>
      <w:r>
        <w:rPr>
          <w:rFonts w:hint="eastAsia" w:ascii="宋体" w:hAnsi="宋体" w:eastAsia="宋体" w:cs="宋体"/>
          <w:color w:val="auto"/>
          <w:sz w:val="24"/>
          <w:szCs w:val="24"/>
          <w:highlight w:val="yellow"/>
          <w:u w:val="single"/>
        </w:rPr>
        <w:t>202</w:t>
      </w:r>
      <w:r>
        <w:rPr>
          <w:rFonts w:hint="eastAsia" w:ascii="宋体" w:hAnsi="宋体" w:cs="宋体"/>
          <w:color w:val="auto"/>
          <w:sz w:val="24"/>
          <w:szCs w:val="24"/>
          <w:highlight w:val="yellow"/>
          <w:u w:val="single"/>
          <w:lang w:val="en-US" w:eastAsia="zh-CN"/>
        </w:rPr>
        <w:t>5</w:t>
      </w:r>
      <w:r>
        <w:rPr>
          <w:rFonts w:hint="eastAsia" w:ascii="宋体" w:hAnsi="宋体" w:eastAsia="宋体" w:cs="宋体"/>
          <w:bCs/>
          <w:color w:val="auto"/>
          <w:sz w:val="24"/>
          <w:szCs w:val="24"/>
          <w:highlight w:val="yellow"/>
          <w:u w:val="single"/>
        </w:rPr>
        <w:t>年</w:t>
      </w:r>
      <w:r>
        <w:rPr>
          <w:rFonts w:hint="eastAsia" w:ascii="宋体" w:hAnsi="宋体" w:cs="宋体"/>
          <w:bCs/>
          <w:color w:val="auto"/>
          <w:sz w:val="24"/>
          <w:szCs w:val="24"/>
          <w:highlight w:val="yellow"/>
          <w:u w:val="single"/>
          <w:lang w:val="en-US" w:eastAsia="zh-CN"/>
        </w:rPr>
        <w:t>04</w:t>
      </w:r>
      <w:r>
        <w:rPr>
          <w:rFonts w:hint="eastAsia" w:ascii="宋体" w:hAnsi="宋体" w:eastAsia="宋体" w:cs="宋体"/>
          <w:bCs/>
          <w:color w:val="auto"/>
          <w:sz w:val="24"/>
          <w:szCs w:val="24"/>
          <w:highlight w:val="yellow"/>
          <w:u w:val="single"/>
        </w:rPr>
        <w:t>月</w:t>
      </w:r>
      <w:r>
        <w:rPr>
          <w:rFonts w:hint="eastAsia" w:ascii="宋体" w:hAnsi="宋体" w:cs="宋体"/>
          <w:bCs/>
          <w:color w:val="auto"/>
          <w:sz w:val="24"/>
          <w:szCs w:val="24"/>
          <w:highlight w:val="yellow"/>
          <w:u w:val="single"/>
          <w:lang w:val="en-US" w:eastAsia="zh-CN"/>
        </w:rPr>
        <w:t>22</w:t>
      </w:r>
      <w:r>
        <w:rPr>
          <w:rFonts w:hint="eastAsia" w:ascii="宋体" w:hAnsi="宋体" w:eastAsia="宋体" w:cs="宋体"/>
          <w:bCs/>
          <w:color w:val="auto"/>
          <w:sz w:val="24"/>
          <w:szCs w:val="24"/>
          <w:highlight w:val="yellow"/>
          <w:u w:val="single"/>
        </w:rPr>
        <w:t>日 11 点 00 分</w:t>
      </w:r>
      <w:r>
        <w:rPr>
          <w:rFonts w:hint="eastAsia" w:ascii="宋体" w:hAnsi="宋体" w:eastAsia="宋体" w:cs="宋体"/>
          <w:bCs/>
          <w:sz w:val="24"/>
          <w:szCs w:val="24"/>
          <w:highlight w:val="none"/>
          <w:u w:val="single"/>
        </w:rPr>
        <w:t>（</w:t>
      </w:r>
      <w:r>
        <w:rPr>
          <w:rFonts w:hint="eastAsia" w:ascii="宋体" w:hAnsi="宋体" w:eastAsia="宋体" w:cs="宋体"/>
          <w:bCs/>
          <w:sz w:val="24"/>
          <w:szCs w:val="24"/>
          <w:highlight w:val="none"/>
        </w:rPr>
        <w:t>北京时间）前</w:t>
      </w:r>
      <w:r>
        <w:rPr>
          <w:rFonts w:hint="eastAsia" w:ascii="宋体" w:hAnsi="宋体" w:cs="宋体"/>
          <w:bCs/>
          <w:sz w:val="24"/>
          <w:szCs w:val="24"/>
          <w:highlight w:val="none"/>
          <w:lang w:eastAsia="zh-CN"/>
        </w:rPr>
        <w:t>上传</w:t>
      </w:r>
      <w:r>
        <w:rPr>
          <w:rFonts w:hint="eastAsia" w:ascii="宋体" w:hAnsi="宋体" w:eastAsia="宋体" w:cs="宋体"/>
          <w:bCs/>
          <w:sz w:val="24"/>
          <w:szCs w:val="24"/>
          <w:highlight w:val="none"/>
        </w:rPr>
        <w:t>投标文件</w:t>
      </w:r>
      <w:r>
        <w:rPr>
          <w:rFonts w:hint="eastAsia" w:ascii="宋体" w:hAnsi="宋体" w:eastAsia="宋体" w:cs="宋体"/>
          <w:sz w:val="24"/>
          <w:szCs w:val="24"/>
          <w:highlight w:val="none"/>
        </w:rPr>
        <w:t>。</w:t>
      </w:r>
    </w:p>
    <w:p w14:paraId="7E890D69">
      <w:pPr>
        <w:pStyle w:val="62"/>
        <w:keepNext w:val="0"/>
        <w:keepLines w:val="0"/>
        <w:pageBreakBefore w:val="0"/>
        <w:widowControl/>
        <w:shd w:val="clear" w:color="auto" w:fill="auto"/>
        <w:kinsoku/>
        <w:wordWrap/>
        <w:overflowPunct/>
        <w:topLinePunct w:val="0"/>
        <w:autoSpaceDE/>
        <w:autoSpaceDN/>
        <w:bidi w:val="0"/>
        <w:adjustRightInd/>
        <w:snapToGrid/>
        <w:spacing w:line="400" w:lineRule="exact"/>
        <w:ind w:left="0" w:leftChars="0" w:right="0" w:rightChars="0" w:firstLine="480" w:firstLineChars="200"/>
        <w:jc w:val="left"/>
        <w:textAlignment w:val="auto"/>
        <w:rPr>
          <w:rFonts w:hint="eastAsia" w:ascii="宋体" w:hAnsi="宋体" w:eastAsia="宋体" w:cs="宋体"/>
          <w:b w:val="0"/>
          <w:bCs/>
          <w:color w:val="auto"/>
          <w:sz w:val="24"/>
          <w:szCs w:val="24"/>
          <w:highlight w:val="none"/>
          <w:shd w:val="clear" w:color="auto" w:fill="auto"/>
          <w:lang w:eastAsia="zh-CN"/>
        </w:rPr>
      </w:pPr>
      <w:bookmarkStart w:id="11" w:name="_Toc28359080"/>
      <w:bookmarkStart w:id="12" w:name="_Toc35393622"/>
      <w:bookmarkStart w:id="13" w:name="_Toc28359003"/>
      <w:bookmarkStart w:id="14" w:name="_Toc35393791"/>
      <w:r>
        <w:rPr>
          <w:rFonts w:hint="eastAsia" w:ascii="宋体" w:hAnsi="宋体" w:eastAsia="宋体" w:cs="宋体"/>
          <w:b w:val="0"/>
          <w:bCs/>
          <w:color w:val="auto"/>
          <w:sz w:val="24"/>
          <w:szCs w:val="24"/>
          <w:highlight w:val="none"/>
          <w:shd w:val="clear" w:color="auto" w:fill="auto"/>
        </w:rPr>
        <w:t>一、项目基本情况</w:t>
      </w:r>
      <w:r>
        <w:rPr>
          <w:rFonts w:hint="eastAsia" w:ascii="宋体" w:hAnsi="宋体" w:eastAsia="宋体" w:cs="宋体"/>
          <w:b w:val="0"/>
          <w:bCs/>
          <w:color w:val="auto"/>
          <w:sz w:val="24"/>
          <w:szCs w:val="24"/>
          <w:highlight w:val="none"/>
          <w:shd w:val="clear" w:color="auto" w:fill="auto"/>
          <w:lang w:eastAsia="zh-CN"/>
        </w:rPr>
        <w:t>：</w:t>
      </w:r>
    </w:p>
    <w:p w14:paraId="4D0B9F4B">
      <w:pPr>
        <w:pStyle w:val="62"/>
        <w:keepNext w:val="0"/>
        <w:keepLines w:val="0"/>
        <w:pageBreakBefore w:val="0"/>
        <w:widowControl/>
        <w:shd w:val="clear" w:color="auto" w:fill="auto"/>
        <w:kinsoku/>
        <w:wordWrap/>
        <w:overflowPunct/>
        <w:topLinePunct w:val="0"/>
        <w:autoSpaceDE/>
        <w:autoSpaceDN/>
        <w:bidi w:val="0"/>
        <w:adjustRightInd/>
        <w:snapToGrid/>
        <w:spacing w:line="400" w:lineRule="exact"/>
        <w:ind w:left="0" w:leftChars="0" w:right="0" w:rightChars="0" w:firstLine="480" w:firstLineChars="200"/>
        <w:jc w:val="left"/>
        <w:textAlignment w:val="auto"/>
        <w:rPr>
          <w:rFonts w:hint="eastAsia" w:ascii="宋体" w:hAnsi="宋体" w:eastAsia="宋体" w:cs="宋体"/>
          <w:b w:val="0"/>
          <w:bCs/>
          <w:color w:val="auto"/>
          <w:sz w:val="24"/>
          <w:szCs w:val="24"/>
          <w:highlight w:val="none"/>
          <w:shd w:val="clear" w:color="auto" w:fill="auto"/>
        </w:rPr>
      </w:pPr>
      <w:r>
        <w:rPr>
          <w:rFonts w:hint="eastAsia" w:ascii="宋体" w:hAnsi="宋体" w:eastAsia="宋体" w:cs="宋体"/>
          <w:b w:val="0"/>
          <w:bCs/>
          <w:color w:val="auto"/>
          <w:sz w:val="24"/>
          <w:szCs w:val="24"/>
          <w:highlight w:val="none"/>
          <w:shd w:val="clear" w:color="auto" w:fill="auto"/>
        </w:rPr>
        <w:t xml:space="preserve">项目编号： </w:t>
      </w:r>
      <w:r>
        <w:rPr>
          <w:rStyle w:val="40"/>
          <w:rFonts w:hint="eastAsia" w:hAnsi="宋体"/>
          <w:bCs/>
          <w:color w:val="000000"/>
          <w:sz w:val="24"/>
          <w:highlight w:val="none"/>
          <w:lang w:eastAsia="zh-CN"/>
        </w:rPr>
        <w:t>[2025]1550号</w:t>
      </w:r>
    </w:p>
    <w:p w14:paraId="2FCE5CD8">
      <w:pPr>
        <w:pStyle w:val="62"/>
        <w:keepNext w:val="0"/>
        <w:keepLines w:val="0"/>
        <w:pageBreakBefore w:val="0"/>
        <w:widowControl/>
        <w:shd w:val="clear" w:color="auto" w:fill="auto"/>
        <w:kinsoku/>
        <w:wordWrap/>
        <w:overflowPunct/>
        <w:topLinePunct w:val="0"/>
        <w:autoSpaceDE/>
        <w:autoSpaceDN/>
        <w:bidi w:val="0"/>
        <w:adjustRightInd/>
        <w:snapToGrid/>
        <w:spacing w:line="400" w:lineRule="exact"/>
        <w:ind w:left="0" w:leftChars="0" w:right="0" w:rightChars="0" w:firstLine="480" w:firstLineChars="200"/>
        <w:jc w:val="left"/>
        <w:textAlignment w:val="auto"/>
        <w:rPr>
          <w:rFonts w:hint="eastAsia" w:ascii="宋体" w:hAnsi="宋体" w:cs="宋体"/>
          <w:sz w:val="24"/>
          <w:szCs w:val="24"/>
          <w:highlight w:val="none"/>
          <w:u w:val="none"/>
          <w:lang w:eastAsia="zh-CN"/>
        </w:rPr>
      </w:pPr>
      <w:r>
        <w:rPr>
          <w:rFonts w:hint="eastAsia" w:ascii="宋体" w:hAnsi="宋体" w:eastAsia="宋体" w:cs="宋体"/>
          <w:b w:val="0"/>
          <w:bCs/>
          <w:color w:val="auto"/>
          <w:sz w:val="24"/>
          <w:szCs w:val="24"/>
          <w:highlight w:val="none"/>
          <w:shd w:val="clear" w:color="auto" w:fill="auto"/>
        </w:rPr>
        <w:t>项目名称：</w:t>
      </w:r>
      <w:r>
        <w:rPr>
          <w:rFonts w:hint="eastAsia" w:hAnsi="宋体" w:cs="宋体"/>
          <w:sz w:val="24"/>
          <w:szCs w:val="24"/>
          <w:highlight w:val="none"/>
          <w:u w:val="none"/>
          <w:lang w:eastAsia="zh-CN"/>
        </w:rPr>
        <w:t>灭火救援装备采购项目（三）</w:t>
      </w:r>
    </w:p>
    <w:p w14:paraId="46F60307">
      <w:pPr>
        <w:pStyle w:val="62"/>
        <w:keepNext w:val="0"/>
        <w:keepLines w:val="0"/>
        <w:pageBreakBefore w:val="0"/>
        <w:widowControl/>
        <w:shd w:val="clear" w:color="auto" w:fill="auto"/>
        <w:kinsoku/>
        <w:wordWrap/>
        <w:overflowPunct/>
        <w:topLinePunct w:val="0"/>
        <w:autoSpaceDE/>
        <w:autoSpaceDN/>
        <w:bidi w:val="0"/>
        <w:adjustRightInd/>
        <w:snapToGrid/>
        <w:spacing w:line="400" w:lineRule="exact"/>
        <w:ind w:left="0" w:leftChars="0" w:right="0" w:rightChars="0" w:firstLine="480" w:firstLineChars="200"/>
        <w:jc w:val="left"/>
        <w:textAlignment w:val="auto"/>
        <w:rPr>
          <w:rFonts w:hint="default" w:ascii="宋体" w:hAnsi="宋体" w:eastAsia="宋体" w:cs="宋体"/>
          <w:b w:val="0"/>
          <w:bCs/>
          <w:color w:val="auto"/>
          <w:sz w:val="24"/>
          <w:szCs w:val="24"/>
          <w:highlight w:val="none"/>
          <w:shd w:val="clear" w:color="auto" w:fill="auto"/>
          <w:lang w:val="en-US" w:eastAsia="zh-CN"/>
        </w:rPr>
      </w:pPr>
      <w:r>
        <w:rPr>
          <w:rFonts w:hint="eastAsia" w:ascii="宋体" w:hAnsi="宋体" w:eastAsia="宋体" w:cs="宋体"/>
          <w:b w:val="0"/>
          <w:bCs/>
          <w:color w:val="auto"/>
          <w:sz w:val="24"/>
          <w:szCs w:val="24"/>
          <w:highlight w:val="none"/>
          <w:shd w:val="clear" w:color="auto" w:fill="auto"/>
        </w:rPr>
        <w:t>采购方式：</w:t>
      </w:r>
      <w:r>
        <w:rPr>
          <w:rFonts w:hint="eastAsia" w:hAnsi="宋体" w:cs="宋体"/>
          <w:b w:val="0"/>
          <w:bCs/>
          <w:color w:val="auto"/>
          <w:sz w:val="24"/>
          <w:szCs w:val="24"/>
          <w:highlight w:val="none"/>
          <w:shd w:val="clear" w:color="auto" w:fill="auto"/>
          <w:lang w:val="en-US" w:eastAsia="zh-CN"/>
        </w:rPr>
        <w:t>公开招标</w:t>
      </w:r>
    </w:p>
    <w:p w14:paraId="0105BCA1">
      <w:pPr>
        <w:pStyle w:val="62"/>
        <w:keepNext w:val="0"/>
        <w:keepLines w:val="0"/>
        <w:pageBreakBefore w:val="0"/>
        <w:widowControl/>
        <w:shd w:val="clear" w:color="auto" w:fill="auto"/>
        <w:kinsoku/>
        <w:wordWrap/>
        <w:overflowPunct/>
        <w:topLinePunct w:val="0"/>
        <w:autoSpaceDE/>
        <w:autoSpaceDN/>
        <w:bidi w:val="0"/>
        <w:adjustRightInd/>
        <w:snapToGrid/>
        <w:spacing w:line="400" w:lineRule="exact"/>
        <w:ind w:left="0" w:leftChars="0" w:right="0" w:rightChars="0" w:firstLine="480" w:firstLineChars="200"/>
        <w:jc w:val="left"/>
        <w:textAlignment w:val="auto"/>
        <w:rPr>
          <w:rFonts w:hint="default" w:hAnsi="宋体" w:cs="宋体"/>
          <w:b w:val="0"/>
          <w:bCs/>
          <w:color w:val="auto"/>
          <w:sz w:val="24"/>
          <w:szCs w:val="24"/>
          <w:highlight w:val="none"/>
          <w:shd w:val="clear" w:color="auto" w:fill="auto"/>
          <w:lang w:val="en-US" w:eastAsia="zh-CN"/>
        </w:rPr>
      </w:pPr>
      <w:r>
        <w:rPr>
          <w:rFonts w:hint="eastAsia" w:ascii="宋体" w:hAnsi="宋体" w:eastAsia="宋体" w:cs="宋体"/>
          <w:b w:val="0"/>
          <w:bCs/>
          <w:color w:val="auto"/>
          <w:sz w:val="24"/>
          <w:szCs w:val="24"/>
          <w:highlight w:val="none"/>
          <w:shd w:val="clear" w:color="auto" w:fill="auto"/>
        </w:rPr>
        <w:t>预算金额（元）：</w:t>
      </w:r>
      <w:r>
        <w:rPr>
          <w:rFonts w:hint="eastAsia" w:hAnsi="宋体" w:cs="宋体"/>
          <w:b w:val="0"/>
          <w:bCs/>
          <w:color w:val="auto"/>
          <w:sz w:val="24"/>
          <w:szCs w:val="24"/>
          <w:highlight w:val="none"/>
          <w:shd w:val="clear" w:color="auto" w:fill="auto"/>
          <w:lang w:val="en-US" w:eastAsia="zh-CN"/>
        </w:rPr>
        <w:t xml:space="preserve">5700000.00  </w:t>
      </w:r>
    </w:p>
    <w:p w14:paraId="48A3B863">
      <w:pPr>
        <w:pStyle w:val="62"/>
        <w:keepNext w:val="0"/>
        <w:keepLines w:val="0"/>
        <w:pageBreakBefore w:val="0"/>
        <w:widowControl/>
        <w:shd w:val="clear" w:color="auto" w:fill="auto"/>
        <w:kinsoku/>
        <w:wordWrap/>
        <w:overflowPunct/>
        <w:topLinePunct w:val="0"/>
        <w:autoSpaceDE/>
        <w:autoSpaceDN/>
        <w:bidi w:val="0"/>
        <w:adjustRightInd/>
        <w:snapToGrid/>
        <w:spacing w:line="400" w:lineRule="exact"/>
        <w:ind w:left="0" w:leftChars="0" w:right="0" w:rightChars="0" w:firstLine="480" w:firstLineChars="200"/>
        <w:jc w:val="left"/>
        <w:textAlignment w:val="auto"/>
        <w:rPr>
          <w:rFonts w:hint="default" w:ascii="宋体" w:hAnsi="宋体" w:eastAsia="宋体" w:cs="宋体"/>
          <w:b w:val="0"/>
          <w:bCs/>
          <w:color w:val="auto"/>
          <w:sz w:val="24"/>
          <w:szCs w:val="24"/>
          <w:highlight w:val="none"/>
          <w:shd w:val="clear" w:color="auto" w:fill="auto"/>
          <w:lang w:val="en-US" w:eastAsia="zh-CN"/>
        </w:rPr>
      </w:pPr>
      <w:r>
        <w:rPr>
          <w:rFonts w:hint="eastAsia" w:ascii="宋体" w:hAnsi="宋体" w:eastAsia="宋体" w:cs="宋体"/>
          <w:b w:val="0"/>
          <w:bCs/>
          <w:color w:val="auto"/>
          <w:sz w:val="24"/>
          <w:szCs w:val="24"/>
          <w:highlight w:val="none"/>
          <w:shd w:val="clear" w:color="auto" w:fill="auto"/>
        </w:rPr>
        <w:t>最高限价（元）：</w:t>
      </w:r>
      <w:r>
        <w:rPr>
          <w:rFonts w:hint="eastAsia" w:hAnsi="宋体" w:cs="宋体"/>
          <w:b w:val="0"/>
          <w:bCs/>
          <w:color w:val="auto"/>
          <w:sz w:val="24"/>
          <w:szCs w:val="24"/>
          <w:highlight w:val="none"/>
          <w:shd w:val="clear" w:color="auto" w:fill="auto"/>
          <w:lang w:val="en-US" w:eastAsia="zh-CN"/>
        </w:rPr>
        <w:t>5700000.00</w:t>
      </w:r>
    </w:p>
    <w:p w14:paraId="2C400A84">
      <w:pPr>
        <w:pStyle w:val="62"/>
        <w:keepNext w:val="0"/>
        <w:keepLines w:val="0"/>
        <w:pageBreakBefore w:val="0"/>
        <w:widowControl/>
        <w:shd w:val="clear" w:color="auto" w:fill="auto"/>
        <w:kinsoku/>
        <w:wordWrap/>
        <w:overflowPunct/>
        <w:topLinePunct w:val="0"/>
        <w:autoSpaceDE/>
        <w:autoSpaceDN/>
        <w:bidi w:val="0"/>
        <w:adjustRightInd/>
        <w:snapToGrid/>
        <w:spacing w:line="400" w:lineRule="exact"/>
        <w:ind w:left="0" w:leftChars="0" w:right="0" w:rightChars="0" w:firstLine="480" w:firstLineChars="200"/>
        <w:jc w:val="left"/>
        <w:textAlignment w:val="auto"/>
        <w:rPr>
          <w:rFonts w:hint="eastAsia" w:ascii="宋体" w:hAnsi="宋体" w:eastAsia="宋体" w:cs="宋体"/>
          <w:b w:val="0"/>
          <w:bCs/>
          <w:color w:val="auto"/>
          <w:sz w:val="24"/>
          <w:szCs w:val="24"/>
          <w:highlight w:val="none"/>
          <w:shd w:val="clear" w:color="auto" w:fill="auto"/>
        </w:rPr>
      </w:pPr>
      <w:r>
        <w:rPr>
          <w:rFonts w:hint="eastAsia" w:ascii="宋体" w:hAnsi="宋体" w:eastAsia="宋体" w:cs="宋体"/>
          <w:b w:val="0"/>
          <w:bCs/>
          <w:color w:val="auto"/>
          <w:sz w:val="24"/>
          <w:szCs w:val="24"/>
          <w:highlight w:val="none"/>
          <w:shd w:val="clear" w:color="auto" w:fill="auto"/>
        </w:rPr>
        <w:t>采购需求：</w:t>
      </w:r>
    </w:p>
    <w:p w14:paraId="27AFC44F">
      <w:pPr>
        <w:pStyle w:val="62"/>
        <w:keepNext w:val="0"/>
        <w:keepLines w:val="0"/>
        <w:pageBreakBefore w:val="0"/>
        <w:widowControl/>
        <w:shd w:val="clear" w:color="auto" w:fill="auto"/>
        <w:kinsoku/>
        <w:wordWrap/>
        <w:overflowPunct/>
        <w:topLinePunct w:val="0"/>
        <w:autoSpaceDE/>
        <w:autoSpaceDN/>
        <w:bidi w:val="0"/>
        <w:adjustRightInd/>
        <w:snapToGrid/>
        <w:spacing w:line="400" w:lineRule="exact"/>
        <w:ind w:left="0" w:leftChars="0" w:right="0" w:rightChars="0" w:firstLine="480" w:firstLineChars="200"/>
        <w:jc w:val="left"/>
        <w:textAlignment w:val="auto"/>
        <w:rPr>
          <w:rFonts w:hint="eastAsia" w:ascii="宋体" w:hAnsi="宋体" w:cs="宋体"/>
          <w:sz w:val="24"/>
          <w:szCs w:val="24"/>
          <w:highlight w:val="none"/>
          <w:u w:val="single"/>
          <w:lang w:eastAsia="zh-CN"/>
        </w:rPr>
      </w:pPr>
      <w:r>
        <w:rPr>
          <w:rFonts w:hint="eastAsia" w:ascii="宋体" w:hAnsi="宋体" w:eastAsia="宋体" w:cs="宋体"/>
          <w:b w:val="0"/>
          <w:bCs/>
          <w:color w:val="auto"/>
          <w:sz w:val="24"/>
          <w:szCs w:val="24"/>
          <w:highlight w:val="none"/>
          <w:shd w:val="clear" w:color="auto" w:fill="auto"/>
        </w:rPr>
        <w:t xml:space="preserve">   标项名称:</w:t>
      </w:r>
      <w:r>
        <w:rPr>
          <w:rFonts w:hint="eastAsia" w:hAnsi="宋体" w:cs="宋体"/>
          <w:sz w:val="24"/>
          <w:szCs w:val="24"/>
          <w:highlight w:val="none"/>
          <w:u w:val="none"/>
          <w:lang w:eastAsia="zh-CN"/>
        </w:rPr>
        <w:t>灭火救援装备采购项目（三）</w:t>
      </w:r>
    </w:p>
    <w:p w14:paraId="097330E8">
      <w:pPr>
        <w:pStyle w:val="62"/>
        <w:keepNext w:val="0"/>
        <w:keepLines w:val="0"/>
        <w:pageBreakBefore w:val="0"/>
        <w:widowControl/>
        <w:shd w:val="clear" w:color="auto" w:fill="auto"/>
        <w:kinsoku/>
        <w:wordWrap/>
        <w:overflowPunct/>
        <w:topLinePunct w:val="0"/>
        <w:autoSpaceDE/>
        <w:autoSpaceDN/>
        <w:bidi w:val="0"/>
        <w:adjustRightInd/>
        <w:snapToGrid/>
        <w:spacing w:line="400" w:lineRule="exact"/>
        <w:ind w:left="0" w:leftChars="0" w:right="0" w:rightChars="0" w:firstLine="480" w:firstLineChars="200"/>
        <w:jc w:val="left"/>
        <w:textAlignment w:val="auto"/>
        <w:rPr>
          <w:rFonts w:hint="eastAsia" w:ascii="宋体" w:hAnsi="宋体" w:eastAsia="宋体" w:cs="宋体"/>
          <w:b w:val="0"/>
          <w:bCs/>
          <w:color w:val="auto"/>
          <w:sz w:val="24"/>
          <w:szCs w:val="24"/>
          <w:highlight w:val="none"/>
          <w:shd w:val="clear" w:color="auto" w:fill="auto"/>
          <w:lang w:eastAsia="zh-CN"/>
        </w:rPr>
      </w:pPr>
      <w:r>
        <w:rPr>
          <w:rFonts w:hint="eastAsia" w:ascii="宋体" w:hAnsi="宋体" w:eastAsia="宋体" w:cs="宋体"/>
          <w:b w:val="0"/>
          <w:bCs/>
          <w:color w:val="auto"/>
          <w:sz w:val="24"/>
          <w:szCs w:val="24"/>
          <w:highlight w:val="none"/>
          <w:shd w:val="clear" w:color="auto" w:fill="auto"/>
        </w:rPr>
        <w:t xml:space="preserve">   数量:</w:t>
      </w:r>
      <w:r>
        <w:rPr>
          <w:rFonts w:hint="eastAsia" w:hAnsi="宋体" w:cs="宋体"/>
          <w:b w:val="0"/>
          <w:bCs/>
          <w:color w:val="auto"/>
          <w:sz w:val="24"/>
          <w:szCs w:val="24"/>
          <w:highlight w:val="none"/>
          <w:shd w:val="clear" w:color="auto" w:fill="auto"/>
          <w:lang w:val="en-US" w:eastAsia="zh-CN"/>
        </w:rPr>
        <w:t>1</w:t>
      </w:r>
    </w:p>
    <w:p w14:paraId="0DFE2243">
      <w:pPr>
        <w:pStyle w:val="62"/>
        <w:keepNext w:val="0"/>
        <w:keepLines w:val="0"/>
        <w:pageBreakBefore w:val="0"/>
        <w:widowControl/>
        <w:shd w:val="clear" w:color="auto" w:fill="auto"/>
        <w:kinsoku/>
        <w:wordWrap/>
        <w:overflowPunct/>
        <w:topLinePunct w:val="0"/>
        <w:autoSpaceDE/>
        <w:autoSpaceDN/>
        <w:bidi w:val="0"/>
        <w:adjustRightInd/>
        <w:snapToGrid/>
        <w:spacing w:line="400" w:lineRule="exact"/>
        <w:ind w:left="0" w:leftChars="0" w:right="0" w:rightChars="0" w:firstLine="480" w:firstLineChars="200"/>
        <w:jc w:val="left"/>
        <w:textAlignment w:val="auto"/>
        <w:rPr>
          <w:rFonts w:hint="eastAsia" w:hAnsi="宋体" w:cs="宋体"/>
          <w:b w:val="0"/>
          <w:bCs/>
          <w:color w:val="auto"/>
          <w:sz w:val="24"/>
          <w:szCs w:val="24"/>
          <w:highlight w:val="none"/>
          <w:shd w:val="clear" w:color="auto" w:fill="auto"/>
          <w:lang w:val="en-US" w:eastAsia="zh-CN"/>
        </w:rPr>
      </w:pPr>
      <w:r>
        <w:rPr>
          <w:rFonts w:hint="eastAsia" w:ascii="宋体" w:hAnsi="宋体" w:eastAsia="宋体" w:cs="宋体"/>
          <w:b w:val="0"/>
          <w:bCs/>
          <w:color w:val="auto"/>
          <w:sz w:val="24"/>
          <w:szCs w:val="24"/>
          <w:highlight w:val="none"/>
          <w:shd w:val="clear" w:color="auto" w:fill="auto"/>
        </w:rPr>
        <w:t xml:space="preserve">   预算金额（元）:</w:t>
      </w:r>
      <w:r>
        <w:rPr>
          <w:rFonts w:hint="eastAsia" w:hAnsi="宋体" w:cs="宋体"/>
          <w:b w:val="0"/>
          <w:bCs/>
          <w:color w:val="auto"/>
          <w:sz w:val="24"/>
          <w:szCs w:val="24"/>
          <w:highlight w:val="none"/>
          <w:shd w:val="clear" w:color="auto" w:fill="auto"/>
          <w:lang w:val="en-US" w:eastAsia="zh-CN"/>
        </w:rPr>
        <w:t>5700000.00，</w:t>
      </w:r>
    </w:p>
    <w:p w14:paraId="65146D4E">
      <w:pPr>
        <w:pStyle w:val="30"/>
        <w:spacing w:line="480" w:lineRule="exact"/>
        <w:ind w:firstLine="480"/>
        <w:rPr>
          <w:rFonts w:hint="default" w:ascii="宋体" w:hAnsi="宋体" w:eastAsia="宋体" w:cs="宋体"/>
          <w:b w:val="0"/>
          <w:bCs/>
          <w:color w:val="auto"/>
          <w:sz w:val="24"/>
          <w:szCs w:val="24"/>
          <w:highlight w:val="none"/>
          <w:shd w:val="clear" w:color="auto" w:fill="auto"/>
          <w:lang w:val="en-US" w:eastAsia="zh-CN"/>
        </w:rPr>
      </w:pPr>
      <w:r>
        <w:rPr>
          <w:rFonts w:hint="eastAsia" w:ascii="宋体" w:hAnsi="宋体" w:eastAsia="宋体" w:cs="宋体"/>
          <w:b w:val="0"/>
          <w:bCs/>
          <w:color w:val="auto"/>
          <w:sz w:val="24"/>
          <w:szCs w:val="24"/>
          <w:highlight w:val="none"/>
          <w:shd w:val="clear" w:color="auto" w:fill="auto"/>
        </w:rPr>
        <w:t xml:space="preserve">   简要规格描述或项目基本概况介绍、用途：</w:t>
      </w:r>
      <w:r>
        <w:rPr>
          <w:rFonts w:hint="eastAsia" w:hAnsi="宋体" w:cs="宋体"/>
          <w:sz w:val="24"/>
          <w:szCs w:val="24"/>
          <w:highlight w:val="none"/>
          <w:u w:val="none"/>
          <w:lang w:eastAsia="zh-CN"/>
        </w:rPr>
        <w:t>举高喷射类消防车采购</w:t>
      </w:r>
      <w:r>
        <w:rPr>
          <w:rFonts w:hint="eastAsia" w:ascii="宋体" w:hAnsi="宋体" w:cs="宋体"/>
          <w:sz w:val="24"/>
          <w:szCs w:val="24"/>
          <w:highlight w:val="none"/>
          <w:lang w:val="en-US" w:eastAsia="zh-CN"/>
        </w:rPr>
        <w:t>；</w:t>
      </w:r>
    </w:p>
    <w:p w14:paraId="5AE2BD2F">
      <w:pPr>
        <w:pStyle w:val="37"/>
        <w:spacing w:line="360" w:lineRule="auto"/>
        <w:rPr>
          <w:rFonts w:hint="default" w:eastAsia="宋体"/>
          <w:highlight w:val="none"/>
          <w:lang w:val="en-US" w:eastAsia="zh-CN"/>
        </w:rPr>
      </w:pPr>
      <w:r>
        <w:rPr>
          <w:rFonts w:hint="eastAsia" w:eastAsia="宋体"/>
          <w:sz w:val="24"/>
          <w:szCs w:val="24"/>
          <w:highlight w:val="none"/>
          <w:lang w:val="en-US" w:eastAsia="zh-CN"/>
        </w:rPr>
        <w:t xml:space="preserve">    </w:t>
      </w:r>
      <w:r>
        <w:rPr>
          <w:rFonts w:hint="eastAsia" w:ascii="宋体" w:hAnsi="宋体" w:eastAsia="宋体" w:cs="宋体"/>
          <w:b w:val="0"/>
          <w:bCs/>
          <w:color w:val="auto"/>
          <w:kern w:val="0"/>
          <w:sz w:val="24"/>
          <w:szCs w:val="24"/>
          <w:highlight w:val="none"/>
          <w:shd w:val="clear" w:color="auto" w:fill="auto"/>
          <w:lang w:val="en-US" w:eastAsia="zh-CN" w:bidi="ar-SA"/>
        </w:rPr>
        <w:t>备注：/</w:t>
      </w:r>
    </w:p>
    <w:p w14:paraId="184AA7C0">
      <w:pPr>
        <w:pStyle w:val="62"/>
        <w:keepNext w:val="0"/>
        <w:keepLines w:val="0"/>
        <w:pageBreakBefore w:val="0"/>
        <w:widowControl/>
        <w:shd w:val="clear" w:color="auto" w:fill="auto"/>
        <w:kinsoku/>
        <w:wordWrap/>
        <w:overflowPunct/>
        <w:topLinePunct w:val="0"/>
        <w:autoSpaceDE/>
        <w:autoSpaceDN/>
        <w:bidi w:val="0"/>
        <w:adjustRightInd/>
        <w:snapToGrid/>
        <w:spacing w:line="400" w:lineRule="exact"/>
        <w:ind w:left="0" w:leftChars="0" w:right="0" w:rightChars="0" w:firstLine="480" w:firstLineChars="200"/>
        <w:jc w:val="left"/>
        <w:textAlignment w:val="auto"/>
        <w:rPr>
          <w:rFonts w:hint="eastAsia" w:ascii="宋体" w:hAnsi="宋体" w:eastAsia="宋体" w:cs="宋体"/>
          <w:b w:val="0"/>
          <w:bCs/>
          <w:color w:val="auto"/>
          <w:sz w:val="24"/>
          <w:szCs w:val="24"/>
          <w:highlight w:val="none"/>
          <w:shd w:val="clear" w:color="auto" w:fill="auto"/>
        </w:rPr>
      </w:pPr>
      <w:r>
        <w:rPr>
          <w:rFonts w:hint="eastAsia" w:ascii="宋体" w:hAnsi="宋体" w:eastAsia="宋体" w:cs="宋体"/>
          <w:b w:val="0"/>
          <w:bCs/>
          <w:color w:val="auto"/>
          <w:sz w:val="24"/>
          <w:szCs w:val="24"/>
          <w:highlight w:val="none"/>
          <w:shd w:val="clear" w:color="auto" w:fill="auto"/>
        </w:rPr>
        <w:t>合同履约期限：</w:t>
      </w:r>
      <w:r>
        <w:rPr>
          <w:rFonts w:hint="eastAsia" w:hAnsi="宋体" w:cs="宋体"/>
          <w:b w:val="0"/>
          <w:bCs/>
          <w:color w:val="auto"/>
          <w:sz w:val="24"/>
          <w:szCs w:val="24"/>
          <w:highlight w:val="none"/>
          <w:shd w:val="clear" w:color="auto" w:fill="auto"/>
          <w:lang w:val="en-US" w:eastAsia="zh-CN"/>
        </w:rPr>
        <w:t>详见招标文件</w:t>
      </w:r>
      <w:r>
        <w:rPr>
          <w:rFonts w:hint="eastAsia" w:ascii="宋体" w:hAnsi="宋体" w:eastAsia="宋体" w:cs="宋体"/>
          <w:b w:val="0"/>
          <w:bCs/>
          <w:color w:val="auto"/>
          <w:sz w:val="24"/>
          <w:szCs w:val="24"/>
          <w:highlight w:val="none"/>
          <w:shd w:val="clear" w:color="auto" w:fill="auto"/>
        </w:rPr>
        <w:t>。</w:t>
      </w:r>
    </w:p>
    <w:p w14:paraId="4F8308C7">
      <w:pPr>
        <w:pStyle w:val="62"/>
        <w:keepNext w:val="0"/>
        <w:keepLines w:val="0"/>
        <w:pageBreakBefore w:val="0"/>
        <w:widowControl/>
        <w:shd w:val="clear" w:color="auto" w:fill="auto"/>
        <w:kinsoku/>
        <w:wordWrap/>
        <w:overflowPunct/>
        <w:topLinePunct w:val="0"/>
        <w:autoSpaceDE/>
        <w:autoSpaceDN/>
        <w:bidi w:val="0"/>
        <w:adjustRightInd/>
        <w:snapToGrid/>
        <w:spacing w:line="400" w:lineRule="exact"/>
        <w:ind w:left="0" w:leftChars="0" w:right="0" w:rightChars="0" w:firstLine="480" w:firstLineChars="200"/>
        <w:jc w:val="left"/>
        <w:textAlignment w:val="auto"/>
        <w:rPr>
          <w:rFonts w:hint="eastAsia" w:ascii="宋体" w:hAnsi="宋体" w:eastAsia="宋体" w:cs="宋体"/>
          <w:b w:val="0"/>
          <w:bCs/>
          <w:color w:val="auto"/>
          <w:sz w:val="24"/>
          <w:szCs w:val="24"/>
          <w:highlight w:val="none"/>
          <w:shd w:val="clear" w:color="auto" w:fill="auto"/>
        </w:rPr>
      </w:pPr>
      <w:r>
        <w:rPr>
          <w:rFonts w:hint="eastAsia" w:ascii="宋体" w:hAnsi="宋体" w:eastAsia="宋体" w:cs="宋体"/>
          <w:b w:val="0"/>
          <w:bCs/>
          <w:color w:val="auto"/>
          <w:sz w:val="24"/>
          <w:szCs w:val="24"/>
          <w:highlight w:val="none"/>
          <w:shd w:val="clear" w:color="auto" w:fill="auto"/>
        </w:rPr>
        <w:t>本项目（否）接受联合体投标。</w:t>
      </w:r>
    </w:p>
    <w:p w14:paraId="573559F8">
      <w:pPr>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二、申请人的资格要求：</w:t>
      </w:r>
      <w:bookmarkEnd w:id="11"/>
      <w:bookmarkEnd w:id="12"/>
      <w:bookmarkEnd w:id="13"/>
      <w:bookmarkEnd w:id="14"/>
    </w:p>
    <w:p w14:paraId="02F253DB">
      <w:pPr>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1.满足《中华人民共和国政府采购法》第二十二条规定；</w:t>
      </w:r>
    </w:p>
    <w:p w14:paraId="7A41C155">
      <w:pPr>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highlight w:val="none"/>
        </w:rPr>
      </w:pPr>
      <w:bookmarkStart w:id="15" w:name="_Toc28359081"/>
      <w:bookmarkStart w:id="16" w:name="_Toc28359004"/>
      <w:r>
        <w:rPr>
          <w:rFonts w:hint="eastAsia" w:ascii="宋体" w:hAnsi="宋体" w:eastAsia="宋体" w:cs="宋体"/>
          <w:sz w:val="24"/>
          <w:szCs w:val="24"/>
          <w:highlight w:val="none"/>
        </w:rPr>
        <w:t>2.落实政府采购政策需满足的资格要求：</w:t>
      </w:r>
    </w:p>
    <w:p w14:paraId="5850B345">
      <w:pPr>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highlight w:val="none"/>
        </w:rPr>
      </w:pPr>
      <w:r>
        <w:rPr>
          <w:rFonts w:hint="eastAsia" w:ascii="宋体" w:hAnsi="宋体" w:cs="宋体"/>
          <w:b w:val="0"/>
          <w:bCs/>
          <w:color w:val="auto"/>
          <w:sz w:val="24"/>
          <w:szCs w:val="24"/>
          <w:highlight w:val="none"/>
          <w:shd w:val="clear" w:color="auto" w:fill="auto"/>
          <w:lang w:val="en-US" w:eastAsia="zh-CN"/>
        </w:rPr>
        <w:t>本项目</w:t>
      </w:r>
      <w:r>
        <w:rPr>
          <w:rFonts w:hint="eastAsia" w:asciiTheme="minorEastAsia" w:hAnsiTheme="minorEastAsia" w:eastAsiaTheme="minorEastAsia" w:cstheme="minorEastAsia"/>
          <w:i w:val="0"/>
          <w:iCs w:val="0"/>
          <w:color w:val="auto"/>
          <w:sz w:val="24"/>
          <w:szCs w:val="24"/>
          <w:highlight w:val="none"/>
        </w:rPr>
        <w:t>为非专门面向中小企业（含中型、小型、微型企业）采购项目，根据《政府采购促进中小企业发展管理办法》（财库[2020]46号）的规定，评标时将给予此类企业进行价格10%的优惠，用优惠后的价格参与评审</w:t>
      </w:r>
      <w:r>
        <w:rPr>
          <w:rFonts w:hint="eastAsia" w:ascii="宋体" w:hAnsi="宋体" w:eastAsia="宋体" w:cs="宋体"/>
          <w:sz w:val="24"/>
          <w:szCs w:val="24"/>
          <w:highlight w:val="none"/>
        </w:rPr>
        <w:t>；</w:t>
      </w:r>
    </w:p>
    <w:p w14:paraId="050E5F3D">
      <w:pPr>
        <w:pageBreakBefore w:val="0"/>
        <w:widowControl w:val="0"/>
        <w:numPr>
          <w:ilvl w:val="0"/>
          <w:numId w:val="4"/>
        </w:numPr>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本项目的特定资格要求：</w:t>
      </w:r>
      <w:r>
        <w:rPr>
          <w:rFonts w:hint="eastAsia" w:ascii="宋体" w:hAnsi="宋体" w:eastAsia="宋体" w:cs="宋体"/>
          <w:sz w:val="24"/>
          <w:szCs w:val="24"/>
          <w:highlight w:val="none"/>
          <w:lang w:val="en-US" w:eastAsia="zh-CN"/>
        </w:rPr>
        <w:t xml:space="preserve"> </w:t>
      </w:r>
    </w:p>
    <w:p w14:paraId="68CB4AD7">
      <w:pPr>
        <w:pageBreakBefore w:val="0"/>
        <w:widowControl w:val="0"/>
        <w:numPr>
          <w:ilvl w:val="0"/>
          <w:numId w:val="0"/>
        </w:numPr>
        <w:kinsoku/>
        <w:wordWrap/>
        <w:overflowPunct/>
        <w:topLinePunct w:val="0"/>
        <w:autoSpaceDE/>
        <w:autoSpaceDN/>
        <w:bidi w:val="0"/>
        <w:adjustRightInd/>
        <w:snapToGrid/>
        <w:spacing w:line="400" w:lineRule="exact"/>
        <w:ind w:firstLine="720" w:firstLineChars="3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3.1</w:t>
      </w:r>
      <w:r>
        <w:rPr>
          <w:rFonts w:hint="eastAsia" w:ascii="宋体" w:hAnsi="宋体" w:eastAsia="宋体" w:cs="宋体"/>
          <w:sz w:val="24"/>
          <w:szCs w:val="24"/>
          <w:highlight w:val="none"/>
        </w:rPr>
        <w:t>与招标人存在利害关系可能影响招标公正性的法人、其他组织或者个人，不得参加同一标段投标或者未划分标段的同一招标不得参加投标；</w:t>
      </w:r>
    </w:p>
    <w:p w14:paraId="49109BF0">
      <w:pPr>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 xml:space="preserve"> 3.2</w:t>
      </w:r>
      <w:r>
        <w:rPr>
          <w:rFonts w:hint="eastAsia" w:ascii="宋体" w:hAnsi="宋体" w:eastAsia="宋体" w:cs="宋体"/>
          <w:sz w:val="24"/>
          <w:szCs w:val="24"/>
          <w:highlight w:val="none"/>
        </w:rPr>
        <w:t>投标人负责人为同一人或者存在控股、管理关系的不同单位，不得同时参加本项目的投标。</w:t>
      </w:r>
    </w:p>
    <w:p w14:paraId="04FA620A">
      <w:pPr>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 xml:space="preserve"> 3.3</w:t>
      </w:r>
      <w:r>
        <w:rPr>
          <w:rFonts w:hint="eastAsia" w:ascii="宋体" w:hAnsi="宋体" w:eastAsia="宋体" w:cs="宋体"/>
          <w:sz w:val="24"/>
          <w:szCs w:val="24"/>
          <w:highlight w:val="none"/>
        </w:rPr>
        <w:t>列入失信被执行人、重大税收违法失信主体、政府采购严重违法失信行为记录名单的</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处罚期内)，不得参加本项目投标。</w:t>
      </w:r>
    </w:p>
    <w:p w14:paraId="148828FF">
      <w:pPr>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highlight w:val="none"/>
          <w:lang w:val="en-US" w:eastAsia="zh-CN"/>
        </w:rPr>
      </w:pPr>
    </w:p>
    <w:p w14:paraId="7D6128E0">
      <w:pPr>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highlight w:val="none"/>
        </w:rPr>
      </w:pPr>
      <w:bookmarkStart w:id="17" w:name="_Toc35393792"/>
      <w:bookmarkStart w:id="18" w:name="_Toc35393623"/>
      <w:r>
        <w:rPr>
          <w:rFonts w:hint="eastAsia" w:ascii="宋体" w:hAnsi="宋体" w:eastAsia="宋体" w:cs="宋体"/>
          <w:sz w:val="24"/>
          <w:szCs w:val="24"/>
          <w:highlight w:val="none"/>
        </w:rPr>
        <w:t>三、获取招标文件</w:t>
      </w:r>
      <w:bookmarkEnd w:id="15"/>
      <w:bookmarkEnd w:id="16"/>
      <w:bookmarkEnd w:id="17"/>
      <w:bookmarkEnd w:id="18"/>
    </w:p>
    <w:p w14:paraId="1DE1DA48">
      <w:pPr>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时间：</w:t>
      </w:r>
      <w:r>
        <w:rPr>
          <w:rFonts w:hint="eastAsia" w:ascii="宋体" w:hAnsi="宋体" w:eastAsia="宋体" w:cs="宋体"/>
          <w:sz w:val="24"/>
          <w:szCs w:val="24"/>
          <w:highlight w:val="yellow"/>
        </w:rPr>
        <w:t>202</w:t>
      </w:r>
      <w:r>
        <w:rPr>
          <w:rFonts w:hint="eastAsia" w:ascii="宋体" w:hAnsi="宋体" w:cs="宋体"/>
          <w:sz w:val="24"/>
          <w:szCs w:val="24"/>
          <w:highlight w:val="yellow"/>
          <w:lang w:val="en-US" w:eastAsia="zh-CN"/>
        </w:rPr>
        <w:t>5</w:t>
      </w:r>
      <w:r>
        <w:rPr>
          <w:rFonts w:hint="eastAsia" w:ascii="宋体" w:hAnsi="宋体" w:eastAsia="宋体" w:cs="宋体"/>
          <w:sz w:val="24"/>
          <w:szCs w:val="24"/>
          <w:highlight w:val="yellow"/>
        </w:rPr>
        <w:t>年</w:t>
      </w:r>
      <w:r>
        <w:rPr>
          <w:rFonts w:hint="eastAsia" w:ascii="宋体" w:hAnsi="宋体" w:cs="宋体"/>
          <w:sz w:val="24"/>
          <w:szCs w:val="24"/>
          <w:highlight w:val="yellow"/>
          <w:lang w:val="en-US" w:eastAsia="zh-CN"/>
        </w:rPr>
        <w:t>04</w:t>
      </w:r>
      <w:r>
        <w:rPr>
          <w:rFonts w:hint="eastAsia" w:ascii="宋体" w:hAnsi="宋体" w:eastAsia="宋体" w:cs="宋体"/>
          <w:sz w:val="24"/>
          <w:szCs w:val="24"/>
          <w:highlight w:val="yellow"/>
        </w:rPr>
        <w:t>月</w:t>
      </w:r>
      <w:r>
        <w:rPr>
          <w:rFonts w:hint="eastAsia" w:ascii="宋体" w:hAnsi="宋体" w:cs="宋体"/>
          <w:sz w:val="24"/>
          <w:szCs w:val="24"/>
          <w:highlight w:val="yellow"/>
          <w:lang w:val="en-US" w:eastAsia="zh-CN"/>
        </w:rPr>
        <w:t>01</w:t>
      </w:r>
      <w:r>
        <w:rPr>
          <w:rFonts w:hint="eastAsia" w:ascii="宋体" w:hAnsi="宋体" w:eastAsia="宋体" w:cs="宋体"/>
          <w:sz w:val="24"/>
          <w:szCs w:val="24"/>
          <w:highlight w:val="yellow"/>
        </w:rPr>
        <w:t>日至202</w:t>
      </w:r>
      <w:r>
        <w:rPr>
          <w:rFonts w:hint="eastAsia" w:ascii="宋体" w:hAnsi="宋体" w:cs="宋体"/>
          <w:sz w:val="24"/>
          <w:szCs w:val="24"/>
          <w:highlight w:val="yellow"/>
          <w:lang w:val="en-US" w:eastAsia="zh-CN"/>
        </w:rPr>
        <w:t>5</w:t>
      </w:r>
      <w:r>
        <w:rPr>
          <w:rFonts w:hint="eastAsia" w:ascii="宋体" w:hAnsi="宋体" w:eastAsia="宋体" w:cs="宋体"/>
          <w:sz w:val="24"/>
          <w:szCs w:val="24"/>
          <w:highlight w:val="yellow"/>
        </w:rPr>
        <w:t>年</w:t>
      </w:r>
      <w:r>
        <w:rPr>
          <w:rFonts w:hint="eastAsia" w:ascii="宋体" w:hAnsi="宋体" w:cs="宋体"/>
          <w:sz w:val="24"/>
          <w:szCs w:val="24"/>
          <w:highlight w:val="yellow"/>
          <w:lang w:val="en-US" w:eastAsia="zh-CN"/>
        </w:rPr>
        <w:t>04</w:t>
      </w:r>
      <w:r>
        <w:rPr>
          <w:rFonts w:hint="eastAsia" w:ascii="宋体" w:hAnsi="宋体" w:eastAsia="宋体" w:cs="宋体"/>
          <w:sz w:val="24"/>
          <w:szCs w:val="24"/>
          <w:highlight w:val="yellow"/>
        </w:rPr>
        <w:t>月</w:t>
      </w:r>
      <w:r>
        <w:rPr>
          <w:rFonts w:hint="eastAsia" w:ascii="宋体" w:hAnsi="宋体" w:cs="宋体"/>
          <w:sz w:val="24"/>
          <w:szCs w:val="24"/>
          <w:highlight w:val="yellow"/>
          <w:lang w:val="en-US" w:eastAsia="zh-CN"/>
        </w:rPr>
        <w:t>09</w:t>
      </w:r>
      <w:r>
        <w:rPr>
          <w:rFonts w:hint="eastAsia" w:ascii="宋体" w:hAnsi="宋体" w:eastAsia="宋体" w:cs="宋体"/>
          <w:sz w:val="24"/>
          <w:szCs w:val="24"/>
          <w:highlight w:val="yellow"/>
        </w:rPr>
        <w:t>日</w:t>
      </w:r>
      <w:r>
        <w:rPr>
          <w:rFonts w:hint="eastAsia" w:ascii="宋体" w:hAnsi="宋体" w:eastAsia="宋体" w:cs="宋体"/>
          <w:sz w:val="24"/>
          <w:szCs w:val="24"/>
          <w:highlight w:val="none"/>
        </w:rPr>
        <w:t>，每天上午10:00至19：00（北京时间，线上获取法定节假日均可 ）</w:t>
      </w:r>
    </w:p>
    <w:p w14:paraId="12CC7801">
      <w:pPr>
        <w:pageBreakBefore w:val="0"/>
        <w:widowControl w:val="0"/>
        <w:kinsoku/>
        <w:wordWrap/>
        <w:overflowPunct/>
        <w:topLinePunct w:val="0"/>
        <w:autoSpaceDE/>
        <w:autoSpaceDN/>
        <w:bidi w:val="0"/>
        <w:adjustRightInd/>
        <w:snapToGrid/>
        <w:spacing w:line="400" w:lineRule="exact"/>
        <w:ind w:firstLine="540"/>
        <w:textAlignment w:val="auto"/>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地点：</w:t>
      </w:r>
      <w:r>
        <w:rPr>
          <w:rFonts w:hint="eastAsia" w:ascii="宋体" w:hAnsi="宋体" w:cs="宋体"/>
          <w:sz w:val="24"/>
          <w:szCs w:val="24"/>
          <w:highlight w:val="none"/>
          <w:lang w:eastAsia="zh-CN"/>
        </w:rPr>
        <w:t>投标人</w:t>
      </w:r>
      <w:r>
        <w:rPr>
          <w:rFonts w:hint="eastAsia" w:ascii="宋体" w:hAnsi="宋体" w:eastAsia="宋体" w:cs="宋体"/>
          <w:sz w:val="24"/>
          <w:szCs w:val="24"/>
          <w:highlight w:val="none"/>
        </w:rPr>
        <w:t>登陆政采云平台http://www.zcygov.cn/，在线申请获取招标文件（登录政府采购云平台 → 项目采购 → 获取招标文件→申请，审核通过后可下载招标文件，如有操作性问题，可与政采云在线客服进行咨询，咨询电话：95763）。</w:t>
      </w:r>
    </w:p>
    <w:p w14:paraId="30EF39AE">
      <w:pPr>
        <w:pageBreakBefore w:val="0"/>
        <w:widowControl w:val="0"/>
        <w:kinsoku/>
        <w:wordWrap/>
        <w:overflowPunct/>
        <w:topLinePunct w:val="0"/>
        <w:autoSpaceDE/>
        <w:autoSpaceDN/>
        <w:bidi w:val="0"/>
        <w:adjustRightInd/>
        <w:snapToGrid/>
        <w:spacing w:line="400" w:lineRule="exact"/>
        <w:ind w:firstLine="540"/>
        <w:textAlignment w:val="auto"/>
        <w:rPr>
          <w:rFonts w:hint="eastAsia" w:ascii="宋体" w:hAnsi="宋体" w:eastAsia="宋体" w:cs="宋体"/>
          <w:sz w:val="24"/>
          <w:szCs w:val="24"/>
          <w:highlight w:val="none"/>
          <w:u w:val="single"/>
        </w:rPr>
      </w:pPr>
      <w:r>
        <w:rPr>
          <w:rFonts w:hint="eastAsia" w:ascii="宋体" w:hAnsi="宋体" w:eastAsia="宋体" w:cs="宋体"/>
          <w:sz w:val="24"/>
          <w:szCs w:val="24"/>
          <w:highlight w:val="none"/>
        </w:rPr>
        <w:t>方式：投标人登录新疆政府采购云平台https://www.zcygov.cn/在线申请获取</w:t>
      </w:r>
      <w:r>
        <w:rPr>
          <w:rFonts w:hint="eastAsia" w:ascii="宋体" w:hAnsi="宋体" w:eastAsia="宋体" w:cs="宋体"/>
          <w:sz w:val="24"/>
          <w:szCs w:val="24"/>
          <w:highlight w:val="none"/>
          <w:lang w:eastAsia="zh-CN"/>
        </w:rPr>
        <w:t>招标文件</w:t>
      </w:r>
      <w:r>
        <w:rPr>
          <w:rFonts w:hint="eastAsia" w:ascii="宋体" w:hAnsi="宋体" w:eastAsia="宋体" w:cs="宋体"/>
          <w:sz w:val="24"/>
          <w:szCs w:val="24"/>
          <w:highlight w:val="none"/>
        </w:rPr>
        <w:t>（登录政府采购云平台 → 项目采购 → 获取招标文件→ 申请，审核通过后可下载招标文件）</w:t>
      </w:r>
    </w:p>
    <w:p w14:paraId="7319A964">
      <w:pPr>
        <w:pageBreakBefore w:val="0"/>
        <w:widowControl w:val="0"/>
        <w:kinsoku/>
        <w:wordWrap/>
        <w:overflowPunct/>
        <w:topLinePunct w:val="0"/>
        <w:autoSpaceDE/>
        <w:autoSpaceDN/>
        <w:bidi w:val="0"/>
        <w:adjustRightInd/>
        <w:snapToGrid/>
        <w:spacing w:line="400" w:lineRule="exact"/>
        <w:ind w:firstLine="54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售价：0元</w:t>
      </w:r>
    </w:p>
    <w:p w14:paraId="23E9FDF4">
      <w:pPr>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highlight w:val="none"/>
        </w:rPr>
      </w:pPr>
      <w:bookmarkStart w:id="19" w:name="_Toc28359082"/>
      <w:bookmarkStart w:id="20" w:name="_Toc28359005"/>
      <w:bookmarkStart w:id="21" w:name="_Toc35393793"/>
      <w:bookmarkStart w:id="22" w:name="_Toc35393624"/>
      <w:r>
        <w:rPr>
          <w:rFonts w:hint="eastAsia" w:ascii="宋体" w:hAnsi="宋体" w:eastAsia="宋体" w:cs="宋体"/>
          <w:sz w:val="24"/>
          <w:szCs w:val="24"/>
          <w:highlight w:val="none"/>
        </w:rPr>
        <w:t>四、提交投标文件</w:t>
      </w:r>
      <w:bookmarkEnd w:id="19"/>
      <w:bookmarkEnd w:id="20"/>
      <w:r>
        <w:rPr>
          <w:rFonts w:hint="eastAsia" w:ascii="宋体" w:hAnsi="宋体" w:eastAsia="宋体" w:cs="宋体"/>
          <w:sz w:val="24"/>
          <w:szCs w:val="24"/>
          <w:highlight w:val="none"/>
        </w:rPr>
        <w:t>截止时间、开标时间和地点</w:t>
      </w:r>
      <w:bookmarkEnd w:id="21"/>
      <w:bookmarkEnd w:id="22"/>
    </w:p>
    <w:p w14:paraId="66EEADF5">
      <w:pPr>
        <w:pageBreakBefore w:val="0"/>
        <w:widowControl w:val="0"/>
        <w:kinsoku/>
        <w:wordWrap/>
        <w:overflowPunct/>
        <w:topLinePunct w:val="0"/>
        <w:autoSpaceDE/>
        <w:autoSpaceDN/>
        <w:bidi w:val="0"/>
        <w:adjustRightInd/>
        <w:snapToGrid/>
        <w:spacing w:line="400" w:lineRule="exact"/>
        <w:ind w:firstLine="54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提交投标文件截止时间：</w:t>
      </w:r>
      <w:r>
        <w:rPr>
          <w:rFonts w:hint="eastAsia" w:ascii="宋体" w:hAnsi="宋体" w:eastAsia="宋体" w:cs="宋体"/>
          <w:sz w:val="24"/>
          <w:szCs w:val="24"/>
          <w:highlight w:val="yellow"/>
        </w:rPr>
        <w:t>202</w:t>
      </w:r>
      <w:r>
        <w:rPr>
          <w:rFonts w:hint="eastAsia" w:ascii="宋体" w:hAnsi="宋体" w:cs="宋体"/>
          <w:sz w:val="24"/>
          <w:szCs w:val="24"/>
          <w:highlight w:val="yellow"/>
          <w:lang w:val="en-US" w:eastAsia="zh-CN"/>
        </w:rPr>
        <w:t>5</w:t>
      </w:r>
      <w:r>
        <w:rPr>
          <w:rFonts w:hint="eastAsia" w:ascii="宋体" w:hAnsi="宋体" w:eastAsia="宋体" w:cs="宋体"/>
          <w:sz w:val="24"/>
          <w:szCs w:val="24"/>
          <w:highlight w:val="yellow"/>
        </w:rPr>
        <w:t>年</w:t>
      </w:r>
      <w:r>
        <w:rPr>
          <w:rFonts w:hint="eastAsia" w:ascii="宋体" w:hAnsi="宋体" w:cs="宋体"/>
          <w:sz w:val="24"/>
          <w:szCs w:val="24"/>
          <w:highlight w:val="yellow"/>
          <w:lang w:val="en-US" w:eastAsia="zh-CN"/>
        </w:rPr>
        <w:t>04</w:t>
      </w:r>
      <w:r>
        <w:rPr>
          <w:rFonts w:hint="eastAsia" w:ascii="宋体" w:hAnsi="宋体" w:eastAsia="宋体" w:cs="宋体"/>
          <w:sz w:val="24"/>
          <w:szCs w:val="24"/>
          <w:highlight w:val="yellow"/>
        </w:rPr>
        <w:t>月</w:t>
      </w:r>
      <w:r>
        <w:rPr>
          <w:rFonts w:hint="eastAsia" w:ascii="宋体" w:hAnsi="宋体" w:cs="宋体"/>
          <w:sz w:val="24"/>
          <w:szCs w:val="24"/>
          <w:highlight w:val="yellow"/>
          <w:lang w:val="en-US" w:eastAsia="zh-CN"/>
        </w:rPr>
        <w:t>22</w:t>
      </w:r>
      <w:r>
        <w:rPr>
          <w:rFonts w:hint="eastAsia" w:ascii="宋体" w:hAnsi="宋体" w:eastAsia="宋体" w:cs="宋体"/>
          <w:sz w:val="24"/>
          <w:szCs w:val="24"/>
          <w:highlight w:val="yellow"/>
        </w:rPr>
        <w:t>日</w:t>
      </w:r>
      <w:r>
        <w:rPr>
          <w:rFonts w:hint="eastAsia" w:ascii="宋体" w:hAnsi="宋体" w:eastAsia="宋体" w:cs="宋体"/>
          <w:sz w:val="24"/>
          <w:szCs w:val="24"/>
          <w:highlight w:val="none"/>
        </w:rPr>
        <w:t>11点00分（北京时间）</w:t>
      </w:r>
    </w:p>
    <w:p w14:paraId="02EBDD04">
      <w:pPr>
        <w:pageBreakBefore w:val="0"/>
        <w:widowControl w:val="0"/>
        <w:kinsoku/>
        <w:wordWrap/>
        <w:overflowPunct/>
        <w:topLinePunct w:val="0"/>
        <w:autoSpaceDE/>
        <w:autoSpaceDN/>
        <w:bidi w:val="0"/>
        <w:adjustRightInd/>
        <w:snapToGrid/>
        <w:spacing w:line="400" w:lineRule="exact"/>
        <w:ind w:firstLine="54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开标时间：</w:t>
      </w:r>
      <w:r>
        <w:rPr>
          <w:rFonts w:hint="eastAsia" w:ascii="宋体" w:hAnsi="宋体" w:eastAsia="宋体" w:cs="宋体"/>
          <w:sz w:val="24"/>
          <w:szCs w:val="24"/>
          <w:highlight w:val="yellow"/>
        </w:rPr>
        <w:t>202</w:t>
      </w:r>
      <w:r>
        <w:rPr>
          <w:rFonts w:hint="eastAsia" w:ascii="宋体" w:hAnsi="宋体" w:cs="宋体"/>
          <w:sz w:val="24"/>
          <w:szCs w:val="24"/>
          <w:highlight w:val="yellow"/>
          <w:lang w:val="en-US" w:eastAsia="zh-CN"/>
        </w:rPr>
        <w:t>5</w:t>
      </w:r>
      <w:r>
        <w:rPr>
          <w:rFonts w:hint="eastAsia" w:ascii="宋体" w:hAnsi="宋体" w:eastAsia="宋体" w:cs="宋体"/>
          <w:sz w:val="24"/>
          <w:szCs w:val="24"/>
          <w:highlight w:val="yellow"/>
        </w:rPr>
        <w:t>年</w:t>
      </w:r>
      <w:r>
        <w:rPr>
          <w:rFonts w:hint="eastAsia" w:ascii="宋体" w:hAnsi="宋体" w:cs="宋体"/>
          <w:sz w:val="24"/>
          <w:szCs w:val="24"/>
          <w:highlight w:val="yellow"/>
          <w:lang w:val="en-US" w:eastAsia="zh-CN"/>
        </w:rPr>
        <w:t>04</w:t>
      </w:r>
      <w:r>
        <w:rPr>
          <w:rFonts w:hint="eastAsia" w:ascii="宋体" w:hAnsi="宋体" w:eastAsia="宋体" w:cs="宋体"/>
          <w:sz w:val="24"/>
          <w:szCs w:val="24"/>
          <w:highlight w:val="yellow"/>
        </w:rPr>
        <w:t>月</w:t>
      </w:r>
      <w:r>
        <w:rPr>
          <w:rFonts w:hint="eastAsia" w:ascii="宋体" w:hAnsi="宋体" w:cs="宋体"/>
          <w:sz w:val="24"/>
          <w:szCs w:val="24"/>
          <w:highlight w:val="yellow"/>
          <w:lang w:val="en-US" w:eastAsia="zh-CN"/>
        </w:rPr>
        <w:t>22</w:t>
      </w:r>
      <w:r>
        <w:rPr>
          <w:rFonts w:hint="eastAsia" w:ascii="宋体" w:hAnsi="宋体" w:eastAsia="宋体" w:cs="宋体"/>
          <w:sz w:val="24"/>
          <w:szCs w:val="24"/>
          <w:highlight w:val="yellow"/>
        </w:rPr>
        <w:t>日</w:t>
      </w:r>
      <w:r>
        <w:rPr>
          <w:rFonts w:hint="eastAsia" w:ascii="宋体" w:hAnsi="宋体" w:eastAsia="宋体" w:cs="宋体"/>
          <w:sz w:val="24"/>
          <w:szCs w:val="24"/>
          <w:highlight w:val="none"/>
        </w:rPr>
        <w:t>11点00分（北京时间）</w:t>
      </w:r>
    </w:p>
    <w:p w14:paraId="3CE25914">
      <w:pPr>
        <w:pageBreakBefore w:val="0"/>
        <w:widowControl w:val="0"/>
        <w:kinsoku/>
        <w:wordWrap/>
        <w:overflowPunct/>
        <w:topLinePunct w:val="0"/>
        <w:autoSpaceDE/>
        <w:autoSpaceDN/>
        <w:bidi w:val="0"/>
        <w:adjustRightInd/>
        <w:snapToGrid/>
        <w:spacing w:line="400" w:lineRule="exact"/>
        <w:ind w:firstLine="54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开标地点：</w:t>
      </w:r>
      <w:bookmarkStart w:id="23" w:name="_Toc28359007"/>
      <w:bookmarkStart w:id="24" w:name="_Toc35393625"/>
      <w:bookmarkStart w:id="25" w:name="_Toc35393794"/>
      <w:bookmarkStart w:id="26" w:name="_Toc28359084"/>
      <w:r>
        <w:rPr>
          <w:rFonts w:hint="eastAsia" w:ascii="宋体" w:hAnsi="宋体" w:eastAsia="宋体" w:cs="宋体"/>
          <w:sz w:val="24"/>
          <w:szCs w:val="24"/>
          <w:highlight w:val="none"/>
        </w:rPr>
        <w:t>政采云平台http://www.zcygov.cn/</w:t>
      </w:r>
    </w:p>
    <w:p w14:paraId="214E27D8">
      <w:pPr>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五、公告期限</w:t>
      </w:r>
      <w:bookmarkEnd w:id="23"/>
      <w:bookmarkEnd w:id="24"/>
      <w:bookmarkEnd w:id="25"/>
      <w:bookmarkEnd w:id="26"/>
    </w:p>
    <w:p w14:paraId="27444EF0">
      <w:pPr>
        <w:pageBreakBefore w:val="0"/>
        <w:widowControl w:val="0"/>
        <w:kinsoku/>
        <w:wordWrap/>
        <w:overflowPunct/>
        <w:topLinePunct w:val="0"/>
        <w:autoSpaceDE/>
        <w:autoSpaceDN/>
        <w:bidi w:val="0"/>
        <w:adjustRightInd/>
        <w:snapToGrid/>
        <w:spacing w:line="400" w:lineRule="exact"/>
        <w:ind w:firstLine="54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自本公告发布之日起5个工作日。</w:t>
      </w:r>
    </w:p>
    <w:p w14:paraId="7194CB9E">
      <w:pPr>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highlight w:val="none"/>
        </w:rPr>
      </w:pPr>
      <w:bookmarkStart w:id="27" w:name="_Toc35393626"/>
      <w:bookmarkStart w:id="28" w:name="_Toc35393795"/>
      <w:r>
        <w:rPr>
          <w:rFonts w:hint="eastAsia" w:ascii="宋体" w:hAnsi="宋体" w:eastAsia="宋体" w:cs="宋体"/>
          <w:sz w:val="24"/>
          <w:szCs w:val="24"/>
          <w:highlight w:val="none"/>
        </w:rPr>
        <w:t>六、其他补充事宜</w:t>
      </w:r>
      <w:bookmarkEnd w:id="27"/>
      <w:bookmarkEnd w:id="28"/>
    </w:p>
    <w:p w14:paraId="2826D05F">
      <w:pPr>
        <w:pStyle w:val="62"/>
        <w:keepNext w:val="0"/>
        <w:keepLines w:val="0"/>
        <w:pageBreakBefore w:val="0"/>
        <w:widowControl/>
        <w:numPr>
          <w:ilvl w:val="0"/>
          <w:numId w:val="0"/>
        </w:numPr>
        <w:shd w:val="clear" w:color="auto" w:fill="auto"/>
        <w:kinsoku/>
        <w:wordWrap/>
        <w:overflowPunct/>
        <w:topLinePunct w:val="0"/>
        <w:autoSpaceDE/>
        <w:autoSpaceDN/>
        <w:bidi w:val="0"/>
        <w:adjustRightInd/>
        <w:snapToGrid/>
        <w:spacing w:line="400" w:lineRule="exact"/>
        <w:ind w:leftChars="200" w:right="0" w:rightChars="0"/>
        <w:jc w:val="left"/>
        <w:textAlignment w:val="auto"/>
        <w:rPr>
          <w:rFonts w:hint="eastAsia" w:asciiTheme="minorEastAsia" w:hAnsiTheme="minorEastAsia" w:eastAsiaTheme="minorEastAsia" w:cstheme="minorEastAsia"/>
          <w:b w:val="0"/>
          <w:bCs/>
          <w:color w:val="auto"/>
          <w:sz w:val="24"/>
          <w:szCs w:val="24"/>
          <w:highlight w:val="none"/>
          <w:shd w:val="clear" w:color="auto" w:fill="auto"/>
          <w:lang w:val="en-US" w:eastAsia="zh-CN"/>
        </w:rPr>
      </w:pPr>
      <w:bookmarkStart w:id="29" w:name="_Toc35393796"/>
      <w:bookmarkStart w:id="30" w:name="_Toc28359008"/>
      <w:bookmarkStart w:id="31" w:name="_Toc28359085"/>
      <w:bookmarkStart w:id="32" w:name="_Toc35393627"/>
      <w:r>
        <w:rPr>
          <w:rFonts w:hint="eastAsia" w:asciiTheme="minorEastAsia" w:hAnsiTheme="minorEastAsia" w:eastAsiaTheme="minorEastAsia" w:cstheme="minorEastAsia"/>
          <w:b w:val="0"/>
          <w:bCs/>
          <w:color w:val="auto"/>
          <w:sz w:val="24"/>
          <w:szCs w:val="24"/>
          <w:highlight w:val="none"/>
          <w:shd w:val="clear" w:color="auto" w:fill="auto"/>
          <w:lang w:val="en-US" w:eastAsia="zh-CN"/>
        </w:rPr>
        <w:t>1、本项目实行电子招投标，供应商须登录政采云平台申请获取采购文件，并需要使用CA锁，登录政采云电子投标客户端制作投标文件，若供应商参与投标,自行承担与投标有关的一切费用。</w:t>
      </w:r>
    </w:p>
    <w:p w14:paraId="60418EE5">
      <w:pPr>
        <w:pStyle w:val="62"/>
        <w:keepNext w:val="0"/>
        <w:keepLines w:val="0"/>
        <w:pageBreakBefore w:val="0"/>
        <w:widowControl/>
        <w:numPr>
          <w:ilvl w:val="0"/>
          <w:numId w:val="0"/>
        </w:numPr>
        <w:shd w:val="clear" w:color="auto" w:fill="auto"/>
        <w:kinsoku/>
        <w:wordWrap/>
        <w:overflowPunct/>
        <w:topLinePunct w:val="0"/>
        <w:autoSpaceDE/>
        <w:autoSpaceDN/>
        <w:bidi w:val="0"/>
        <w:adjustRightInd/>
        <w:snapToGrid/>
        <w:spacing w:line="400" w:lineRule="exact"/>
        <w:ind w:leftChars="200" w:right="0" w:rightChars="0"/>
        <w:jc w:val="left"/>
        <w:textAlignment w:val="auto"/>
        <w:rPr>
          <w:rFonts w:hint="eastAsia" w:asciiTheme="minorEastAsia" w:hAnsiTheme="minorEastAsia" w:eastAsiaTheme="minorEastAsia" w:cstheme="minorEastAsia"/>
          <w:b w:val="0"/>
          <w:bCs/>
          <w:color w:val="auto"/>
          <w:sz w:val="24"/>
          <w:szCs w:val="24"/>
          <w:highlight w:val="none"/>
          <w:shd w:val="clear" w:color="auto" w:fill="auto"/>
          <w:lang w:val="en-US" w:eastAsia="zh-CN"/>
        </w:rPr>
      </w:pPr>
      <w:r>
        <w:rPr>
          <w:rFonts w:hint="eastAsia" w:asciiTheme="minorEastAsia" w:hAnsiTheme="minorEastAsia" w:eastAsiaTheme="minorEastAsia" w:cstheme="minorEastAsia"/>
          <w:b w:val="0"/>
          <w:bCs/>
          <w:color w:val="auto"/>
          <w:sz w:val="24"/>
          <w:szCs w:val="24"/>
          <w:highlight w:val="none"/>
          <w:shd w:val="clear" w:color="auto" w:fill="auto"/>
          <w:lang w:val="en-US" w:eastAsia="zh-CN"/>
        </w:rPr>
        <w:t>2.各供应商应在开标前确保是新疆维吾尔自治区政府采购网正式注册入库的供应商，并完成CA数字证书申领。因未注册入库、未办理CA数字证书等原因造成无法投标或投标失败等后果的由供应商自行承担</w:t>
      </w:r>
    </w:p>
    <w:p w14:paraId="39234E86">
      <w:pPr>
        <w:pStyle w:val="62"/>
        <w:keepNext w:val="0"/>
        <w:keepLines w:val="0"/>
        <w:pageBreakBefore w:val="0"/>
        <w:widowControl/>
        <w:numPr>
          <w:ilvl w:val="0"/>
          <w:numId w:val="0"/>
        </w:numPr>
        <w:shd w:val="clear" w:color="auto" w:fill="auto"/>
        <w:kinsoku/>
        <w:wordWrap/>
        <w:overflowPunct/>
        <w:topLinePunct w:val="0"/>
        <w:autoSpaceDE/>
        <w:autoSpaceDN/>
        <w:bidi w:val="0"/>
        <w:adjustRightInd/>
        <w:snapToGrid/>
        <w:spacing w:line="400" w:lineRule="exact"/>
        <w:ind w:leftChars="200" w:right="0" w:rightChars="0"/>
        <w:jc w:val="left"/>
        <w:textAlignment w:val="auto"/>
        <w:rPr>
          <w:rFonts w:hint="eastAsia" w:asciiTheme="minorEastAsia" w:hAnsiTheme="minorEastAsia" w:eastAsiaTheme="minorEastAsia" w:cstheme="minorEastAsia"/>
          <w:b w:val="0"/>
          <w:bCs/>
          <w:color w:val="auto"/>
          <w:sz w:val="24"/>
          <w:szCs w:val="24"/>
          <w:highlight w:val="none"/>
          <w:shd w:val="clear" w:color="auto" w:fill="auto"/>
          <w:lang w:val="en-US" w:eastAsia="zh-CN"/>
        </w:rPr>
      </w:pPr>
      <w:r>
        <w:rPr>
          <w:rFonts w:hint="eastAsia" w:asciiTheme="minorEastAsia" w:hAnsiTheme="minorEastAsia" w:eastAsiaTheme="minorEastAsia" w:cstheme="minorEastAsia"/>
          <w:b w:val="0"/>
          <w:bCs/>
          <w:color w:val="auto"/>
          <w:sz w:val="24"/>
          <w:szCs w:val="24"/>
          <w:highlight w:val="none"/>
          <w:shd w:val="clear" w:color="auto" w:fill="auto"/>
          <w:lang w:val="en-US" w:eastAsia="zh-CN"/>
        </w:rPr>
        <w:t>3.供应商可前往新疆政府采购网（http://www.ccgp-xinjiang.gov.cn/）下载专区，下载政采云电子投标客户端，安装完成后，可通过账号密码或CA登录客户端进行投标文件制作。</w:t>
      </w:r>
    </w:p>
    <w:p w14:paraId="4A21D17C">
      <w:pPr>
        <w:pStyle w:val="62"/>
        <w:keepNext w:val="0"/>
        <w:keepLines w:val="0"/>
        <w:pageBreakBefore w:val="0"/>
        <w:widowControl/>
        <w:numPr>
          <w:ilvl w:val="0"/>
          <w:numId w:val="0"/>
        </w:numPr>
        <w:shd w:val="clear" w:color="auto" w:fill="auto"/>
        <w:kinsoku/>
        <w:wordWrap/>
        <w:overflowPunct/>
        <w:topLinePunct w:val="0"/>
        <w:autoSpaceDE/>
        <w:autoSpaceDN/>
        <w:bidi w:val="0"/>
        <w:adjustRightInd/>
        <w:snapToGrid/>
        <w:spacing w:line="400" w:lineRule="exact"/>
        <w:ind w:leftChars="200" w:right="0" w:rightChars="0"/>
        <w:jc w:val="left"/>
        <w:textAlignment w:val="auto"/>
        <w:rPr>
          <w:rFonts w:hint="eastAsia" w:asciiTheme="minorEastAsia" w:hAnsiTheme="minorEastAsia" w:eastAsiaTheme="minorEastAsia" w:cstheme="minorEastAsia"/>
          <w:b w:val="0"/>
          <w:bCs/>
          <w:color w:val="auto"/>
          <w:sz w:val="24"/>
          <w:szCs w:val="24"/>
          <w:highlight w:val="none"/>
          <w:shd w:val="clear" w:color="auto" w:fill="auto"/>
          <w:lang w:val="en-US" w:eastAsia="zh-CN"/>
        </w:rPr>
      </w:pPr>
      <w:r>
        <w:rPr>
          <w:rFonts w:hint="eastAsia" w:asciiTheme="minorEastAsia" w:hAnsiTheme="minorEastAsia" w:eastAsiaTheme="minorEastAsia" w:cstheme="minorEastAsia"/>
          <w:b w:val="0"/>
          <w:bCs/>
          <w:color w:val="auto"/>
          <w:sz w:val="24"/>
          <w:szCs w:val="24"/>
          <w:highlight w:val="none"/>
          <w:shd w:val="clear" w:color="auto" w:fill="auto"/>
          <w:lang w:val="en-US" w:eastAsia="zh-CN"/>
        </w:rPr>
        <w:t>4..供应商在开标时须携带制作加密电子投标文件所使用的CA锁，电脑须提前配置好浏览器，以便开标时在线解密。</w:t>
      </w:r>
    </w:p>
    <w:p w14:paraId="44966425">
      <w:pPr>
        <w:pStyle w:val="62"/>
        <w:keepNext w:val="0"/>
        <w:keepLines w:val="0"/>
        <w:pageBreakBefore w:val="0"/>
        <w:widowControl/>
        <w:numPr>
          <w:ilvl w:val="0"/>
          <w:numId w:val="0"/>
        </w:numPr>
        <w:shd w:val="clear" w:color="auto" w:fill="auto"/>
        <w:kinsoku/>
        <w:wordWrap/>
        <w:overflowPunct/>
        <w:topLinePunct w:val="0"/>
        <w:autoSpaceDE/>
        <w:autoSpaceDN/>
        <w:bidi w:val="0"/>
        <w:adjustRightInd/>
        <w:snapToGrid/>
        <w:spacing w:line="400" w:lineRule="exact"/>
        <w:ind w:leftChars="200" w:right="0" w:rightChars="0"/>
        <w:jc w:val="left"/>
        <w:textAlignment w:val="auto"/>
        <w:rPr>
          <w:rFonts w:hint="eastAsia" w:asciiTheme="minorEastAsia" w:hAnsiTheme="minorEastAsia" w:eastAsiaTheme="minorEastAsia" w:cstheme="minorEastAsia"/>
          <w:b w:val="0"/>
          <w:bCs/>
          <w:color w:val="auto"/>
          <w:sz w:val="24"/>
          <w:szCs w:val="24"/>
          <w:highlight w:val="none"/>
          <w:shd w:val="clear" w:color="auto" w:fill="auto"/>
          <w:lang w:val="en-US" w:eastAsia="zh-CN"/>
        </w:rPr>
      </w:pPr>
      <w:r>
        <w:rPr>
          <w:rFonts w:hint="eastAsia" w:asciiTheme="minorEastAsia" w:hAnsiTheme="minorEastAsia" w:eastAsiaTheme="minorEastAsia" w:cstheme="minorEastAsia"/>
          <w:b w:val="0"/>
          <w:bCs/>
          <w:color w:val="auto"/>
          <w:sz w:val="24"/>
          <w:szCs w:val="24"/>
          <w:highlight w:val="none"/>
          <w:shd w:val="clear" w:color="auto" w:fill="auto"/>
          <w:lang w:val="en-US" w:eastAsia="zh-CN"/>
        </w:rPr>
        <w:t>5.投标供应商应当在投标截止时间前，将生成的“电子加密投标文件”上传递交至“政府采购云平台”，投标截止时间以后上传递交的投标文件将被“政府采购云平台”拒收。</w:t>
      </w:r>
    </w:p>
    <w:p w14:paraId="7D87C285">
      <w:pPr>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七、对本次招标提出询问，请按以下方式联系</w:t>
      </w:r>
      <w:bookmarkEnd w:id="29"/>
      <w:bookmarkEnd w:id="30"/>
      <w:bookmarkEnd w:id="31"/>
      <w:bookmarkEnd w:id="32"/>
      <w:r>
        <w:rPr>
          <w:rFonts w:hint="eastAsia" w:ascii="宋体" w:hAnsi="宋体" w:eastAsia="宋体" w:cs="宋体"/>
          <w:sz w:val="24"/>
          <w:szCs w:val="24"/>
          <w:highlight w:val="none"/>
          <w:lang w:eastAsia="zh-CN"/>
        </w:rPr>
        <w:t>：</w:t>
      </w:r>
    </w:p>
    <w:p w14:paraId="79C4CFCD">
      <w:pPr>
        <w:pageBreakBefore w:val="0"/>
        <w:widowControl w:val="0"/>
        <w:kinsoku/>
        <w:wordWrap/>
        <w:overflowPunct/>
        <w:topLinePunct w:val="0"/>
        <w:autoSpaceDE/>
        <w:autoSpaceDN/>
        <w:bidi w:val="0"/>
        <w:adjustRightInd/>
        <w:snapToGrid/>
        <w:spacing w:line="400" w:lineRule="exact"/>
        <w:ind w:firstLine="54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1.采购人信息</w:t>
      </w:r>
    </w:p>
    <w:p w14:paraId="185A2305">
      <w:pPr>
        <w:pageBreakBefore w:val="0"/>
        <w:widowControl w:val="0"/>
        <w:kinsoku/>
        <w:wordWrap/>
        <w:overflowPunct/>
        <w:topLinePunct w:val="0"/>
        <w:autoSpaceDE/>
        <w:autoSpaceDN/>
        <w:bidi w:val="0"/>
        <w:adjustRightInd/>
        <w:snapToGrid/>
        <w:spacing w:line="400" w:lineRule="exact"/>
        <w:ind w:firstLine="54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名 称：</w:t>
      </w:r>
      <w:r>
        <w:rPr>
          <w:rFonts w:hint="eastAsia" w:ascii="宋体" w:hAnsi="宋体" w:cs="宋体"/>
          <w:sz w:val="24"/>
          <w:szCs w:val="24"/>
          <w:highlight w:val="none"/>
          <w:lang w:eastAsia="zh-CN"/>
        </w:rPr>
        <w:t>乌鲁木齐市应急管理局（市矿山安全监督管理局）</w:t>
      </w:r>
      <w:r>
        <w:rPr>
          <w:rFonts w:hint="eastAsia" w:ascii="宋体" w:hAnsi="宋体" w:eastAsia="宋体" w:cs="宋体"/>
          <w:sz w:val="24"/>
          <w:szCs w:val="24"/>
          <w:highlight w:val="none"/>
        </w:rPr>
        <w:t>　　　　　　　　　　　</w:t>
      </w:r>
    </w:p>
    <w:p w14:paraId="0C67AF13">
      <w:pPr>
        <w:pageBreakBefore w:val="0"/>
        <w:widowControl w:val="0"/>
        <w:kinsoku/>
        <w:wordWrap/>
        <w:overflowPunct/>
        <w:topLinePunct w:val="0"/>
        <w:autoSpaceDE/>
        <w:autoSpaceDN/>
        <w:bidi w:val="0"/>
        <w:adjustRightInd/>
        <w:snapToGrid/>
        <w:spacing w:line="400" w:lineRule="exact"/>
        <w:ind w:firstLine="54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地址：</w:t>
      </w:r>
      <w:r>
        <w:rPr>
          <w:rFonts w:hint="eastAsia" w:ascii="宋体" w:hAnsi="宋体" w:cs="宋体"/>
          <w:sz w:val="24"/>
          <w:szCs w:val="24"/>
          <w:highlight w:val="none"/>
          <w:lang w:eastAsia="zh-CN"/>
        </w:rPr>
        <w:t>乌鲁木齐市水磨沟区准噶尔街299号益民大厦B区三楼</w:t>
      </w:r>
      <w:r>
        <w:rPr>
          <w:rFonts w:hint="eastAsia" w:ascii="宋体" w:hAnsi="宋体" w:eastAsia="宋体" w:cs="宋体"/>
          <w:sz w:val="24"/>
          <w:szCs w:val="24"/>
          <w:highlight w:val="none"/>
        </w:rPr>
        <w:t>　　　　　　　　　</w:t>
      </w:r>
    </w:p>
    <w:p w14:paraId="1000A081">
      <w:pPr>
        <w:pageBreakBefore w:val="0"/>
        <w:widowControl w:val="0"/>
        <w:kinsoku/>
        <w:wordWrap/>
        <w:overflowPunct/>
        <w:topLinePunct w:val="0"/>
        <w:autoSpaceDE/>
        <w:autoSpaceDN/>
        <w:bidi w:val="0"/>
        <w:adjustRightInd/>
        <w:snapToGrid/>
        <w:spacing w:line="400" w:lineRule="exact"/>
        <w:ind w:firstLine="54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联系方式：</w:t>
      </w:r>
      <w:r>
        <w:rPr>
          <w:rFonts w:hint="eastAsia" w:ascii="宋体" w:hAnsi="宋体" w:cs="宋体"/>
          <w:sz w:val="24"/>
          <w:szCs w:val="24"/>
          <w:highlight w:val="none"/>
          <w:lang w:eastAsia="zh-CN"/>
        </w:rPr>
        <w:t>0991-2817731</w:t>
      </w:r>
      <w:r>
        <w:rPr>
          <w:rFonts w:hint="eastAsia" w:ascii="宋体" w:hAnsi="宋体" w:eastAsia="宋体" w:cs="宋体"/>
          <w:sz w:val="24"/>
          <w:szCs w:val="24"/>
          <w:highlight w:val="none"/>
        </w:rPr>
        <w:t xml:space="preserve"> </w:t>
      </w:r>
    </w:p>
    <w:p w14:paraId="1355EEA6">
      <w:pPr>
        <w:pageBreakBefore w:val="0"/>
        <w:widowControl w:val="0"/>
        <w:kinsoku/>
        <w:wordWrap/>
        <w:overflowPunct/>
        <w:topLinePunct w:val="0"/>
        <w:autoSpaceDE/>
        <w:autoSpaceDN/>
        <w:bidi w:val="0"/>
        <w:adjustRightInd/>
        <w:snapToGrid/>
        <w:spacing w:line="400" w:lineRule="exact"/>
        <w:ind w:firstLine="54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w:t>
      </w:r>
      <w:bookmarkStart w:id="33" w:name="_Toc28359009"/>
      <w:bookmarkStart w:id="34" w:name="_Toc28359086"/>
    </w:p>
    <w:p w14:paraId="73A1C4AF">
      <w:pPr>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2.采购代理机构信息</w:t>
      </w:r>
      <w:bookmarkEnd w:id="33"/>
      <w:bookmarkEnd w:id="34"/>
    </w:p>
    <w:p w14:paraId="572184F0">
      <w:pPr>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名 称：新疆拓源工程管理咨询有限公司　　　　　　　　　　　　</w:t>
      </w:r>
    </w:p>
    <w:p w14:paraId="06ED3934">
      <w:pPr>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地　址：乌鲁木齐市水磨沟区龙盛街898号万科中央公园S6栋5层　　　　　　　　　　　　</w:t>
      </w:r>
    </w:p>
    <w:p w14:paraId="1FDD74BB">
      <w:pPr>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项目联系人：</w:t>
      </w:r>
      <w:r>
        <w:rPr>
          <w:rFonts w:hint="eastAsia" w:ascii="宋体" w:hAnsi="宋体" w:cs="宋体"/>
          <w:sz w:val="24"/>
          <w:szCs w:val="24"/>
          <w:highlight w:val="none"/>
          <w:lang w:eastAsia="zh-CN"/>
        </w:rPr>
        <w:t>余宗键</w:t>
      </w:r>
    </w:p>
    <w:p w14:paraId="6A751EEC">
      <w:pPr>
        <w:pageBreakBefore w:val="0"/>
        <w:widowControl w:val="0"/>
        <w:kinsoku/>
        <w:wordWrap/>
        <w:overflowPunct/>
        <w:topLinePunct w:val="0"/>
        <w:autoSpaceDE/>
        <w:autoSpaceDN/>
        <w:bidi w:val="0"/>
        <w:adjustRightInd/>
        <w:snapToGrid/>
        <w:spacing w:line="400" w:lineRule="exact"/>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电　话：</w:t>
      </w:r>
      <w:r>
        <w:rPr>
          <w:rFonts w:hint="eastAsia" w:ascii="宋体" w:hAnsi="宋体" w:cs="宋体"/>
          <w:sz w:val="24"/>
          <w:szCs w:val="24"/>
          <w:highlight w:val="none"/>
          <w:lang w:val="en-US" w:eastAsia="zh-CN"/>
        </w:rPr>
        <w:t>18699026580</w:t>
      </w:r>
    </w:p>
    <w:p w14:paraId="3D8D27F4">
      <w:pPr>
        <w:spacing w:line="480" w:lineRule="exact"/>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　</w:t>
      </w:r>
    </w:p>
    <w:p w14:paraId="216B7A24">
      <w:pPr>
        <w:pStyle w:val="4"/>
        <w:bidi w:val="0"/>
        <w:jc w:val="center"/>
        <w:outlineLvl w:val="0"/>
        <w:rPr>
          <w:rFonts w:hint="eastAsia"/>
        </w:rPr>
      </w:pPr>
      <w:r>
        <w:rPr>
          <w:rFonts w:hint="eastAsia" w:ascii="宋体" w:hAnsi="宋体" w:eastAsia="宋体" w:cs="宋体"/>
          <w:color w:val="000000"/>
          <w:szCs w:val="24"/>
          <w:highlight w:val="none"/>
        </w:rPr>
        <w:br w:type="page"/>
      </w:r>
      <w:bookmarkStart w:id="35" w:name="_Toc12635"/>
      <w:bookmarkStart w:id="36" w:name="_Toc28983"/>
      <w:r>
        <w:rPr>
          <w:rFonts w:hint="eastAsia"/>
        </w:rPr>
        <w:t>第二章  投标人须知</w:t>
      </w:r>
      <w:bookmarkEnd w:id="5"/>
      <w:bookmarkEnd w:id="6"/>
      <w:bookmarkEnd w:id="7"/>
      <w:bookmarkEnd w:id="8"/>
      <w:bookmarkEnd w:id="9"/>
      <w:bookmarkEnd w:id="10"/>
      <w:bookmarkEnd w:id="35"/>
      <w:bookmarkEnd w:id="36"/>
    </w:p>
    <w:p w14:paraId="1A090A4E">
      <w:pPr>
        <w:keepNext/>
        <w:keepLines/>
        <w:pageBreakBefore w:val="0"/>
        <w:kinsoku/>
        <w:wordWrap/>
        <w:overflowPunct/>
        <w:topLinePunct w:val="0"/>
        <w:autoSpaceDE/>
        <w:autoSpaceDN/>
        <w:bidi w:val="0"/>
        <w:spacing w:line="420" w:lineRule="exact"/>
        <w:jc w:val="center"/>
        <w:textAlignment w:val="auto"/>
        <w:outlineLvl w:val="1"/>
        <w:rPr>
          <w:rFonts w:hint="eastAsia" w:ascii="宋体" w:hAnsi="宋体" w:eastAsia="宋体" w:cs="宋体"/>
          <w:b/>
          <w:bCs/>
          <w:color w:val="000000"/>
          <w:sz w:val="24"/>
          <w:szCs w:val="24"/>
          <w:highlight w:val="none"/>
        </w:rPr>
      </w:pPr>
      <w:bookmarkStart w:id="37" w:name="_Toc217446032"/>
      <w:bookmarkStart w:id="38" w:name="_Toc213396946"/>
      <w:bookmarkStart w:id="39" w:name="_Toc213496268"/>
      <w:bookmarkStart w:id="40" w:name="_Toc213397010"/>
      <w:bookmarkStart w:id="41" w:name="_Toc213396760"/>
      <w:bookmarkStart w:id="42" w:name="_Toc189727030"/>
      <w:r>
        <w:rPr>
          <w:rFonts w:hint="eastAsia" w:ascii="宋体" w:hAnsi="宋体" w:eastAsia="宋体" w:cs="宋体"/>
          <w:b/>
          <w:bCs/>
          <w:color w:val="000000"/>
          <w:sz w:val="24"/>
          <w:szCs w:val="24"/>
          <w:highlight w:val="none"/>
        </w:rPr>
        <w:t>一、投标人须知前附表</w:t>
      </w:r>
      <w:bookmarkEnd w:id="37"/>
      <w:bookmarkEnd w:id="38"/>
      <w:bookmarkEnd w:id="39"/>
      <w:bookmarkEnd w:id="40"/>
      <w:bookmarkEnd w:id="41"/>
      <w:bookmarkEnd w:id="42"/>
    </w:p>
    <w:tbl>
      <w:tblPr>
        <w:tblStyle w:val="31"/>
        <w:tblW w:w="86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1"/>
        <w:gridCol w:w="1440"/>
        <w:gridCol w:w="6540"/>
      </w:tblGrid>
      <w:tr w14:paraId="7836B9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0" w:hRule="atLeast"/>
          <w:jc w:val="center"/>
        </w:trPr>
        <w:tc>
          <w:tcPr>
            <w:tcW w:w="671" w:type="dxa"/>
            <w:vAlign w:val="center"/>
          </w:tcPr>
          <w:p w14:paraId="0F77BA24">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序号</w:t>
            </w:r>
          </w:p>
        </w:tc>
        <w:tc>
          <w:tcPr>
            <w:tcW w:w="1440" w:type="dxa"/>
            <w:vAlign w:val="center"/>
          </w:tcPr>
          <w:p w14:paraId="32FF374E">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名 称</w:t>
            </w:r>
          </w:p>
        </w:tc>
        <w:tc>
          <w:tcPr>
            <w:tcW w:w="6540" w:type="dxa"/>
            <w:vAlign w:val="center"/>
          </w:tcPr>
          <w:p w14:paraId="5A821C65">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内   容</w:t>
            </w:r>
          </w:p>
        </w:tc>
      </w:tr>
      <w:tr w14:paraId="6357B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0" w:hRule="atLeast"/>
          <w:jc w:val="center"/>
        </w:trPr>
        <w:tc>
          <w:tcPr>
            <w:tcW w:w="671" w:type="dxa"/>
            <w:vAlign w:val="center"/>
          </w:tcPr>
          <w:p w14:paraId="1A156359">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w:t>
            </w:r>
          </w:p>
        </w:tc>
        <w:tc>
          <w:tcPr>
            <w:tcW w:w="1440" w:type="dxa"/>
            <w:vAlign w:val="center"/>
          </w:tcPr>
          <w:p w14:paraId="032C8EE1">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采购人</w:t>
            </w:r>
          </w:p>
        </w:tc>
        <w:tc>
          <w:tcPr>
            <w:tcW w:w="6540" w:type="dxa"/>
            <w:vAlign w:val="center"/>
          </w:tcPr>
          <w:p w14:paraId="3FD04C0E">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rPr>
              <w:t>名  称：</w:t>
            </w:r>
            <w:r>
              <w:rPr>
                <w:rFonts w:hint="eastAsia" w:ascii="宋体" w:hAnsi="宋体" w:cs="宋体"/>
                <w:color w:val="000000"/>
                <w:sz w:val="24"/>
                <w:szCs w:val="24"/>
                <w:highlight w:val="none"/>
                <w:lang w:eastAsia="zh-CN"/>
              </w:rPr>
              <w:t>乌鲁木齐市应急管理局（市矿山安全监督管理局）</w:t>
            </w:r>
          </w:p>
          <w:p w14:paraId="7BD308BC">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rPr>
              <w:t>地  址：</w:t>
            </w:r>
            <w:r>
              <w:rPr>
                <w:rFonts w:hint="eastAsia" w:ascii="宋体" w:hAnsi="宋体" w:cs="宋体"/>
                <w:sz w:val="24"/>
                <w:szCs w:val="24"/>
                <w:highlight w:val="none"/>
                <w:lang w:eastAsia="zh-CN"/>
              </w:rPr>
              <w:t>乌鲁木齐市水磨沟区准噶尔街299号益民大厦B区三楼</w:t>
            </w:r>
          </w:p>
          <w:p w14:paraId="644FA656">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lang w:eastAsia="zh-CN"/>
              </w:rPr>
              <w:t>联系人：</w:t>
            </w:r>
            <w:r>
              <w:rPr>
                <w:rFonts w:hint="eastAsia" w:ascii="宋体" w:hAnsi="宋体" w:cs="宋体"/>
                <w:color w:val="000000"/>
                <w:sz w:val="24"/>
                <w:szCs w:val="24"/>
                <w:highlight w:val="none"/>
                <w:lang w:eastAsia="zh-CN"/>
              </w:rPr>
              <w:t>木黑提</w:t>
            </w:r>
          </w:p>
          <w:p w14:paraId="7D0B3305">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lang w:eastAsia="zh-CN"/>
              </w:rPr>
              <w:t xml:space="preserve">电话： </w:t>
            </w:r>
            <w:r>
              <w:rPr>
                <w:rFonts w:hint="eastAsia" w:ascii="宋体" w:hAnsi="宋体" w:cs="宋体"/>
                <w:color w:val="000000"/>
                <w:sz w:val="24"/>
                <w:szCs w:val="24"/>
                <w:highlight w:val="none"/>
                <w:lang w:eastAsia="zh-CN"/>
              </w:rPr>
              <w:t>0991-2817731</w:t>
            </w:r>
            <w:r>
              <w:rPr>
                <w:rFonts w:hint="eastAsia" w:ascii="宋体" w:hAnsi="宋体" w:eastAsia="宋体" w:cs="宋体"/>
                <w:color w:val="000000"/>
                <w:sz w:val="24"/>
                <w:szCs w:val="24"/>
                <w:highlight w:val="none"/>
                <w:lang w:eastAsia="zh-CN"/>
              </w:rPr>
              <w:t xml:space="preserve"> </w:t>
            </w:r>
          </w:p>
        </w:tc>
      </w:tr>
      <w:tr w14:paraId="58C61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671" w:type="dxa"/>
            <w:vAlign w:val="center"/>
          </w:tcPr>
          <w:p w14:paraId="0FF78B02">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w:t>
            </w:r>
          </w:p>
        </w:tc>
        <w:tc>
          <w:tcPr>
            <w:tcW w:w="1440" w:type="dxa"/>
            <w:vAlign w:val="center"/>
          </w:tcPr>
          <w:p w14:paraId="6F66831C">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采购代理机构</w:t>
            </w:r>
          </w:p>
        </w:tc>
        <w:tc>
          <w:tcPr>
            <w:tcW w:w="6540" w:type="dxa"/>
            <w:vAlign w:val="center"/>
          </w:tcPr>
          <w:p w14:paraId="4CDE9283">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名  称：新疆拓源工程管理咨询有限公司</w:t>
            </w:r>
          </w:p>
          <w:p w14:paraId="0380FB20">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地  址：</w:t>
            </w:r>
            <w:r>
              <w:rPr>
                <w:rFonts w:hint="eastAsia" w:ascii="宋体" w:hAnsi="宋体" w:eastAsia="宋体" w:cs="宋体"/>
                <w:color w:val="000000"/>
                <w:sz w:val="24"/>
                <w:szCs w:val="24"/>
                <w:highlight w:val="none"/>
                <w:lang w:val="zh-CN"/>
              </w:rPr>
              <w:t>乌鲁木齐市水磨沟区龙盛街898号万科中央公园S6栋5层</w:t>
            </w:r>
          </w:p>
          <w:p w14:paraId="7D67E73A">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项目联系人：</w:t>
            </w:r>
            <w:r>
              <w:rPr>
                <w:rFonts w:hint="eastAsia" w:ascii="宋体" w:hAnsi="宋体" w:cs="宋体"/>
                <w:color w:val="000000"/>
                <w:sz w:val="24"/>
                <w:szCs w:val="24"/>
                <w:highlight w:val="none"/>
                <w:lang w:eastAsia="zh-CN"/>
              </w:rPr>
              <w:t>余宗键</w:t>
            </w:r>
            <w:r>
              <w:rPr>
                <w:rFonts w:hint="eastAsia" w:ascii="宋体" w:hAnsi="宋体" w:eastAsia="宋体" w:cs="宋体"/>
                <w:color w:val="000000"/>
                <w:sz w:val="24"/>
                <w:szCs w:val="24"/>
                <w:highlight w:val="none"/>
              </w:rPr>
              <w:t xml:space="preserve"> </w:t>
            </w:r>
          </w:p>
          <w:p w14:paraId="678440E2">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电  话：</w:t>
            </w:r>
            <w:r>
              <w:rPr>
                <w:rFonts w:hint="eastAsia" w:ascii="宋体" w:hAnsi="宋体" w:cs="宋体"/>
                <w:color w:val="000000"/>
                <w:sz w:val="24"/>
                <w:szCs w:val="24"/>
                <w:highlight w:val="none"/>
                <w:lang w:eastAsia="zh-CN"/>
              </w:rPr>
              <w:t>18699026580</w:t>
            </w:r>
            <w:r>
              <w:rPr>
                <w:rFonts w:hint="eastAsia" w:ascii="宋体" w:hAnsi="宋体" w:eastAsia="宋体" w:cs="宋体"/>
                <w:color w:val="000000"/>
                <w:sz w:val="24"/>
                <w:szCs w:val="24"/>
                <w:highlight w:val="none"/>
              </w:rPr>
              <w:t xml:space="preserve"> </w:t>
            </w:r>
          </w:p>
        </w:tc>
      </w:tr>
      <w:tr w14:paraId="3CCC7A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2" w:hRule="atLeast"/>
          <w:jc w:val="center"/>
        </w:trPr>
        <w:tc>
          <w:tcPr>
            <w:tcW w:w="671" w:type="dxa"/>
            <w:vAlign w:val="center"/>
          </w:tcPr>
          <w:p w14:paraId="6E3283E9">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w:t>
            </w:r>
          </w:p>
        </w:tc>
        <w:tc>
          <w:tcPr>
            <w:tcW w:w="1440" w:type="dxa"/>
            <w:vAlign w:val="center"/>
          </w:tcPr>
          <w:p w14:paraId="77FEA966">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项目名称</w:t>
            </w:r>
          </w:p>
        </w:tc>
        <w:tc>
          <w:tcPr>
            <w:tcW w:w="6540" w:type="dxa"/>
            <w:vAlign w:val="center"/>
          </w:tcPr>
          <w:p w14:paraId="7B703275">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sz w:val="24"/>
                <w:szCs w:val="24"/>
                <w:highlight w:val="none"/>
                <w:lang w:eastAsia="zh-CN"/>
              </w:rPr>
            </w:pPr>
            <w:r>
              <w:rPr>
                <w:rFonts w:hint="eastAsia" w:ascii="宋体" w:hAnsi="宋体" w:cs="宋体"/>
                <w:color w:val="000000"/>
                <w:sz w:val="24"/>
                <w:szCs w:val="24"/>
                <w:highlight w:val="none"/>
                <w:lang w:eastAsia="zh-CN"/>
              </w:rPr>
              <w:t>灭火救援装备采购项目（三）</w:t>
            </w:r>
          </w:p>
        </w:tc>
      </w:tr>
      <w:tr w14:paraId="75473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671" w:type="dxa"/>
            <w:vAlign w:val="center"/>
          </w:tcPr>
          <w:p w14:paraId="6F07FCF6">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w:t>
            </w:r>
          </w:p>
        </w:tc>
        <w:tc>
          <w:tcPr>
            <w:tcW w:w="1440" w:type="dxa"/>
            <w:vAlign w:val="center"/>
          </w:tcPr>
          <w:p w14:paraId="2F41A77C">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项目编号</w:t>
            </w:r>
          </w:p>
        </w:tc>
        <w:tc>
          <w:tcPr>
            <w:tcW w:w="6540" w:type="dxa"/>
            <w:vAlign w:val="center"/>
          </w:tcPr>
          <w:p w14:paraId="6ED2D11A">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sz w:val="24"/>
                <w:szCs w:val="24"/>
                <w:highlight w:val="none"/>
                <w:lang w:eastAsia="zh-CN"/>
              </w:rPr>
            </w:pPr>
            <w:r>
              <w:rPr>
                <w:rStyle w:val="40"/>
                <w:rFonts w:hint="eastAsia" w:ascii="宋体" w:hAnsi="宋体"/>
                <w:bCs/>
                <w:color w:val="000000"/>
                <w:sz w:val="24"/>
                <w:highlight w:val="none"/>
                <w:lang w:eastAsia="zh-CN"/>
              </w:rPr>
              <w:t>[2025]1550号</w:t>
            </w:r>
          </w:p>
        </w:tc>
      </w:tr>
      <w:tr w14:paraId="19FBC7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1" w:type="dxa"/>
            <w:vAlign w:val="center"/>
          </w:tcPr>
          <w:p w14:paraId="4E2D6E60">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5</w:t>
            </w:r>
          </w:p>
        </w:tc>
        <w:tc>
          <w:tcPr>
            <w:tcW w:w="1440" w:type="dxa"/>
            <w:vAlign w:val="center"/>
          </w:tcPr>
          <w:p w14:paraId="4057FA4E">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资金来源、预算金额及最高限价</w:t>
            </w:r>
          </w:p>
        </w:tc>
        <w:tc>
          <w:tcPr>
            <w:tcW w:w="6540" w:type="dxa"/>
            <w:vAlign w:val="center"/>
          </w:tcPr>
          <w:p w14:paraId="4326F5C8">
            <w:pPr>
              <w:keepNext w:val="0"/>
              <w:keepLines w:val="0"/>
              <w:pageBreakBefore w:val="0"/>
              <w:kinsoku/>
              <w:wordWrap/>
              <w:overflowPunct/>
              <w:topLinePunct w:val="0"/>
              <w:autoSpaceDE/>
              <w:autoSpaceDN/>
              <w:bidi w:val="0"/>
              <w:spacing w:line="400" w:lineRule="exact"/>
              <w:jc w:val="left"/>
              <w:textAlignment w:val="auto"/>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资金来源：</w:t>
            </w:r>
            <w:r>
              <w:rPr>
                <w:rFonts w:hint="eastAsia" w:ascii="宋体" w:hAnsi="宋体" w:cs="宋体"/>
                <w:color w:val="000000"/>
                <w:sz w:val="24"/>
                <w:szCs w:val="24"/>
                <w:highlight w:val="none"/>
                <w:lang w:val="en-US" w:eastAsia="zh-CN"/>
              </w:rPr>
              <w:t>市财政资金</w:t>
            </w:r>
          </w:p>
          <w:p w14:paraId="2068B3A8">
            <w:pPr>
              <w:pStyle w:val="37"/>
              <w:rPr>
                <w:rFonts w:hint="eastAsia" w:ascii="宋体" w:hAnsi="宋体" w:eastAsia="宋体" w:cs="宋体"/>
                <w:highlight w:val="none"/>
                <w:lang w:val="en-US" w:eastAsia="zh-CN"/>
              </w:rPr>
            </w:pPr>
            <w:r>
              <w:rPr>
                <w:rFonts w:hint="eastAsia" w:ascii="宋体" w:hAnsi="宋体" w:eastAsia="宋体" w:cs="宋体"/>
                <w:color w:val="000000"/>
                <w:sz w:val="24"/>
                <w:szCs w:val="24"/>
                <w:highlight w:val="none"/>
              </w:rPr>
              <w:t>预算金额（最高限价）</w:t>
            </w:r>
            <w:r>
              <w:rPr>
                <w:rFonts w:hint="eastAsia" w:ascii="宋体" w:hAnsi="宋体" w:eastAsia="宋体" w:cs="宋体"/>
                <w:kern w:val="2"/>
                <w:sz w:val="24"/>
                <w:szCs w:val="24"/>
                <w:highlight w:val="none"/>
                <w:lang w:val="en-US" w:eastAsia="zh-CN" w:bidi="ar-SA"/>
              </w:rPr>
              <w:t>：</w:t>
            </w:r>
            <w:r>
              <w:rPr>
                <w:rFonts w:hint="eastAsia" w:hAnsi="宋体" w:cs="宋体"/>
                <w:b w:val="0"/>
                <w:bCs/>
                <w:color w:val="auto"/>
                <w:sz w:val="24"/>
                <w:szCs w:val="24"/>
                <w:highlight w:val="none"/>
                <w:shd w:val="clear" w:color="auto" w:fill="auto"/>
                <w:lang w:val="en-US" w:eastAsia="zh-CN"/>
              </w:rPr>
              <w:t>5700000.00元</w:t>
            </w:r>
          </w:p>
          <w:p w14:paraId="0CF96D34">
            <w:pPr>
              <w:keepNext w:val="0"/>
              <w:keepLines w:val="0"/>
              <w:pageBreakBefore w:val="0"/>
              <w:kinsoku/>
              <w:wordWrap/>
              <w:overflowPunct/>
              <w:topLinePunct w:val="0"/>
              <w:autoSpaceDE/>
              <w:autoSpaceDN/>
              <w:bidi w:val="0"/>
              <w:spacing w:line="400" w:lineRule="exact"/>
              <w:jc w:val="left"/>
              <w:textAlignment w:val="auto"/>
              <w:rPr>
                <w:rFonts w:hint="eastAsia" w:ascii="宋体" w:hAnsi="宋体" w:eastAsia="宋体" w:cs="宋体"/>
                <w:b/>
                <w:color w:val="000000"/>
                <w:sz w:val="24"/>
                <w:szCs w:val="24"/>
                <w:highlight w:val="none"/>
              </w:rPr>
            </w:pPr>
            <w:r>
              <w:rPr>
                <w:rFonts w:hint="default" w:ascii="Times New Roman" w:hAnsi="Times New Roman" w:cs="Times New Roman"/>
                <w:b/>
                <w:bCs/>
                <w:color w:val="000000" w:themeColor="text1"/>
                <w:sz w:val="24"/>
                <w:szCs w:val="24"/>
                <w:highlight w:val="none"/>
                <w:lang w:eastAsia="zh-CN"/>
                <w14:textFill>
                  <w14:solidFill>
                    <w14:schemeClr w14:val="tx1"/>
                  </w14:solidFill>
                </w14:textFill>
              </w:rPr>
              <w:t>投标人报价不得高于最高投标限价，如超过上述最高投标限价</w:t>
            </w:r>
            <w:r>
              <w:rPr>
                <w:rFonts w:hint="default" w:ascii="Times New Roman" w:hAnsi="Times New Roman" w:cs="Times New Roman"/>
                <w:b/>
                <w:bCs/>
                <w:color w:val="000000"/>
                <w:sz w:val="24"/>
                <w:szCs w:val="24"/>
                <w:highlight w:val="none"/>
                <w:lang w:val="en-US" w:eastAsia="zh-CN"/>
              </w:rPr>
              <w:t>及单价</w:t>
            </w:r>
            <w:r>
              <w:rPr>
                <w:rFonts w:hint="default" w:ascii="Times New Roman" w:hAnsi="Times New Roman" w:cs="Times New Roman"/>
                <w:b/>
                <w:bCs/>
                <w:color w:val="000000" w:themeColor="text1"/>
                <w:sz w:val="24"/>
                <w:szCs w:val="24"/>
                <w:highlight w:val="none"/>
                <w:lang w:eastAsia="zh-CN"/>
                <w14:textFill>
                  <w14:solidFill>
                    <w14:schemeClr w14:val="tx1"/>
                  </w14:solidFill>
                </w14:textFill>
              </w:rPr>
              <w:t>的</w:t>
            </w:r>
            <w:r>
              <w:rPr>
                <w:rFonts w:hint="eastAsia" w:asciiTheme="minorEastAsia" w:hAnsiTheme="minorEastAsia" w:eastAsiaTheme="minorEastAsia" w:cstheme="minorEastAsia"/>
                <w:b/>
                <w:bCs/>
                <w:color w:val="auto"/>
                <w:sz w:val="24"/>
                <w:szCs w:val="24"/>
                <w:highlight w:val="none"/>
              </w:rPr>
              <w:t>投标无效</w:t>
            </w:r>
            <w:r>
              <w:rPr>
                <w:rFonts w:hint="eastAsia" w:ascii="宋体" w:hAnsi="宋体" w:eastAsia="宋体" w:cs="宋体"/>
                <w:b/>
                <w:color w:val="000000"/>
                <w:sz w:val="24"/>
                <w:szCs w:val="24"/>
                <w:highlight w:val="none"/>
              </w:rPr>
              <w:t>。</w:t>
            </w:r>
          </w:p>
        </w:tc>
      </w:tr>
      <w:tr w14:paraId="67B9B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671" w:type="dxa"/>
            <w:vAlign w:val="center"/>
          </w:tcPr>
          <w:p w14:paraId="5E0A12C1">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6</w:t>
            </w:r>
          </w:p>
        </w:tc>
        <w:tc>
          <w:tcPr>
            <w:tcW w:w="1440" w:type="dxa"/>
            <w:vAlign w:val="center"/>
          </w:tcPr>
          <w:p w14:paraId="2C794D36">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lang w:eastAsia="zh-CN"/>
              </w:rPr>
            </w:pPr>
            <w:r>
              <w:rPr>
                <w:rFonts w:hint="eastAsia" w:ascii="宋体" w:hAnsi="宋体" w:cs="宋体"/>
                <w:color w:val="000000"/>
                <w:sz w:val="24"/>
                <w:szCs w:val="24"/>
                <w:highlight w:val="none"/>
                <w:lang w:eastAsia="zh-CN"/>
              </w:rPr>
              <w:t>采购需求</w:t>
            </w:r>
          </w:p>
        </w:tc>
        <w:tc>
          <w:tcPr>
            <w:tcW w:w="6540" w:type="dxa"/>
            <w:vAlign w:val="center"/>
          </w:tcPr>
          <w:p w14:paraId="54BDD1CA">
            <w:pPr>
              <w:pStyle w:val="37"/>
              <w:spacing w:line="360" w:lineRule="auto"/>
              <w:rPr>
                <w:rFonts w:hint="default"/>
                <w:sz w:val="24"/>
                <w:szCs w:val="24"/>
                <w:highlight w:val="none"/>
                <w:lang w:val="en-US" w:eastAsia="zh-CN"/>
              </w:rPr>
            </w:pPr>
            <w:r>
              <w:rPr>
                <w:rFonts w:hint="eastAsia" w:ascii="宋体" w:hAnsi="宋体" w:cs="宋体"/>
                <w:color w:val="000000"/>
                <w:sz w:val="24"/>
                <w:szCs w:val="24"/>
                <w:highlight w:val="none"/>
                <w:lang w:eastAsia="zh-CN"/>
              </w:rPr>
              <w:t>举高喷射类消防车采购</w:t>
            </w:r>
          </w:p>
        </w:tc>
      </w:tr>
      <w:tr w14:paraId="672929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 w:hRule="atLeast"/>
          <w:jc w:val="center"/>
        </w:trPr>
        <w:tc>
          <w:tcPr>
            <w:tcW w:w="671" w:type="dxa"/>
            <w:vAlign w:val="center"/>
          </w:tcPr>
          <w:p w14:paraId="501BBC41">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7</w:t>
            </w:r>
          </w:p>
        </w:tc>
        <w:tc>
          <w:tcPr>
            <w:tcW w:w="1440" w:type="dxa"/>
            <w:vAlign w:val="center"/>
          </w:tcPr>
          <w:p w14:paraId="3D768C8C">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标段（包）划分</w:t>
            </w:r>
          </w:p>
        </w:tc>
        <w:tc>
          <w:tcPr>
            <w:tcW w:w="6540" w:type="dxa"/>
            <w:vAlign w:val="center"/>
          </w:tcPr>
          <w:p w14:paraId="37007FFE">
            <w:pPr>
              <w:keepNext w:val="0"/>
              <w:keepLines w:val="0"/>
              <w:pageBreakBefore w:val="0"/>
              <w:kinsoku/>
              <w:wordWrap/>
              <w:overflowPunct/>
              <w:topLinePunct w:val="0"/>
              <w:autoSpaceDE/>
              <w:autoSpaceDN/>
              <w:bidi w:val="0"/>
              <w:spacing w:line="400" w:lineRule="exact"/>
              <w:textAlignment w:val="auto"/>
              <w:rPr>
                <w:rFonts w:hint="default"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本次招标共</w:t>
            </w:r>
            <w:r>
              <w:rPr>
                <w:rFonts w:hint="eastAsia" w:ascii="宋体" w:hAnsi="宋体" w:cs="宋体"/>
                <w:color w:val="000000"/>
                <w:sz w:val="24"/>
                <w:szCs w:val="24"/>
                <w:highlight w:val="none"/>
                <w:lang w:val="en-US" w:eastAsia="zh-CN"/>
              </w:rPr>
              <w:t>1个标项</w:t>
            </w:r>
          </w:p>
        </w:tc>
      </w:tr>
      <w:tr w14:paraId="686FE0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671" w:type="dxa"/>
            <w:vAlign w:val="center"/>
          </w:tcPr>
          <w:p w14:paraId="09A2476F">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8</w:t>
            </w:r>
          </w:p>
        </w:tc>
        <w:tc>
          <w:tcPr>
            <w:tcW w:w="1440" w:type="dxa"/>
            <w:vAlign w:val="center"/>
          </w:tcPr>
          <w:p w14:paraId="0B970734">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lang w:eastAsia="zh-CN"/>
              </w:rPr>
            </w:pPr>
            <w:r>
              <w:rPr>
                <w:rFonts w:hint="eastAsia" w:ascii="宋体" w:hAnsi="宋体" w:cs="宋体"/>
                <w:color w:val="000000"/>
                <w:sz w:val="24"/>
                <w:szCs w:val="24"/>
                <w:highlight w:val="none"/>
                <w:lang w:val="en-US" w:eastAsia="zh-CN"/>
              </w:rPr>
              <w:t>供货期</w:t>
            </w:r>
          </w:p>
        </w:tc>
        <w:tc>
          <w:tcPr>
            <w:tcW w:w="6540" w:type="dxa"/>
            <w:vAlign w:val="center"/>
          </w:tcPr>
          <w:p w14:paraId="52D32804">
            <w:pPr>
              <w:pStyle w:val="37"/>
              <w:spacing w:line="360" w:lineRule="auto"/>
              <w:rPr>
                <w:rFonts w:hint="default" w:asciiTheme="minorEastAsia" w:hAnsiTheme="minorEastAsia" w:eastAsiaTheme="minorEastAsia" w:cstheme="minorEastAsia"/>
                <w:color w:val="auto"/>
                <w:sz w:val="24"/>
                <w:szCs w:val="24"/>
                <w:highlight w:val="none"/>
                <w:lang w:val="en-US" w:eastAsia="zh-CN"/>
              </w:rPr>
            </w:pPr>
            <w:r>
              <w:rPr>
                <w:rFonts w:hint="eastAsia" w:ascii="宋体" w:hAnsi="宋体" w:cs="宋体"/>
                <w:color w:val="000000" w:themeColor="text1"/>
                <w:spacing w:val="4"/>
                <w:sz w:val="24"/>
                <w:szCs w:val="24"/>
                <w:highlight w:val="none"/>
                <w:lang w:val="en-US" w:eastAsia="zh-CN"/>
                <w14:textFill>
                  <w14:solidFill>
                    <w14:schemeClr w14:val="tx1"/>
                  </w14:solidFill>
                </w14:textFill>
              </w:rPr>
              <w:t>合同签订后，180日历天内完成交货</w:t>
            </w:r>
            <w:r>
              <w:rPr>
                <w:rFonts w:hint="eastAsia" w:ascii="宋体" w:hAnsi="宋体" w:eastAsia="宋体" w:cs="宋体"/>
                <w:color w:val="000000" w:themeColor="text1"/>
                <w:spacing w:val="4"/>
                <w:sz w:val="24"/>
                <w:szCs w:val="24"/>
                <w:highlight w:val="none"/>
                <w:lang w:val="en-US" w:eastAsia="zh-CN"/>
                <w14:textFill>
                  <w14:solidFill>
                    <w14:schemeClr w14:val="tx1"/>
                  </w14:solidFill>
                </w14:textFill>
              </w:rPr>
              <w:t>。</w:t>
            </w:r>
          </w:p>
        </w:tc>
      </w:tr>
      <w:tr w14:paraId="68C4A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jc w:val="center"/>
        </w:trPr>
        <w:tc>
          <w:tcPr>
            <w:tcW w:w="671" w:type="dxa"/>
            <w:vAlign w:val="center"/>
          </w:tcPr>
          <w:p w14:paraId="69F8EADB">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9</w:t>
            </w:r>
          </w:p>
        </w:tc>
        <w:tc>
          <w:tcPr>
            <w:tcW w:w="1440" w:type="dxa"/>
            <w:vAlign w:val="center"/>
          </w:tcPr>
          <w:p w14:paraId="0082A93E">
            <w:pPr>
              <w:keepNext w:val="0"/>
              <w:keepLines w:val="0"/>
              <w:pageBreakBefore w:val="0"/>
              <w:kinsoku/>
              <w:wordWrap/>
              <w:overflowPunct/>
              <w:topLinePunct w:val="0"/>
              <w:autoSpaceDE/>
              <w:autoSpaceDN/>
              <w:bidi w:val="0"/>
              <w:spacing w:line="400" w:lineRule="exact"/>
              <w:jc w:val="center"/>
              <w:textAlignment w:val="auto"/>
              <w:rPr>
                <w:rFonts w:hint="default"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质保期</w:t>
            </w:r>
          </w:p>
        </w:tc>
        <w:tc>
          <w:tcPr>
            <w:tcW w:w="6540" w:type="dxa"/>
            <w:vAlign w:val="center"/>
          </w:tcPr>
          <w:p w14:paraId="493DE22C">
            <w:pPr>
              <w:pStyle w:val="37"/>
              <w:spacing w:line="360" w:lineRule="auto"/>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整车质保期5年，水罐质保10年以上。</w:t>
            </w:r>
          </w:p>
        </w:tc>
      </w:tr>
      <w:tr w14:paraId="6F8EB3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671" w:type="dxa"/>
            <w:vAlign w:val="center"/>
          </w:tcPr>
          <w:p w14:paraId="6E7111AB">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9</w:t>
            </w:r>
          </w:p>
        </w:tc>
        <w:tc>
          <w:tcPr>
            <w:tcW w:w="1440" w:type="dxa"/>
            <w:vAlign w:val="center"/>
          </w:tcPr>
          <w:p w14:paraId="7A6875DD">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lang w:eastAsia="zh-CN"/>
              </w:rPr>
            </w:pPr>
            <w:r>
              <w:rPr>
                <w:rFonts w:hint="eastAsia" w:ascii="宋体" w:hAnsi="宋体" w:cs="宋体"/>
                <w:sz w:val="24"/>
                <w:szCs w:val="24"/>
                <w:highlight w:val="none"/>
                <w:lang w:val="en-US" w:eastAsia="zh-CN"/>
              </w:rPr>
              <w:t>质量标准</w:t>
            </w:r>
          </w:p>
        </w:tc>
        <w:tc>
          <w:tcPr>
            <w:tcW w:w="6540" w:type="dxa"/>
            <w:vAlign w:val="center"/>
          </w:tcPr>
          <w:p w14:paraId="220B276A">
            <w:pPr>
              <w:keepNext w:val="0"/>
              <w:keepLines w:val="0"/>
              <w:pageBreakBefore w:val="0"/>
              <w:kinsoku/>
              <w:wordWrap/>
              <w:overflowPunct/>
              <w:topLinePunct w:val="0"/>
              <w:autoSpaceDE/>
              <w:autoSpaceDN/>
              <w:bidi w:val="0"/>
              <w:spacing w:line="400" w:lineRule="exact"/>
              <w:textAlignment w:val="auto"/>
              <w:rPr>
                <w:rFonts w:hint="default" w:ascii="宋体" w:hAnsi="宋体" w:eastAsia="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合格</w:t>
            </w:r>
          </w:p>
        </w:tc>
      </w:tr>
      <w:tr w14:paraId="430767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 w:hRule="atLeast"/>
          <w:jc w:val="center"/>
        </w:trPr>
        <w:tc>
          <w:tcPr>
            <w:tcW w:w="671" w:type="dxa"/>
            <w:vAlign w:val="center"/>
          </w:tcPr>
          <w:p w14:paraId="32D3648A">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10</w:t>
            </w:r>
          </w:p>
        </w:tc>
        <w:tc>
          <w:tcPr>
            <w:tcW w:w="1440" w:type="dxa"/>
            <w:vAlign w:val="center"/>
          </w:tcPr>
          <w:p w14:paraId="763FA127">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落实的政府采购政策</w:t>
            </w:r>
          </w:p>
        </w:tc>
        <w:tc>
          <w:tcPr>
            <w:tcW w:w="6540" w:type="dxa"/>
            <w:vAlign w:val="center"/>
          </w:tcPr>
          <w:p w14:paraId="48015E89">
            <w:pPr>
              <w:keepNext w:val="0"/>
              <w:keepLines w:val="0"/>
              <w:pageBreakBefore w:val="0"/>
              <w:numPr>
                <w:ilvl w:val="0"/>
                <w:numId w:val="5"/>
              </w:numPr>
              <w:kinsoku/>
              <w:wordWrap/>
              <w:overflowPunct/>
              <w:topLinePunct w:val="0"/>
              <w:autoSpaceDE/>
              <w:autoSpaceDN/>
              <w:bidi w:val="0"/>
              <w:spacing w:line="400" w:lineRule="exact"/>
              <w:jc w:val="left"/>
              <w:textAlignment w:val="auto"/>
              <w:rPr>
                <w:rFonts w:hint="eastAsia" w:ascii="宋体" w:hAnsi="宋体" w:cs="宋体"/>
                <w:b w:val="0"/>
                <w:bCs/>
                <w:color w:val="auto"/>
                <w:kern w:val="0"/>
                <w:sz w:val="24"/>
                <w:szCs w:val="24"/>
                <w:highlight w:val="none"/>
                <w:shd w:val="clear" w:color="auto" w:fill="auto"/>
                <w:lang w:val="en-US" w:eastAsia="zh-CN"/>
              </w:rPr>
            </w:pPr>
            <w:r>
              <w:rPr>
                <w:rFonts w:hint="eastAsia" w:ascii="宋体" w:hAnsi="宋体" w:cs="宋体"/>
                <w:b w:val="0"/>
                <w:bCs/>
                <w:color w:val="auto"/>
                <w:kern w:val="0"/>
                <w:sz w:val="24"/>
                <w:szCs w:val="24"/>
                <w:highlight w:val="none"/>
                <w:shd w:val="clear" w:color="auto" w:fill="auto"/>
                <w:lang w:val="en-US" w:eastAsia="zh-CN"/>
              </w:rPr>
              <w:t>本项目</w:t>
            </w:r>
            <w:r>
              <w:rPr>
                <w:rFonts w:hint="eastAsia" w:asciiTheme="minorEastAsia" w:hAnsiTheme="minorEastAsia" w:eastAsiaTheme="minorEastAsia" w:cstheme="minorEastAsia"/>
                <w:i w:val="0"/>
                <w:iCs w:val="0"/>
                <w:color w:val="auto"/>
                <w:sz w:val="24"/>
                <w:szCs w:val="24"/>
                <w:highlight w:val="none"/>
              </w:rPr>
              <w:t>为非专门面向中小企业（含中型、小型、微型企业）采购项目，根据《政府采购促进中小企业发展管理办法》（财库[2020]46号）的规定，评标时将给予</w:t>
            </w:r>
            <w:r>
              <w:rPr>
                <w:rFonts w:hint="eastAsia" w:asciiTheme="minorEastAsia" w:hAnsiTheme="minorEastAsia" w:eastAsiaTheme="minorEastAsia" w:cstheme="minorEastAsia"/>
                <w:i w:val="0"/>
                <w:iCs w:val="0"/>
                <w:color w:val="auto"/>
                <w:sz w:val="24"/>
                <w:szCs w:val="24"/>
                <w:highlight w:val="none"/>
                <w:lang w:val="en-US" w:eastAsia="zh-CN"/>
              </w:rPr>
              <w:t>小微企业</w:t>
            </w:r>
            <w:r>
              <w:rPr>
                <w:rFonts w:hint="eastAsia" w:asciiTheme="minorEastAsia" w:hAnsiTheme="minorEastAsia" w:eastAsiaTheme="minorEastAsia" w:cstheme="minorEastAsia"/>
                <w:i w:val="0"/>
                <w:iCs w:val="0"/>
                <w:color w:val="auto"/>
                <w:sz w:val="24"/>
                <w:szCs w:val="24"/>
                <w:highlight w:val="none"/>
              </w:rPr>
              <w:t>进行价格10%的优惠，用优惠后的价格参与评审。</w:t>
            </w:r>
          </w:p>
          <w:p w14:paraId="625107D2">
            <w:pPr>
              <w:keepNext w:val="0"/>
              <w:keepLines w:val="0"/>
              <w:pageBreakBefore w:val="0"/>
              <w:numPr>
                <w:ilvl w:val="0"/>
                <w:numId w:val="0"/>
              </w:numPr>
              <w:kinsoku/>
              <w:wordWrap/>
              <w:overflowPunct/>
              <w:topLinePunct w:val="0"/>
              <w:autoSpaceDE/>
              <w:autoSpaceDN/>
              <w:bidi w:val="0"/>
              <w:spacing w:line="400" w:lineRule="exact"/>
              <w:jc w:val="left"/>
              <w:textAlignment w:val="auto"/>
              <w:rPr>
                <w:rFonts w:hint="eastAsia" w:ascii="宋体" w:hAnsi="宋体" w:eastAsia="宋体" w:cs="宋体"/>
                <w:color w:val="000000"/>
                <w:sz w:val="24"/>
                <w:szCs w:val="24"/>
                <w:highlight w:val="none"/>
                <w:lang w:val="en-US" w:eastAsia="zh-CN"/>
              </w:rPr>
            </w:pPr>
            <w:r>
              <w:rPr>
                <w:rFonts w:hint="eastAsia" w:ascii="宋体" w:hAnsi="宋体" w:eastAsia="宋体" w:cs="宋体"/>
                <w:b w:val="0"/>
                <w:bCs/>
                <w:color w:val="auto"/>
                <w:kern w:val="0"/>
                <w:sz w:val="24"/>
                <w:szCs w:val="24"/>
                <w:highlight w:val="none"/>
                <w:shd w:val="clear" w:color="auto" w:fill="auto"/>
                <w:lang w:val="en-US" w:eastAsia="zh-CN"/>
              </w:rPr>
              <w:t>2</w:t>
            </w:r>
            <w:r>
              <w:rPr>
                <w:rFonts w:hint="eastAsia" w:ascii="宋体" w:hAnsi="宋体" w:eastAsia="宋体" w:cs="宋体"/>
                <w:b w:val="0"/>
                <w:bCs/>
                <w:color w:val="auto"/>
                <w:kern w:val="0"/>
                <w:sz w:val="24"/>
                <w:szCs w:val="24"/>
                <w:highlight w:val="none"/>
                <w:shd w:val="clear" w:color="auto" w:fill="auto"/>
                <w:lang w:eastAsia="zh-CN"/>
              </w:rPr>
              <w:t>、所属行业：</w:t>
            </w:r>
            <w:r>
              <w:rPr>
                <w:rFonts w:hint="eastAsia" w:ascii="宋体" w:hAnsi="宋体" w:cs="宋体"/>
                <w:sz w:val="24"/>
                <w:szCs w:val="24"/>
                <w:highlight w:val="none"/>
                <w:lang w:val="en-US" w:eastAsia="zh-CN"/>
              </w:rPr>
              <w:t>工业</w:t>
            </w:r>
            <w:r>
              <w:rPr>
                <w:rFonts w:hint="eastAsia" w:ascii="宋体" w:hAnsi="宋体" w:eastAsia="宋体" w:cs="宋体"/>
                <w:b w:val="0"/>
                <w:bCs/>
                <w:color w:val="auto"/>
                <w:kern w:val="0"/>
                <w:sz w:val="24"/>
                <w:szCs w:val="24"/>
                <w:highlight w:val="none"/>
                <w:shd w:val="clear" w:color="auto" w:fill="auto"/>
                <w:lang w:eastAsia="zh-CN"/>
              </w:rPr>
              <w:t>。</w:t>
            </w:r>
          </w:p>
        </w:tc>
      </w:tr>
      <w:tr w14:paraId="72E612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1" w:type="dxa"/>
            <w:vAlign w:val="center"/>
          </w:tcPr>
          <w:p w14:paraId="68D69CA0">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11</w:t>
            </w:r>
          </w:p>
        </w:tc>
        <w:tc>
          <w:tcPr>
            <w:tcW w:w="1440" w:type="dxa"/>
            <w:vAlign w:val="center"/>
          </w:tcPr>
          <w:p w14:paraId="28537990">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投标人资格要求</w:t>
            </w:r>
          </w:p>
        </w:tc>
        <w:tc>
          <w:tcPr>
            <w:tcW w:w="6540" w:type="dxa"/>
            <w:vAlign w:val="center"/>
          </w:tcPr>
          <w:p w14:paraId="2B206D98">
            <w:pPr>
              <w:pStyle w:val="43"/>
              <w:keepNext w:val="0"/>
              <w:keepLines w:val="0"/>
              <w:pageBreakBefore w:val="0"/>
              <w:widowControl/>
              <w:kinsoku/>
              <w:wordWrap/>
              <w:overflowPunct/>
              <w:topLinePunct w:val="0"/>
              <w:autoSpaceDE/>
              <w:autoSpaceDN/>
              <w:bidi w:val="0"/>
              <w:spacing w:line="400" w:lineRule="exact"/>
              <w:jc w:val="lef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1.满足《中华人民共和国政府采购法》第二十二条规定；</w:t>
            </w:r>
          </w:p>
          <w:p w14:paraId="5008AACF">
            <w:pPr>
              <w:keepNext w:val="0"/>
              <w:keepLines w:val="0"/>
              <w:pageBreakBefore w:val="0"/>
              <w:numPr>
                <w:ilvl w:val="0"/>
                <w:numId w:val="0"/>
              </w:numPr>
              <w:kinsoku/>
              <w:wordWrap/>
              <w:overflowPunct/>
              <w:topLinePunct w:val="0"/>
              <w:autoSpaceDE/>
              <w:autoSpaceDN/>
              <w:bidi w:val="0"/>
              <w:spacing w:line="400" w:lineRule="exact"/>
              <w:jc w:val="left"/>
              <w:textAlignment w:val="auto"/>
              <w:rPr>
                <w:rFonts w:hint="eastAsia" w:ascii="宋体" w:hAnsi="宋体" w:cs="宋体"/>
                <w:b w:val="0"/>
                <w:bCs/>
                <w:color w:val="auto"/>
                <w:kern w:val="0"/>
                <w:sz w:val="24"/>
                <w:szCs w:val="24"/>
                <w:highlight w:val="none"/>
                <w:shd w:val="clear" w:color="auto" w:fill="auto"/>
                <w:lang w:val="en-US" w:eastAsia="zh-CN"/>
              </w:rPr>
            </w:pPr>
            <w:r>
              <w:rPr>
                <w:rFonts w:hint="eastAsia" w:ascii="宋体" w:hAnsi="宋体" w:eastAsia="宋体" w:cs="宋体"/>
                <w:color w:val="000000"/>
                <w:sz w:val="24"/>
                <w:szCs w:val="24"/>
                <w:highlight w:val="none"/>
              </w:rPr>
              <w:t>2.落实政府采购政策需满足的资格要求：</w:t>
            </w:r>
            <w:r>
              <w:rPr>
                <w:rFonts w:hint="eastAsia" w:ascii="宋体" w:hAnsi="宋体" w:cs="宋体"/>
                <w:b w:val="0"/>
                <w:bCs/>
                <w:color w:val="auto"/>
                <w:kern w:val="0"/>
                <w:sz w:val="24"/>
                <w:szCs w:val="24"/>
                <w:highlight w:val="none"/>
                <w:shd w:val="clear" w:color="auto" w:fill="auto"/>
                <w:lang w:val="en-US" w:eastAsia="zh-CN"/>
              </w:rPr>
              <w:t>本项目</w:t>
            </w:r>
            <w:r>
              <w:rPr>
                <w:rFonts w:hint="eastAsia" w:asciiTheme="minorEastAsia" w:hAnsiTheme="minorEastAsia" w:eastAsiaTheme="minorEastAsia" w:cstheme="minorEastAsia"/>
                <w:i w:val="0"/>
                <w:iCs w:val="0"/>
                <w:color w:val="auto"/>
                <w:sz w:val="24"/>
                <w:szCs w:val="24"/>
                <w:highlight w:val="none"/>
              </w:rPr>
              <w:t>为非专门面向中小企业（含中型、小型、微型企业）采购项目，根据《政府采购促进中小企业发展管理办法》（财库[2020]46号）的规定，评标时将给予</w:t>
            </w:r>
            <w:r>
              <w:rPr>
                <w:rFonts w:hint="eastAsia" w:asciiTheme="minorEastAsia" w:hAnsiTheme="minorEastAsia" w:eastAsiaTheme="minorEastAsia" w:cstheme="minorEastAsia"/>
                <w:i w:val="0"/>
                <w:iCs w:val="0"/>
                <w:color w:val="auto"/>
                <w:sz w:val="24"/>
                <w:szCs w:val="24"/>
                <w:highlight w:val="none"/>
                <w:lang w:val="en-US" w:eastAsia="zh-CN"/>
              </w:rPr>
              <w:t>小微企业</w:t>
            </w:r>
            <w:r>
              <w:rPr>
                <w:rFonts w:hint="eastAsia" w:asciiTheme="minorEastAsia" w:hAnsiTheme="minorEastAsia" w:eastAsiaTheme="minorEastAsia" w:cstheme="minorEastAsia"/>
                <w:i w:val="0"/>
                <w:iCs w:val="0"/>
                <w:color w:val="auto"/>
                <w:sz w:val="24"/>
                <w:szCs w:val="24"/>
                <w:highlight w:val="none"/>
              </w:rPr>
              <w:t>进行价格10%的优惠，用优惠后的价格参与评审。</w:t>
            </w:r>
          </w:p>
          <w:p w14:paraId="1A68642C">
            <w:pPr>
              <w:pStyle w:val="43"/>
              <w:keepNext w:val="0"/>
              <w:keepLines w:val="0"/>
              <w:pageBreakBefore w:val="0"/>
              <w:widowControl/>
              <w:kinsoku/>
              <w:wordWrap/>
              <w:overflowPunct/>
              <w:topLinePunct w:val="0"/>
              <w:autoSpaceDE/>
              <w:autoSpaceDN/>
              <w:bidi w:val="0"/>
              <w:spacing w:line="400" w:lineRule="exact"/>
              <w:jc w:val="lef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3.本项目的特定资格要求：</w:t>
            </w:r>
          </w:p>
          <w:p w14:paraId="3C66787B">
            <w:pPr>
              <w:pStyle w:val="43"/>
              <w:keepNext w:val="0"/>
              <w:keepLines w:val="0"/>
              <w:pageBreakBefore w:val="0"/>
              <w:widowControl/>
              <w:kinsoku/>
              <w:wordWrap/>
              <w:overflowPunct/>
              <w:topLinePunct w:val="0"/>
              <w:autoSpaceDE/>
              <w:autoSpaceDN/>
              <w:bidi w:val="0"/>
              <w:spacing w:line="400" w:lineRule="exact"/>
              <w:jc w:val="lef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3.1</w:t>
            </w:r>
            <w:r>
              <w:rPr>
                <w:rFonts w:hint="eastAsia" w:ascii="宋体" w:hAnsi="宋体" w:eastAsia="宋体" w:cs="宋体"/>
                <w:color w:val="000000"/>
                <w:sz w:val="24"/>
                <w:szCs w:val="24"/>
                <w:highlight w:val="none"/>
              </w:rPr>
              <w:t>与招标人存在利害关系可能影响招标公正性的法人、其他组织或者个人，不得参加同一标段投标或者未划分标段的同一招标不得参加投标；</w:t>
            </w:r>
          </w:p>
          <w:p w14:paraId="00694662">
            <w:pPr>
              <w:pStyle w:val="43"/>
              <w:keepNext w:val="0"/>
              <w:keepLines w:val="0"/>
              <w:pageBreakBefore w:val="0"/>
              <w:widowControl/>
              <w:kinsoku/>
              <w:wordWrap/>
              <w:overflowPunct/>
              <w:topLinePunct w:val="0"/>
              <w:autoSpaceDE/>
              <w:autoSpaceDN/>
              <w:bidi w:val="0"/>
              <w:spacing w:line="400" w:lineRule="exact"/>
              <w:jc w:val="lef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 xml:space="preserve"> 3.2</w:t>
            </w:r>
            <w:r>
              <w:rPr>
                <w:rFonts w:hint="eastAsia" w:ascii="宋体" w:hAnsi="宋体" w:eastAsia="宋体" w:cs="宋体"/>
                <w:color w:val="000000"/>
                <w:sz w:val="24"/>
                <w:szCs w:val="24"/>
                <w:highlight w:val="none"/>
              </w:rPr>
              <w:t>投标人负责人为同一人或者存在控股、管理关系的不同单位，不得同时参加本项目的投标。</w:t>
            </w:r>
          </w:p>
          <w:p w14:paraId="085AF38A">
            <w:pPr>
              <w:pStyle w:val="43"/>
              <w:keepNext w:val="0"/>
              <w:keepLines w:val="0"/>
              <w:pageBreakBefore w:val="0"/>
              <w:widowControl/>
              <w:kinsoku/>
              <w:wordWrap/>
              <w:overflowPunct/>
              <w:topLinePunct w:val="0"/>
              <w:autoSpaceDE/>
              <w:autoSpaceDN/>
              <w:bidi w:val="0"/>
              <w:spacing w:line="400" w:lineRule="exact"/>
              <w:jc w:val="lef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 xml:space="preserve"> 3.3</w:t>
            </w:r>
            <w:r>
              <w:rPr>
                <w:rFonts w:hint="eastAsia" w:ascii="宋体" w:hAnsi="宋体" w:eastAsia="宋体" w:cs="宋体"/>
                <w:color w:val="000000"/>
                <w:sz w:val="24"/>
                <w:szCs w:val="24"/>
                <w:highlight w:val="none"/>
              </w:rPr>
              <w:t>列入失信被执行人、重大税收违法失信主体、政府采购严重违法失信行为记录名单的</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处罚期内)，不得参加本项目投标。</w:t>
            </w:r>
          </w:p>
        </w:tc>
      </w:tr>
      <w:tr w14:paraId="247BC0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71" w:type="dxa"/>
            <w:vAlign w:val="center"/>
          </w:tcPr>
          <w:p w14:paraId="36BDC7FB">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12</w:t>
            </w:r>
          </w:p>
        </w:tc>
        <w:tc>
          <w:tcPr>
            <w:tcW w:w="1440" w:type="dxa"/>
            <w:vAlign w:val="center"/>
          </w:tcPr>
          <w:p w14:paraId="53E82375">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投标保证金</w:t>
            </w:r>
          </w:p>
        </w:tc>
        <w:tc>
          <w:tcPr>
            <w:tcW w:w="6540" w:type="dxa"/>
            <w:vAlign w:val="center"/>
          </w:tcPr>
          <w:p w14:paraId="5E689D61">
            <w:pPr>
              <w:pStyle w:val="30"/>
              <w:keepNext w:val="0"/>
              <w:keepLines w:val="0"/>
              <w:pageBreakBefore w:val="0"/>
              <w:kinsoku/>
              <w:wordWrap/>
              <w:overflowPunct/>
              <w:topLinePunct w:val="0"/>
              <w:autoSpaceDE/>
              <w:autoSpaceDN/>
              <w:bidi w:val="0"/>
              <w:spacing w:line="400" w:lineRule="exact"/>
              <w:ind w:firstLine="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投标保证金的金额：</w:t>
            </w:r>
          </w:p>
          <w:p w14:paraId="5B0C0EDD">
            <w:pPr>
              <w:pStyle w:val="30"/>
              <w:keepNext w:val="0"/>
              <w:keepLines w:val="0"/>
              <w:pageBreakBefore w:val="0"/>
              <w:kinsoku/>
              <w:wordWrap/>
              <w:overflowPunct/>
              <w:topLinePunct w:val="0"/>
              <w:autoSpaceDE/>
              <w:autoSpaceDN/>
              <w:bidi w:val="0"/>
              <w:spacing w:line="360" w:lineRule="auto"/>
              <w:ind w:firstLine="0"/>
              <w:textAlignment w:val="auto"/>
              <w:rPr>
                <w:rFonts w:hint="eastAsia" w:ascii="宋体" w:hAnsi="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小写：20000.00元（大写：贰万元整）</w:t>
            </w:r>
          </w:p>
          <w:p w14:paraId="528CFEE4">
            <w:pPr>
              <w:pStyle w:val="30"/>
              <w:keepNext w:val="0"/>
              <w:keepLines w:val="0"/>
              <w:pageBreakBefore w:val="0"/>
              <w:kinsoku/>
              <w:wordWrap/>
              <w:overflowPunct/>
              <w:topLinePunct w:val="0"/>
              <w:autoSpaceDE/>
              <w:autoSpaceDN/>
              <w:bidi w:val="0"/>
              <w:spacing w:line="400" w:lineRule="exact"/>
              <w:ind w:firstLine="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投标保证金须在投标文件</w:t>
            </w:r>
            <w:r>
              <w:rPr>
                <w:rFonts w:hint="eastAsia" w:ascii="宋体" w:hAnsi="宋体" w:cs="宋体"/>
                <w:color w:val="000000"/>
                <w:sz w:val="24"/>
                <w:szCs w:val="24"/>
                <w:highlight w:val="none"/>
                <w:lang w:eastAsia="zh-CN"/>
              </w:rPr>
              <w:t>上传</w:t>
            </w:r>
            <w:r>
              <w:rPr>
                <w:rFonts w:hint="eastAsia" w:ascii="宋体" w:hAnsi="宋体" w:eastAsia="宋体" w:cs="宋体"/>
                <w:color w:val="000000"/>
                <w:sz w:val="24"/>
                <w:szCs w:val="24"/>
                <w:highlight w:val="none"/>
              </w:rPr>
              <w:t>截止时间前确认到账。</w:t>
            </w:r>
          </w:p>
          <w:p w14:paraId="30686096">
            <w:pPr>
              <w:pStyle w:val="30"/>
              <w:keepNext w:val="0"/>
              <w:keepLines w:val="0"/>
              <w:pageBreakBefore w:val="0"/>
              <w:kinsoku/>
              <w:wordWrap/>
              <w:overflowPunct/>
              <w:topLinePunct w:val="0"/>
              <w:autoSpaceDE/>
              <w:autoSpaceDN/>
              <w:bidi w:val="0"/>
              <w:spacing w:line="400" w:lineRule="exact"/>
              <w:ind w:firstLine="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一、投标保证金缴纳：</w:t>
            </w:r>
          </w:p>
          <w:p w14:paraId="5F3D51C9">
            <w:pPr>
              <w:pStyle w:val="30"/>
              <w:keepNext w:val="0"/>
              <w:keepLines w:val="0"/>
              <w:pageBreakBefore w:val="0"/>
              <w:kinsoku/>
              <w:wordWrap/>
              <w:overflowPunct/>
              <w:topLinePunct w:val="0"/>
              <w:autoSpaceDE/>
              <w:autoSpaceDN/>
              <w:bidi w:val="0"/>
              <w:spacing w:line="400" w:lineRule="exact"/>
              <w:ind w:firstLine="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1.投标保证金应当以电汇、网银</w:t>
            </w:r>
            <w:r>
              <w:rPr>
                <w:rFonts w:hint="eastAsia" w:ascii="宋体" w:hAnsi="宋体" w:cs="宋体"/>
                <w:color w:val="000000"/>
                <w:sz w:val="24"/>
                <w:szCs w:val="24"/>
                <w:highlight w:val="none"/>
                <w:lang w:eastAsia="zh-CN"/>
              </w:rPr>
              <w:t>、</w:t>
            </w:r>
            <w:r>
              <w:rPr>
                <w:rFonts w:hint="eastAsia" w:ascii="宋体" w:hAnsi="宋体" w:cs="宋体"/>
                <w:color w:val="000000"/>
                <w:sz w:val="24"/>
                <w:szCs w:val="24"/>
                <w:highlight w:val="none"/>
                <w:lang w:val="en-US" w:eastAsia="zh-CN"/>
              </w:rPr>
              <w:t>保函</w:t>
            </w:r>
            <w:r>
              <w:rPr>
                <w:rFonts w:hint="eastAsia" w:ascii="宋体" w:hAnsi="宋体" w:eastAsia="宋体" w:cs="宋体"/>
                <w:color w:val="000000"/>
                <w:sz w:val="24"/>
                <w:szCs w:val="24"/>
                <w:highlight w:val="none"/>
              </w:rPr>
              <w:t>等非现金形式提交；</w:t>
            </w:r>
          </w:p>
          <w:p w14:paraId="4F6DC7DE">
            <w:pPr>
              <w:pStyle w:val="30"/>
              <w:keepNext w:val="0"/>
              <w:keepLines w:val="0"/>
              <w:pageBreakBefore w:val="0"/>
              <w:kinsoku/>
              <w:wordWrap/>
              <w:overflowPunct/>
              <w:topLinePunct w:val="0"/>
              <w:autoSpaceDE/>
              <w:autoSpaceDN/>
              <w:bidi w:val="0"/>
              <w:spacing w:line="400" w:lineRule="exact"/>
              <w:ind w:firstLine="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2.缴纳投标保证金时需备注项目名称；</w:t>
            </w:r>
          </w:p>
          <w:p w14:paraId="38392F2E">
            <w:pPr>
              <w:pStyle w:val="30"/>
              <w:keepNext w:val="0"/>
              <w:keepLines w:val="0"/>
              <w:pageBreakBefore w:val="0"/>
              <w:kinsoku/>
              <w:wordWrap/>
              <w:overflowPunct/>
              <w:topLinePunct w:val="0"/>
              <w:autoSpaceDE/>
              <w:autoSpaceDN/>
              <w:bidi w:val="0"/>
              <w:spacing w:line="400" w:lineRule="exact"/>
              <w:ind w:firstLine="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3.投标保证金</w:t>
            </w:r>
            <w:r>
              <w:rPr>
                <w:rFonts w:hint="eastAsia" w:ascii="宋体" w:hAnsi="宋体" w:cs="宋体"/>
                <w:color w:val="000000"/>
                <w:sz w:val="24"/>
                <w:szCs w:val="24"/>
                <w:highlight w:val="none"/>
                <w:lang w:eastAsia="zh-CN"/>
              </w:rPr>
              <w:t>上传</w:t>
            </w:r>
            <w:r>
              <w:rPr>
                <w:rFonts w:hint="eastAsia" w:ascii="宋体" w:hAnsi="宋体" w:eastAsia="宋体" w:cs="宋体"/>
                <w:color w:val="000000"/>
                <w:sz w:val="24"/>
                <w:szCs w:val="24"/>
                <w:highlight w:val="none"/>
              </w:rPr>
              <w:t>截止时间：与投标文件</w:t>
            </w:r>
            <w:r>
              <w:rPr>
                <w:rFonts w:hint="eastAsia" w:ascii="宋体" w:hAnsi="宋体" w:cs="宋体"/>
                <w:color w:val="000000"/>
                <w:sz w:val="24"/>
                <w:szCs w:val="24"/>
                <w:highlight w:val="none"/>
                <w:lang w:eastAsia="zh-CN"/>
              </w:rPr>
              <w:t>上传</w:t>
            </w:r>
            <w:r>
              <w:rPr>
                <w:rFonts w:hint="eastAsia" w:ascii="宋体" w:hAnsi="宋体" w:eastAsia="宋体" w:cs="宋体"/>
                <w:color w:val="000000"/>
                <w:sz w:val="24"/>
                <w:szCs w:val="24"/>
                <w:highlight w:val="none"/>
              </w:rPr>
              <w:t>截止时间相同；</w:t>
            </w:r>
          </w:p>
          <w:p w14:paraId="64CB22AA">
            <w:pPr>
              <w:pStyle w:val="30"/>
              <w:keepNext w:val="0"/>
              <w:keepLines w:val="0"/>
              <w:pageBreakBefore w:val="0"/>
              <w:kinsoku/>
              <w:wordWrap/>
              <w:overflowPunct/>
              <w:topLinePunct w:val="0"/>
              <w:autoSpaceDE/>
              <w:autoSpaceDN/>
              <w:bidi w:val="0"/>
              <w:spacing w:line="400" w:lineRule="exact"/>
              <w:ind w:firstLine="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投标保证金缴纳账户：</w:t>
            </w:r>
          </w:p>
          <w:p w14:paraId="28C0DCCC">
            <w:pPr>
              <w:pStyle w:val="30"/>
              <w:keepNext w:val="0"/>
              <w:keepLines w:val="0"/>
              <w:pageBreakBefore w:val="0"/>
              <w:kinsoku/>
              <w:wordWrap/>
              <w:overflowPunct/>
              <w:topLinePunct w:val="0"/>
              <w:autoSpaceDE/>
              <w:autoSpaceDN/>
              <w:bidi w:val="0"/>
              <w:spacing w:line="400" w:lineRule="exact"/>
              <w:ind w:firstLine="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单位名称：新疆拓源工程管理咨询有限公司</w:t>
            </w:r>
          </w:p>
          <w:p w14:paraId="2275C938">
            <w:pPr>
              <w:pStyle w:val="30"/>
              <w:keepNext w:val="0"/>
              <w:keepLines w:val="0"/>
              <w:pageBreakBefore w:val="0"/>
              <w:kinsoku/>
              <w:wordWrap/>
              <w:overflowPunct/>
              <w:topLinePunct w:val="0"/>
              <w:autoSpaceDE/>
              <w:autoSpaceDN/>
              <w:bidi w:val="0"/>
              <w:spacing w:line="400" w:lineRule="exact"/>
              <w:ind w:firstLine="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账号：107675470537</w:t>
            </w:r>
          </w:p>
          <w:p w14:paraId="17DF21B8">
            <w:pPr>
              <w:pStyle w:val="30"/>
              <w:keepNext w:val="0"/>
              <w:keepLines w:val="0"/>
              <w:pageBreakBefore w:val="0"/>
              <w:kinsoku/>
              <w:wordWrap/>
              <w:overflowPunct/>
              <w:topLinePunct w:val="0"/>
              <w:autoSpaceDE/>
              <w:autoSpaceDN/>
              <w:bidi w:val="0"/>
              <w:spacing w:line="400" w:lineRule="exact"/>
              <w:ind w:firstLine="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开户行名称：中国银行乌鲁木齐市</w:t>
            </w:r>
            <w:r>
              <w:rPr>
                <w:rFonts w:hint="eastAsia" w:ascii="宋体" w:hAnsi="宋体" w:cs="宋体"/>
                <w:color w:val="000000"/>
                <w:sz w:val="24"/>
                <w:szCs w:val="24"/>
                <w:highlight w:val="none"/>
                <w:lang w:val="en-US" w:eastAsia="zh-CN"/>
              </w:rPr>
              <w:t>银川</w:t>
            </w:r>
            <w:r>
              <w:rPr>
                <w:rFonts w:hint="eastAsia" w:ascii="宋体" w:hAnsi="宋体" w:eastAsia="宋体" w:cs="宋体"/>
                <w:color w:val="000000"/>
                <w:sz w:val="24"/>
                <w:szCs w:val="24"/>
                <w:highlight w:val="none"/>
              </w:rPr>
              <w:t>路支行</w:t>
            </w:r>
          </w:p>
          <w:p w14:paraId="0234CB21">
            <w:pPr>
              <w:pStyle w:val="30"/>
              <w:keepNext w:val="0"/>
              <w:keepLines w:val="0"/>
              <w:pageBreakBefore w:val="0"/>
              <w:kinsoku/>
              <w:wordWrap/>
              <w:overflowPunct/>
              <w:topLinePunct w:val="0"/>
              <w:autoSpaceDE/>
              <w:autoSpaceDN/>
              <w:bidi w:val="0"/>
              <w:spacing w:line="400" w:lineRule="exact"/>
              <w:ind w:firstLine="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行号：104881006135</w:t>
            </w:r>
          </w:p>
          <w:p w14:paraId="5C971A51">
            <w:pPr>
              <w:pStyle w:val="30"/>
              <w:keepNext w:val="0"/>
              <w:keepLines w:val="0"/>
              <w:pageBreakBefore w:val="0"/>
              <w:kinsoku/>
              <w:wordWrap/>
              <w:overflowPunct/>
              <w:topLinePunct w:val="0"/>
              <w:autoSpaceDE/>
              <w:autoSpaceDN/>
              <w:bidi w:val="0"/>
              <w:spacing w:line="400" w:lineRule="exact"/>
              <w:ind w:firstLine="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二、投标保证金退还：</w:t>
            </w:r>
          </w:p>
          <w:p w14:paraId="7CD626A0">
            <w:pPr>
              <w:pStyle w:val="30"/>
              <w:keepNext w:val="0"/>
              <w:keepLines w:val="0"/>
              <w:pageBreakBefore w:val="0"/>
              <w:kinsoku/>
              <w:wordWrap/>
              <w:overflowPunct/>
              <w:topLinePunct w:val="0"/>
              <w:autoSpaceDE/>
              <w:autoSpaceDN/>
              <w:bidi w:val="0"/>
              <w:spacing w:line="400" w:lineRule="exact"/>
              <w:ind w:firstLine="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1.未中标人的投标保证金将在中标通知书发出后5个工作日内退还；</w:t>
            </w:r>
          </w:p>
          <w:p w14:paraId="052B921A">
            <w:pPr>
              <w:pStyle w:val="30"/>
              <w:keepNext w:val="0"/>
              <w:keepLines w:val="0"/>
              <w:pageBreakBefore w:val="0"/>
              <w:kinsoku/>
              <w:wordWrap/>
              <w:overflowPunct/>
              <w:topLinePunct w:val="0"/>
              <w:autoSpaceDE/>
              <w:autoSpaceDN/>
              <w:bidi w:val="0"/>
              <w:spacing w:line="400" w:lineRule="exact"/>
              <w:ind w:firstLine="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2.中标人的投标保证金将在自采购合同签订之日起5个工作日内无息退还；</w:t>
            </w:r>
          </w:p>
          <w:p w14:paraId="04CFD362">
            <w:pPr>
              <w:pStyle w:val="30"/>
              <w:keepNext w:val="0"/>
              <w:keepLines w:val="0"/>
              <w:pageBreakBefore w:val="0"/>
              <w:kinsoku/>
              <w:wordWrap/>
              <w:overflowPunct/>
              <w:topLinePunct w:val="0"/>
              <w:autoSpaceDE/>
              <w:autoSpaceDN/>
              <w:bidi w:val="0"/>
              <w:spacing w:line="400" w:lineRule="exact"/>
              <w:ind w:firstLine="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3.有下列情形之一的，投标保证金不予退还：详见总则第15.5条。</w:t>
            </w:r>
          </w:p>
          <w:p w14:paraId="1507C5A9">
            <w:pPr>
              <w:pStyle w:val="30"/>
              <w:keepNext w:val="0"/>
              <w:keepLines w:val="0"/>
              <w:pageBreakBefore w:val="0"/>
              <w:kinsoku/>
              <w:wordWrap/>
              <w:overflowPunct/>
              <w:topLinePunct w:val="0"/>
              <w:autoSpaceDE/>
              <w:autoSpaceDN/>
              <w:bidi w:val="0"/>
              <w:spacing w:line="400" w:lineRule="exact"/>
              <w:ind w:firstLine="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三、加盖公章的投标保证金缴纳凭证</w:t>
            </w:r>
            <w:r>
              <w:rPr>
                <w:rFonts w:hint="eastAsia" w:ascii="宋体" w:hAnsi="宋体" w:eastAsia="宋体" w:cs="宋体"/>
                <w:caps w:val="0"/>
                <w:color w:val="auto"/>
                <w:spacing w:val="0"/>
                <w:kern w:val="0"/>
                <w:sz w:val="24"/>
                <w:szCs w:val="24"/>
                <w:highlight w:val="none"/>
                <w:lang w:eastAsia="zh-CN" w:bidi="ar"/>
              </w:rPr>
              <w:t>彩色扫描件</w:t>
            </w:r>
            <w:r>
              <w:rPr>
                <w:rFonts w:hint="eastAsia" w:ascii="宋体" w:hAnsi="宋体" w:eastAsia="宋体" w:cs="宋体"/>
                <w:color w:val="000000"/>
                <w:sz w:val="24"/>
                <w:szCs w:val="24"/>
                <w:highlight w:val="none"/>
              </w:rPr>
              <w:t>需装订在投标文件中相应位置。</w:t>
            </w:r>
          </w:p>
          <w:p w14:paraId="044E6ED5">
            <w:pPr>
              <w:pStyle w:val="30"/>
              <w:keepNext w:val="0"/>
              <w:keepLines w:val="0"/>
              <w:pageBreakBefore w:val="0"/>
              <w:kinsoku/>
              <w:wordWrap/>
              <w:overflowPunct/>
              <w:topLinePunct w:val="0"/>
              <w:autoSpaceDE/>
              <w:autoSpaceDN/>
              <w:bidi w:val="0"/>
              <w:spacing w:line="400" w:lineRule="exact"/>
              <w:ind w:firstLine="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注：投标人未按照招标文件的规定提交投标保证金的，将被视为</w:t>
            </w:r>
            <w:r>
              <w:rPr>
                <w:rFonts w:hint="eastAsia" w:ascii="宋体" w:hAnsi="宋体" w:cs="宋体"/>
                <w:b/>
                <w:bCs/>
                <w:color w:val="000000"/>
                <w:sz w:val="24"/>
                <w:szCs w:val="24"/>
                <w:highlight w:val="none"/>
                <w:lang w:eastAsia="zh-CN"/>
              </w:rPr>
              <w:t>投标</w:t>
            </w:r>
            <w:r>
              <w:rPr>
                <w:rFonts w:hint="eastAsia" w:ascii="宋体" w:hAnsi="宋体" w:eastAsia="宋体" w:cs="宋体"/>
                <w:b/>
                <w:bCs/>
                <w:color w:val="000000"/>
                <w:sz w:val="24"/>
                <w:szCs w:val="24"/>
                <w:highlight w:val="none"/>
              </w:rPr>
              <w:t>无效</w:t>
            </w:r>
            <w:r>
              <w:rPr>
                <w:rFonts w:hint="eastAsia" w:ascii="宋体" w:hAnsi="宋体" w:eastAsia="宋体" w:cs="宋体"/>
                <w:color w:val="000000"/>
                <w:sz w:val="24"/>
                <w:szCs w:val="24"/>
                <w:highlight w:val="none"/>
              </w:rPr>
              <w:t>。</w:t>
            </w:r>
          </w:p>
          <w:p w14:paraId="4D02D0C6">
            <w:pPr>
              <w:pStyle w:val="30"/>
              <w:keepNext w:val="0"/>
              <w:keepLines w:val="0"/>
              <w:pageBreakBefore w:val="0"/>
              <w:kinsoku/>
              <w:wordWrap/>
              <w:overflowPunct/>
              <w:topLinePunct w:val="0"/>
              <w:autoSpaceDE/>
              <w:autoSpaceDN/>
              <w:bidi w:val="0"/>
              <w:spacing w:line="400" w:lineRule="exact"/>
              <w:ind w:firstLine="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财务部联系电话：0991-2338817</w:t>
            </w:r>
          </w:p>
        </w:tc>
      </w:tr>
      <w:tr w14:paraId="099D3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671" w:type="dxa"/>
            <w:vAlign w:val="center"/>
          </w:tcPr>
          <w:p w14:paraId="178F4D40">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13</w:t>
            </w:r>
          </w:p>
        </w:tc>
        <w:tc>
          <w:tcPr>
            <w:tcW w:w="1440" w:type="dxa"/>
            <w:vAlign w:val="center"/>
          </w:tcPr>
          <w:p w14:paraId="2DDB825A">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是否接受联合体投标</w:t>
            </w:r>
          </w:p>
        </w:tc>
        <w:tc>
          <w:tcPr>
            <w:tcW w:w="6540" w:type="dxa"/>
            <w:vAlign w:val="center"/>
          </w:tcPr>
          <w:p w14:paraId="587F1D9C">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sym w:font="Wingdings" w:char="00FE"/>
            </w:r>
            <w:r>
              <w:rPr>
                <w:rFonts w:hint="eastAsia" w:ascii="宋体" w:hAnsi="宋体" w:eastAsia="宋体" w:cs="宋体"/>
                <w:color w:val="000000"/>
                <w:sz w:val="24"/>
                <w:szCs w:val="24"/>
                <w:highlight w:val="none"/>
              </w:rPr>
              <w:t>不接受/</w:t>
            </w:r>
            <w:r>
              <w:rPr>
                <w:rFonts w:hint="eastAsia" w:ascii="宋体" w:hAnsi="宋体" w:eastAsia="宋体" w:cs="宋体"/>
                <w:color w:val="000000"/>
                <w:sz w:val="24"/>
                <w:szCs w:val="24"/>
                <w:highlight w:val="none"/>
              </w:rPr>
              <w:sym w:font="Wingdings" w:char="00A8"/>
            </w:r>
            <w:r>
              <w:rPr>
                <w:rFonts w:hint="eastAsia" w:ascii="宋体" w:hAnsi="宋体" w:eastAsia="宋体" w:cs="宋体"/>
                <w:color w:val="000000"/>
                <w:sz w:val="24"/>
                <w:szCs w:val="24"/>
                <w:highlight w:val="none"/>
              </w:rPr>
              <w:t>接受</w:t>
            </w:r>
          </w:p>
        </w:tc>
      </w:tr>
      <w:tr w14:paraId="75A689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671" w:type="dxa"/>
            <w:vAlign w:val="center"/>
          </w:tcPr>
          <w:p w14:paraId="32848FC7">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14</w:t>
            </w:r>
          </w:p>
        </w:tc>
        <w:tc>
          <w:tcPr>
            <w:tcW w:w="1440" w:type="dxa"/>
            <w:vAlign w:val="center"/>
          </w:tcPr>
          <w:p w14:paraId="791CD480">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分包</w:t>
            </w:r>
          </w:p>
        </w:tc>
        <w:tc>
          <w:tcPr>
            <w:tcW w:w="6540" w:type="dxa"/>
            <w:vAlign w:val="center"/>
          </w:tcPr>
          <w:p w14:paraId="1D02E1EE">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sym w:font="Wingdings" w:char="00FE"/>
            </w:r>
            <w:r>
              <w:rPr>
                <w:rFonts w:hint="eastAsia" w:ascii="宋体" w:hAnsi="宋体" w:eastAsia="宋体" w:cs="宋体"/>
                <w:color w:val="000000"/>
                <w:sz w:val="24"/>
                <w:szCs w:val="24"/>
                <w:highlight w:val="none"/>
              </w:rPr>
              <w:t>不允许/</w:t>
            </w:r>
            <w:r>
              <w:rPr>
                <w:rFonts w:hint="eastAsia" w:ascii="宋体" w:hAnsi="宋体" w:eastAsia="宋体" w:cs="宋体"/>
                <w:color w:val="000000"/>
                <w:sz w:val="24"/>
                <w:szCs w:val="24"/>
                <w:highlight w:val="none"/>
              </w:rPr>
              <w:sym w:font="Wingdings" w:char="00A8"/>
            </w:r>
            <w:r>
              <w:rPr>
                <w:rFonts w:hint="eastAsia" w:ascii="宋体" w:hAnsi="宋体" w:eastAsia="宋体" w:cs="宋体"/>
                <w:color w:val="000000"/>
                <w:sz w:val="24"/>
                <w:szCs w:val="24"/>
                <w:highlight w:val="none"/>
              </w:rPr>
              <w:t>允许</w:t>
            </w:r>
          </w:p>
        </w:tc>
      </w:tr>
      <w:tr w14:paraId="766C7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671" w:type="dxa"/>
            <w:vAlign w:val="center"/>
          </w:tcPr>
          <w:p w14:paraId="294DBF3D">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15</w:t>
            </w:r>
          </w:p>
        </w:tc>
        <w:tc>
          <w:tcPr>
            <w:tcW w:w="1440" w:type="dxa"/>
            <w:vAlign w:val="center"/>
          </w:tcPr>
          <w:p w14:paraId="4C8EDDA5">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投标文件</w:t>
            </w:r>
            <w:r>
              <w:rPr>
                <w:rFonts w:hint="eastAsia" w:ascii="宋体" w:hAnsi="宋体" w:cs="宋体"/>
                <w:color w:val="000000"/>
                <w:sz w:val="24"/>
                <w:szCs w:val="24"/>
                <w:highlight w:val="none"/>
                <w:lang w:eastAsia="zh-CN"/>
              </w:rPr>
              <w:t>上传</w:t>
            </w:r>
            <w:r>
              <w:rPr>
                <w:rFonts w:hint="eastAsia" w:ascii="宋体" w:hAnsi="宋体" w:eastAsia="宋体" w:cs="宋体"/>
                <w:color w:val="000000"/>
                <w:sz w:val="24"/>
                <w:szCs w:val="24"/>
                <w:highlight w:val="none"/>
              </w:rPr>
              <w:t>截止时间</w:t>
            </w:r>
            <w:r>
              <w:rPr>
                <w:rFonts w:hint="eastAsia" w:ascii="宋体" w:hAnsi="宋体" w:eastAsia="宋体" w:cs="宋体"/>
                <w:sz w:val="24"/>
                <w:szCs w:val="24"/>
                <w:highlight w:val="none"/>
              </w:rPr>
              <w:t>及地点</w:t>
            </w:r>
          </w:p>
        </w:tc>
        <w:tc>
          <w:tcPr>
            <w:tcW w:w="6540" w:type="dxa"/>
            <w:vAlign w:val="center"/>
          </w:tcPr>
          <w:p w14:paraId="0FEE578A">
            <w:pPr>
              <w:keepNext w:val="0"/>
              <w:keepLines w:val="0"/>
              <w:pageBreakBefore w:val="0"/>
              <w:widowControl w:val="0"/>
              <w:shd w:val="clear" w:color="auto" w:fill="auto"/>
              <w:kinsoku/>
              <w:wordWrap/>
              <w:overflowPunct/>
              <w:topLinePunct w:val="0"/>
              <w:autoSpaceDE/>
              <w:autoSpaceDN/>
              <w:bidi w:val="0"/>
              <w:adjustRightInd/>
              <w:snapToGrid/>
              <w:spacing w:line="300" w:lineRule="exact"/>
              <w:ind w:left="0" w:leftChars="0" w:right="0" w:rightChars="0" w:firstLine="0" w:firstLineChars="0"/>
              <w:textAlignment w:val="auto"/>
              <w:rPr>
                <w:rFonts w:hint="eastAsia" w:asciiTheme="minorEastAsia" w:hAnsiTheme="minorEastAsia" w:eastAsiaTheme="minorEastAsia" w:cstheme="minorEastAsia"/>
                <w:b w:val="0"/>
                <w:bCs/>
                <w:color w:val="auto"/>
                <w:kern w:val="0"/>
                <w:sz w:val="24"/>
                <w:szCs w:val="24"/>
                <w:highlight w:val="none"/>
                <w:u w:val="none"/>
                <w:shd w:val="clear" w:color="auto" w:fill="auto"/>
                <w:lang w:eastAsia="zh-CN"/>
              </w:rPr>
            </w:pPr>
            <w:r>
              <w:rPr>
                <w:rFonts w:hint="eastAsia" w:asciiTheme="minorEastAsia" w:hAnsiTheme="minorEastAsia" w:eastAsiaTheme="minorEastAsia" w:cstheme="minorEastAsia"/>
                <w:b w:val="0"/>
                <w:bCs/>
                <w:color w:val="auto"/>
                <w:sz w:val="24"/>
                <w:szCs w:val="24"/>
                <w:highlight w:val="none"/>
                <w:u w:val="none"/>
                <w:shd w:val="clear" w:color="auto" w:fill="auto"/>
                <w:lang w:val="en-US" w:eastAsia="zh-CN"/>
              </w:rPr>
              <w:t>投标</w:t>
            </w:r>
            <w:r>
              <w:rPr>
                <w:rFonts w:hint="eastAsia" w:asciiTheme="minorEastAsia" w:hAnsiTheme="minorEastAsia" w:eastAsiaTheme="minorEastAsia" w:cstheme="minorEastAsia"/>
                <w:b w:val="0"/>
                <w:bCs/>
                <w:color w:val="auto"/>
                <w:sz w:val="24"/>
                <w:szCs w:val="24"/>
                <w:highlight w:val="none"/>
                <w:u w:val="none"/>
                <w:shd w:val="clear" w:color="auto" w:fill="auto"/>
              </w:rPr>
              <w:t>文件</w:t>
            </w:r>
            <w:r>
              <w:rPr>
                <w:rFonts w:hint="eastAsia" w:asciiTheme="minorEastAsia" w:hAnsiTheme="minorEastAsia" w:eastAsiaTheme="minorEastAsia" w:cstheme="minorEastAsia"/>
                <w:b w:val="0"/>
                <w:bCs/>
                <w:color w:val="auto"/>
                <w:sz w:val="24"/>
                <w:szCs w:val="24"/>
                <w:highlight w:val="none"/>
                <w:u w:val="none"/>
                <w:shd w:val="clear" w:color="auto" w:fill="auto"/>
                <w:lang w:val="en-US" w:eastAsia="zh-CN"/>
              </w:rPr>
              <w:t>上传</w:t>
            </w:r>
            <w:r>
              <w:rPr>
                <w:rFonts w:hint="eastAsia" w:asciiTheme="minorEastAsia" w:hAnsiTheme="minorEastAsia" w:eastAsiaTheme="minorEastAsia" w:cstheme="minorEastAsia"/>
                <w:b w:val="0"/>
                <w:bCs/>
                <w:color w:val="auto"/>
                <w:sz w:val="24"/>
                <w:szCs w:val="24"/>
                <w:highlight w:val="none"/>
                <w:u w:val="none"/>
                <w:shd w:val="clear" w:color="auto" w:fill="auto"/>
              </w:rPr>
              <w:t>截止时间</w:t>
            </w:r>
            <w:r>
              <w:rPr>
                <w:rFonts w:hint="eastAsia" w:asciiTheme="minorEastAsia" w:hAnsiTheme="minorEastAsia" w:eastAsiaTheme="minorEastAsia" w:cstheme="minorEastAsia"/>
                <w:b w:val="0"/>
                <w:bCs/>
                <w:color w:val="auto"/>
                <w:sz w:val="24"/>
                <w:szCs w:val="24"/>
                <w:highlight w:val="none"/>
                <w:u w:val="none"/>
                <w:shd w:val="clear" w:color="auto" w:fill="auto"/>
                <w:lang w:eastAsia="zh-CN"/>
              </w:rPr>
              <w:t>：</w:t>
            </w:r>
            <w:r>
              <w:rPr>
                <w:rFonts w:hint="eastAsia" w:ascii="宋体" w:hAnsi="宋体" w:eastAsia="宋体" w:cs="宋体"/>
                <w:sz w:val="24"/>
                <w:szCs w:val="24"/>
                <w:highlight w:val="yellow"/>
              </w:rPr>
              <w:t>202</w:t>
            </w:r>
            <w:r>
              <w:rPr>
                <w:rFonts w:hint="eastAsia" w:ascii="宋体" w:hAnsi="宋体" w:cs="宋体"/>
                <w:sz w:val="24"/>
                <w:szCs w:val="24"/>
                <w:highlight w:val="yellow"/>
                <w:lang w:val="en-US" w:eastAsia="zh-CN"/>
              </w:rPr>
              <w:t>5</w:t>
            </w:r>
            <w:r>
              <w:rPr>
                <w:rFonts w:hint="eastAsia" w:ascii="宋体" w:hAnsi="宋体" w:eastAsia="宋体" w:cs="宋体"/>
                <w:sz w:val="24"/>
                <w:szCs w:val="24"/>
                <w:highlight w:val="yellow"/>
              </w:rPr>
              <w:t>年</w:t>
            </w:r>
            <w:r>
              <w:rPr>
                <w:rFonts w:hint="eastAsia" w:ascii="宋体" w:hAnsi="宋体" w:cs="宋体"/>
                <w:sz w:val="24"/>
                <w:szCs w:val="24"/>
                <w:highlight w:val="yellow"/>
                <w:lang w:val="en-US" w:eastAsia="zh-CN"/>
              </w:rPr>
              <w:t>04</w:t>
            </w:r>
            <w:r>
              <w:rPr>
                <w:rFonts w:hint="eastAsia" w:ascii="宋体" w:hAnsi="宋体" w:eastAsia="宋体" w:cs="宋体"/>
                <w:sz w:val="24"/>
                <w:szCs w:val="24"/>
                <w:highlight w:val="yellow"/>
              </w:rPr>
              <w:t>月</w:t>
            </w:r>
            <w:r>
              <w:rPr>
                <w:rFonts w:hint="eastAsia" w:ascii="宋体" w:hAnsi="宋体" w:cs="宋体"/>
                <w:sz w:val="24"/>
                <w:szCs w:val="24"/>
                <w:highlight w:val="yellow"/>
                <w:lang w:val="en-US" w:eastAsia="zh-CN"/>
              </w:rPr>
              <w:t>22</w:t>
            </w:r>
            <w:r>
              <w:rPr>
                <w:rFonts w:hint="eastAsia" w:ascii="宋体" w:hAnsi="宋体" w:eastAsia="宋体" w:cs="宋体"/>
                <w:sz w:val="24"/>
                <w:szCs w:val="24"/>
                <w:highlight w:val="yellow"/>
              </w:rPr>
              <w:t>日</w:t>
            </w:r>
            <w:r>
              <w:rPr>
                <w:rFonts w:hint="eastAsia" w:asciiTheme="minorEastAsia" w:hAnsiTheme="minorEastAsia" w:eastAsiaTheme="minorEastAsia" w:cstheme="minorEastAsia"/>
                <w:b w:val="0"/>
                <w:bCs/>
                <w:color w:val="auto"/>
                <w:sz w:val="24"/>
                <w:szCs w:val="24"/>
                <w:highlight w:val="yellow"/>
                <w:u w:val="none"/>
                <w:shd w:val="clear" w:color="auto" w:fill="auto"/>
                <w:lang w:val="en-US" w:eastAsia="zh-CN"/>
              </w:rPr>
              <w:t>1</w:t>
            </w:r>
            <w:r>
              <w:rPr>
                <w:rFonts w:hint="eastAsia" w:asciiTheme="minorEastAsia" w:hAnsiTheme="minorEastAsia" w:eastAsiaTheme="minorEastAsia" w:cstheme="minorEastAsia"/>
                <w:b w:val="0"/>
                <w:bCs/>
                <w:color w:val="auto"/>
                <w:sz w:val="24"/>
                <w:szCs w:val="24"/>
                <w:highlight w:val="yellow"/>
                <w:u w:val="single"/>
                <w:shd w:val="clear" w:color="auto" w:fill="auto"/>
                <w:lang w:val="en-US" w:eastAsia="zh-CN"/>
              </w:rPr>
              <w:t>1</w:t>
            </w:r>
            <w:r>
              <w:rPr>
                <w:rFonts w:hint="eastAsia" w:asciiTheme="minorEastAsia" w:hAnsiTheme="minorEastAsia" w:eastAsiaTheme="minorEastAsia" w:cstheme="minorEastAsia"/>
                <w:b w:val="0"/>
                <w:bCs/>
                <w:color w:val="auto"/>
                <w:sz w:val="24"/>
                <w:szCs w:val="24"/>
                <w:highlight w:val="yellow"/>
                <w:u w:val="none"/>
                <w:shd w:val="clear" w:color="auto" w:fill="auto"/>
              </w:rPr>
              <w:t>时</w:t>
            </w:r>
            <w:r>
              <w:rPr>
                <w:rFonts w:hint="eastAsia" w:asciiTheme="minorEastAsia" w:hAnsiTheme="minorEastAsia" w:eastAsiaTheme="minorEastAsia" w:cstheme="minorEastAsia"/>
                <w:b w:val="0"/>
                <w:bCs/>
                <w:color w:val="auto"/>
                <w:sz w:val="24"/>
                <w:szCs w:val="24"/>
                <w:highlight w:val="yellow"/>
                <w:u w:val="single"/>
                <w:shd w:val="clear" w:color="auto" w:fill="auto"/>
              </w:rPr>
              <w:t>00</w:t>
            </w:r>
            <w:r>
              <w:rPr>
                <w:rFonts w:hint="eastAsia" w:asciiTheme="minorEastAsia" w:hAnsiTheme="minorEastAsia" w:eastAsiaTheme="minorEastAsia" w:cstheme="minorEastAsia"/>
                <w:b w:val="0"/>
                <w:bCs/>
                <w:color w:val="auto"/>
                <w:sz w:val="24"/>
                <w:szCs w:val="24"/>
                <w:highlight w:val="yellow"/>
                <w:u w:val="none"/>
                <w:shd w:val="clear" w:color="auto" w:fill="auto"/>
              </w:rPr>
              <w:t>分</w:t>
            </w:r>
            <w:r>
              <w:rPr>
                <w:rFonts w:hint="eastAsia" w:asciiTheme="minorEastAsia" w:hAnsiTheme="minorEastAsia" w:eastAsiaTheme="minorEastAsia" w:cstheme="minorEastAsia"/>
                <w:b w:val="0"/>
                <w:bCs/>
                <w:color w:val="auto"/>
                <w:kern w:val="0"/>
                <w:sz w:val="24"/>
                <w:szCs w:val="24"/>
                <w:highlight w:val="yellow"/>
                <w:u w:val="none"/>
                <w:shd w:val="clear" w:color="auto" w:fill="auto"/>
              </w:rPr>
              <w:t>（北京时间）</w:t>
            </w:r>
            <w:r>
              <w:rPr>
                <w:rFonts w:hint="eastAsia" w:asciiTheme="minorEastAsia" w:hAnsiTheme="minorEastAsia" w:eastAsiaTheme="minorEastAsia" w:cstheme="minorEastAsia"/>
                <w:b w:val="0"/>
                <w:bCs/>
                <w:color w:val="auto"/>
                <w:kern w:val="0"/>
                <w:sz w:val="24"/>
                <w:szCs w:val="24"/>
                <w:highlight w:val="none"/>
                <w:u w:val="none"/>
                <w:shd w:val="clear" w:color="auto" w:fill="auto"/>
                <w:lang w:eastAsia="zh-CN"/>
              </w:rPr>
              <w:t>；</w:t>
            </w:r>
          </w:p>
          <w:p w14:paraId="17E0A086">
            <w:pPr>
              <w:keepNext w:val="0"/>
              <w:keepLines w:val="0"/>
              <w:pageBreakBefore w:val="0"/>
              <w:widowControl/>
              <w:kinsoku/>
              <w:wordWrap/>
              <w:overflowPunct/>
              <w:topLinePunct w:val="0"/>
              <w:autoSpaceDE/>
              <w:autoSpaceDN/>
              <w:bidi w:val="0"/>
              <w:spacing w:line="400" w:lineRule="exact"/>
              <w:jc w:val="left"/>
              <w:textAlignment w:val="auto"/>
              <w:rPr>
                <w:rFonts w:hint="eastAsia" w:ascii="宋体" w:hAnsi="宋体" w:eastAsia="宋体" w:cs="宋体"/>
                <w:kern w:val="0"/>
                <w:sz w:val="24"/>
                <w:szCs w:val="24"/>
                <w:highlight w:val="none"/>
              </w:rPr>
            </w:pP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应在投标截止时间前将“电子加密投标文件”成功</w:t>
            </w:r>
            <w:r>
              <w:rPr>
                <w:rFonts w:hint="eastAsia" w:ascii="宋体" w:hAnsi="宋体" w:cs="宋体"/>
                <w:sz w:val="24"/>
                <w:szCs w:val="24"/>
                <w:highlight w:val="none"/>
                <w:lang w:eastAsia="zh-CN"/>
              </w:rPr>
              <w:t>上传</w:t>
            </w:r>
            <w:r>
              <w:rPr>
                <w:rFonts w:hint="eastAsia" w:ascii="宋体" w:hAnsi="宋体" w:eastAsia="宋体" w:cs="宋体"/>
                <w:sz w:val="24"/>
                <w:szCs w:val="24"/>
                <w:highlight w:val="none"/>
              </w:rPr>
              <w:t>至“政府采购云平台”，否则投标无效。</w:t>
            </w:r>
          </w:p>
        </w:tc>
      </w:tr>
      <w:tr w14:paraId="6E6455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671" w:type="dxa"/>
            <w:vAlign w:val="center"/>
          </w:tcPr>
          <w:p w14:paraId="5D29EEF2">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16</w:t>
            </w:r>
          </w:p>
        </w:tc>
        <w:tc>
          <w:tcPr>
            <w:tcW w:w="1440" w:type="dxa"/>
            <w:vAlign w:val="center"/>
          </w:tcPr>
          <w:p w14:paraId="421282D6">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sz w:val="24"/>
                <w:szCs w:val="24"/>
                <w:highlight w:val="none"/>
              </w:rPr>
              <w:t>采用电子招标投标</w:t>
            </w:r>
          </w:p>
        </w:tc>
        <w:tc>
          <w:tcPr>
            <w:tcW w:w="6540" w:type="dxa"/>
            <w:vAlign w:val="center"/>
          </w:tcPr>
          <w:p w14:paraId="16E9DB2F">
            <w:pPr>
              <w:keepNext w:val="0"/>
              <w:keepLines w:val="0"/>
              <w:pageBreakBefore w:val="0"/>
              <w:kinsoku/>
              <w:wordWrap/>
              <w:overflowPunct/>
              <w:topLinePunct w:val="0"/>
              <w:autoSpaceDE/>
              <w:autoSpaceDN/>
              <w:bidi w:val="0"/>
              <w:adjustRightInd w:val="0"/>
              <w:snapToGrid w:val="0"/>
              <w:spacing w:line="400" w:lineRule="exac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具体要求：</w:t>
            </w:r>
          </w:p>
          <w:p w14:paraId="669917D0">
            <w:pPr>
              <w:keepNext w:val="0"/>
              <w:keepLines w:val="0"/>
              <w:pageBreakBefore w:val="0"/>
              <w:kinsoku/>
              <w:wordWrap/>
              <w:overflowPunct/>
              <w:topLinePunct w:val="0"/>
              <w:autoSpaceDE/>
              <w:autoSpaceDN/>
              <w:bidi w:val="0"/>
              <w:adjustRightInd w:val="0"/>
              <w:snapToGrid w:val="0"/>
              <w:spacing w:line="400" w:lineRule="exact"/>
              <w:textAlignment w:val="auto"/>
              <w:rPr>
                <w:rFonts w:hint="eastAsia" w:ascii="宋体" w:hAnsi="宋体" w:eastAsia="宋体" w:cs="宋体"/>
                <w:sz w:val="24"/>
                <w:szCs w:val="24"/>
                <w:highlight w:val="none"/>
              </w:rPr>
            </w:pPr>
            <w:r>
              <w:rPr>
                <w:rFonts w:hint="eastAsia" w:ascii="宋体" w:hAnsi="宋体" w:eastAsia="宋体" w:cs="宋体"/>
                <w:b/>
                <w:bCs/>
                <w:sz w:val="24"/>
                <w:szCs w:val="24"/>
                <w:highlight w:val="none"/>
              </w:rPr>
              <w:t>1、投标文件解密时间：</w:t>
            </w:r>
            <w:r>
              <w:rPr>
                <w:rFonts w:hint="eastAsia" w:ascii="宋体" w:hAnsi="宋体" w:eastAsia="宋体" w:cs="宋体"/>
                <w:sz w:val="24"/>
                <w:szCs w:val="24"/>
                <w:highlight w:val="none"/>
              </w:rPr>
              <w:t>投标文件解密时间30分钟，开标前需投标单位用CA证书登录政采云平台开标大厅签到，在30分钟解密时间内输入CA证书PIN码解密投标文件。在30分钟解密时间内未进行解密的投标单位将导致</w:t>
            </w:r>
            <w:r>
              <w:rPr>
                <w:rFonts w:hint="eastAsia" w:ascii="宋体" w:hAnsi="宋体" w:cs="宋体"/>
                <w:sz w:val="24"/>
                <w:szCs w:val="24"/>
                <w:highlight w:val="none"/>
                <w:lang w:eastAsia="zh-CN"/>
              </w:rPr>
              <w:t>投标无效</w:t>
            </w:r>
            <w:r>
              <w:rPr>
                <w:rFonts w:hint="eastAsia" w:ascii="宋体" w:hAnsi="宋体" w:eastAsia="宋体" w:cs="宋体"/>
                <w:sz w:val="24"/>
                <w:szCs w:val="24"/>
                <w:highlight w:val="none"/>
              </w:rPr>
              <w:t>。（解密时间开始时政采云平台将以短信形式向</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在政采云平台预留的手机号发送短信通知，请</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及时关注。）</w:t>
            </w:r>
          </w:p>
          <w:p w14:paraId="59BE2EF7">
            <w:pPr>
              <w:keepNext w:val="0"/>
              <w:keepLines w:val="0"/>
              <w:pageBreakBefore w:val="0"/>
              <w:kinsoku/>
              <w:wordWrap/>
              <w:overflowPunct/>
              <w:topLinePunct w:val="0"/>
              <w:autoSpaceDE/>
              <w:autoSpaceDN/>
              <w:bidi w:val="0"/>
              <w:adjustRightInd w:val="0"/>
              <w:snapToGrid w:val="0"/>
              <w:spacing w:line="400" w:lineRule="exact"/>
              <w:textAlignment w:val="auto"/>
              <w:rPr>
                <w:rFonts w:hint="eastAsia" w:ascii="宋体" w:hAnsi="宋体" w:eastAsia="宋体" w:cs="宋体"/>
                <w:sz w:val="24"/>
                <w:szCs w:val="24"/>
                <w:highlight w:val="none"/>
              </w:rPr>
            </w:pPr>
            <w:r>
              <w:rPr>
                <w:rFonts w:hint="eastAsia" w:ascii="宋体" w:hAnsi="宋体" w:eastAsia="宋体" w:cs="宋体"/>
                <w:b/>
                <w:bCs/>
                <w:sz w:val="24"/>
                <w:szCs w:val="24"/>
                <w:highlight w:val="none"/>
              </w:rPr>
              <w:t>2、</w:t>
            </w:r>
            <w:r>
              <w:rPr>
                <w:rFonts w:hint="eastAsia" w:ascii="宋体" w:hAnsi="宋体" w:eastAsia="宋体" w:cs="宋体"/>
                <w:b/>
                <w:bCs/>
                <w:sz w:val="24"/>
                <w:szCs w:val="24"/>
                <w:highlight w:val="none"/>
                <w:lang w:eastAsia="zh-CN"/>
              </w:rPr>
              <w:t>投标人</w:t>
            </w:r>
            <w:r>
              <w:rPr>
                <w:rFonts w:hint="eastAsia" w:ascii="宋体" w:hAnsi="宋体" w:eastAsia="宋体" w:cs="宋体"/>
                <w:b/>
                <w:bCs/>
                <w:sz w:val="24"/>
                <w:szCs w:val="24"/>
                <w:highlight w:val="none"/>
              </w:rPr>
              <w:t>报价CA签字确认：</w:t>
            </w:r>
            <w:r>
              <w:rPr>
                <w:rFonts w:hint="eastAsia" w:ascii="宋体" w:hAnsi="宋体" w:eastAsia="宋体" w:cs="宋体"/>
                <w:sz w:val="24"/>
                <w:szCs w:val="24"/>
                <w:highlight w:val="none"/>
              </w:rPr>
              <w:t>报价文件开启后将开启签字时段，</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须在20分钟内用CA证书对报价进行签字确认。</w:t>
            </w:r>
          </w:p>
          <w:p w14:paraId="26B54EF2">
            <w:pPr>
              <w:keepNext w:val="0"/>
              <w:keepLines w:val="0"/>
              <w:pageBreakBefore w:val="0"/>
              <w:kinsoku/>
              <w:wordWrap/>
              <w:overflowPunct/>
              <w:topLinePunct w:val="0"/>
              <w:autoSpaceDE/>
              <w:autoSpaceDN/>
              <w:bidi w:val="0"/>
              <w:adjustRightInd w:val="0"/>
              <w:snapToGrid w:val="0"/>
              <w:spacing w:line="400" w:lineRule="exact"/>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3、备注:</w:t>
            </w:r>
          </w:p>
          <w:p w14:paraId="29DCDC75">
            <w:pPr>
              <w:keepNext w:val="0"/>
              <w:keepLines w:val="0"/>
              <w:pageBreakBefore w:val="0"/>
              <w:kinsoku/>
              <w:wordWrap/>
              <w:overflowPunct/>
              <w:topLinePunct w:val="0"/>
              <w:autoSpaceDE/>
              <w:autoSpaceDN/>
              <w:bidi w:val="0"/>
              <w:adjustRightInd w:val="0"/>
              <w:snapToGrid w:val="0"/>
              <w:spacing w:line="400" w:lineRule="exac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（1）本次采购采用电子交易方式，电子交易平台为“政府采购云平台（www.zcygov.cn）”。</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参与本项目电子交易活动前，应注册成为政府采购平台</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。编制电子投标文件前还需申领CA证书并绑定帐号.</w:t>
            </w:r>
          </w:p>
          <w:p w14:paraId="048FAFAC">
            <w:pPr>
              <w:keepNext w:val="0"/>
              <w:keepLines w:val="0"/>
              <w:pageBreakBefore w:val="0"/>
              <w:kinsoku/>
              <w:wordWrap/>
              <w:overflowPunct/>
              <w:topLinePunct w:val="0"/>
              <w:autoSpaceDE/>
              <w:autoSpaceDN/>
              <w:bidi w:val="0"/>
              <w:adjustRightInd w:val="0"/>
              <w:snapToGrid w:val="0"/>
              <w:spacing w:line="400" w:lineRule="exac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编制电子投标文件应安装“电子招投标</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客户端”软件，并按照本</w:t>
            </w:r>
            <w:r>
              <w:rPr>
                <w:rFonts w:hint="eastAsia" w:ascii="宋体" w:hAnsi="宋体" w:eastAsia="宋体" w:cs="宋体"/>
                <w:sz w:val="24"/>
                <w:szCs w:val="24"/>
                <w:highlight w:val="none"/>
                <w:lang w:eastAsia="zh-CN"/>
              </w:rPr>
              <w:t>招标文件</w:t>
            </w:r>
            <w:r>
              <w:rPr>
                <w:rFonts w:hint="eastAsia" w:ascii="宋体" w:hAnsi="宋体" w:eastAsia="宋体" w:cs="宋体"/>
                <w:sz w:val="24"/>
                <w:szCs w:val="24"/>
                <w:highlight w:val="none"/>
              </w:rPr>
              <w:t>和电子招投标</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客户端的要求编制并加密投标文件。未按规定加密的投标文件，将被电子招投标</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客户端拒收。“电子招投标</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客户端”请</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自行前往“新疆政府采购网—下载专区—新疆维吾尔自治区全流程电子招投标项目管理系统--电子招投标</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客户端”版块获取。</w:t>
            </w:r>
          </w:p>
          <w:p w14:paraId="5270222B">
            <w:pPr>
              <w:keepNext w:val="0"/>
              <w:keepLines w:val="0"/>
              <w:pageBreakBefore w:val="0"/>
              <w:kinsoku/>
              <w:wordWrap/>
              <w:overflowPunct/>
              <w:topLinePunct w:val="0"/>
              <w:autoSpaceDE/>
              <w:autoSpaceDN/>
              <w:bidi w:val="0"/>
              <w:adjustRightInd w:val="0"/>
              <w:snapToGrid w:val="0"/>
              <w:spacing w:line="400" w:lineRule="exac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应当在投标截止时间前，将“电子招投标</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客户端”生成的“电子加密投标文件”上传电子交易平台。</w:t>
            </w:r>
          </w:p>
          <w:p w14:paraId="1483734F">
            <w:pPr>
              <w:keepNext w:val="0"/>
              <w:keepLines w:val="0"/>
              <w:pageBreakBefore w:val="0"/>
              <w:kinsoku/>
              <w:wordWrap/>
              <w:overflowPunct/>
              <w:topLinePunct w:val="0"/>
              <w:autoSpaceDE/>
              <w:autoSpaceDN/>
              <w:bidi w:val="0"/>
              <w:spacing w:line="400" w:lineRule="exact"/>
              <w:jc w:val="left"/>
              <w:textAlignment w:val="auto"/>
              <w:rPr>
                <w:rFonts w:hint="eastAsia" w:ascii="宋体" w:hAnsi="宋体" w:eastAsia="宋体" w:cs="宋体"/>
                <w:b/>
                <w:kern w:val="0"/>
                <w:sz w:val="24"/>
                <w:szCs w:val="24"/>
                <w:highlight w:val="none"/>
              </w:rPr>
            </w:pPr>
            <w:r>
              <w:rPr>
                <w:rFonts w:hint="eastAsia" w:ascii="宋体" w:hAnsi="宋体" w:eastAsia="宋体" w:cs="宋体"/>
                <w:sz w:val="24"/>
                <w:szCs w:val="24"/>
                <w:highlight w:val="none"/>
              </w:rPr>
              <w:t>（5）服务与支持。各政府采购代理机构（含集采机构）及</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对不见面开评标系统的技术操作咨询，可通过</w:t>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"https://edu.zcygov.cn/luban/xinjiang-e-biding"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https://edu.zcygov.cn/luban/xinjiang-e-biding</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t>自助查询，也可在政采云帮助中心常见问题解答和操作流程讲解视频中自助查询，网址为：</w:t>
            </w:r>
            <w:r>
              <w:rPr>
                <w:rFonts w:hint="eastAsia" w:ascii="宋体" w:hAnsi="宋体" w:eastAsia="宋体" w:cs="宋体"/>
                <w:sz w:val="24"/>
                <w:szCs w:val="24"/>
                <w:highlight w:val="none"/>
              </w:rPr>
              <w:fldChar w:fldCharType="begin"/>
            </w:r>
            <w:r>
              <w:rPr>
                <w:rFonts w:hint="eastAsia" w:ascii="宋体" w:hAnsi="宋体" w:eastAsia="宋体" w:cs="宋体"/>
                <w:sz w:val="24"/>
                <w:szCs w:val="24"/>
                <w:highlight w:val="none"/>
              </w:rPr>
              <w:instrText xml:space="preserve"> HYPERLINK "https://service.zcygov.cn/" \l "/help" </w:instrText>
            </w:r>
            <w:r>
              <w:rPr>
                <w:rFonts w:hint="eastAsia" w:ascii="宋体" w:hAnsi="宋体" w:eastAsia="宋体" w:cs="宋体"/>
                <w:sz w:val="24"/>
                <w:szCs w:val="24"/>
                <w:highlight w:val="none"/>
              </w:rPr>
              <w:fldChar w:fldCharType="separate"/>
            </w:r>
            <w:r>
              <w:rPr>
                <w:rFonts w:hint="eastAsia" w:ascii="宋体" w:hAnsi="宋体" w:eastAsia="宋体" w:cs="宋体"/>
                <w:sz w:val="24"/>
                <w:szCs w:val="24"/>
                <w:highlight w:val="none"/>
              </w:rPr>
              <w:t>https://service.zcygov.cn/#/help</w:t>
            </w:r>
            <w:r>
              <w:rPr>
                <w:rFonts w:hint="eastAsia" w:ascii="宋体" w:hAnsi="宋体" w:eastAsia="宋体" w:cs="宋体"/>
                <w:sz w:val="24"/>
                <w:szCs w:val="24"/>
                <w:highlight w:val="none"/>
              </w:rPr>
              <w:fldChar w:fldCharType="end"/>
            </w:r>
            <w:r>
              <w:rPr>
                <w:rFonts w:hint="eastAsia" w:ascii="宋体" w:hAnsi="宋体" w:eastAsia="宋体" w:cs="宋体"/>
                <w:sz w:val="24"/>
                <w:szCs w:val="24"/>
                <w:highlight w:val="none"/>
              </w:rPr>
              <w:t>，“项目采购—操作流程—电子招投标—政府采购项目电子交易管理操作指南-</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”版面获取操作指南，同时对自助查询无法解决的问题可通过钉钉群及政采云在线客服获取服务支持。政采云热线人工号码：400-881-7190（工作时间：工作日08:00~20：00）</w:t>
            </w:r>
          </w:p>
        </w:tc>
      </w:tr>
      <w:tr w14:paraId="32144B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671" w:type="dxa"/>
            <w:vAlign w:val="center"/>
          </w:tcPr>
          <w:p w14:paraId="76571CF4">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17</w:t>
            </w:r>
          </w:p>
        </w:tc>
        <w:tc>
          <w:tcPr>
            <w:tcW w:w="1440" w:type="dxa"/>
            <w:vAlign w:val="center"/>
          </w:tcPr>
          <w:p w14:paraId="0CB7B51A">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投标报价</w:t>
            </w:r>
          </w:p>
        </w:tc>
        <w:tc>
          <w:tcPr>
            <w:tcW w:w="6540" w:type="dxa"/>
            <w:vAlign w:val="center"/>
          </w:tcPr>
          <w:p w14:paraId="18977B03">
            <w:pPr>
              <w:keepNext w:val="0"/>
              <w:keepLines w:val="0"/>
              <w:pageBreakBefore w:val="0"/>
              <w:numPr>
                <w:ilvl w:val="0"/>
                <w:numId w:val="6"/>
              </w:numPr>
              <w:kinsoku/>
              <w:wordWrap/>
              <w:overflowPunct/>
              <w:topLinePunct w:val="0"/>
              <w:autoSpaceDE/>
              <w:autoSpaceDN/>
              <w:bidi w:val="0"/>
              <w:spacing w:line="400" w:lineRule="exac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投标人的报价明显低于其他通过符合性审查投标人的报价，有可能影响</w:t>
            </w:r>
            <w:r>
              <w:rPr>
                <w:rFonts w:hint="eastAsia" w:ascii="宋体" w:hAnsi="宋体" w:cs="宋体"/>
                <w:sz w:val="24"/>
                <w:szCs w:val="24"/>
                <w:highlight w:val="none"/>
                <w:lang w:val="en-US" w:eastAsia="zh-CN"/>
              </w:rPr>
              <w:t>货物</w:t>
            </w:r>
            <w:r>
              <w:rPr>
                <w:rFonts w:hint="eastAsia" w:ascii="宋体" w:hAnsi="宋体" w:eastAsia="宋体" w:cs="宋体"/>
                <w:sz w:val="24"/>
                <w:szCs w:val="24"/>
                <w:highlight w:val="none"/>
              </w:rPr>
              <w:t>质量或者不能诚信履约的，应当要求其在评标现场合理的时间内提供书面说明，必要时提交相关证明材料;投标人不能证明其报价合理性的，评标委员会将其作为无效投标处理，自行承担相关责任。</w:t>
            </w:r>
          </w:p>
          <w:p w14:paraId="30468A2C">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2、投标人的报价包含提供的所有</w:t>
            </w:r>
            <w:r>
              <w:rPr>
                <w:rFonts w:hint="eastAsia" w:ascii="宋体" w:hAnsi="宋体" w:cs="宋体"/>
                <w:sz w:val="24"/>
                <w:szCs w:val="24"/>
                <w:highlight w:val="none"/>
                <w:lang w:val="en-US" w:eastAsia="zh-CN"/>
              </w:rPr>
              <w:t>货物</w:t>
            </w:r>
            <w:r>
              <w:rPr>
                <w:rFonts w:hint="eastAsia" w:ascii="宋体" w:hAnsi="宋体" w:eastAsia="宋体" w:cs="宋体"/>
                <w:sz w:val="24"/>
                <w:szCs w:val="24"/>
                <w:highlight w:val="none"/>
              </w:rPr>
              <w:t>及相关工作范围内所有费用的总价。</w:t>
            </w:r>
          </w:p>
        </w:tc>
      </w:tr>
      <w:tr w14:paraId="2A72D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jc w:val="center"/>
        </w:trPr>
        <w:tc>
          <w:tcPr>
            <w:tcW w:w="671" w:type="dxa"/>
            <w:vAlign w:val="center"/>
          </w:tcPr>
          <w:p w14:paraId="05DC45FD">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18</w:t>
            </w:r>
          </w:p>
        </w:tc>
        <w:tc>
          <w:tcPr>
            <w:tcW w:w="1440" w:type="dxa"/>
            <w:vAlign w:val="center"/>
          </w:tcPr>
          <w:p w14:paraId="4B6C912E">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踏勘现场</w:t>
            </w:r>
          </w:p>
        </w:tc>
        <w:tc>
          <w:tcPr>
            <w:tcW w:w="6540" w:type="dxa"/>
            <w:vAlign w:val="center"/>
          </w:tcPr>
          <w:p w14:paraId="7AC1A938">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sz w:val="24"/>
                <w:szCs w:val="24"/>
                <w:highlight w:val="none"/>
              </w:rPr>
            </w:pPr>
            <w:r>
              <w:rPr>
                <w:rFonts w:hint="eastAsia" w:ascii="宋体" w:hAnsi="宋体" w:eastAsia="宋体" w:cs="宋体"/>
                <w:sz w:val="24"/>
                <w:szCs w:val="24"/>
                <w:highlight w:val="none"/>
              </w:rPr>
              <w:sym w:font="Wingdings" w:char="F0FE"/>
            </w:r>
            <w:r>
              <w:rPr>
                <w:rFonts w:hint="eastAsia" w:ascii="宋体" w:hAnsi="宋体" w:eastAsia="宋体" w:cs="宋体"/>
                <w:sz w:val="24"/>
                <w:szCs w:val="24"/>
                <w:highlight w:val="none"/>
              </w:rPr>
              <w:t>不组织，投标人自行踏勘，无论投标人对现场考察与否，都将被视为熟悉履行合同有关的一切情况，投标人现场踏勘发生的费用自理。</w:t>
            </w:r>
          </w:p>
        </w:tc>
      </w:tr>
      <w:tr w14:paraId="62BB1E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671" w:type="dxa"/>
            <w:vAlign w:val="center"/>
          </w:tcPr>
          <w:p w14:paraId="29FCA000">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19</w:t>
            </w:r>
          </w:p>
        </w:tc>
        <w:tc>
          <w:tcPr>
            <w:tcW w:w="1440" w:type="dxa"/>
            <w:vAlign w:val="center"/>
          </w:tcPr>
          <w:p w14:paraId="1A20C77C">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投标答疑会</w:t>
            </w:r>
          </w:p>
        </w:tc>
        <w:tc>
          <w:tcPr>
            <w:tcW w:w="6540" w:type="dxa"/>
            <w:vAlign w:val="center"/>
          </w:tcPr>
          <w:p w14:paraId="28F0CBD3">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sym w:font="Wingdings" w:char="F0FE"/>
            </w:r>
            <w:r>
              <w:rPr>
                <w:rFonts w:hint="eastAsia" w:ascii="宋体" w:hAnsi="宋体" w:eastAsia="宋体" w:cs="宋体"/>
                <w:sz w:val="24"/>
                <w:szCs w:val="24"/>
                <w:highlight w:val="none"/>
              </w:rPr>
              <w:t xml:space="preserve">不召开  </w:t>
            </w:r>
          </w:p>
        </w:tc>
      </w:tr>
      <w:tr w14:paraId="36606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671" w:type="dxa"/>
            <w:vAlign w:val="center"/>
          </w:tcPr>
          <w:p w14:paraId="51C3A8A9">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red"/>
              </w:rPr>
            </w:pPr>
            <w:r>
              <w:rPr>
                <w:rFonts w:hint="eastAsia" w:ascii="宋体" w:hAnsi="宋体" w:eastAsia="宋体" w:cs="宋体"/>
                <w:color w:val="000000"/>
                <w:sz w:val="24"/>
                <w:szCs w:val="24"/>
                <w:highlight w:val="red"/>
              </w:rPr>
              <w:t>20</w:t>
            </w:r>
          </w:p>
        </w:tc>
        <w:tc>
          <w:tcPr>
            <w:tcW w:w="1440" w:type="dxa"/>
            <w:vAlign w:val="center"/>
          </w:tcPr>
          <w:p w14:paraId="09BD4077">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b/>
                <w:color w:val="000000"/>
                <w:sz w:val="24"/>
                <w:szCs w:val="24"/>
                <w:highlight w:val="red"/>
              </w:rPr>
            </w:pPr>
            <w:r>
              <w:rPr>
                <w:rFonts w:hint="eastAsia" w:ascii="宋体" w:hAnsi="宋体" w:eastAsia="宋体" w:cs="宋体"/>
                <w:bCs/>
                <w:color w:val="000000"/>
                <w:sz w:val="24"/>
                <w:szCs w:val="24"/>
                <w:highlight w:val="red"/>
              </w:rPr>
              <w:t>近年财务状况年份要求</w:t>
            </w:r>
          </w:p>
        </w:tc>
        <w:tc>
          <w:tcPr>
            <w:tcW w:w="6540" w:type="dxa"/>
            <w:vAlign w:val="center"/>
          </w:tcPr>
          <w:p w14:paraId="3E81D28B">
            <w:pPr>
              <w:pStyle w:val="26"/>
              <w:keepNext w:val="0"/>
              <w:keepLines w:val="0"/>
              <w:pageBreakBefore w:val="0"/>
              <w:kinsoku/>
              <w:wordWrap/>
              <w:overflowPunct/>
              <w:topLinePunct w:val="0"/>
              <w:autoSpaceDE/>
              <w:autoSpaceDN/>
              <w:bidi w:val="0"/>
              <w:spacing w:line="400" w:lineRule="exact"/>
              <w:ind w:left="0" w:firstLine="0"/>
              <w:textAlignment w:val="auto"/>
              <w:rPr>
                <w:rFonts w:hint="default" w:ascii="宋体" w:hAnsi="宋体" w:eastAsia="宋体" w:cs="宋体"/>
                <w:sz w:val="24"/>
                <w:szCs w:val="24"/>
                <w:highlight w:val="red"/>
                <w:lang w:val="en-US" w:eastAsia="zh-CN"/>
              </w:rPr>
            </w:pPr>
            <w:r>
              <w:rPr>
                <w:rFonts w:hint="default" w:ascii="宋体" w:hAnsi="宋体" w:eastAsia="宋体" w:cs="宋体"/>
                <w:sz w:val="24"/>
                <w:szCs w:val="24"/>
                <w:highlight w:val="red"/>
                <w:lang w:val="en-US" w:eastAsia="zh-CN"/>
              </w:rPr>
              <w:t>银行出具的近1年内资信证明或</w:t>
            </w:r>
            <w:r>
              <w:rPr>
                <w:rFonts w:hint="eastAsia" w:ascii="宋体" w:hAnsi="宋体" w:eastAsia="宋体" w:cs="宋体"/>
                <w:sz w:val="24"/>
                <w:szCs w:val="24"/>
                <w:highlight w:val="red"/>
                <w:lang w:val="en-US" w:eastAsia="zh-CN"/>
              </w:rPr>
              <w:t>2024年度（如2024年审计报告未出可提供</w:t>
            </w:r>
            <w:r>
              <w:rPr>
                <w:rFonts w:hint="default" w:ascii="宋体" w:hAnsi="宋体" w:eastAsia="宋体" w:cs="宋体"/>
                <w:sz w:val="24"/>
                <w:szCs w:val="24"/>
                <w:highlight w:val="red"/>
                <w:lang w:val="en-US" w:eastAsia="zh-CN"/>
              </w:rPr>
              <w:t>2023年度</w:t>
            </w:r>
            <w:r>
              <w:rPr>
                <w:rFonts w:hint="eastAsia" w:ascii="宋体" w:hAnsi="宋体" w:eastAsia="宋体" w:cs="宋体"/>
                <w:sz w:val="24"/>
                <w:szCs w:val="24"/>
                <w:highlight w:val="red"/>
                <w:lang w:val="en-US" w:eastAsia="zh-CN"/>
              </w:rPr>
              <w:t>审计报告）</w:t>
            </w:r>
            <w:r>
              <w:rPr>
                <w:rFonts w:hint="default" w:ascii="宋体" w:hAnsi="宋体" w:eastAsia="宋体" w:cs="宋体"/>
                <w:sz w:val="24"/>
                <w:szCs w:val="24"/>
                <w:highlight w:val="red"/>
                <w:lang w:val="en-US" w:eastAsia="zh-CN"/>
              </w:rPr>
              <w:t>经审计的财务报告</w:t>
            </w:r>
          </w:p>
        </w:tc>
      </w:tr>
      <w:tr w14:paraId="7EF65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671" w:type="dxa"/>
            <w:vAlign w:val="center"/>
          </w:tcPr>
          <w:p w14:paraId="17483850">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21</w:t>
            </w:r>
          </w:p>
        </w:tc>
        <w:tc>
          <w:tcPr>
            <w:tcW w:w="1440" w:type="dxa"/>
            <w:vAlign w:val="center"/>
          </w:tcPr>
          <w:p w14:paraId="7FEE0B59">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投标有效期</w:t>
            </w:r>
          </w:p>
        </w:tc>
        <w:tc>
          <w:tcPr>
            <w:tcW w:w="6540" w:type="dxa"/>
            <w:vAlign w:val="center"/>
          </w:tcPr>
          <w:p w14:paraId="05EBA4D6">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从开标之日起60日历天</w:t>
            </w:r>
          </w:p>
        </w:tc>
      </w:tr>
      <w:tr w14:paraId="6D9C4A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671" w:type="dxa"/>
            <w:vAlign w:val="center"/>
          </w:tcPr>
          <w:p w14:paraId="3F176C78">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22</w:t>
            </w:r>
          </w:p>
        </w:tc>
        <w:tc>
          <w:tcPr>
            <w:tcW w:w="1440" w:type="dxa"/>
            <w:vAlign w:val="center"/>
          </w:tcPr>
          <w:p w14:paraId="51F24DCC">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评标委员会的组建</w:t>
            </w:r>
          </w:p>
        </w:tc>
        <w:tc>
          <w:tcPr>
            <w:tcW w:w="6540" w:type="dxa"/>
            <w:vAlign w:val="center"/>
          </w:tcPr>
          <w:p w14:paraId="025CDE3A">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sz w:val="24"/>
                <w:szCs w:val="24"/>
                <w:highlight w:val="red"/>
              </w:rPr>
            </w:pPr>
            <w:r>
              <w:rPr>
                <w:rFonts w:hint="eastAsia" w:ascii="宋体" w:hAnsi="宋体" w:eastAsia="宋体" w:cs="宋体"/>
                <w:sz w:val="24"/>
                <w:szCs w:val="24"/>
                <w:highlight w:val="red"/>
              </w:rPr>
              <w:t>评标委员会构成：</w:t>
            </w:r>
            <w:r>
              <w:rPr>
                <w:rFonts w:hint="eastAsia" w:ascii="宋体" w:hAnsi="宋体" w:cs="宋体"/>
                <w:sz w:val="24"/>
                <w:szCs w:val="24"/>
                <w:highlight w:val="red"/>
                <w:lang w:val="en-US" w:eastAsia="zh-CN"/>
              </w:rPr>
              <w:t>5</w:t>
            </w:r>
            <w:r>
              <w:rPr>
                <w:rFonts w:hint="eastAsia" w:ascii="宋体" w:hAnsi="宋体" w:eastAsia="宋体" w:cs="宋体"/>
                <w:sz w:val="24"/>
                <w:szCs w:val="24"/>
                <w:highlight w:val="red"/>
              </w:rPr>
              <w:t>人</w:t>
            </w:r>
            <w:r>
              <w:rPr>
                <w:rFonts w:hint="eastAsia" w:ascii="宋体" w:hAnsi="宋体" w:cs="宋体"/>
                <w:sz w:val="24"/>
                <w:szCs w:val="24"/>
                <w:highlight w:val="red"/>
                <w:lang w:eastAsia="zh-CN"/>
              </w:rPr>
              <w:t>（</w:t>
            </w:r>
            <w:r>
              <w:rPr>
                <w:rFonts w:hint="eastAsia" w:ascii="宋体" w:hAnsi="宋体" w:cs="宋体"/>
                <w:sz w:val="24"/>
                <w:szCs w:val="24"/>
                <w:highlight w:val="red"/>
                <w:lang w:val="en-US" w:eastAsia="zh-CN"/>
              </w:rPr>
              <w:t>消防类专业</w:t>
            </w:r>
            <w:r>
              <w:rPr>
                <w:rFonts w:hint="eastAsia" w:ascii="宋体" w:hAnsi="宋体" w:cs="宋体"/>
                <w:sz w:val="24"/>
                <w:szCs w:val="24"/>
                <w:highlight w:val="red"/>
                <w:lang w:eastAsia="zh-CN"/>
              </w:rPr>
              <w:t>）</w:t>
            </w:r>
            <w:r>
              <w:rPr>
                <w:rFonts w:hint="eastAsia" w:ascii="宋体" w:hAnsi="宋体" w:eastAsia="宋体" w:cs="宋体"/>
                <w:sz w:val="24"/>
                <w:szCs w:val="24"/>
                <w:highlight w:val="red"/>
              </w:rPr>
              <w:t>；</w:t>
            </w:r>
          </w:p>
          <w:p w14:paraId="79386FEA">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评标专家确定方式：经济、技术专家不少于评标委员会组成人员的三分之二，按相关规定从政府采购专家库中随机抽取。</w:t>
            </w:r>
          </w:p>
        </w:tc>
      </w:tr>
      <w:tr w14:paraId="67D715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jc w:val="center"/>
        </w:trPr>
        <w:tc>
          <w:tcPr>
            <w:tcW w:w="671" w:type="dxa"/>
            <w:vAlign w:val="center"/>
          </w:tcPr>
          <w:p w14:paraId="0C8EE879">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23</w:t>
            </w:r>
          </w:p>
        </w:tc>
        <w:tc>
          <w:tcPr>
            <w:tcW w:w="1440" w:type="dxa"/>
            <w:vAlign w:val="center"/>
          </w:tcPr>
          <w:p w14:paraId="30C9E99B">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评标办法</w:t>
            </w:r>
          </w:p>
        </w:tc>
        <w:tc>
          <w:tcPr>
            <w:tcW w:w="6540" w:type="dxa"/>
            <w:vAlign w:val="center"/>
          </w:tcPr>
          <w:p w14:paraId="2843C186">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综合评分法</w:t>
            </w:r>
          </w:p>
        </w:tc>
      </w:tr>
      <w:tr w14:paraId="24100E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671" w:type="dxa"/>
            <w:vAlign w:val="center"/>
          </w:tcPr>
          <w:p w14:paraId="7ED0E94A">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24</w:t>
            </w:r>
          </w:p>
        </w:tc>
        <w:tc>
          <w:tcPr>
            <w:tcW w:w="1440" w:type="dxa"/>
            <w:vAlign w:val="center"/>
          </w:tcPr>
          <w:p w14:paraId="4D0C88AD">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是否授权评标委员会确定中标人</w:t>
            </w:r>
          </w:p>
        </w:tc>
        <w:tc>
          <w:tcPr>
            <w:tcW w:w="6540" w:type="dxa"/>
            <w:vAlign w:val="center"/>
          </w:tcPr>
          <w:p w14:paraId="509A5349">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sym w:font="Wingdings" w:char="F0FE"/>
            </w:r>
            <w:r>
              <w:rPr>
                <w:rFonts w:hint="eastAsia" w:ascii="宋体" w:hAnsi="宋体" w:eastAsia="宋体" w:cs="宋体"/>
                <w:sz w:val="24"/>
                <w:szCs w:val="24"/>
                <w:highlight w:val="none"/>
              </w:rPr>
              <w:t>否，推荐3名中标候选人。</w:t>
            </w:r>
          </w:p>
        </w:tc>
      </w:tr>
      <w:tr w14:paraId="6A7A4C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671" w:type="dxa"/>
            <w:vAlign w:val="center"/>
          </w:tcPr>
          <w:p w14:paraId="1647AB64">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25</w:t>
            </w:r>
          </w:p>
        </w:tc>
        <w:tc>
          <w:tcPr>
            <w:tcW w:w="1440" w:type="dxa"/>
            <w:vAlign w:val="center"/>
          </w:tcPr>
          <w:p w14:paraId="26A88124">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履约保证金</w:t>
            </w:r>
          </w:p>
        </w:tc>
        <w:tc>
          <w:tcPr>
            <w:tcW w:w="6540" w:type="dxa"/>
            <w:vAlign w:val="center"/>
          </w:tcPr>
          <w:p w14:paraId="2CD5FAD9">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履约保证金金额：合同总价的8%；</w:t>
            </w:r>
          </w:p>
          <w:p w14:paraId="73A6DAE1">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提交履约保证金的时间：中标人应于中标通知书发出之日起7个工作日内；</w:t>
            </w:r>
          </w:p>
          <w:p w14:paraId="1E2B743E">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履约保证金有效期：自履约保证金交付之日至货物验收合格，合同约定的全部货物验收合格后，采购人应在7个工作日内无息退还保证金；</w:t>
            </w:r>
          </w:p>
          <w:p w14:paraId="60ED5DA7">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履约保证金提交方式：履约保证金应当以支票、汇票、本票或者金融机构、担保机构出具的保函等非现金形式提交。</w:t>
            </w:r>
          </w:p>
          <w:p w14:paraId="3181BACB">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不予退还情形：</w:t>
            </w:r>
          </w:p>
          <w:p w14:paraId="0356EA9B">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中标人出现以下行为时，采购人有权没收全部或部分履约保证金：</w:t>
            </w:r>
          </w:p>
          <w:p w14:paraId="1CB22409">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 无正当理由放弃中标/拒绝按照中标结果签订合同或不履行合同义务；</w:t>
            </w:r>
          </w:p>
          <w:p w14:paraId="75159068">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 未按合同约定完成服务或交付标的，经整改仍不合格；</w:t>
            </w:r>
          </w:p>
          <w:p w14:paraId="359BCA7E">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 擅自转包、分包或改变合同实质性内容；</w:t>
            </w:r>
          </w:p>
          <w:p w14:paraId="13ED89D1">
            <w:pPr>
              <w:keepNext w:val="0"/>
              <w:keepLines w:val="0"/>
              <w:pageBreakBefore w:val="0"/>
              <w:kinsoku/>
              <w:wordWrap/>
              <w:overflowPunct/>
              <w:topLinePunct w:val="0"/>
              <w:autoSpaceDE/>
              <w:autoSpaceDN/>
              <w:bidi w:val="0"/>
              <w:spacing w:line="400" w:lineRule="exac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 存在弄虚作假、围标串标等违法违规行为。</w:t>
            </w:r>
          </w:p>
        </w:tc>
      </w:tr>
      <w:tr w14:paraId="471A1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671" w:type="dxa"/>
            <w:vAlign w:val="center"/>
          </w:tcPr>
          <w:p w14:paraId="64F1B343">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26</w:t>
            </w:r>
          </w:p>
        </w:tc>
        <w:tc>
          <w:tcPr>
            <w:tcW w:w="1440" w:type="dxa"/>
            <w:vAlign w:val="center"/>
          </w:tcPr>
          <w:p w14:paraId="1CE44C9B">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代理费用</w:t>
            </w:r>
          </w:p>
        </w:tc>
        <w:tc>
          <w:tcPr>
            <w:tcW w:w="6540" w:type="dxa"/>
            <w:vAlign w:val="center"/>
          </w:tcPr>
          <w:p w14:paraId="4DD31D83">
            <w:pPr>
              <w:keepNext w:val="0"/>
              <w:keepLines w:val="0"/>
              <w:pageBreakBefore w:val="0"/>
              <w:kinsoku/>
              <w:wordWrap/>
              <w:overflowPunct/>
              <w:topLinePunct w:val="0"/>
              <w:autoSpaceDE/>
              <w:autoSpaceDN/>
              <w:bidi w:val="0"/>
              <w:spacing w:line="400" w:lineRule="exact"/>
              <w:jc w:val="lef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招标代理服务费</w:t>
            </w:r>
            <w:r>
              <w:rPr>
                <w:rFonts w:hint="eastAsia" w:ascii="宋体" w:hAnsi="宋体" w:cs="宋体"/>
                <w:color w:val="000000"/>
                <w:sz w:val="24"/>
                <w:szCs w:val="24"/>
                <w:highlight w:val="none"/>
                <w:lang w:val="en-US" w:eastAsia="zh-CN"/>
              </w:rPr>
              <w:t>参照</w:t>
            </w:r>
            <w:r>
              <w:rPr>
                <w:rFonts w:hint="eastAsia" w:ascii="宋体" w:hAnsi="宋体" w:eastAsia="宋体" w:cs="宋体"/>
                <w:color w:val="000000"/>
                <w:sz w:val="24"/>
                <w:szCs w:val="24"/>
                <w:highlight w:val="none"/>
              </w:rPr>
              <w:t>《新疆维吾尔自治区招标代理服务收费指导意见》(新建招协﹝2024﹞4号)</w:t>
            </w:r>
            <w:r>
              <w:rPr>
                <w:rFonts w:hint="eastAsia" w:ascii="宋体" w:hAnsi="宋体" w:eastAsia="宋体" w:cs="宋体"/>
                <w:color w:val="000000"/>
                <w:sz w:val="24"/>
                <w:szCs w:val="24"/>
                <w:highlight w:val="none"/>
                <w:lang w:val="en-US" w:eastAsia="zh-CN"/>
              </w:rPr>
              <w:t>执行</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以中标价为计价依据</w:t>
            </w:r>
            <w:r>
              <w:rPr>
                <w:rFonts w:hint="eastAsia" w:ascii="宋体" w:hAnsi="宋体" w:eastAsia="宋体" w:cs="宋体"/>
                <w:color w:val="000000"/>
                <w:sz w:val="24"/>
                <w:szCs w:val="24"/>
                <w:highlight w:val="none"/>
                <w:lang w:val="en-US" w:eastAsia="zh-CN"/>
              </w:rPr>
              <w:t>计取</w:t>
            </w:r>
            <w:r>
              <w:rPr>
                <w:rFonts w:hint="eastAsia" w:ascii="宋体" w:hAnsi="宋体" w:eastAsia="宋体" w:cs="宋体"/>
                <w:color w:val="000000"/>
                <w:sz w:val="24"/>
                <w:szCs w:val="24"/>
                <w:highlight w:val="none"/>
              </w:rPr>
              <w:t>,由中标单位支付。</w:t>
            </w:r>
          </w:p>
        </w:tc>
      </w:tr>
      <w:tr w14:paraId="7B3C2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671" w:type="dxa"/>
            <w:vAlign w:val="center"/>
          </w:tcPr>
          <w:p w14:paraId="17DB1963">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red"/>
              </w:rPr>
            </w:pPr>
            <w:r>
              <w:rPr>
                <w:rFonts w:hint="eastAsia" w:ascii="宋体" w:hAnsi="宋体" w:eastAsia="宋体" w:cs="宋体"/>
                <w:color w:val="000000"/>
                <w:sz w:val="24"/>
                <w:szCs w:val="24"/>
                <w:highlight w:val="red"/>
              </w:rPr>
              <w:t>27</w:t>
            </w:r>
          </w:p>
        </w:tc>
        <w:tc>
          <w:tcPr>
            <w:tcW w:w="1440" w:type="dxa"/>
            <w:vAlign w:val="center"/>
          </w:tcPr>
          <w:p w14:paraId="208BF87B">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red"/>
              </w:rPr>
            </w:pPr>
            <w:r>
              <w:rPr>
                <w:rFonts w:hint="eastAsia" w:ascii="宋体" w:hAnsi="宋体" w:eastAsia="宋体" w:cs="宋体"/>
                <w:color w:val="000000"/>
                <w:sz w:val="24"/>
                <w:szCs w:val="24"/>
                <w:highlight w:val="red"/>
              </w:rPr>
              <w:t>付款方式</w:t>
            </w:r>
          </w:p>
        </w:tc>
        <w:tc>
          <w:tcPr>
            <w:tcW w:w="6540" w:type="dxa"/>
            <w:vAlign w:val="center"/>
          </w:tcPr>
          <w:p w14:paraId="485BE47B">
            <w:pPr>
              <w:pStyle w:val="59"/>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autoSpaceDN/>
              <w:bidi w:val="0"/>
              <w:adjustRightInd/>
              <w:snapToGrid/>
              <w:spacing w:before="0" w:beforeAutospacing="0" w:after="0" w:afterAutospacing="0" w:line="400" w:lineRule="exact"/>
              <w:ind w:right="0" w:rightChars="0"/>
              <w:jc w:val="both"/>
              <w:textAlignment w:val="auto"/>
              <w:rPr>
                <w:rFonts w:hint="default" w:ascii="宋体" w:hAnsi="宋体" w:eastAsia="宋体" w:cs="宋体"/>
                <w:color w:val="000000"/>
                <w:sz w:val="24"/>
                <w:szCs w:val="24"/>
                <w:highlight w:val="red"/>
                <w:lang w:val="en-US"/>
              </w:rPr>
            </w:pPr>
            <w:r>
              <w:rPr>
                <w:rFonts w:hint="eastAsia" w:ascii="宋体" w:hAnsi="宋体"/>
                <w:bCs/>
                <w:color w:val="auto"/>
                <w:sz w:val="24"/>
                <w:highlight w:val="red"/>
                <w:lang w:val="en-US" w:eastAsia="zh-CN"/>
              </w:rPr>
              <w:t>合同签订后10日内，买方支付货款的80%作为预付款；卖方按合同约定交付全部产品、安装调试完毕，验收合格后30日内，按验收单、合同相关条款支付至货款的100%</w:t>
            </w:r>
          </w:p>
        </w:tc>
      </w:tr>
      <w:tr w14:paraId="4E070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671" w:type="dxa"/>
            <w:vAlign w:val="center"/>
          </w:tcPr>
          <w:p w14:paraId="0CC7201B">
            <w:pPr>
              <w:keepNext w:val="0"/>
              <w:keepLines w:val="0"/>
              <w:pageBreakBefore w:val="0"/>
              <w:kinsoku/>
              <w:wordWrap/>
              <w:overflowPunct/>
              <w:topLinePunct w:val="0"/>
              <w:autoSpaceDE/>
              <w:autoSpaceDN/>
              <w:bidi w:val="0"/>
              <w:spacing w:line="400" w:lineRule="exact"/>
              <w:jc w:val="center"/>
              <w:textAlignment w:val="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2</w:t>
            </w:r>
            <w:r>
              <w:rPr>
                <w:rFonts w:hint="eastAsia" w:ascii="宋体" w:hAnsi="宋体" w:cs="宋体"/>
                <w:color w:val="000000"/>
                <w:sz w:val="24"/>
                <w:szCs w:val="24"/>
                <w:highlight w:val="none"/>
                <w:lang w:val="en-US" w:eastAsia="zh-CN"/>
              </w:rPr>
              <w:t>8</w:t>
            </w:r>
          </w:p>
        </w:tc>
        <w:tc>
          <w:tcPr>
            <w:tcW w:w="1440" w:type="dxa"/>
            <w:vAlign w:val="center"/>
          </w:tcPr>
          <w:p w14:paraId="70AC9927">
            <w:pPr>
              <w:widowControl/>
              <w:tabs>
                <w:tab w:val="left" w:pos="720"/>
                <w:tab w:val="left" w:pos="900"/>
                <w:tab w:val="left" w:pos="1080"/>
                <w:tab w:val="left" w:pos="1260"/>
                <w:tab w:val="left" w:pos="1440"/>
                <w:tab w:val="left" w:pos="1800"/>
              </w:tabs>
              <w:spacing w:line="288"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其他</w:t>
            </w:r>
          </w:p>
        </w:tc>
        <w:tc>
          <w:tcPr>
            <w:tcW w:w="6540" w:type="dxa"/>
            <w:vAlign w:val="center"/>
          </w:tcPr>
          <w:p w14:paraId="56521E10">
            <w:pPr>
              <w:widowControl/>
              <w:numPr>
                <w:ilvl w:val="0"/>
                <w:numId w:val="0"/>
              </w:numPr>
              <w:tabs>
                <w:tab w:val="left" w:pos="720"/>
                <w:tab w:val="left" w:pos="900"/>
                <w:tab w:val="left" w:pos="1080"/>
                <w:tab w:val="left" w:pos="1260"/>
                <w:tab w:val="left" w:pos="1440"/>
                <w:tab w:val="left" w:pos="1800"/>
              </w:tabs>
              <w:spacing w:line="288" w:lineRule="auto"/>
              <w:jc w:val="left"/>
              <w:rPr>
                <w:rFonts w:hint="default" w:eastAsia="宋体"/>
                <w:sz w:val="24"/>
                <w:szCs w:val="24"/>
                <w:highlight w:val="none"/>
                <w:lang w:val="en-US" w:eastAsia="zh-CN"/>
              </w:rPr>
            </w:pPr>
            <w:r>
              <w:rPr>
                <w:rFonts w:hint="eastAsia" w:ascii="宋体" w:hAnsi="宋体" w:cs="宋体"/>
                <w:sz w:val="24"/>
                <w:szCs w:val="24"/>
                <w:highlight w:val="none"/>
                <w:lang w:val="en-US" w:eastAsia="zh-CN"/>
              </w:rPr>
              <w:t>1.</w:t>
            </w:r>
            <w:r>
              <w:rPr>
                <w:rFonts w:hint="eastAsia" w:ascii="宋体" w:hAnsi="宋体" w:eastAsia="宋体" w:cs="宋体"/>
                <w:sz w:val="24"/>
                <w:szCs w:val="24"/>
                <w:highlight w:val="none"/>
              </w:rPr>
              <w:t>本次招标如有变更、澄清或其他通知将在发布招标公告的网站上公布。</w:t>
            </w:r>
          </w:p>
        </w:tc>
      </w:tr>
    </w:tbl>
    <w:p w14:paraId="4DAC0506">
      <w:pPr>
        <w:pStyle w:val="4"/>
        <w:pageBreakBefore w:val="0"/>
        <w:widowControl w:val="0"/>
        <w:kinsoku/>
        <w:wordWrap/>
        <w:overflowPunct/>
        <w:topLinePunct w:val="0"/>
        <w:autoSpaceDE/>
        <w:autoSpaceDN/>
        <w:bidi w:val="0"/>
        <w:adjustRightInd/>
        <w:spacing w:before="156" w:after="156" w:line="480" w:lineRule="exact"/>
        <w:textAlignment w:val="auto"/>
        <w:rPr>
          <w:rFonts w:hint="eastAsia" w:ascii="宋体" w:hAnsi="宋体" w:eastAsia="宋体" w:cs="宋体"/>
          <w:bCs w:val="0"/>
          <w:color w:val="000000"/>
          <w:sz w:val="24"/>
          <w:szCs w:val="24"/>
          <w:highlight w:val="none"/>
        </w:rPr>
      </w:pPr>
      <w:r>
        <w:rPr>
          <w:rFonts w:hint="eastAsia" w:ascii="宋体" w:hAnsi="宋体" w:eastAsia="宋体" w:cs="宋体"/>
          <w:bCs w:val="0"/>
          <w:color w:val="000000"/>
          <w:sz w:val="24"/>
          <w:szCs w:val="24"/>
          <w:highlight w:val="none"/>
        </w:rPr>
        <w:br w:type="page"/>
      </w:r>
      <w:r>
        <w:rPr>
          <w:rFonts w:hint="eastAsia" w:ascii="宋体" w:hAnsi="宋体" w:eastAsia="宋体" w:cs="宋体"/>
          <w:bCs w:val="0"/>
          <w:color w:val="000000"/>
          <w:sz w:val="24"/>
          <w:szCs w:val="24"/>
          <w:highlight w:val="none"/>
        </w:rPr>
        <w:t>二、总  则</w:t>
      </w:r>
    </w:p>
    <w:p w14:paraId="7004E912">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bookmarkStart w:id="43" w:name="_Toc183682342"/>
      <w:bookmarkStart w:id="44" w:name="_Toc183582205"/>
      <w:bookmarkStart w:id="45" w:name="_Toc217446034"/>
      <w:r>
        <w:rPr>
          <w:rFonts w:hint="eastAsia" w:ascii="宋体" w:hAnsi="宋体" w:eastAsia="宋体" w:cs="宋体"/>
          <w:color w:val="000000"/>
          <w:sz w:val="24"/>
          <w:szCs w:val="24"/>
          <w:highlight w:val="none"/>
        </w:rPr>
        <w:t>1.</w:t>
      </w:r>
      <w:bookmarkEnd w:id="43"/>
      <w:bookmarkEnd w:id="44"/>
      <w:r>
        <w:rPr>
          <w:rFonts w:hint="eastAsia" w:ascii="宋体" w:hAnsi="宋体" w:eastAsia="宋体" w:cs="宋体"/>
          <w:color w:val="000000"/>
          <w:sz w:val="24"/>
          <w:szCs w:val="24"/>
          <w:highlight w:val="none"/>
        </w:rPr>
        <w:t xml:space="preserve"> 适用范围</w:t>
      </w:r>
      <w:bookmarkEnd w:id="45"/>
    </w:p>
    <w:p w14:paraId="213F69AF">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1.1 本招标文件仅适用于本次招标项目。</w:t>
      </w:r>
    </w:p>
    <w:p w14:paraId="0DEBD898">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bookmarkStart w:id="46" w:name="_Toc183682343"/>
      <w:bookmarkStart w:id="47" w:name="_Toc183582206"/>
      <w:bookmarkStart w:id="48" w:name="_Toc217446035"/>
      <w:r>
        <w:rPr>
          <w:rFonts w:hint="eastAsia" w:ascii="宋体" w:hAnsi="宋体" w:eastAsia="宋体" w:cs="宋体"/>
          <w:color w:val="000000"/>
          <w:sz w:val="24"/>
          <w:szCs w:val="24"/>
          <w:highlight w:val="none"/>
        </w:rPr>
        <w:t xml:space="preserve">2. </w:t>
      </w:r>
      <w:bookmarkEnd w:id="46"/>
      <w:bookmarkEnd w:id="47"/>
      <w:r>
        <w:rPr>
          <w:rFonts w:hint="eastAsia" w:ascii="宋体" w:hAnsi="宋体" w:eastAsia="宋体" w:cs="宋体"/>
          <w:color w:val="000000"/>
          <w:sz w:val="24"/>
          <w:szCs w:val="24"/>
          <w:highlight w:val="none"/>
        </w:rPr>
        <w:t>有关定义</w:t>
      </w:r>
      <w:bookmarkEnd w:id="48"/>
    </w:p>
    <w:p w14:paraId="4A553B38">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2.1 “采购人”系指依法进行政府采购的国家机关、事业单位、团体组织。本项目采购人是</w:t>
      </w:r>
      <w:r>
        <w:rPr>
          <w:rFonts w:hint="eastAsia" w:ascii="宋体" w:hAnsi="宋体" w:cs="宋体"/>
          <w:color w:val="000000"/>
          <w:sz w:val="24"/>
          <w:szCs w:val="24"/>
          <w:highlight w:val="none"/>
          <w:u w:val="single"/>
          <w:lang w:eastAsia="zh-CN"/>
        </w:rPr>
        <w:t>乌鲁木齐市应急管理局（市矿山安全监督管理局）</w:t>
      </w:r>
      <w:r>
        <w:rPr>
          <w:rFonts w:hint="eastAsia" w:ascii="宋体" w:hAnsi="宋体" w:eastAsia="宋体" w:cs="宋体"/>
          <w:color w:val="000000"/>
          <w:sz w:val="24"/>
          <w:szCs w:val="24"/>
          <w:highlight w:val="none"/>
        </w:rPr>
        <w:t>。</w:t>
      </w:r>
    </w:p>
    <w:p w14:paraId="32FAE97A">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2.2 “采购代理机构”系指根据采购人的委托依法办理招标事宜的采购机构。本次招标的采购代理机构是</w:t>
      </w:r>
      <w:r>
        <w:rPr>
          <w:rFonts w:hint="eastAsia" w:ascii="宋体" w:hAnsi="宋体" w:eastAsia="宋体" w:cs="宋体"/>
          <w:color w:val="000000"/>
          <w:sz w:val="24"/>
          <w:szCs w:val="24"/>
          <w:highlight w:val="none"/>
          <w:u w:val="single"/>
        </w:rPr>
        <w:t>新疆拓源工程管理咨询有限公司</w:t>
      </w:r>
      <w:r>
        <w:rPr>
          <w:rFonts w:hint="eastAsia" w:ascii="宋体" w:hAnsi="宋体" w:eastAsia="宋体" w:cs="宋体"/>
          <w:color w:val="000000"/>
          <w:sz w:val="24"/>
          <w:szCs w:val="24"/>
          <w:highlight w:val="none"/>
        </w:rPr>
        <w:t>。</w:t>
      </w:r>
    </w:p>
    <w:p w14:paraId="2841EAC3">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2.3 “采购单位”系指“采购人”和“采购代理机构”的统称。</w:t>
      </w:r>
    </w:p>
    <w:p w14:paraId="15A6F092">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2.4 “投标人”系指下载了招标文件拟参加投标和向采购人提供货物的投标人。</w:t>
      </w:r>
    </w:p>
    <w:p w14:paraId="08C53B65">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bookmarkStart w:id="49" w:name="_Toc183682344"/>
      <w:bookmarkStart w:id="50" w:name="_Toc183582207"/>
      <w:bookmarkStart w:id="51" w:name="_Toc217390843"/>
      <w:bookmarkStart w:id="52" w:name="_Toc217446036"/>
      <w:r>
        <w:rPr>
          <w:rFonts w:hint="eastAsia" w:ascii="宋体" w:hAnsi="宋体" w:eastAsia="宋体" w:cs="宋体"/>
          <w:color w:val="000000"/>
          <w:sz w:val="24"/>
          <w:szCs w:val="24"/>
          <w:highlight w:val="none"/>
        </w:rPr>
        <w:t>3. 合格的</w:t>
      </w:r>
      <w:bookmarkEnd w:id="49"/>
      <w:bookmarkEnd w:id="50"/>
      <w:bookmarkEnd w:id="51"/>
      <w:bookmarkEnd w:id="52"/>
      <w:r>
        <w:rPr>
          <w:rFonts w:hint="eastAsia" w:ascii="宋体" w:hAnsi="宋体" w:eastAsia="宋体" w:cs="宋体"/>
          <w:color w:val="000000"/>
          <w:sz w:val="24"/>
          <w:szCs w:val="24"/>
          <w:highlight w:val="none"/>
        </w:rPr>
        <w:t>投标人</w:t>
      </w:r>
    </w:p>
    <w:p w14:paraId="5E8AD51C">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合格的投标人应具备以下条件：</w:t>
      </w:r>
    </w:p>
    <w:p w14:paraId="7E2B8E05">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pacing w:val="-4"/>
          <w:sz w:val="24"/>
          <w:szCs w:val="24"/>
          <w:highlight w:val="none"/>
        </w:rPr>
      </w:pPr>
      <w:r>
        <w:rPr>
          <w:rFonts w:hint="eastAsia" w:ascii="宋体" w:hAnsi="宋体" w:eastAsia="宋体" w:cs="宋体"/>
          <w:color w:val="000000"/>
          <w:sz w:val="24"/>
          <w:szCs w:val="24"/>
          <w:highlight w:val="none"/>
        </w:rPr>
        <w:t>（1）本招标文件“招标公告”第二条规定的条件</w:t>
      </w:r>
      <w:r>
        <w:rPr>
          <w:rFonts w:hint="eastAsia" w:ascii="宋体" w:hAnsi="宋体" w:eastAsia="宋体" w:cs="宋体"/>
          <w:color w:val="000000"/>
          <w:spacing w:val="-4"/>
          <w:sz w:val="24"/>
          <w:szCs w:val="24"/>
          <w:highlight w:val="none"/>
        </w:rPr>
        <w:t>；</w:t>
      </w:r>
    </w:p>
    <w:p w14:paraId="068DB1D3">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（2）遵守国家有关的法律、法规、规章和其他政策规定；</w:t>
      </w:r>
    </w:p>
    <w:p w14:paraId="0B456E8F">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（3）下载招标文件并参与竞争。</w:t>
      </w:r>
    </w:p>
    <w:p w14:paraId="054B9501">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bookmarkStart w:id="53" w:name="_Toc183682345"/>
      <w:bookmarkStart w:id="54" w:name="_Toc217446037"/>
      <w:bookmarkStart w:id="55" w:name="_Toc183582208"/>
      <w:r>
        <w:rPr>
          <w:rFonts w:hint="eastAsia" w:ascii="宋体" w:hAnsi="宋体" w:eastAsia="宋体" w:cs="宋体"/>
          <w:color w:val="000000"/>
          <w:sz w:val="24"/>
          <w:szCs w:val="24"/>
          <w:highlight w:val="none"/>
        </w:rPr>
        <w:t>4. 投标费用</w:t>
      </w:r>
      <w:bookmarkEnd w:id="53"/>
      <w:bookmarkEnd w:id="54"/>
      <w:bookmarkEnd w:id="55"/>
    </w:p>
    <w:p w14:paraId="08AB82DB">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投标人参加投标的有关费用由投标人自行承担。</w:t>
      </w:r>
    </w:p>
    <w:p w14:paraId="54FA401B">
      <w:pPr>
        <w:pStyle w:val="4"/>
        <w:pageBreakBefore w:val="0"/>
        <w:widowControl w:val="0"/>
        <w:kinsoku/>
        <w:wordWrap/>
        <w:overflowPunct/>
        <w:topLinePunct w:val="0"/>
        <w:autoSpaceDE/>
        <w:autoSpaceDN/>
        <w:bidi w:val="0"/>
        <w:adjustRightInd/>
        <w:spacing w:before="156" w:after="156" w:line="480" w:lineRule="exact"/>
        <w:ind w:firstLine="480" w:firstLineChars="200"/>
        <w:textAlignment w:val="auto"/>
        <w:rPr>
          <w:rFonts w:hint="eastAsia" w:ascii="宋体" w:hAnsi="宋体" w:eastAsia="宋体" w:cs="宋体"/>
          <w:bCs w:val="0"/>
          <w:color w:val="000000"/>
          <w:sz w:val="24"/>
          <w:szCs w:val="24"/>
          <w:highlight w:val="none"/>
        </w:rPr>
      </w:pPr>
      <w:bookmarkStart w:id="56" w:name="_Toc183682346"/>
      <w:bookmarkStart w:id="57" w:name="_Toc217446038"/>
      <w:bookmarkStart w:id="58" w:name="_Toc183582209"/>
      <w:bookmarkStart w:id="59" w:name="_Toc89075875"/>
      <w:bookmarkStart w:id="60" w:name="_Toc77400779"/>
      <w:r>
        <w:rPr>
          <w:rFonts w:hint="eastAsia" w:ascii="宋体" w:hAnsi="宋体" w:eastAsia="宋体" w:cs="宋体"/>
          <w:bCs w:val="0"/>
          <w:color w:val="000000"/>
          <w:sz w:val="24"/>
          <w:szCs w:val="24"/>
          <w:highlight w:val="none"/>
        </w:rPr>
        <w:t>三、</w:t>
      </w:r>
      <w:bookmarkEnd w:id="56"/>
      <w:bookmarkEnd w:id="57"/>
      <w:bookmarkEnd w:id="58"/>
      <w:bookmarkEnd w:id="59"/>
      <w:bookmarkEnd w:id="60"/>
      <w:r>
        <w:rPr>
          <w:rFonts w:hint="eastAsia" w:ascii="宋体" w:hAnsi="宋体" w:eastAsia="宋体" w:cs="宋体"/>
          <w:bCs w:val="0"/>
          <w:color w:val="000000"/>
          <w:sz w:val="24"/>
          <w:szCs w:val="24"/>
          <w:highlight w:val="none"/>
        </w:rPr>
        <w:t>招标文件</w:t>
      </w:r>
    </w:p>
    <w:p w14:paraId="4EDE00FF">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bookmarkStart w:id="61" w:name="_Toc217446039"/>
      <w:bookmarkStart w:id="62" w:name="_Toc183582210"/>
      <w:bookmarkStart w:id="63" w:name="_Toc183682347"/>
      <w:r>
        <w:rPr>
          <w:rFonts w:hint="eastAsia" w:ascii="宋体" w:hAnsi="宋体" w:eastAsia="宋体" w:cs="宋体"/>
          <w:color w:val="000000"/>
          <w:sz w:val="24"/>
          <w:szCs w:val="24"/>
          <w:highlight w:val="none"/>
        </w:rPr>
        <w:t>5．招标文件的构成</w:t>
      </w:r>
      <w:bookmarkEnd w:id="61"/>
      <w:bookmarkEnd w:id="62"/>
      <w:bookmarkEnd w:id="63"/>
    </w:p>
    <w:p w14:paraId="4FFC90C5">
      <w:pPr>
        <w:pageBreakBefore w:val="0"/>
        <w:widowControl w:val="0"/>
        <w:tabs>
          <w:tab w:val="left" w:pos="720"/>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5</w:t>
      </w:r>
      <w:r>
        <w:rPr>
          <w:rFonts w:hint="eastAsia" w:ascii="宋体" w:hAnsi="宋体" w:eastAsia="宋体" w:cs="宋体"/>
          <w:b/>
          <w:bCs/>
          <w:color w:val="000000"/>
          <w:sz w:val="24"/>
          <w:szCs w:val="24"/>
          <w:highlight w:val="none"/>
        </w:rPr>
        <w:t>.</w:t>
      </w:r>
      <w:r>
        <w:rPr>
          <w:rFonts w:hint="eastAsia" w:ascii="宋体" w:hAnsi="宋体" w:eastAsia="宋体" w:cs="宋体"/>
          <w:color w:val="000000"/>
          <w:sz w:val="24"/>
          <w:szCs w:val="24"/>
          <w:highlight w:val="none"/>
        </w:rPr>
        <w:t>1 招标文件是投标人准备投标文件和参加投标的依据，同时也是评标的重要依据，具有准法律文件性质。招标文件用以阐明招标项目所需的资质、技术、报价、招标程序、有关规定和注意事项以及拟签订的合同文本等。本招标文件包括以下内容：</w:t>
      </w:r>
    </w:p>
    <w:p w14:paraId="388403C3">
      <w:pPr>
        <w:pageBreakBefore w:val="0"/>
        <w:widowControl w:val="0"/>
        <w:tabs>
          <w:tab w:val="left" w:pos="0"/>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（1）招标公告</w:t>
      </w:r>
      <w:r>
        <w:rPr>
          <w:rFonts w:hint="eastAsia" w:ascii="宋体" w:hAnsi="宋体" w:eastAsia="宋体" w:cs="宋体"/>
          <w:color w:val="000000"/>
          <w:sz w:val="24"/>
          <w:szCs w:val="24"/>
          <w:highlight w:val="none"/>
        </w:rPr>
        <w:tab/>
      </w:r>
    </w:p>
    <w:p w14:paraId="1AEED1E6">
      <w:pPr>
        <w:pageBreakBefore w:val="0"/>
        <w:widowControl w:val="0"/>
        <w:tabs>
          <w:tab w:val="left" w:pos="0"/>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（2）投标人须知</w:t>
      </w:r>
      <w:r>
        <w:rPr>
          <w:rFonts w:hint="eastAsia" w:ascii="宋体" w:hAnsi="宋体" w:eastAsia="宋体" w:cs="宋体"/>
          <w:color w:val="000000"/>
          <w:sz w:val="24"/>
          <w:szCs w:val="24"/>
          <w:highlight w:val="none"/>
        </w:rPr>
        <w:tab/>
      </w:r>
    </w:p>
    <w:p w14:paraId="584175D8">
      <w:pPr>
        <w:pageBreakBefore w:val="0"/>
        <w:widowControl w:val="0"/>
        <w:tabs>
          <w:tab w:val="left" w:pos="0"/>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（3）投标文件格式</w:t>
      </w:r>
      <w:r>
        <w:rPr>
          <w:rFonts w:hint="eastAsia" w:ascii="宋体" w:hAnsi="宋体" w:eastAsia="宋体" w:cs="宋体"/>
          <w:color w:val="000000"/>
          <w:sz w:val="24"/>
          <w:szCs w:val="24"/>
          <w:highlight w:val="none"/>
        </w:rPr>
        <w:tab/>
      </w:r>
    </w:p>
    <w:p w14:paraId="5CBFFDBD">
      <w:pPr>
        <w:pageBreakBefore w:val="0"/>
        <w:widowControl w:val="0"/>
        <w:tabs>
          <w:tab w:val="left" w:pos="0"/>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（4）招标项目技术要求</w:t>
      </w:r>
      <w:r>
        <w:rPr>
          <w:rFonts w:hint="eastAsia" w:ascii="宋体" w:hAnsi="宋体" w:eastAsia="宋体" w:cs="宋体"/>
          <w:color w:val="000000"/>
          <w:sz w:val="24"/>
          <w:szCs w:val="24"/>
          <w:highlight w:val="none"/>
        </w:rPr>
        <w:tab/>
      </w:r>
    </w:p>
    <w:p w14:paraId="51AAD27D">
      <w:pPr>
        <w:pageBreakBefore w:val="0"/>
        <w:widowControl w:val="0"/>
        <w:tabs>
          <w:tab w:val="left" w:pos="0"/>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（5）评标办法</w:t>
      </w:r>
      <w:r>
        <w:rPr>
          <w:rFonts w:hint="eastAsia" w:ascii="宋体" w:hAnsi="宋体" w:eastAsia="宋体" w:cs="宋体"/>
          <w:color w:val="000000"/>
          <w:sz w:val="24"/>
          <w:szCs w:val="24"/>
          <w:highlight w:val="none"/>
        </w:rPr>
        <w:tab/>
      </w:r>
    </w:p>
    <w:p w14:paraId="5E6BD620">
      <w:pPr>
        <w:pageBreakBefore w:val="0"/>
        <w:widowControl w:val="0"/>
        <w:tabs>
          <w:tab w:val="left" w:pos="0"/>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（6）拟签订的合同文本</w:t>
      </w:r>
      <w:r>
        <w:rPr>
          <w:rFonts w:hint="eastAsia" w:ascii="宋体" w:hAnsi="宋体" w:eastAsia="宋体" w:cs="宋体"/>
          <w:color w:val="000000"/>
          <w:sz w:val="24"/>
          <w:szCs w:val="24"/>
          <w:highlight w:val="none"/>
        </w:rPr>
        <w:tab/>
      </w:r>
    </w:p>
    <w:p w14:paraId="60B1D1F7">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5</w:t>
      </w:r>
      <w:r>
        <w:rPr>
          <w:rFonts w:hint="eastAsia" w:ascii="宋体" w:hAnsi="宋体" w:eastAsia="宋体" w:cs="宋体"/>
          <w:b/>
          <w:bCs/>
          <w:color w:val="000000"/>
          <w:sz w:val="24"/>
          <w:szCs w:val="24"/>
          <w:highlight w:val="none"/>
        </w:rPr>
        <w:t>.</w:t>
      </w:r>
      <w:r>
        <w:rPr>
          <w:rFonts w:hint="eastAsia" w:ascii="宋体" w:hAnsi="宋体" w:eastAsia="宋体" w:cs="宋体"/>
          <w:color w:val="000000"/>
          <w:sz w:val="24"/>
          <w:szCs w:val="24"/>
          <w:highlight w:val="none"/>
        </w:rPr>
        <w:t>2 投标人应认真阅读和充分理解招标文件中所有的事项、格式条款和规范要求。投标人没有对招标文件全面做出实质性响应是投标人的风险。没有按照招标文件要求作出实质性响应的投标文件，按</w:t>
      </w:r>
      <w:r>
        <w:rPr>
          <w:rFonts w:hint="eastAsia" w:ascii="宋体" w:hAnsi="宋体" w:eastAsia="宋体" w:cs="宋体"/>
          <w:b/>
          <w:bCs/>
          <w:color w:val="000000"/>
          <w:sz w:val="24"/>
          <w:szCs w:val="24"/>
          <w:highlight w:val="none"/>
        </w:rPr>
        <w:t>无效处理</w:t>
      </w:r>
      <w:r>
        <w:rPr>
          <w:rFonts w:hint="eastAsia" w:ascii="宋体" w:hAnsi="宋体" w:eastAsia="宋体" w:cs="宋体"/>
          <w:color w:val="000000"/>
          <w:sz w:val="24"/>
          <w:szCs w:val="24"/>
          <w:highlight w:val="none"/>
        </w:rPr>
        <w:t>。</w:t>
      </w:r>
    </w:p>
    <w:p w14:paraId="5B474A61">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bookmarkStart w:id="64" w:name="_Toc183582211"/>
      <w:bookmarkStart w:id="65" w:name="_Toc183682348"/>
      <w:bookmarkStart w:id="66" w:name="_Toc217446040"/>
      <w:r>
        <w:rPr>
          <w:rFonts w:hint="eastAsia" w:ascii="宋体" w:hAnsi="宋体" w:eastAsia="宋体" w:cs="宋体"/>
          <w:color w:val="000000"/>
          <w:sz w:val="24"/>
          <w:szCs w:val="24"/>
          <w:highlight w:val="none"/>
        </w:rPr>
        <w:t>6. 招标文件的澄清</w:t>
      </w:r>
      <w:bookmarkEnd w:id="64"/>
      <w:bookmarkEnd w:id="65"/>
      <w:r>
        <w:rPr>
          <w:rFonts w:hint="eastAsia" w:ascii="宋体" w:hAnsi="宋体" w:eastAsia="宋体" w:cs="宋体"/>
          <w:color w:val="000000"/>
          <w:sz w:val="24"/>
          <w:szCs w:val="24"/>
          <w:highlight w:val="none"/>
        </w:rPr>
        <w:t>和修改</w:t>
      </w:r>
      <w:bookmarkEnd w:id="66"/>
    </w:p>
    <w:p w14:paraId="25C78320">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6.1 </w:t>
      </w:r>
      <w:bookmarkStart w:id="67" w:name="_Toc208848971"/>
      <w:bookmarkStart w:id="68" w:name="_Toc217446041"/>
      <w:r>
        <w:rPr>
          <w:rFonts w:hint="eastAsia" w:ascii="宋体" w:hAnsi="宋体" w:eastAsia="宋体" w:cs="宋体"/>
          <w:color w:val="000000"/>
          <w:sz w:val="24"/>
          <w:szCs w:val="24"/>
          <w:highlight w:val="none"/>
        </w:rPr>
        <w:t>采购人或者采购代理机构可以对已发出的招标文件，进行必要的澄清或者修改，但不得改变采购标的和资格条件。澄清或者修改应当在原公告发布媒体上发布澄清公告。澄清或者修改的内容为招标文件的组成部分。</w:t>
      </w:r>
    </w:p>
    <w:p w14:paraId="362F9B1E">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6.2澄清或者修改的内容可能影响投标文件编制的，采购人或者采购代理机构应当在投标截止时间至少15日前，以书面形式通知所有获取招标文件的潜在投标人，不足15日的，采购人或者采购代理机构应当顺延提交投标文件的截止时间。</w:t>
      </w:r>
    </w:p>
    <w:p w14:paraId="2C0D205B">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7. 答疑会和现场考察</w:t>
      </w:r>
      <w:bookmarkEnd w:id="67"/>
      <w:bookmarkEnd w:id="68"/>
      <w:r>
        <w:rPr>
          <w:rFonts w:hint="eastAsia" w:ascii="宋体" w:hAnsi="宋体" w:eastAsia="宋体" w:cs="宋体"/>
          <w:color w:val="000000"/>
          <w:sz w:val="24"/>
          <w:szCs w:val="24"/>
          <w:highlight w:val="none"/>
        </w:rPr>
        <w:t>。</w:t>
      </w:r>
    </w:p>
    <w:p w14:paraId="13420807">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bookmarkStart w:id="69" w:name="_Toc217446042"/>
      <w:bookmarkStart w:id="70" w:name="_Toc183682351"/>
      <w:bookmarkStart w:id="71" w:name="_Toc89075876"/>
      <w:bookmarkStart w:id="72" w:name="_Toc77400780"/>
      <w:bookmarkStart w:id="73" w:name="_Toc183582214"/>
      <w:r>
        <w:rPr>
          <w:rFonts w:hint="eastAsia" w:ascii="宋体" w:hAnsi="宋体" w:eastAsia="宋体" w:cs="宋体"/>
          <w:color w:val="000000"/>
          <w:sz w:val="24"/>
          <w:szCs w:val="24"/>
          <w:highlight w:val="none"/>
        </w:rPr>
        <w:t>7.1 本项目不组织答疑会和现场考察。</w:t>
      </w:r>
    </w:p>
    <w:p w14:paraId="7764CC02">
      <w:pPr>
        <w:pStyle w:val="4"/>
        <w:pageBreakBefore w:val="0"/>
        <w:widowControl w:val="0"/>
        <w:kinsoku/>
        <w:wordWrap/>
        <w:overflowPunct/>
        <w:topLinePunct w:val="0"/>
        <w:autoSpaceDE/>
        <w:autoSpaceDN/>
        <w:bidi w:val="0"/>
        <w:adjustRightInd/>
        <w:spacing w:before="156" w:after="156" w:line="480" w:lineRule="exact"/>
        <w:ind w:firstLine="480" w:firstLineChars="200"/>
        <w:textAlignment w:val="auto"/>
        <w:rPr>
          <w:rFonts w:hint="eastAsia" w:ascii="宋体" w:hAnsi="宋体" w:eastAsia="宋体" w:cs="宋体"/>
          <w:bCs w:val="0"/>
          <w:color w:val="000000"/>
          <w:sz w:val="24"/>
          <w:szCs w:val="24"/>
          <w:highlight w:val="none"/>
        </w:rPr>
      </w:pPr>
      <w:r>
        <w:rPr>
          <w:rFonts w:hint="eastAsia" w:ascii="宋体" w:hAnsi="宋体" w:eastAsia="宋体" w:cs="宋体"/>
          <w:bCs w:val="0"/>
          <w:color w:val="000000"/>
          <w:sz w:val="24"/>
          <w:szCs w:val="24"/>
          <w:highlight w:val="none"/>
        </w:rPr>
        <w:t>四、</w:t>
      </w:r>
      <w:bookmarkEnd w:id="69"/>
      <w:bookmarkEnd w:id="70"/>
      <w:bookmarkEnd w:id="71"/>
      <w:bookmarkEnd w:id="72"/>
      <w:bookmarkEnd w:id="73"/>
      <w:r>
        <w:rPr>
          <w:rFonts w:hint="eastAsia" w:ascii="宋体" w:hAnsi="宋体" w:eastAsia="宋体" w:cs="宋体"/>
          <w:bCs w:val="0"/>
          <w:color w:val="000000"/>
          <w:sz w:val="24"/>
          <w:szCs w:val="24"/>
          <w:highlight w:val="none"/>
        </w:rPr>
        <w:t>投标文件</w:t>
      </w:r>
    </w:p>
    <w:p w14:paraId="48065A1C">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bookmarkStart w:id="74" w:name="_Toc183582215"/>
      <w:bookmarkStart w:id="75" w:name="_Toc217446043"/>
      <w:bookmarkStart w:id="76" w:name="_Toc183682352"/>
      <w:r>
        <w:rPr>
          <w:rFonts w:hint="eastAsia" w:ascii="宋体" w:hAnsi="宋体" w:eastAsia="宋体" w:cs="宋体"/>
          <w:color w:val="000000"/>
          <w:sz w:val="24"/>
          <w:szCs w:val="24"/>
          <w:highlight w:val="none"/>
        </w:rPr>
        <w:t>8．投标文件的语言</w:t>
      </w:r>
      <w:bookmarkEnd w:id="74"/>
      <w:bookmarkEnd w:id="75"/>
      <w:bookmarkEnd w:id="76"/>
    </w:p>
    <w:p w14:paraId="2534CBEA">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8.1 投标人提交的投标文件以及投标人与采购人就有关投标的所有来往书面文件均须使用中文。投标文件中如附有外文资料，必须逐一对应翻译成中文并加盖投标人公章后附在相关外文资料后面，否则，投标人的投标文件将作为</w:t>
      </w:r>
      <w:r>
        <w:rPr>
          <w:rFonts w:hint="eastAsia" w:ascii="宋体" w:hAnsi="宋体" w:eastAsia="宋体" w:cs="宋体"/>
          <w:b/>
          <w:bCs/>
          <w:color w:val="000000"/>
          <w:sz w:val="24"/>
          <w:szCs w:val="24"/>
          <w:highlight w:val="none"/>
        </w:rPr>
        <w:t>无效投标处理</w:t>
      </w:r>
      <w:r>
        <w:rPr>
          <w:rFonts w:hint="eastAsia" w:ascii="宋体" w:hAnsi="宋体" w:eastAsia="宋体" w:cs="宋体"/>
          <w:color w:val="000000"/>
          <w:sz w:val="24"/>
          <w:szCs w:val="24"/>
          <w:highlight w:val="none"/>
        </w:rPr>
        <w:t>。</w:t>
      </w:r>
    </w:p>
    <w:p w14:paraId="2AAE431D">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8.2 翻译的中文资料与外文资料如果出现差异和矛盾时，以中文为准。但不能故意错误翻译，否则，投标人的投标文件将作为</w:t>
      </w:r>
      <w:r>
        <w:rPr>
          <w:rFonts w:hint="eastAsia" w:ascii="宋体" w:hAnsi="宋体" w:eastAsia="宋体" w:cs="宋体"/>
          <w:b/>
          <w:bCs/>
          <w:color w:val="000000"/>
          <w:sz w:val="24"/>
          <w:szCs w:val="24"/>
          <w:highlight w:val="none"/>
        </w:rPr>
        <w:t>无效投标处理</w:t>
      </w:r>
      <w:r>
        <w:rPr>
          <w:rFonts w:hint="eastAsia" w:ascii="宋体" w:hAnsi="宋体" w:eastAsia="宋体" w:cs="宋体"/>
          <w:color w:val="000000"/>
          <w:sz w:val="24"/>
          <w:szCs w:val="24"/>
          <w:highlight w:val="none"/>
        </w:rPr>
        <w:t>。</w:t>
      </w:r>
    </w:p>
    <w:p w14:paraId="1DACB2C0">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bookmarkStart w:id="77" w:name="_Toc183582216"/>
      <w:bookmarkStart w:id="78" w:name="_Toc217446044"/>
      <w:bookmarkStart w:id="79" w:name="_Toc183682353"/>
      <w:r>
        <w:rPr>
          <w:rFonts w:hint="eastAsia" w:ascii="宋体" w:hAnsi="宋体" w:eastAsia="宋体" w:cs="宋体"/>
          <w:color w:val="000000"/>
          <w:sz w:val="24"/>
          <w:szCs w:val="24"/>
          <w:highlight w:val="none"/>
        </w:rPr>
        <w:t>9．计量单位</w:t>
      </w:r>
      <w:bookmarkEnd w:id="77"/>
      <w:bookmarkEnd w:id="78"/>
      <w:bookmarkEnd w:id="79"/>
    </w:p>
    <w:p w14:paraId="4B2DB174">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除招标文件中另有规定外，本招标项下的投标均采用国家法定的计量单位。</w:t>
      </w:r>
    </w:p>
    <w:p w14:paraId="4E1768F9">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bookmarkStart w:id="80" w:name="_Toc217446045"/>
      <w:r>
        <w:rPr>
          <w:rFonts w:hint="eastAsia" w:ascii="宋体" w:hAnsi="宋体" w:eastAsia="宋体" w:cs="宋体"/>
          <w:color w:val="000000"/>
          <w:sz w:val="24"/>
          <w:szCs w:val="24"/>
          <w:highlight w:val="none"/>
        </w:rPr>
        <w:t>10. 投标货币</w:t>
      </w:r>
      <w:bookmarkEnd w:id="80"/>
    </w:p>
    <w:p w14:paraId="4358FB00">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本次招标项目的投标均以人民币报价。</w:t>
      </w:r>
    </w:p>
    <w:p w14:paraId="653EBE01">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bookmarkStart w:id="81" w:name="_Toc217446046"/>
      <w:r>
        <w:rPr>
          <w:rFonts w:hint="eastAsia" w:ascii="宋体" w:hAnsi="宋体" w:eastAsia="宋体" w:cs="宋体"/>
          <w:color w:val="000000"/>
          <w:sz w:val="24"/>
          <w:szCs w:val="24"/>
          <w:highlight w:val="none"/>
        </w:rPr>
        <w:t>11. 联合体投标</w:t>
      </w:r>
      <w:bookmarkEnd w:id="81"/>
    </w:p>
    <w:p w14:paraId="71C2F649">
      <w:pPr>
        <w:pStyle w:val="13"/>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详见“投标人须知前附表”第13条。</w:t>
      </w:r>
    </w:p>
    <w:p w14:paraId="1ED65FDE">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bookmarkStart w:id="82" w:name="_Toc217446047"/>
      <w:r>
        <w:rPr>
          <w:rFonts w:hint="eastAsia" w:ascii="宋体" w:hAnsi="宋体" w:eastAsia="宋体" w:cs="宋体"/>
          <w:color w:val="000000"/>
          <w:sz w:val="24"/>
          <w:szCs w:val="24"/>
          <w:highlight w:val="none"/>
        </w:rPr>
        <w:t>12. 知识产权</w:t>
      </w:r>
      <w:bookmarkEnd w:id="82"/>
    </w:p>
    <w:p w14:paraId="3EF61830">
      <w:pPr>
        <w:pStyle w:val="13"/>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12.1 投标人应保证在本项目使用的任何产品或服务（包括部分使用）时，不会产生因第三方提出侵犯其专利权、商标权或其它知识产权而引起的法律和经济纠纷，如因专利权、商标权或其它知识产权而引起法律和经济纠纷，由投标人承担所有相关责任。</w:t>
      </w:r>
    </w:p>
    <w:p w14:paraId="51D31C57">
      <w:pPr>
        <w:pStyle w:val="13"/>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12.2 采购人享有本项目实施过程中产生的知识成果及知识产权。</w:t>
      </w:r>
    </w:p>
    <w:p w14:paraId="1D03A1EB">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12.3 投标人如欲在项目实施过程中采用自有知识成果，需在投标文件中声明，并提供相关知识产权证明文件。使用该知识成果后，投标人需提供开发接口和开发手册等技术文档，并承诺提供无限期技术支持，采购人享有永久使用权。</w:t>
      </w:r>
    </w:p>
    <w:p w14:paraId="4C8A0675">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12.4 如采用投标人所不拥有的知识产权，则在投标报价中必须包括合法获取该知识产权的相关费用。 </w:t>
      </w:r>
    </w:p>
    <w:p w14:paraId="023A9C46">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bookmarkStart w:id="83" w:name="_Toc183582217"/>
      <w:bookmarkStart w:id="84" w:name="_Toc217446048"/>
      <w:bookmarkStart w:id="85" w:name="_Toc183682354"/>
      <w:r>
        <w:rPr>
          <w:rFonts w:hint="eastAsia" w:ascii="宋体" w:hAnsi="宋体" w:eastAsia="宋体" w:cs="宋体"/>
          <w:color w:val="000000"/>
          <w:sz w:val="24"/>
          <w:szCs w:val="24"/>
          <w:highlight w:val="none"/>
        </w:rPr>
        <w:t>13．投标文件的组成</w:t>
      </w:r>
      <w:bookmarkEnd w:id="83"/>
      <w:bookmarkEnd w:id="84"/>
      <w:bookmarkEnd w:id="85"/>
    </w:p>
    <w:p w14:paraId="4A9794EA">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投标人应按照招标文件的规定和要求编制投标文件。招标文件允许分包的，投标人拟在中标后将中标项目的非主体、非关键性工作交由他人完成的，应当在投标文件中载明。投标人编写的投标文件应包括下列部分：</w:t>
      </w:r>
    </w:p>
    <w:p w14:paraId="0B4879B8">
      <w:pPr>
        <w:tabs>
          <w:tab w:val="left" w:pos="3480"/>
        </w:tabs>
        <w:spacing w:line="500" w:lineRule="exact"/>
        <w:ind w:firstLine="480" w:firstLineChars="200"/>
        <w:rPr>
          <w:rFonts w:hint="eastAsia" w:ascii="宋体" w:hAnsi="宋体" w:eastAsia="宋体" w:cs="宋体"/>
          <w:color w:val="000000"/>
          <w:sz w:val="24"/>
          <w:szCs w:val="24"/>
          <w:highlight w:val="none"/>
        </w:rPr>
      </w:pPr>
      <w:bookmarkStart w:id="86" w:name="_Toc183582218"/>
      <w:bookmarkStart w:id="87" w:name="_Toc183682355"/>
      <w:bookmarkStart w:id="88" w:name="_Toc217446049"/>
      <w:r>
        <w:rPr>
          <w:rFonts w:hint="eastAsia" w:ascii="宋体" w:hAnsi="宋体" w:eastAsia="宋体" w:cs="宋体"/>
          <w:color w:val="000000"/>
          <w:sz w:val="24"/>
          <w:szCs w:val="24"/>
          <w:highlight w:val="none"/>
        </w:rPr>
        <w:t>一、投标函</w:t>
      </w:r>
    </w:p>
    <w:p w14:paraId="2FD5BB0F">
      <w:pPr>
        <w:tabs>
          <w:tab w:val="left" w:pos="3480"/>
        </w:tabs>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二、身份证明书及授权委托书</w:t>
      </w:r>
    </w:p>
    <w:p w14:paraId="1AD4FF86">
      <w:pPr>
        <w:tabs>
          <w:tab w:val="left" w:pos="3480"/>
        </w:tabs>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三、投标人基本情况表</w:t>
      </w:r>
    </w:p>
    <w:p w14:paraId="616ED948">
      <w:pPr>
        <w:tabs>
          <w:tab w:val="left" w:pos="3480"/>
        </w:tabs>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cs="宋体"/>
          <w:color w:val="000000"/>
          <w:sz w:val="24"/>
          <w:szCs w:val="24"/>
          <w:highlight w:val="none"/>
          <w:lang w:val="en-US" w:eastAsia="zh-CN"/>
        </w:rPr>
        <w:t>四</w:t>
      </w:r>
      <w:r>
        <w:rPr>
          <w:rFonts w:hint="eastAsia" w:ascii="宋体" w:hAnsi="宋体" w:eastAsia="宋体" w:cs="宋体"/>
          <w:color w:val="000000"/>
          <w:sz w:val="24"/>
          <w:szCs w:val="24"/>
          <w:highlight w:val="none"/>
        </w:rPr>
        <w:t>、投标人类似项目业绩一览表</w:t>
      </w:r>
    </w:p>
    <w:p w14:paraId="52F8A96F">
      <w:pPr>
        <w:tabs>
          <w:tab w:val="left" w:pos="3480"/>
        </w:tabs>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cs="宋体"/>
          <w:color w:val="000000"/>
          <w:sz w:val="24"/>
          <w:szCs w:val="24"/>
          <w:highlight w:val="none"/>
          <w:lang w:val="en-US" w:eastAsia="zh-CN"/>
        </w:rPr>
        <w:t>五</w:t>
      </w:r>
      <w:r>
        <w:rPr>
          <w:rFonts w:hint="eastAsia" w:ascii="宋体" w:hAnsi="宋体" w:eastAsia="宋体" w:cs="宋体"/>
          <w:color w:val="000000"/>
          <w:sz w:val="24"/>
          <w:szCs w:val="24"/>
          <w:highlight w:val="none"/>
        </w:rPr>
        <w:t>、商务、技术需求偏离表</w:t>
      </w:r>
    </w:p>
    <w:p w14:paraId="7BFD1922">
      <w:pPr>
        <w:tabs>
          <w:tab w:val="left" w:pos="3480"/>
        </w:tabs>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cs="宋体"/>
          <w:color w:val="000000"/>
          <w:sz w:val="24"/>
          <w:szCs w:val="24"/>
          <w:highlight w:val="none"/>
          <w:lang w:val="en-US" w:eastAsia="zh-CN"/>
        </w:rPr>
        <w:t>六</w:t>
      </w:r>
      <w:r>
        <w:rPr>
          <w:rFonts w:hint="eastAsia" w:ascii="宋体" w:hAnsi="宋体" w:eastAsia="宋体" w:cs="宋体"/>
          <w:color w:val="000000"/>
          <w:sz w:val="24"/>
          <w:szCs w:val="24"/>
          <w:highlight w:val="none"/>
        </w:rPr>
        <w:t>、拟配备人员情况</w:t>
      </w:r>
    </w:p>
    <w:p w14:paraId="375C2745">
      <w:pPr>
        <w:tabs>
          <w:tab w:val="left" w:pos="3480"/>
        </w:tabs>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cs="宋体"/>
          <w:color w:val="000000"/>
          <w:sz w:val="24"/>
          <w:szCs w:val="24"/>
          <w:highlight w:val="none"/>
          <w:lang w:val="en-US" w:eastAsia="zh-CN"/>
        </w:rPr>
        <w:t>七</w:t>
      </w:r>
      <w:r>
        <w:rPr>
          <w:rFonts w:hint="eastAsia" w:ascii="宋体" w:hAnsi="宋体" w:eastAsia="宋体" w:cs="宋体"/>
          <w:color w:val="000000"/>
          <w:sz w:val="24"/>
          <w:szCs w:val="24"/>
          <w:highlight w:val="none"/>
        </w:rPr>
        <w:t>、实施方案</w:t>
      </w:r>
    </w:p>
    <w:p w14:paraId="3D5A2581">
      <w:pPr>
        <w:tabs>
          <w:tab w:val="left" w:pos="3480"/>
        </w:tabs>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cs="宋体"/>
          <w:color w:val="000000"/>
          <w:sz w:val="24"/>
          <w:szCs w:val="24"/>
          <w:highlight w:val="none"/>
          <w:lang w:val="en-US" w:eastAsia="zh-CN"/>
        </w:rPr>
        <w:t>八</w:t>
      </w:r>
      <w:r>
        <w:rPr>
          <w:rFonts w:hint="eastAsia" w:ascii="宋体" w:hAnsi="宋体" w:eastAsia="宋体" w:cs="宋体"/>
          <w:color w:val="000000"/>
          <w:sz w:val="24"/>
          <w:szCs w:val="24"/>
          <w:highlight w:val="none"/>
        </w:rPr>
        <w:t>、投标人认为需要提供的其他文件和资料</w:t>
      </w:r>
    </w:p>
    <w:p w14:paraId="1D3622E5">
      <w:pPr>
        <w:pageBreakBefore w:val="0"/>
        <w:widowControl w:val="0"/>
        <w:tabs>
          <w:tab w:val="left" w:pos="3480"/>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14．投标文件格式</w:t>
      </w:r>
      <w:bookmarkEnd w:id="86"/>
      <w:bookmarkEnd w:id="87"/>
      <w:bookmarkEnd w:id="88"/>
      <w:r>
        <w:rPr>
          <w:rFonts w:hint="eastAsia" w:ascii="宋体" w:hAnsi="宋体" w:eastAsia="宋体" w:cs="宋体"/>
          <w:color w:val="000000"/>
          <w:sz w:val="24"/>
          <w:szCs w:val="24"/>
          <w:highlight w:val="none"/>
        </w:rPr>
        <w:tab/>
      </w:r>
    </w:p>
    <w:p w14:paraId="47BE2E06">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14.1 投标人应严格按照招标文件第三章中提供的“投标文件格式”填写相关内容。除明确允许投标人可以自行编写的外，投标人不得以“投标文件格式”规定之外的方式填写相关内容。</w:t>
      </w:r>
    </w:p>
    <w:p w14:paraId="512B1777">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14.2 对于没有格式要求的投标文件由投标人自行编写。</w:t>
      </w:r>
    </w:p>
    <w:p w14:paraId="40A5D2B5">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bookmarkStart w:id="89" w:name="_Toc183682360"/>
      <w:bookmarkStart w:id="90" w:name="_Toc183582223"/>
      <w:bookmarkStart w:id="91" w:name="_Toc217446050"/>
      <w:r>
        <w:rPr>
          <w:rFonts w:hint="eastAsia" w:ascii="宋体" w:hAnsi="宋体" w:eastAsia="宋体" w:cs="宋体"/>
          <w:color w:val="000000"/>
          <w:sz w:val="24"/>
          <w:szCs w:val="24"/>
          <w:highlight w:val="none"/>
        </w:rPr>
        <w:t>15．投标保证金</w:t>
      </w:r>
      <w:bookmarkEnd w:id="89"/>
      <w:bookmarkEnd w:id="90"/>
      <w:bookmarkEnd w:id="91"/>
    </w:p>
    <w:p w14:paraId="73C436CD">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15.1 投标人投标时，必须按招标文件规定数额和形式缴纳投标保证金，并作为其投标文件的一部分。</w:t>
      </w:r>
    </w:p>
    <w:p w14:paraId="4B64C46D">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15.2未按招标文件要求在规定时间前缴纳规定数额和形式的投标保证金，将被视为</w:t>
      </w:r>
      <w:r>
        <w:rPr>
          <w:rFonts w:hint="eastAsia" w:ascii="宋体" w:hAnsi="宋体" w:eastAsia="宋体" w:cs="宋体"/>
          <w:b/>
          <w:bCs/>
          <w:color w:val="000000"/>
          <w:sz w:val="24"/>
          <w:szCs w:val="24"/>
          <w:highlight w:val="none"/>
        </w:rPr>
        <w:t>投标无效</w:t>
      </w:r>
      <w:r>
        <w:rPr>
          <w:rFonts w:hint="eastAsia" w:ascii="宋体" w:hAnsi="宋体" w:eastAsia="宋体" w:cs="宋体"/>
          <w:color w:val="000000"/>
          <w:sz w:val="24"/>
          <w:szCs w:val="24"/>
          <w:highlight w:val="none"/>
        </w:rPr>
        <w:t>。</w:t>
      </w:r>
    </w:p>
    <w:p w14:paraId="4DAF6EA5">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15.3 投标人所缴纳的投标保证金不计利息。</w:t>
      </w:r>
    </w:p>
    <w:p w14:paraId="57D958B6">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15.4未中标人的投标保证金，将在中标通知书发出后五个工作日内全额退还。中标人的投标保证金，自采购合同签订之日起5个工作日内退还中标人的投标保证金。</w:t>
      </w:r>
    </w:p>
    <w:p w14:paraId="4395BBFB">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15.5发生下列情形之一的，采购代理机构将不予退还投标人缴纳的投标保证金：</w:t>
      </w:r>
    </w:p>
    <w:p w14:paraId="6E1CEF5D">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bookmarkStart w:id="92" w:name="_Toc183582224"/>
      <w:bookmarkStart w:id="93" w:name="_Toc217446051"/>
      <w:bookmarkStart w:id="94" w:name="_Toc183682361"/>
      <w:r>
        <w:rPr>
          <w:rFonts w:hint="eastAsia" w:ascii="宋体" w:hAnsi="宋体" w:eastAsia="宋体" w:cs="宋体"/>
          <w:color w:val="000000"/>
          <w:sz w:val="24"/>
          <w:szCs w:val="24"/>
          <w:highlight w:val="none"/>
        </w:rPr>
        <w:t>（1）投标人在提交投标文件截止时间后撤回投标文件的；</w:t>
      </w:r>
    </w:p>
    <w:p w14:paraId="486BED8D">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（2）投标人在投标文件中提供虚假材料的；</w:t>
      </w:r>
    </w:p>
    <w:p w14:paraId="2BF3F243">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（3）投标人不接受按投标文件规定对其投标报价进行修正的；</w:t>
      </w:r>
    </w:p>
    <w:p w14:paraId="7114D02B">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（4）除因不可抗力或投标文件认可的情形以外，中标人不履行与采购人签订合同的，在签订合同时向采购人提出附加条件；</w:t>
      </w:r>
    </w:p>
    <w:p w14:paraId="31A3FDE7">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（5）中标人未能在规定期限内与采购人签署合同协议书或提交履约保证金的；</w:t>
      </w:r>
    </w:p>
    <w:p w14:paraId="4852710F">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（6）投标人与采购人、其他投标人或者采购代理机构恶意串通的；</w:t>
      </w:r>
    </w:p>
    <w:p w14:paraId="16B62A80">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（7）招标文件规定的其他情形；</w:t>
      </w:r>
    </w:p>
    <w:p w14:paraId="45C4EC63">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（8）符合法律、法规规定的其他情形的。 </w:t>
      </w:r>
    </w:p>
    <w:p w14:paraId="5386E676">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16．投标有效期</w:t>
      </w:r>
      <w:bookmarkEnd w:id="92"/>
      <w:bookmarkEnd w:id="93"/>
      <w:bookmarkEnd w:id="94"/>
    </w:p>
    <w:p w14:paraId="4CE6A411">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16.1 投标有效期详见投标人须知前附表。投标有效期短于此规定期限的，</w:t>
      </w:r>
      <w:r>
        <w:rPr>
          <w:rFonts w:hint="eastAsia" w:ascii="宋体" w:hAnsi="宋体" w:eastAsia="宋体" w:cs="宋体"/>
          <w:b/>
          <w:bCs/>
          <w:color w:val="000000"/>
          <w:sz w:val="24"/>
          <w:szCs w:val="24"/>
          <w:highlight w:val="none"/>
        </w:rPr>
        <w:t>投标无效</w:t>
      </w:r>
      <w:r>
        <w:rPr>
          <w:rFonts w:hint="eastAsia" w:ascii="宋体" w:hAnsi="宋体" w:eastAsia="宋体" w:cs="宋体"/>
          <w:color w:val="000000"/>
          <w:sz w:val="24"/>
          <w:szCs w:val="24"/>
          <w:highlight w:val="none"/>
        </w:rPr>
        <w:t>。</w:t>
      </w:r>
    </w:p>
    <w:p w14:paraId="4122747A">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16.2 特殊情况下，采购人可于投标有效期满之前要求投标人同意延长有效期，要求与答复均应为书面形式。投标人可以拒绝上述要求，其投标保证金</w:t>
      </w:r>
      <w:r>
        <w:rPr>
          <w:rFonts w:hint="eastAsia" w:ascii="宋体" w:hAnsi="宋体" w:eastAsia="宋体" w:cs="宋体"/>
          <w:color w:val="000000"/>
          <w:spacing w:val="8"/>
          <w:sz w:val="24"/>
          <w:szCs w:val="24"/>
          <w:highlight w:val="none"/>
        </w:rPr>
        <w:t>不被没收。</w:t>
      </w:r>
      <w:r>
        <w:rPr>
          <w:rFonts w:hint="eastAsia" w:ascii="宋体" w:hAnsi="宋体" w:eastAsia="宋体" w:cs="宋体"/>
          <w:color w:val="000000"/>
          <w:sz w:val="24"/>
          <w:szCs w:val="24"/>
          <w:highlight w:val="none"/>
        </w:rPr>
        <w:t>拒绝延长投标有效期的投标人不得再参与该项目后续招标活动。同意延长投标有效期的投标人不能修改其投标文件，关于投标保证金的有关规定在延长的投标有效期内继续有效。</w:t>
      </w:r>
    </w:p>
    <w:p w14:paraId="4E6D6738">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Theme="minorEastAsia" w:hAnsiTheme="minorEastAsia" w:eastAsiaTheme="minorEastAsia" w:cstheme="minorEastAsia"/>
          <w:b/>
          <w:color w:val="auto"/>
          <w:sz w:val="24"/>
          <w:szCs w:val="24"/>
          <w:highlight w:val="none"/>
        </w:rPr>
      </w:pPr>
      <w:bookmarkStart w:id="95" w:name="_Toc183682362"/>
      <w:bookmarkStart w:id="96" w:name="_Toc183582225"/>
      <w:bookmarkStart w:id="97" w:name="_Toc217446052"/>
      <w:bookmarkStart w:id="98" w:name="_Toc183582228"/>
      <w:bookmarkStart w:id="99" w:name="_Toc183682365"/>
      <w:bookmarkStart w:id="100" w:name="_Toc217446055"/>
      <w:r>
        <w:rPr>
          <w:rFonts w:hint="eastAsia" w:asciiTheme="minorEastAsia" w:hAnsiTheme="minorEastAsia" w:eastAsiaTheme="minorEastAsia" w:cstheme="minorEastAsia"/>
          <w:color w:val="auto"/>
          <w:sz w:val="24"/>
          <w:szCs w:val="24"/>
          <w:highlight w:val="none"/>
        </w:rPr>
        <w:t>17．投标文件的印制和签署</w:t>
      </w:r>
      <w:bookmarkEnd w:id="95"/>
      <w:bookmarkEnd w:id="96"/>
      <w:bookmarkEnd w:id="97"/>
    </w:p>
    <w:p w14:paraId="263A5C24">
      <w:pPr>
        <w:pageBreakBefore w:val="0"/>
        <w:widowControl w:val="0"/>
        <w:tabs>
          <w:tab w:val="left" w:pos="1080"/>
        </w:tabs>
        <w:kinsoku/>
        <w:wordWrap/>
        <w:overflowPunct/>
        <w:topLinePunct w:val="0"/>
        <w:autoSpaceDE/>
        <w:autoSpaceDN/>
        <w:bidi w:val="0"/>
        <w:adjustRightInd/>
        <w:spacing w:line="480" w:lineRule="exact"/>
        <w:ind w:firstLine="480" w:firstLineChars="200"/>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17.</w:t>
      </w:r>
      <w:r>
        <w:rPr>
          <w:rFonts w:hint="eastAsia" w:asciiTheme="minorEastAsia" w:hAnsiTheme="minorEastAsia" w:eastAsiaTheme="minorEastAsia" w:cstheme="minorEastAsia"/>
          <w:color w:val="auto"/>
          <w:sz w:val="24"/>
          <w:szCs w:val="24"/>
          <w:highlight w:val="none"/>
          <w:lang w:val="en-US" w:eastAsia="zh-CN"/>
        </w:rPr>
        <w:t>1</w:t>
      </w:r>
      <w:r>
        <w:rPr>
          <w:rFonts w:hint="eastAsia" w:asciiTheme="minorEastAsia" w:hAnsiTheme="minorEastAsia" w:eastAsiaTheme="minorEastAsia" w:cstheme="minorEastAsia"/>
          <w:color w:val="auto"/>
          <w:sz w:val="24"/>
          <w:szCs w:val="24"/>
          <w:highlight w:val="none"/>
        </w:rPr>
        <w:t xml:space="preserve"> </w:t>
      </w:r>
      <w:r>
        <w:rPr>
          <w:rFonts w:ascii="宋体" w:hAnsi="宋体" w:eastAsia="宋体" w:cs="宋体"/>
          <w:sz w:val="24"/>
          <w:szCs w:val="24"/>
          <w:highlight w:val="none"/>
        </w:rPr>
        <w:t>招标文件要求供应商法定代表人或者被授权代表签字处，均须加盖其 个人电子印章，并逐页加盖单位公章的电子印章。</w:t>
      </w:r>
    </w:p>
    <w:p w14:paraId="2E165232">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Theme="minorEastAsia" w:hAnsiTheme="minorEastAsia" w:eastAsiaTheme="minorEastAsia" w:cstheme="minorEastAsia"/>
          <w:color w:val="auto"/>
          <w:sz w:val="24"/>
          <w:szCs w:val="24"/>
          <w:highlight w:val="none"/>
        </w:rPr>
      </w:pPr>
      <w:bookmarkStart w:id="101" w:name="_Toc77400781"/>
      <w:bookmarkStart w:id="102" w:name="_Toc183582226"/>
      <w:bookmarkStart w:id="103" w:name="_Toc89075877"/>
      <w:bookmarkStart w:id="104" w:name="_Toc183682363"/>
      <w:bookmarkStart w:id="105" w:name="_Toc217446053"/>
      <w:r>
        <w:rPr>
          <w:rFonts w:hint="eastAsia" w:asciiTheme="minorEastAsia" w:hAnsiTheme="minorEastAsia" w:eastAsiaTheme="minorEastAsia" w:cstheme="minorEastAsia"/>
          <w:color w:val="auto"/>
          <w:sz w:val="24"/>
          <w:szCs w:val="24"/>
          <w:highlight w:val="none"/>
        </w:rPr>
        <w:t>18. 投标文件的密封和标</w:t>
      </w:r>
      <w:bookmarkEnd w:id="101"/>
      <w:bookmarkEnd w:id="102"/>
      <w:bookmarkEnd w:id="103"/>
      <w:bookmarkEnd w:id="104"/>
      <w:r>
        <w:rPr>
          <w:rFonts w:hint="eastAsia" w:asciiTheme="minorEastAsia" w:hAnsiTheme="minorEastAsia" w:eastAsiaTheme="minorEastAsia" w:cstheme="minorEastAsia"/>
          <w:color w:val="auto"/>
          <w:sz w:val="24"/>
          <w:szCs w:val="24"/>
          <w:highlight w:val="none"/>
        </w:rPr>
        <w:t>注</w:t>
      </w:r>
      <w:bookmarkEnd w:id="105"/>
    </w:p>
    <w:p w14:paraId="25A0F42C">
      <w:pPr>
        <w:pageBreakBefore w:val="0"/>
        <w:widowControl w:val="0"/>
        <w:tabs>
          <w:tab w:val="left" w:pos="1080"/>
        </w:tabs>
        <w:kinsoku/>
        <w:wordWrap/>
        <w:overflowPunct/>
        <w:topLinePunct w:val="0"/>
        <w:autoSpaceDE/>
        <w:autoSpaceDN/>
        <w:bidi w:val="0"/>
        <w:adjustRightInd/>
        <w:spacing w:line="480" w:lineRule="exact"/>
        <w:ind w:firstLine="480" w:firstLineChars="200"/>
        <w:textAlignment w:val="auto"/>
        <w:rPr>
          <w:rFonts w:hint="eastAsia" w:asciiTheme="minorEastAsia" w:hAnsiTheme="minorEastAsia" w:eastAsiaTheme="minorEastAsia" w:cstheme="minorEastAsia"/>
          <w:color w:val="auto"/>
          <w:sz w:val="24"/>
          <w:szCs w:val="24"/>
          <w:highlight w:val="none"/>
        </w:rPr>
      </w:pPr>
      <w:r>
        <w:rPr>
          <w:rFonts w:ascii="宋体" w:hAnsi="宋体" w:eastAsia="宋体" w:cs="宋体"/>
          <w:sz w:val="24"/>
          <w:szCs w:val="24"/>
          <w:highlight w:val="none"/>
        </w:rPr>
        <w:t>本项目采用不见面开标，供应商须在投标截止时间前，将生成的“电子加密 响应文件”上传递交至“政府采购云平台”，投标截止时间以后上传递交的响应 文件将被“政府采购云平台”拒收。</w:t>
      </w:r>
    </w:p>
    <w:p w14:paraId="59C5ADA8">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Theme="minorEastAsia" w:hAnsiTheme="minorEastAsia" w:eastAsiaTheme="minorEastAsia" w:cstheme="minorEastAsia"/>
          <w:color w:val="auto"/>
          <w:sz w:val="24"/>
          <w:szCs w:val="24"/>
          <w:highlight w:val="none"/>
          <w:lang w:eastAsia="zh-CN"/>
        </w:rPr>
      </w:pPr>
      <w:bookmarkStart w:id="106" w:name="_Toc183582227"/>
      <w:bookmarkStart w:id="107" w:name="_Toc183682364"/>
      <w:bookmarkStart w:id="108" w:name="_Toc217446054"/>
      <w:r>
        <w:rPr>
          <w:rFonts w:hint="eastAsia" w:asciiTheme="minorEastAsia" w:hAnsiTheme="minorEastAsia" w:eastAsiaTheme="minorEastAsia" w:cstheme="minorEastAsia"/>
          <w:color w:val="auto"/>
          <w:sz w:val="24"/>
          <w:szCs w:val="24"/>
          <w:highlight w:val="none"/>
        </w:rPr>
        <w:t>19．投标文件的</w:t>
      </w:r>
      <w:bookmarkEnd w:id="106"/>
      <w:bookmarkEnd w:id="107"/>
      <w:bookmarkEnd w:id="108"/>
      <w:r>
        <w:rPr>
          <w:rFonts w:hint="eastAsia" w:asciiTheme="minorEastAsia" w:hAnsiTheme="minorEastAsia" w:eastAsiaTheme="minorEastAsia" w:cstheme="minorEastAsia"/>
          <w:color w:val="auto"/>
          <w:sz w:val="24"/>
          <w:szCs w:val="24"/>
          <w:highlight w:val="none"/>
          <w:lang w:eastAsia="zh-CN"/>
        </w:rPr>
        <w:t>上传</w:t>
      </w:r>
    </w:p>
    <w:p w14:paraId="1EAB44E2">
      <w:pPr>
        <w:pStyle w:val="6"/>
        <w:pageBreakBefore w:val="0"/>
        <w:widowControl w:val="0"/>
        <w:kinsoku/>
        <w:wordWrap/>
        <w:overflowPunct/>
        <w:topLinePunct w:val="0"/>
        <w:autoSpaceDE/>
        <w:autoSpaceDN/>
        <w:bidi w:val="0"/>
        <w:adjustRightInd/>
        <w:spacing w:line="480" w:lineRule="exact"/>
        <w:ind w:firstLine="480"/>
        <w:textAlignment w:val="auto"/>
        <w:rPr>
          <w:rFonts w:ascii="宋体" w:hAnsi="宋体" w:eastAsia="宋体" w:cs="宋体"/>
          <w:sz w:val="24"/>
          <w:szCs w:val="24"/>
          <w:highlight w:val="none"/>
        </w:rPr>
      </w:pPr>
      <w:r>
        <w:rPr>
          <w:rFonts w:ascii="宋体" w:hAnsi="宋体" w:eastAsia="宋体" w:cs="宋体"/>
          <w:sz w:val="24"/>
          <w:szCs w:val="24"/>
          <w:highlight w:val="none"/>
        </w:rPr>
        <w:t>供应商应在磋商文件规定的磋商截止时间前，将响应文件按供应商须 知第15条规定加密上传，磋商截止时间以后上传递交的响应文件将被“政府采 购云平台”拒收。</w:t>
      </w:r>
    </w:p>
    <w:p w14:paraId="0C9C363C">
      <w:pPr>
        <w:pStyle w:val="6"/>
        <w:pageBreakBefore w:val="0"/>
        <w:widowControl w:val="0"/>
        <w:kinsoku/>
        <w:wordWrap/>
        <w:overflowPunct/>
        <w:topLinePunct w:val="0"/>
        <w:autoSpaceDE/>
        <w:autoSpaceDN/>
        <w:bidi w:val="0"/>
        <w:adjustRightInd/>
        <w:spacing w:line="480" w:lineRule="exact"/>
        <w:ind w:firstLine="48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20．投标文件的修改和撤</w:t>
      </w:r>
      <w:bookmarkEnd w:id="98"/>
      <w:bookmarkEnd w:id="99"/>
      <w:r>
        <w:rPr>
          <w:rFonts w:hint="eastAsia" w:ascii="宋体" w:hAnsi="宋体" w:eastAsia="宋体" w:cs="宋体"/>
          <w:color w:val="000000"/>
          <w:sz w:val="24"/>
          <w:szCs w:val="24"/>
          <w:highlight w:val="none"/>
        </w:rPr>
        <w:t>回</w:t>
      </w:r>
      <w:bookmarkEnd w:id="100"/>
    </w:p>
    <w:p w14:paraId="12FF40EA">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rPr>
        <w:t>20.1 投标人在投标截止时间前，可以对所</w:t>
      </w:r>
      <w:r>
        <w:rPr>
          <w:rFonts w:hint="eastAsia" w:ascii="宋体" w:hAnsi="宋体" w:cs="宋体"/>
          <w:color w:val="000000"/>
          <w:sz w:val="24"/>
          <w:szCs w:val="24"/>
          <w:highlight w:val="none"/>
          <w:lang w:eastAsia="zh-CN"/>
        </w:rPr>
        <w:t>上传</w:t>
      </w:r>
      <w:r>
        <w:rPr>
          <w:rFonts w:hint="eastAsia" w:ascii="宋体" w:hAnsi="宋体" w:eastAsia="宋体" w:cs="宋体"/>
          <w:color w:val="000000"/>
          <w:sz w:val="24"/>
          <w:szCs w:val="24"/>
          <w:highlight w:val="none"/>
        </w:rPr>
        <w:t>的投标文件进行补充、修改或者撤回</w:t>
      </w:r>
      <w:r>
        <w:rPr>
          <w:rFonts w:hint="eastAsia" w:ascii="宋体" w:hAnsi="宋体" w:cs="宋体"/>
          <w:color w:val="000000"/>
          <w:sz w:val="24"/>
          <w:szCs w:val="24"/>
          <w:highlight w:val="none"/>
          <w:lang w:eastAsia="zh-CN"/>
        </w:rPr>
        <w:t>。</w:t>
      </w:r>
    </w:p>
    <w:p w14:paraId="49C49153">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20.2 在投标截止时间之后，投标人不得对其</w:t>
      </w:r>
      <w:r>
        <w:rPr>
          <w:rFonts w:hint="eastAsia" w:ascii="宋体" w:hAnsi="宋体" w:cs="宋体"/>
          <w:color w:val="000000"/>
          <w:sz w:val="24"/>
          <w:szCs w:val="24"/>
          <w:highlight w:val="none"/>
          <w:lang w:eastAsia="zh-CN"/>
        </w:rPr>
        <w:t>上传</w:t>
      </w:r>
      <w:r>
        <w:rPr>
          <w:rFonts w:hint="eastAsia" w:ascii="宋体" w:hAnsi="宋体" w:eastAsia="宋体" w:cs="宋体"/>
          <w:color w:val="000000"/>
          <w:sz w:val="24"/>
          <w:szCs w:val="24"/>
          <w:highlight w:val="none"/>
        </w:rPr>
        <w:t>的投标文件做任何修改或撤回投标。</w:t>
      </w:r>
    </w:p>
    <w:p w14:paraId="4707053B">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20.3 投标文件中如果出现计算上或累加上的算术错误，可按以下原则进行修改：</w:t>
      </w:r>
    </w:p>
    <w:p w14:paraId="7D99738B">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（1）投标文件中投标函内容与投标报价明细表不一致的，以投标函为准；</w:t>
      </w:r>
    </w:p>
    <w:p w14:paraId="055B8F3A">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（2）用小写金额和大写金额不一致，应以大写金额为准；</w:t>
      </w:r>
    </w:p>
    <w:p w14:paraId="6BE51F36">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（3）总价金额与按单价汇总金额不一致的，以单价金额计算结果为准；</w:t>
      </w:r>
    </w:p>
    <w:p w14:paraId="0F38F1C8">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（4）单价金额小数点或者百分比有明显错位的，以投标函的总价为准，并修改单价。</w:t>
      </w:r>
    </w:p>
    <w:p w14:paraId="41462F76">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同时出现两种以上不一致的，按照前款规定的顺序修正。修正后的投标报价经投标人确认后产生约束力，投标人不确认的，其</w:t>
      </w:r>
      <w:r>
        <w:rPr>
          <w:rFonts w:hint="eastAsia" w:ascii="宋体" w:hAnsi="宋体" w:eastAsia="宋体" w:cs="宋体"/>
          <w:b/>
          <w:bCs/>
          <w:color w:val="000000"/>
          <w:sz w:val="24"/>
          <w:szCs w:val="24"/>
          <w:highlight w:val="none"/>
        </w:rPr>
        <w:t>投标无效</w:t>
      </w:r>
      <w:r>
        <w:rPr>
          <w:rFonts w:hint="eastAsia" w:ascii="宋体" w:hAnsi="宋体" w:eastAsia="宋体" w:cs="宋体"/>
          <w:color w:val="000000"/>
          <w:sz w:val="24"/>
          <w:szCs w:val="24"/>
          <w:highlight w:val="none"/>
        </w:rPr>
        <w:t>。</w:t>
      </w:r>
    </w:p>
    <w:p w14:paraId="3B6030AE">
      <w:pPr>
        <w:pStyle w:val="4"/>
        <w:pageBreakBefore w:val="0"/>
        <w:widowControl w:val="0"/>
        <w:kinsoku/>
        <w:wordWrap/>
        <w:overflowPunct/>
        <w:topLinePunct w:val="0"/>
        <w:autoSpaceDE/>
        <w:autoSpaceDN/>
        <w:bidi w:val="0"/>
        <w:adjustRightInd/>
        <w:spacing w:before="156" w:after="156" w:line="480" w:lineRule="exact"/>
        <w:ind w:firstLine="480" w:firstLineChars="200"/>
        <w:textAlignment w:val="auto"/>
        <w:rPr>
          <w:rFonts w:hint="eastAsia" w:ascii="宋体" w:hAnsi="宋体" w:eastAsia="宋体" w:cs="宋体"/>
          <w:color w:val="000000"/>
          <w:sz w:val="24"/>
          <w:szCs w:val="24"/>
          <w:highlight w:val="none"/>
        </w:rPr>
      </w:pPr>
      <w:bookmarkStart w:id="109" w:name="_Toc183582231"/>
      <w:bookmarkStart w:id="110" w:name="_Toc183682368"/>
      <w:bookmarkStart w:id="111" w:name="_Toc77400782"/>
      <w:bookmarkStart w:id="112" w:name="_Toc217446056"/>
      <w:bookmarkStart w:id="113" w:name="_Toc89075878"/>
      <w:r>
        <w:rPr>
          <w:rFonts w:hint="eastAsia" w:ascii="宋体" w:hAnsi="宋体" w:eastAsia="宋体" w:cs="宋体"/>
          <w:color w:val="000000"/>
          <w:sz w:val="24"/>
          <w:szCs w:val="24"/>
          <w:highlight w:val="none"/>
        </w:rPr>
        <w:t>五、开标和</w:t>
      </w:r>
      <w:bookmarkEnd w:id="109"/>
      <w:bookmarkEnd w:id="110"/>
      <w:bookmarkEnd w:id="111"/>
      <w:bookmarkEnd w:id="112"/>
      <w:bookmarkEnd w:id="113"/>
      <w:r>
        <w:rPr>
          <w:rFonts w:hint="eastAsia" w:ascii="宋体" w:hAnsi="宋体" w:eastAsia="宋体" w:cs="宋体"/>
          <w:color w:val="000000"/>
          <w:sz w:val="24"/>
          <w:szCs w:val="24"/>
          <w:highlight w:val="none"/>
        </w:rPr>
        <w:t>中标</w:t>
      </w:r>
    </w:p>
    <w:p w14:paraId="343FBA2B">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bookmarkStart w:id="114" w:name="_Toc183582232"/>
      <w:bookmarkStart w:id="115" w:name="_Toc183682369"/>
      <w:bookmarkStart w:id="116" w:name="_Toc217446057"/>
      <w:r>
        <w:rPr>
          <w:rFonts w:hint="eastAsia" w:ascii="宋体" w:hAnsi="宋体" w:eastAsia="宋体" w:cs="宋体"/>
          <w:color w:val="000000"/>
          <w:sz w:val="24"/>
          <w:szCs w:val="24"/>
          <w:highlight w:val="none"/>
        </w:rPr>
        <w:t>21．开标</w:t>
      </w:r>
      <w:bookmarkEnd w:id="114"/>
      <w:bookmarkEnd w:id="115"/>
      <w:bookmarkEnd w:id="116"/>
    </w:p>
    <w:p w14:paraId="44AB2D89">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21.1 采购代理机构在招标文件规定的时间和地点组织招标活动，邀请下载招标文件并参与竞争的投标人参加开标，投标人未参加开标的，视同认可开标结果。</w:t>
      </w:r>
    </w:p>
    <w:p w14:paraId="7241F226">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投标人不足3家的，不得开标。</w:t>
      </w:r>
    </w:p>
    <w:p w14:paraId="03886C4B">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21.2 开标时，采购代理机构可以邀请有关监督管理部门对开标进行现场监督。</w:t>
      </w:r>
    </w:p>
    <w:p w14:paraId="15F753A2">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21.3 宣布开标会开始。开标时间到，主持人宣布开标会开始并致辞，当众宣布参加开标会的现场监督人员、主持人、唱标、会议记录等招标工作人员，根据“投标人签到表”宣布参加投标的投标人名单</w:t>
      </w:r>
    </w:p>
    <w:p w14:paraId="4201ECA9">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21.4宣布会场纪律和有关注意事项。</w:t>
      </w:r>
    </w:p>
    <w:p w14:paraId="432699C7">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cs="宋体"/>
          <w:color w:val="000000"/>
          <w:sz w:val="24"/>
          <w:szCs w:val="24"/>
          <w:highlight w:val="none"/>
          <w:lang w:eastAsia="zh-CN"/>
        </w:rPr>
      </w:pPr>
      <w:r>
        <w:rPr>
          <w:rFonts w:hint="eastAsia" w:ascii="宋体" w:hAnsi="宋体" w:eastAsia="宋体" w:cs="宋体"/>
          <w:color w:val="000000"/>
          <w:sz w:val="24"/>
          <w:szCs w:val="24"/>
          <w:highlight w:val="none"/>
        </w:rPr>
        <w:t>21.5开标时，</w:t>
      </w:r>
      <w:r>
        <w:rPr>
          <w:rFonts w:hint="eastAsia" w:ascii="宋体" w:hAnsi="宋体" w:cs="宋体"/>
          <w:color w:val="000000"/>
          <w:sz w:val="24"/>
          <w:szCs w:val="24"/>
          <w:highlight w:val="none"/>
          <w:lang w:eastAsia="zh-CN"/>
        </w:rPr>
        <w:t>投标单位完成在线解密后，由工作人员开始唱标</w:t>
      </w:r>
    </w:p>
    <w:p w14:paraId="7EB84D11">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rPr>
        <w:t>21.6</w:t>
      </w:r>
      <w:r>
        <w:rPr>
          <w:rFonts w:hint="eastAsia" w:ascii="宋体" w:hAnsi="宋体" w:cs="宋体"/>
          <w:color w:val="000000"/>
          <w:sz w:val="24"/>
          <w:szCs w:val="24"/>
          <w:highlight w:val="none"/>
          <w:lang w:eastAsia="zh-CN"/>
        </w:rPr>
        <w:t>唱标完毕后，如果投标人对所唱“报价一览表”内容有异议，应当立即提出。经现场监标人员确认，认为有必要重新唱标的，由唱标人员重新唱标。</w:t>
      </w:r>
    </w:p>
    <w:p w14:paraId="632557BD">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22.资格审查及组建评标委员会</w:t>
      </w:r>
    </w:p>
    <w:p w14:paraId="5834C4F0">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22.1公开招标采购项目开标结束后，采购人或者采购代理机构应当依法对投标人的资格进行审查。合格投标人不足3家的，不得评标。</w:t>
      </w:r>
    </w:p>
    <w:p w14:paraId="628F9265">
      <w:pPr>
        <w:pStyle w:val="44"/>
        <w:pageBreakBefore w:val="0"/>
        <w:widowControl w:val="0"/>
        <w:kinsoku/>
        <w:wordWrap/>
        <w:overflowPunct/>
        <w:topLinePunct w:val="0"/>
        <w:autoSpaceDE/>
        <w:autoSpaceDN/>
        <w:bidi w:val="0"/>
        <w:adjustRightInd/>
        <w:spacing w:line="480" w:lineRule="exac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22.2符合性审查。符合性审查是指依据招标文件的规定，从商务和技术角度对投标文件的有效性和完整性进行审查，以确定是否对招标文件的实质性要求做出响应。</w:t>
      </w:r>
    </w:p>
    <w:p w14:paraId="0F90740B">
      <w:pPr>
        <w:pStyle w:val="44"/>
        <w:pageBreakBefore w:val="0"/>
        <w:widowControl w:val="0"/>
        <w:kinsoku/>
        <w:wordWrap/>
        <w:overflowPunct/>
        <w:topLinePunct w:val="0"/>
        <w:autoSpaceDE/>
        <w:autoSpaceDN/>
        <w:bidi w:val="0"/>
        <w:adjustRightInd/>
        <w:spacing w:line="480" w:lineRule="exac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22.3评标委员会采用综合评分法对满足招标文件全部实质性要求的投标文件和投标报价进行综合评分。</w:t>
      </w:r>
    </w:p>
    <w:p w14:paraId="0B1DF907">
      <w:pPr>
        <w:pStyle w:val="44"/>
        <w:pageBreakBefore w:val="0"/>
        <w:widowControl w:val="0"/>
        <w:kinsoku/>
        <w:wordWrap/>
        <w:overflowPunct/>
        <w:topLinePunct w:val="0"/>
        <w:autoSpaceDE/>
        <w:autoSpaceDN/>
        <w:bidi w:val="0"/>
        <w:adjustRightInd/>
        <w:spacing w:line="480" w:lineRule="exac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22.4评标委员会根据综合评分情况，按照评标得分由高到低顺序推荐3名中标候选人，并编写评标报告。得分相同的，按投标报价由低到高顺序排列。得分且投标报价相同的，按照技术指标优劣顺序推荐。</w:t>
      </w:r>
    </w:p>
    <w:p w14:paraId="2F960530">
      <w:pPr>
        <w:pStyle w:val="44"/>
        <w:pageBreakBefore w:val="0"/>
        <w:widowControl w:val="0"/>
        <w:kinsoku/>
        <w:wordWrap/>
        <w:overflowPunct/>
        <w:topLinePunct w:val="0"/>
        <w:autoSpaceDE/>
        <w:autoSpaceDN/>
        <w:bidi w:val="0"/>
        <w:adjustRightInd/>
        <w:spacing w:line="480" w:lineRule="exact"/>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22.5采购代理机构在评标结果后2个工作日内将评标报告送采购人确认。</w:t>
      </w:r>
    </w:p>
    <w:p w14:paraId="149DF658">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bookmarkStart w:id="117" w:name="_Toc183582238"/>
      <w:bookmarkStart w:id="118" w:name="_Toc183682375"/>
      <w:bookmarkStart w:id="119" w:name="_Toc217446063"/>
      <w:r>
        <w:rPr>
          <w:rFonts w:hint="eastAsia" w:ascii="宋体" w:hAnsi="宋体" w:eastAsia="宋体" w:cs="宋体"/>
          <w:color w:val="000000"/>
          <w:sz w:val="24"/>
          <w:szCs w:val="24"/>
          <w:highlight w:val="none"/>
        </w:rPr>
        <w:t>23．中标通知</w:t>
      </w:r>
      <w:bookmarkEnd w:id="117"/>
      <w:bookmarkEnd w:id="118"/>
      <w:r>
        <w:rPr>
          <w:rFonts w:hint="eastAsia" w:ascii="宋体" w:hAnsi="宋体" w:eastAsia="宋体" w:cs="宋体"/>
          <w:color w:val="000000"/>
          <w:sz w:val="24"/>
          <w:szCs w:val="24"/>
          <w:highlight w:val="none"/>
        </w:rPr>
        <w:t>书</w:t>
      </w:r>
      <w:bookmarkEnd w:id="119"/>
    </w:p>
    <w:p w14:paraId="6806FE45">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23</w:t>
      </w:r>
      <w:r>
        <w:rPr>
          <w:rFonts w:hint="eastAsia" w:ascii="宋体" w:hAnsi="宋体" w:eastAsia="宋体" w:cs="宋体"/>
          <w:b/>
          <w:bCs/>
          <w:color w:val="000000"/>
          <w:sz w:val="24"/>
          <w:szCs w:val="24"/>
          <w:highlight w:val="none"/>
        </w:rPr>
        <w:t>.</w:t>
      </w:r>
      <w:r>
        <w:rPr>
          <w:rFonts w:hint="eastAsia" w:ascii="宋体" w:hAnsi="宋体" w:eastAsia="宋体" w:cs="宋体"/>
          <w:color w:val="000000"/>
          <w:sz w:val="24"/>
          <w:szCs w:val="24"/>
          <w:highlight w:val="none"/>
        </w:rPr>
        <w:t>1 中标通知书为签订中标合同的依据，是合同的有效组成部分。</w:t>
      </w:r>
    </w:p>
    <w:p w14:paraId="2EC0894B">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23.2 中标通知书对采购人和中标人均具有法律效力。中标通知书发出后，采购人改变中标结果，或者中标人无正当理由放弃中标的，应当承担相应的法律责任。</w:t>
      </w:r>
    </w:p>
    <w:p w14:paraId="52B3F1FA">
      <w:pPr>
        <w:pageBreakBefore w:val="0"/>
        <w:widowControl w:val="0"/>
        <w:tabs>
          <w:tab w:val="left" w:pos="7665"/>
        </w:tabs>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23．3中标人的投标文件本应作为无效投标处理或者有招投标法律法规规章制度规定的中标无效情形的，采购代理机构在取得有权主体的认定以后，应当宣布发出的中标通知书无效，并收回发出的中标通知书（中标人也应当缴回），依法重新确定中标人或者重新开展招标活动。</w:t>
      </w:r>
    </w:p>
    <w:p w14:paraId="355A3D7A">
      <w:pPr>
        <w:pStyle w:val="4"/>
        <w:pageBreakBefore w:val="0"/>
        <w:widowControl w:val="0"/>
        <w:kinsoku/>
        <w:wordWrap/>
        <w:overflowPunct/>
        <w:topLinePunct w:val="0"/>
        <w:autoSpaceDE/>
        <w:autoSpaceDN/>
        <w:bidi w:val="0"/>
        <w:adjustRightInd/>
        <w:spacing w:before="156" w:after="156" w:line="480" w:lineRule="exact"/>
        <w:ind w:firstLine="480" w:firstLineChars="200"/>
        <w:textAlignment w:val="auto"/>
        <w:rPr>
          <w:rFonts w:hint="eastAsia" w:ascii="宋体" w:hAnsi="宋体" w:eastAsia="宋体" w:cs="宋体"/>
          <w:color w:val="000000"/>
          <w:sz w:val="24"/>
          <w:szCs w:val="24"/>
          <w:highlight w:val="none"/>
        </w:rPr>
      </w:pPr>
      <w:bookmarkStart w:id="120" w:name="_Toc217446064"/>
      <w:bookmarkStart w:id="121" w:name="_Toc183682377"/>
      <w:bookmarkStart w:id="122" w:name="_Toc183582240"/>
      <w:r>
        <w:rPr>
          <w:rFonts w:hint="eastAsia" w:ascii="宋体" w:hAnsi="宋体" w:eastAsia="宋体" w:cs="宋体"/>
          <w:color w:val="000000"/>
          <w:sz w:val="24"/>
          <w:szCs w:val="24"/>
          <w:highlight w:val="none"/>
        </w:rPr>
        <w:t>六、签订及履行合同和验收</w:t>
      </w:r>
      <w:bookmarkEnd w:id="120"/>
    </w:p>
    <w:p w14:paraId="2B871B29">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bookmarkStart w:id="123" w:name="_Toc217446065"/>
      <w:r>
        <w:rPr>
          <w:rFonts w:hint="eastAsia" w:ascii="宋体" w:hAnsi="宋体" w:eastAsia="宋体" w:cs="宋体"/>
          <w:color w:val="000000"/>
          <w:sz w:val="24"/>
          <w:szCs w:val="24"/>
          <w:highlight w:val="none"/>
        </w:rPr>
        <w:t>24. 签订合同</w:t>
      </w:r>
      <w:bookmarkEnd w:id="123"/>
    </w:p>
    <w:p w14:paraId="1F4B9A2F">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24.1 中标人在收到采购人发出的《中标通知书》后，应在法律法规规定的时间内与采购人签订采购合同。由于中标人的原因逾期未与采购人签订采购合同的，将视为放弃中标，取消其中标资格并将按相关规定进行处理。</w:t>
      </w:r>
    </w:p>
    <w:p w14:paraId="411AFC9D">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24.2 采购人不得向中标人提出任何不合理的要求，作为签订合同的条件，不得与中标人私下订立背离合同实质性内容的任何协议，所签订的合同不得对招标文件和中标人投标文件作实质性修改。</w:t>
      </w:r>
    </w:p>
    <w:p w14:paraId="6972A425">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24.3 中标人因不可抗力原因不能履行招标合同或放弃中标的，采购人可以与排在中标人之后第一位的中标候选人签订采购合同，以此类推。</w:t>
      </w:r>
    </w:p>
    <w:p w14:paraId="76F82A8D">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24.4 中标人在合同签订之后三个工作日内，将签订的合同（彩色扫描件）交至采购代理机构。</w:t>
      </w:r>
    </w:p>
    <w:p w14:paraId="1342B5B8">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bookmarkStart w:id="124" w:name="_Toc217446066"/>
      <w:r>
        <w:rPr>
          <w:rFonts w:hint="eastAsia" w:ascii="宋体" w:hAnsi="宋体" w:eastAsia="宋体" w:cs="宋体"/>
          <w:color w:val="000000"/>
          <w:sz w:val="24"/>
          <w:szCs w:val="24"/>
          <w:highlight w:val="none"/>
        </w:rPr>
        <w:t>25. 合同分包</w:t>
      </w:r>
      <w:bookmarkEnd w:id="124"/>
      <w:r>
        <w:rPr>
          <w:rFonts w:hint="eastAsia" w:ascii="宋体" w:hAnsi="宋体" w:eastAsia="宋体" w:cs="宋体"/>
          <w:color w:val="000000"/>
          <w:sz w:val="24"/>
          <w:szCs w:val="24"/>
          <w:highlight w:val="none"/>
        </w:rPr>
        <w:t>（如有）</w:t>
      </w:r>
    </w:p>
    <w:p w14:paraId="137E3360">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25.1 若本项目允许分包的，经采购人同意，中标人可以依法采取分包方式履行合同。这种要求应当在合同签订之前征得采购人同意，并且分包人履行分包项目的</w:t>
      </w:r>
      <w:r>
        <w:rPr>
          <w:rFonts w:hint="eastAsia" w:ascii="宋体" w:hAnsi="宋体" w:cs="宋体"/>
          <w:color w:val="000000"/>
          <w:sz w:val="24"/>
          <w:szCs w:val="24"/>
          <w:highlight w:val="none"/>
          <w:lang w:val="en-US" w:eastAsia="zh-CN"/>
        </w:rPr>
        <w:t>货物</w:t>
      </w:r>
      <w:r>
        <w:rPr>
          <w:rFonts w:hint="eastAsia" w:ascii="宋体" w:hAnsi="宋体" w:eastAsia="宋体" w:cs="宋体"/>
          <w:color w:val="000000"/>
          <w:sz w:val="24"/>
          <w:szCs w:val="24"/>
          <w:highlight w:val="none"/>
        </w:rPr>
        <w:t>及技术要求等，必须与中标的一致。</w:t>
      </w:r>
    </w:p>
    <w:p w14:paraId="093A104F">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25.2 招标合同实行分包履行的，中标人就招标项目和分包项目向采购人负责，分包人就分包项目承担责任。</w:t>
      </w:r>
    </w:p>
    <w:p w14:paraId="33B0067B">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bookmarkStart w:id="125" w:name="_Toc217446067"/>
      <w:r>
        <w:rPr>
          <w:rFonts w:hint="eastAsia" w:ascii="宋体" w:hAnsi="宋体" w:eastAsia="宋体" w:cs="宋体"/>
          <w:color w:val="000000"/>
          <w:sz w:val="24"/>
          <w:szCs w:val="24"/>
          <w:highlight w:val="none"/>
        </w:rPr>
        <w:t>26. 采购人增加合同标的权</w:t>
      </w:r>
      <w:bookmarkEnd w:id="125"/>
      <w:r>
        <w:rPr>
          <w:rFonts w:hint="eastAsia" w:ascii="宋体" w:hAnsi="宋体" w:eastAsia="宋体" w:cs="宋体"/>
          <w:color w:val="000000"/>
          <w:sz w:val="24"/>
          <w:szCs w:val="24"/>
          <w:highlight w:val="none"/>
        </w:rPr>
        <w:t>利</w:t>
      </w:r>
    </w:p>
    <w:p w14:paraId="7F88DCEC">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招标合同履行过程中，采购人需要追加与合同标的相同的货物或者服务的，在不改变合同其他条款的前提下，可以与中标投标人协商签订补充合同，但所有补充合同的招标金额不得超过原合同招标金额的百分之十。</w:t>
      </w:r>
    </w:p>
    <w:p w14:paraId="11279B56">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bookmarkStart w:id="126" w:name="_Toc217446068"/>
      <w:r>
        <w:rPr>
          <w:rFonts w:hint="eastAsia" w:ascii="宋体" w:hAnsi="宋体" w:eastAsia="宋体" w:cs="宋体"/>
          <w:color w:val="000000"/>
          <w:sz w:val="24"/>
          <w:szCs w:val="24"/>
          <w:highlight w:val="none"/>
        </w:rPr>
        <w:t>27. 履约保证金</w:t>
      </w:r>
      <w:bookmarkEnd w:id="126"/>
    </w:p>
    <w:p w14:paraId="53B006F3">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履约保证金金额：合同总价的8%；</w:t>
      </w:r>
    </w:p>
    <w:p w14:paraId="5EF97FB6">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提交履约保证金的时间：中标人应于中标通知书发出之日起7个工作日内；</w:t>
      </w:r>
    </w:p>
    <w:p w14:paraId="745D433E">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履约保证金有效期：自履约保证金交付之日至货物验收合格，合同约定的全部货物验收合格后，采购人应在7个工作日内无息退还保证金；</w:t>
      </w:r>
    </w:p>
    <w:p w14:paraId="6E7CF8B9">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履约保证金提交方式：履约保证金应当以支票、汇票、本票或者金融机构、担保机构出具的保函等非现金形式提交。</w:t>
      </w:r>
    </w:p>
    <w:p w14:paraId="6D499810">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不予退还情形：</w:t>
      </w:r>
    </w:p>
    <w:p w14:paraId="706D4A7A">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中标人出现以下行为时，采购人有权没收全部或部分履约保证金：</w:t>
      </w:r>
    </w:p>
    <w:p w14:paraId="4CD50B34">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 无正当理由放弃中标/拒绝按照中标结果签订合同或不履行合同义务；</w:t>
      </w:r>
    </w:p>
    <w:p w14:paraId="5CFF8DDE">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 未按合同约定完成服务或交付标的，经整改仍不合格；</w:t>
      </w:r>
    </w:p>
    <w:p w14:paraId="0FC550F9">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 擅自转包、分包或改变合同实质性内容；</w:t>
      </w:r>
    </w:p>
    <w:p w14:paraId="2890EE5B">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u w:val="single"/>
        </w:rPr>
      </w:pPr>
      <w:r>
        <w:rPr>
          <w:rFonts w:hint="eastAsia" w:ascii="宋体" w:hAnsi="宋体" w:eastAsia="宋体" w:cs="宋体"/>
          <w:color w:val="auto"/>
          <w:sz w:val="24"/>
          <w:szCs w:val="24"/>
          <w:highlight w:val="none"/>
        </w:rPr>
        <w:t>(4) 存在弄虚作假、围标串标等违法违规行为。</w:t>
      </w:r>
      <w:r>
        <w:rPr>
          <w:rFonts w:hint="eastAsia" w:ascii="宋体" w:hAnsi="宋体" w:eastAsia="宋体" w:cs="宋体"/>
          <w:color w:val="000000"/>
          <w:sz w:val="24"/>
          <w:szCs w:val="24"/>
          <w:highlight w:val="none"/>
        </w:rPr>
        <w:t xml:space="preserve"> </w:t>
      </w:r>
    </w:p>
    <w:p w14:paraId="331DB9F4">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bookmarkStart w:id="127" w:name="_Toc217446069"/>
      <w:r>
        <w:rPr>
          <w:rFonts w:hint="eastAsia" w:ascii="宋体" w:hAnsi="宋体" w:eastAsia="宋体" w:cs="宋体"/>
          <w:color w:val="000000"/>
          <w:sz w:val="24"/>
          <w:szCs w:val="24"/>
          <w:highlight w:val="none"/>
        </w:rPr>
        <w:t>28. 履行合同</w:t>
      </w:r>
      <w:bookmarkEnd w:id="127"/>
    </w:p>
    <w:p w14:paraId="250A9C8D">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28.1 中标人与采购人签订合同后，合同双方应严格执行合同条款，履行合同规定的义务，保证合同的顺利完成。</w:t>
      </w:r>
    </w:p>
    <w:p w14:paraId="59FDD55C">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28.2 在合同履行过程中，如发生合同纠纷，合同双方应按照《中华人民共和国民法典》的有关规定进行处理。</w:t>
      </w:r>
    </w:p>
    <w:p w14:paraId="6C47C4B4">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bookmarkStart w:id="128" w:name="_Toc217446070"/>
      <w:r>
        <w:rPr>
          <w:rFonts w:hint="eastAsia" w:ascii="宋体" w:hAnsi="宋体" w:eastAsia="宋体" w:cs="宋体"/>
          <w:color w:val="000000"/>
          <w:sz w:val="24"/>
          <w:szCs w:val="24"/>
          <w:highlight w:val="none"/>
        </w:rPr>
        <w:t>29. 验收</w:t>
      </w:r>
      <w:bookmarkEnd w:id="128"/>
    </w:p>
    <w:p w14:paraId="5F6DE01D">
      <w:pPr>
        <w:pStyle w:val="6"/>
        <w:pageBreakBefore w:val="0"/>
        <w:widowControl w:val="0"/>
        <w:kinsoku/>
        <w:wordWrap/>
        <w:overflowPunct/>
        <w:topLinePunct w:val="0"/>
        <w:autoSpaceDE/>
        <w:autoSpaceDN/>
        <w:bidi w:val="0"/>
        <w:adjustRightInd/>
        <w:spacing w:line="480" w:lineRule="exact"/>
        <w:ind w:firstLine="480"/>
        <w:textAlignment w:val="auto"/>
        <w:rPr>
          <w:rFonts w:hint="eastAsia" w:ascii="宋体" w:hAnsi="宋体" w:eastAsia="宋体" w:cs="宋体"/>
          <w:color w:val="000000"/>
          <w:sz w:val="24"/>
          <w:szCs w:val="24"/>
          <w:highlight w:val="none"/>
        </w:rPr>
      </w:pPr>
      <w:bookmarkStart w:id="129" w:name="_Toc217446071"/>
      <w:r>
        <w:rPr>
          <w:rFonts w:hint="eastAsia" w:ascii="宋体" w:hAnsi="宋体" w:eastAsia="宋体" w:cs="宋体"/>
          <w:color w:val="000000"/>
          <w:sz w:val="24"/>
          <w:szCs w:val="24"/>
          <w:highlight w:val="none"/>
        </w:rPr>
        <w:t>中标人与采购人应严格按照国家财政部《关于进一步加强政府采购需求和履约验收管理的指导意见》（</w:t>
      </w:r>
      <w:r>
        <w:rPr>
          <w:rFonts w:hint="eastAsia" w:ascii="宋体" w:hAnsi="宋体" w:eastAsia="宋体" w:cs="宋体"/>
          <w:color w:val="000000"/>
          <w:sz w:val="24"/>
          <w:szCs w:val="24"/>
          <w:highlight w:val="none"/>
          <w:shd w:val="clear" w:color="auto" w:fill="FFFFFF"/>
        </w:rPr>
        <w:t>财库〔2016〕205号</w:t>
      </w:r>
      <w:r>
        <w:rPr>
          <w:rFonts w:hint="eastAsia" w:ascii="宋体" w:hAnsi="宋体" w:eastAsia="宋体" w:cs="宋体"/>
          <w:color w:val="000000"/>
          <w:sz w:val="24"/>
          <w:szCs w:val="24"/>
          <w:highlight w:val="none"/>
        </w:rPr>
        <w:t>）的要求进行验收。</w:t>
      </w:r>
    </w:p>
    <w:bookmarkEnd w:id="121"/>
    <w:bookmarkEnd w:id="122"/>
    <w:bookmarkEnd w:id="129"/>
    <w:p w14:paraId="2635663E">
      <w:pPr>
        <w:pStyle w:val="4"/>
        <w:pageBreakBefore w:val="0"/>
        <w:widowControl w:val="0"/>
        <w:kinsoku/>
        <w:wordWrap/>
        <w:overflowPunct/>
        <w:topLinePunct w:val="0"/>
        <w:autoSpaceDE/>
        <w:autoSpaceDN/>
        <w:bidi w:val="0"/>
        <w:adjustRightInd/>
        <w:spacing w:before="156" w:after="156" w:line="480" w:lineRule="exact"/>
        <w:ind w:firstLine="480" w:firstLineChars="200"/>
        <w:textAlignment w:val="auto"/>
        <w:rPr>
          <w:rFonts w:hint="eastAsia" w:ascii="宋体" w:hAnsi="宋体" w:eastAsia="宋体" w:cs="宋体"/>
          <w:color w:val="000000"/>
          <w:sz w:val="24"/>
          <w:szCs w:val="24"/>
          <w:highlight w:val="none"/>
        </w:rPr>
      </w:pPr>
      <w:bookmarkStart w:id="130" w:name="_Toc217446074"/>
      <w:bookmarkStart w:id="131" w:name="_Toc183582243"/>
      <w:bookmarkStart w:id="132" w:name="_Toc183682380"/>
      <w:r>
        <w:rPr>
          <w:rFonts w:hint="eastAsia" w:ascii="宋体" w:hAnsi="宋体" w:eastAsia="宋体" w:cs="宋体"/>
          <w:color w:val="000000"/>
          <w:sz w:val="24"/>
          <w:szCs w:val="24"/>
          <w:highlight w:val="none"/>
        </w:rPr>
        <w:t>七、投标纪律要求</w:t>
      </w:r>
      <w:bookmarkEnd w:id="130"/>
    </w:p>
    <w:p w14:paraId="211D6D84">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bookmarkStart w:id="133" w:name="_Toc217446075"/>
      <w:r>
        <w:rPr>
          <w:rFonts w:hint="eastAsia" w:ascii="宋体" w:hAnsi="宋体" w:eastAsia="宋体" w:cs="宋体"/>
          <w:color w:val="000000"/>
          <w:sz w:val="24"/>
          <w:szCs w:val="24"/>
          <w:highlight w:val="none"/>
        </w:rPr>
        <w:t>30. 投标人不得具有的情形</w:t>
      </w:r>
      <w:bookmarkEnd w:id="133"/>
    </w:p>
    <w:p w14:paraId="71EDBF8E">
      <w:pPr>
        <w:pStyle w:val="6"/>
        <w:pageBreakBefore w:val="0"/>
        <w:widowControl w:val="0"/>
        <w:kinsoku/>
        <w:wordWrap/>
        <w:overflowPunct/>
        <w:topLinePunct w:val="0"/>
        <w:autoSpaceDE/>
        <w:autoSpaceDN/>
        <w:bidi w:val="0"/>
        <w:adjustRightInd/>
        <w:spacing w:line="480" w:lineRule="exact"/>
        <w:ind w:firstLine="48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投标人参加投标不得有下列情形：</w:t>
      </w:r>
    </w:p>
    <w:p w14:paraId="4AC5CF8C">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（1）提供虚假材料谋取中标；</w:t>
      </w:r>
    </w:p>
    <w:p w14:paraId="26FBDDAD">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（2）采取不正当手段诋毁、排挤其他投标人；</w:t>
      </w:r>
    </w:p>
    <w:p w14:paraId="76C35328">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（3）与采购人、其他投标人恶意串通；</w:t>
      </w:r>
    </w:p>
    <w:p w14:paraId="5A542593">
      <w:pPr>
        <w:pStyle w:val="6"/>
        <w:pageBreakBefore w:val="0"/>
        <w:widowControl w:val="0"/>
        <w:kinsoku/>
        <w:wordWrap/>
        <w:overflowPunct/>
        <w:topLinePunct w:val="0"/>
        <w:autoSpaceDE/>
        <w:autoSpaceDN/>
        <w:bidi w:val="0"/>
        <w:adjustRightInd/>
        <w:spacing w:line="480" w:lineRule="exact"/>
        <w:ind w:firstLine="48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（4）向采购人、评标委员会成员行贿或者提供其他不正当利益；</w:t>
      </w:r>
    </w:p>
    <w:p w14:paraId="6498F13E">
      <w:pPr>
        <w:pStyle w:val="6"/>
        <w:pageBreakBefore w:val="0"/>
        <w:widowControl w:val="0"/>
        <w:kinsoku/>
        <w:wordWrap/>
        <w:overflowPunct/>
        <w:topLinePunct w:val="0"/>
        <w:autoSpaceDE/>
        <w:autoSpaceDN/>
        <w:bidi w:val="0"/>
        <w:adjustRightInd/>
        <w:spacing w:line="480" w:lineRule="exact"/>
        <w:ind w:firstLine="48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（5）在招标过程中与采购人进行协商谈判；</w:t>
      </w:r>
    </w:p>
    <w:p w14:paraId="4DEBEAC4">
      <w:pPr>
        <w:pStyle w:val="6"/>
        <w:pageBreakBefore w:val="0"/>
        <w:widowControl w:val="0"/>
        <w:kinsoku/>
        <w:wordWrap/>
        <w:overflowPunct/>
        <w:topLinePunct w:val="0"/>
        <w:autoSpaceDE/>
        <w:autoSpaceDN/>
        <w:bidi w:val="0"/>
        <w:adjustRightInd/>
        <w:spacing w:line="480" w:lineRule="exact"/>
        <w:ind w:firstLine="48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（6）拒绝有关部门的监督检查或者向监督检查部门提供虚假情况。</w:t>
      </w:r>
    </w:p>
    <w:p w14:paraId="407530DA">
      <w:pPr>
        <w:pStyle w:val="6"/>
        <w:pageBreakBefore w:val="0"/>
        <w:widowControl w:val="0"/>
        <w:kinsoku/>
        <w:wordWrap/>
        <w:overflowPunct/>
        <w:topLinePunct w:val="0"/>
        <w:autoSpaceDE/>
        <w:autoSpaceDN/>
        <w:bidi w:val="0"/>
        <w:adjustRightInd/>
        <w:spacing w:line="480" w:lineRule="exact"/>
        <w:ind w:firstLine="48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有上述情形之一的投标人，属于不合格投标人，其投标或中标资格将被取消。</w:t>
      </w:r>
    </w:p>
    <w:p w14:paraId="26C7712E">
      <w:pPr>
        <w:pStyle w:val="4"/>
        <w:pageBreakBefore w:val="0"/>
        <w:widowControl w:val="0"/>
        <w:kinsoku/>
        <w:wordWrap/>
        <w:overflowPunct/>
        <w:topLinePunct w:val="0"/>
        <w:autoSpaceDE/>
        <w:autoSpaceDN/>
        <w:bidi w:val="0"/>
        <w:adjustRightInd/>
        <w:spacing w:before="156" w:after="156" w:line="480" w:lineRule="exact"/>
        <w:ind w:firstLine="480" w:firstLineChars="200"/>
        <w:textAlignment w:val="auto"/>
        <w:rPr>
          <w:rFonts w:hint="eastAsia" w:ascii="宋体" w:hAnsi="宋体" w:eastAsia="宋体" w:cs="宋体"/>
          <w:b w:val="0"/>
          <w:bCs w:val="0"/>
          <w:color w:val="000000"/>
          <w:sz w:val="24"/>
          <w:szCs w:val="24"/>
          <w:highlight w:val="none"/>
        </w:rPr>
      </w:pPr>
      <w:bookmarkStart w:id="134" w:name="_Toc217446076"/>
      <w:r>
        <w:rPr>
          <w:rFonts w:hint="eastAsia" w:ascii="宋体" w:hAnsi="宋体" w:eastAsia="宋体" w:cs="宋体"/>
          <w:color w:val="000000"/>
          <w:sz w:val="24"/>
          <w:szCs w:val="24"/>
          <w:highlight w:val="none"/>
        </w:rPr>
        <w:t>八、</w:t>
      </w:r>
      <w:bookmarkEnd w:id="134"/>
      <w:r>
        <w:rPr>
          <w:rFonts w:hint="eastAsia" w:ascii="宋体" w:hAnsi="宋体" w:eastAsia="宋体" w:cs="宋体"/>
          <w:color w:val="000000"/>
          <w:sz w:val="24"/>
          <w:szCs w:val="24"/>
          <w:highlight w:val="none"/>
        </w:rPr>
        <w:t>合同价款支付</w:t>
      </w:r>
    </w:p>
    <w:p w14:paraId="616FE5C3">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bookmarkStart w:id="135" w:name="_Toc217446077"/>
      <w:r>
        <w:rPr>
          <w:rFonts w:hint="eastAsia" w:ascii="宋体" w:hAnsi="宋体" w:eastAsia="宋体" w:cs="宋体"/>
          <w:color w:val="000000"/>
          <w:sz w:val="24"/>
          <w:szCs w:val="24"/>
          <w:highlight w:val="none"/>
        </w:rPr>
        <w:t>31. 申请支付</w:t>
      </w:r>
      <w:bookmarkEnd w:id="135"/>
    </w:p>
    <w:p w14:paraId="08B12EB1">
      <w:pPr>
        <w:pStyle w:val="6"/>
        <w:pageBreakBefore w:val="0"/>
        <w:widowControl w:val="0"/>
        <w:kinsoku/>
        <w:wordWrap/>
        <w:overflowPunct/>
        <w:topLinePunct w:val="0"/>
        <w:autoSpaceDE/>
        <w:autoSpaceDN/>
        <w:bidi w:val="0"/>
        <w:adjustRightInd/>
        <w:spacing w:line="480" w:lineRule="exact"/>
        <w:ind w:firstLine="48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31.1招标项目验收合格，采购人签署《验收结算书》后，向财政部门提出支付申请。采购人的自有资金，由采购人直接支付给中标人或者按照有关合同规定执行。</w:t>
      </w:r>
    </w:p>
    <w:p w14:paraId="2B75CFB3">
      <w:pPr>
        <w:pStyle w:val="6"/>
        <w:pageBreakBefore w:val="0"/>
        <w:widowControl w:val="0"/>
        <w:kinsoku/>
        <w:wordWrap/>
        <w:overflowPunct/>
        <w:topLinePunct w:val="0"/>
        <w:autoSpaceDE/>
        <w:autoSpaceDN/>
        <w:bidi w:val="0"/>
        <w:adjustRightInd/>
        <w:spacing w:line="480" w:lineRule="exact"/>
        <w:ind w:firstLine="48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31.2 财政部门根据采购人的支付申请，并对采购合同进行审核后，直接支付给中标人。</w:t>
      </w:r>
      <w:bookmarkStart w:id="136" w:name="_Toc217446078"/>
    </w:p>
    <w:p w14:paraId="154D0B35">
      <w:pPr>
        <w:pStyle w:val="4"/>
        <w:pageBreakBefore w:val="0"/>
        <w:widowControl w:val="0"/>
        <w:kinsoku/>
        <w:wordWrap/>
        <w:overflowPunct/>
        <w:topLinePunct w:val="0"/>
        <w:autoSpaceDE/>
        <w:autoSpaceDN/>
        <w:bidi w:val="0"/>
        <w:adjustRightInd/>
        <w:spacing w:before="156" w:after="156"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九、质疑和投诉</w:t>
      </w:r>
      <w:bookmarkEnd w:id="136"/>
      <w:bookmarkStart w:id="137" w:name="_Toc217446079"/>
    </w:p>
    <w:p w14:paraId="756E7EB7">
      <w:pPr>
        <w:pStyle w:val="16"/>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w:t>
      </w:r>
      <w:bookmarkEnd w:id="137"/>
      <w:r>
        <w:rPr>
          <w:rFonts w:hint="eastAsia" w:ascii="宋体" w:hAnsi="宋体" w:eastAsia="宋体" w:cs="宋体"/>
          <w:color w:val="000000"/>
          <w:sz w:val="24"/>
          <w:szCs w:val="24"/>
          <w:highlight w:val="none"/>
        </w:rPr>
        <w:t>2．质疑、投诉的接收和处理严格按照《中华人共和国政府采购法</w:t>
      </w:r>
      <w:bookmarkEnd w:id="131"/>
      <w:bookmarkEnd w:id="132"/>
      <w:r>
        <w:rPr>
          <w:rFonts w:hint="eastAsia" w:ascii="宋体" w:hAnsi="宋体" w:eastAsia="宋体" w:cs="宋体"/>
          <w:color w:val="000000"/>
          <w:sz w:val="24"/>
          <w:szCs w:val="24"/>
          <w:highlight w:val="none"/>
        </w:rPr>
        <w:t>》、《政府采购质疑和投诉办法》、《财政部关于加强政府采购投标人投诉受理审查工作的通知》的规定办理。</w:t>
      </w:r>
    </w:p>
    <w:p w14:paraId="65B68686">
      <w:pPr>
        <w:pStyle w:val="16"/>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333333"/>
          <w:sz w:val="24"/>
          <w:szCs w:val="24"/>
          <w:highlight w:val="none"/>
          <w:shd w:val="clear" w:color="auto" w:fill="FFFFFF"/>
        </w:rPr>
      </w:pPr>
      <w:r>
        <w:rPr>
          <w:rFonts w:hint="eastAsia" w:ascii="宋体" w:hAnsi="宋体" w:eastAsia="宋体" w:cs="宋体"/>
          <w:color w:val="000000"/>
          <w:sz w:val="24"/>
          <w:szCs w:val="24"/>
          <w:highlight w:val="none"/>
        </w:rPr>
        <w:t>32.1投标人认为</w:t>
      </w:r>
      <w:r>
        <w:rPr>
          <w:rFonts w:hint="eastAsia" w:ascii="宋体" w:hAnsi="宋体" w:eastAsia="宋体" w:cs="宋体"/>
          <w:color w:val="000000"/>
          <w:sz w:val="24"/>
          <w:szCs w:val="24"/>
          <w:highlight w:val="none"/>
          <w:lang w:eastAsia="zh-CN"/>
        </w:rPr>
        <w:t>招标文件</w:t>
      </w:r>
      <w:r>
        <w:rPr>
          <w:rFonts w:hint="eastAsia" w:ascii="宋体" w:hAnsi="宋体" w:eastAsia="宋体" w:cs="宋体"/>
          <w:color w:val="000000"/>
          <w:sz w:val="24"/>
          <w:szCs w:val="24"/>
          <w:highlight w:val="none"/>
        </w:rPr>
        <w:t>、采购过程和中标、成交结果使自己的权益受到损害的，可以在知道或者应知其权益受到损害之日起七个工作日内，以书面形式向采购人提出质疑。针对同一采购环节的质疑应一次性提出，提出质疑的投标人应当是参与所质疑项目招标活动的投标人。</w:t>
      </w:r>
    </w:p>
    <w:p w14:paraId="69B0C7B2">
      <w:pPr>
        <w:pStyle w:val="16"/>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32.2潜在投标人已依法获取其可质疑的</w:t>
      </w:r>
      <w:r>
        <w:rPr>
          <w:rFonts w:hint="eastAsia" w:ascii="宋体" w:hAnsi="宋体" w:eastAsia="宋体" w:cs="宋体"/>
          <w:color w:val="000000"/>
          <w:sz w:val="24"/>
          <w:szCs w:val="24"/>
          <w:highlight w:val="none"/>
          <w:lang w:eastAsia="zh-CN"/>
        </w:rPr>
        <w:t>招标文件</w:t>
      </w:r>
      <w:r>
        <w:rPr>
          <w:rFonts w:hint="eastAsia" w:ascii="宋体" w:hAnsi="宋体" w:eastAsia="宋体" w:cs="宋体"/>
          <w:color w:val="000000"/>
          <w:sz w:val="24"/>
          <w:szCs w:val="24"/>
          <w:highlight w:val="none"/>
        </w:rPr>
        <w:t>的，可以对该文件提出质疑。对</w:t>
      </w:r>
      <w:r>
        <w:rPr>
          <w:rFonts w:hint="eastAsia" w:ascii="宋体" w:hAnsi="宋体" w:eastAsia="宋体" w:cs="宋体"/>
          <w:color w:val="000000"/>
          <w:sz w:val="24"/>
          <w:szCs w:val="24"/>
          <w:highlight w:val="none"/>
          <w:lang w:eastAsia="zh-CN"/>
        </w:rPr>
        <w:t>招标文件</w:t>
      </w:r>
      <w:r>
        <w:rPr>
          <w:rFonts w:hint="eastAsia" w:ascii="宋体" w:hAnsi="宋体" w:eastAsia="宋体" w:cs="宋体"/>
          <w:color w:val="000000"/>
          <w:sz w:val="24"/>
          <w:szCs w:val="24"/>
          <w:highlight w:val="none"/>
        </w:rPr>
        <w:t>提出质疑的，应当在获取</w:t>
      </w:r>
      <w:r>
        <w:rPr>
          <w:rFonts w:hint="eastAsia" w:ascii="宋体" w:hAnsi="宋体" w:eastAsia="宋体" w:cs="宋体"/>
          <w:color w:val="000000"/>
          <w:sz w:val="24"/>
          <w:szCs w:val="24"/>
          <w:highlight w:val="none"/>
          <w:lang w:eastAsia="zh-CN"/>
        </w:rPr>
        <w:t>招标文件</w:t>
      </w:r>
      <w:r>
        <w:rPr>
          <w:rFonts w:hint="eastAsia" w:ascii="宋体" w:hAnsi="宋体" w:eastAsia="宋体" w:cs="宋体"/>
          <w:color w:val="000000"/>
          <w:sz w:val="24"/>
          <w:szCs w:val="24"/>
          <w:highlight w:val="none"/>
        </w:rPr>
        <w:t>或者</w:t>
      </w:r>
      <w:r>
        <w:rPr>
          <w:rFonts w:hint="eastAsia" w:ascii="宋体" w:hAnsi="宋体" w:eastAsia="宋体" w:cs="宋体"/>
          <w:color w:val="000000"/>
          <w:sz w:val="24"/>
          <w:szCs w:val="24"/>
          <w:highlight w:val="none"/>
          <w:lang w:eastAsia="zh-CN"/>
        </w:rPr>
        <w:t>招标文件</w:t>
      </w:r>
      <w:r>
        <w:rPr>
          <w:rFonts w:hint="eastAsia" w:ascii="宋体" w:hAnsi="宋体" w:eastAsia="宋体" w:cs="宋体"/>
          <w:color w:val="000000"/>
          <w:sz w:val="24"/>
          <w:szCs w:val="24"/>
          <w:highlight w:val="none"/>
        </w:rPr>
        <w:t>公告期限届满之日起7个工作日内提出。</w:t>
      </w:r>
    </w:p>
    <w:p w14:paraId="37CC7B04">
      <w:pPr>
        <w:pStyle w:val="16"/>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32.3投标人可以委托代理人进行质疑和投诉。其授权委托书应当载明代理人的姓名或者名称、代理事项、具体权限、期限和相关事项。投标人为自然人的，应当由本人签字；投标人为法人或者其他组织的，应当由法定代表人、主要负责人签字或者盖章，并加盖公章。</w:t>
      </w:r>
    </w:p>
    <w:p w14:paraId="5371EBDF">
      <w:pPr>
        <w:pStyle w:val="16"/>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代理人提出质疑和投诉，应当提交投标人签署的授权委托书。</w:t>
      </w:r>
    </w:p>
    <w:p w14:paraId="608DD876">
      <w:pPr>
        <w:pStyle w:val="16"/>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32.4投标人提出质疑应当提交质疑函和必要的证明材料。质疑函应当包括下列内容：</w:t>
      </w:r>
    </w:p>
    <w:p w14:paraId="3FED25BA">
      <w:pPr>
        <w:pStyle w:val="16"/>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（一）投标人的姓名或者名称、地址、邮编、联系人及联系电话；</w:t>
      </w:r>
    </w:p>
    <w:p w14:paraId="14DF01A2">
      <w:pPr>
        <w:pStyle w:val="16"/>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（二）质疑项目的名称、编号；</w:t>
      </w:r>
    </w:p>
    <w:p w14:paraId="4A541D82">
      <w:pPr>
        <w:pStyle w:val="16"/>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（三）具体、明确的质疑事项和与质疑事项相关的请求；</w:t>
      </w:r>
    </w:p>
    <w:p w14:paraId="6266837E">
      <w:pPr>
        <w:pStyle w:val="16"/>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（四）事实依据；</w:t>
      </w:r>
    </w:p>
    <w:p w14:paraId="0458B99F">
      <w:pPr>
        <w:pStyle w:val="16"/>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（五）必要的法律依据；</w:t>
      </w:r>
    </w:p>
    <w:p w14:paraId="61988DC8">
      <w:pPr>
        <w:pStyle w:val="16"/>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（六）提出质疑的日期。</w:t>
      </w:r>
    </w:p>
    <w:p w14:paraId="687A85C0">
      <w:pPr>
        <w:pStyle w:val="16"/>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投标人为自然人的，应当由本人签字；投标人为法人或者其他组织的，应当由法定代表人、主要负责人或者其被授权人签字或盖章，并加盖公章。</w:t>
      </w:r>
    </w:p>
    <w:p w14:paraId="6582845B">
      <w:pPr>
        <w:pageBreakBefore w:val="0"/>
        <w:widowControl w:val="0"/>
        <w:kinsoku/>
        <w:wordWrap/>
        <w:overflowPunct/>
        <w:topLinePunct w:val="0"/>
        <w:autoSpaceDE/>
        <w:autoSpaceDN/>
        <w:bidi w:val="0"/>
        <w:adjustRightInd/>
        <w:spacing w:line="48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接收质疑函的方式：书面形式</w:t>
      </w:r>
    </w:p>
    <w:p w14:paraId="2E933FBB">
      <w:pPr>
        <w:pStyle w:val="6"/>
        <w:pageBreakBefore w:val="0"/>
        <w:widowControl w:val="0"/>
        <w:kinsoku/>
        <w:wordWrap/>
        <w:overflowPunct/>
        <w:topLinePunct w:val="0"/>
        <w:autoSpaceDE/>
        <w:autoSpaceDN/>
        <w:bidi w:val="0"/>
        <w:adjustRightInd/>
        <w:spacing w:line="480" w:lineRule="exact"/>
        <w:ind w:firstLine="48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联系部门：新疆拓源工程管理咨询有限公司招标部</w:t>
      </w:r>
    </w:p>
    <w:p w14:paraId="4698A856">
      <w:pPr>
        <w:pStyle w:val="6"/>
        <w:pageBreakBefore w:val="0"/>
        <w:widowControl w:val="0"/>
        <w:kinsoku/>
        <w:wordWrap/>
        <w:overflowPunct/>
        <w:topLinePunct w:val="0"/>
        <w:autoSpaceDE/>
        <w:autoSpaceDN/>
        <w:bidi w:val="0"/>
        <w:adjustRightInd/>
        <w:spacing w:line="480" w:lineRule="exact"/>
        <w:ind w:firstLine="480"/>
        <w:textAlignment w:val="auto"/>
        <w:rPr>
          <w:rStyle w:val="40"/>
          <w:rFonts w:hint="eastAsia" w:ascii="宋体" w:hAnsi="宋体"/>
          <w:bCs/>
          <w:color w:val="000000"/>
          <w:sz w:val="24"/>
          <w:highlight w:val="none"/>
        </w:rPr>
      </w:pPr>
      <w:r>
        <w:rPr>
          <w:rFonts w:hint="eastAsia" w:ascii="宋体" w:hAnsi="宋体" w:eastAsia="宋体" w:cs="宋体"/>
          <w:color w:val="000000"/>
          <w:sz w:val="24"/>
          <w:szCs w:val="24"/>
          <w:highlight w:val="none"/>
        </w:rPr>
        <w:t>联系人及联系电话：</w:t>
      </w:r>
      <w:r>
        <w:rPr>
          <w:rFonts w:hint="eastAsia" w:ascii="宋体" w:hAnsi="宋体" w:cs="宋体"/>
          <w:color w:val="000000"/>
          <w:sz w:val="24"/>
          <w:szCs w:val="24"/>
          <w:highlight w:val="none"/>
          <w:lang w:eastAsia="zh-CN"/>
        </w:rPr>
        <w:t>余宗键</w:t>
      </w:r>
      <w:r>
        <w:rPr>
          <w:rStyle w:val="40"/>
          <w:rFonts w:hint="eastAsia" w:ascii="宋体" w:hAnsi="宋体"/>
          <w:bCs/>
          <w:color w:val="000000"/>
          <w:sz w:val="24"/>
          <w:highlight w:val="none"/>
          <w:lang w:val="en-US" w:eastAsia="zh-CN"/>
        </w:rPr>
        <w:t>18699026580</w:t>
      </w:r>
    </w:p>
    <w:p w14:paraId="5045CBCC">
      <w:pPr>
        <w:pStyle w:val="6"/>
        <w:pageBreakBefore w:val="0"/>
        <w:widowControl w:val="0"/>
        <w:kinsoku/>
        <w:wordWrap/>
        <w:overflowPunct/>
        <w:topLinePunct w:val="0"/>
        <w:autoSpaceDE/>
        <w:autoSpaceDN/>
        <w:bidi w:val="0"/>
        <w:adjustRightInd/>
        <w:spacing w:line="480" w:lineRule="exact"/>
        <w:ind w:firstLine="48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通讯地址：乌鲁木齐市水磨沟区龙盛街898号万科中央公园S6栋5层</w:t>
      </w:r>
    </w:p>
    <w:p w14:paraId="6B367E61">
      <w:pPr>
        <w:pStyle w:val="16"/>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32.5质疑投标人对采购人、采购代理机构的答复不满意，或者采购人、采购代理机构未在规定时间内作出答复的，可以在答复期满后15个工作日内向本办法第六条规定的财政部门提起投诉。</w:t>
      </w:r>
    </w:p>
    <w:p w14:paraId="6AD3D964">
      <w:pPr>
        <w:pStyle w:val="16"/>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32.6投诉人投诉时，应当提交投诉书和必要的证明材料，并按照被投诉采购人、采购代理机构（以下简称被投诉人）和与投诉事项有关的投标人数量提供投诉书的副本。投诉书应当包括下列内容：</w:t>
      </w:r>
    </w:p>
    <w:p w14:paraId="0CB217A0">
      <w:pPr>
        <w:pStyle w:val="16"/>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（一）投诉人和被投诉人的姓名或者名称、通讯地址、邮编、联系人及联系电话；</w:t>
      </w:r>
    </w:p>
    <w:p w14:paraId="284D71AE">
      <w:pPr>
        <w:pStyle w:val="16"/>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（二）质疑和质疑答复情况说明及相关证明材料；</w:t>
      </w:r>
    </w:p>
    <w:p w14:paraId="66217B1B">
      <w:pPr>
        <w:pStyle w:val="16"/>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（三）具体、明确的投诉事项和与投诉事项相关的投诉请求；</w:t>
      </w:r>
    </w:p>
    <w:p w14:paraId="4FD415BF">
      <w:pPr>
        <w:pStyle w:val="16"/>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（四）事实依据；</w:t>
      </w:r>
    </w:p>
    <w:p w14:paraId="374C9E3C">
      <w:pPr>
        <w:pStyle w:val="16"/>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（五）法律依据；</w:t>
      </w:r>
    </w:p>
    <w:p w14:paraId="69B8F6F4">
      <w:pPr>
        <w:pStyle w:val="16"/>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（六）提起投诉的日期。</w:t>
      </w:r>
    </w:p>
    <w:p w14:paraId="0C0DC938">
      <w:pPr>
        <w:pStyle w:val="16"/>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投诉人为自然人的，应当由本人签字；投诉人为法人或者其他组织的，应当由法定代表人、主要负责人，或者其授权代表签字或者盖章，并加盖公章。</w:t>
      </w:r>
    </w:p>
    <w:p w14:paraId="031F5115">
      <w:pPr>
        <w:pStyle w:val="16"/>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32.7投诉人应当根据《政府采购质疑和投诉办法》第七条第二款规定的信息内容，并按照其规定的方式提起投诉。</w:t>
      </w:r>
    </w:p>
    <w:p w14:paraId="1FA0FA97">
      <w:pPr>
        <w:pStyle w:val="16"/>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投诉人提起投诉应当符合下列条件：</w:t>
      </w:r>
    </w:p>
    <w:p w14:paraId="7FD0BEA4">
      <w:pPr>
        <w:pStyle w:val="16"/>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（一）提起投诉前已依法进行质疑；</w:t>
      </w:r>
    </w:p>
    <w:p w14:paraId="66A698F1">
      <w:pPr>
        <w:pStyle w:val="16"/>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（二）投诉书内容符合本办法的规定；</w:t>
      </w:r>
    </w:p>
    <w:p w14:paraId="06FDFB12">
      <w:pPr>
        <w:pStyle w:val="16"/>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（三）在投诉有效期限内提起投诉；</w:t>
      </w:r>
    </w:p>
    <w:p w14:paraId="012DE169">
      <w:pPr>
        <w:pStyle w:val="16"/>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（四）同一投诉事项未经财政部门投诉处理；</w:t>
      </w:r>
    </w:p>
    <w:p w14:paraId="5C8E3DDA">
      <w:pPr>
        <w:pStyle w:val="16"/>
        <w:pageBreakBefore w:val="0"/>
        <w:widowControl w:val="0"/>
        <w:kinsoku/>
        <w:wordWrap/>
        <w:overflowPunct/>
        <w:topLinePunct w:val="0"/>
        <w:autoSpaceDE/>
        <w:autoSpaceDN/>
        <w:bidi w:val="0"/>
        <w:adjustRightInd/>
        <w:spacing w:after="0" w:line="480" w:lineRule="exact"/>
        <w:ind w:left="0" w:leftChars="0"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（五）财政部规定的其他条件。</w:t>
      </w:r>
    </w:p>
    <w:p w14:paraId="51FFD4AC">
      <w:pPr>
        <w:pStyle w:val="30"/>
        <w:rPr>
          <w:rFonts w:hint="eastAsia" w:ascii="宋体" w:hAnsi="宋体" w:eastAsia="宋体" w:cs="宋体"/>
          <w:sz w:val="24"/>
          <w:szCs w:val="24"/>
          <w:highlight w:val="none"/>
        </w:rPr>
      </w:pPr>
    </w:p>
    <w:p w14:paraId="3B763401">
      <w:pPr>
        <w:spacing w:line="500" w:lineRule="exact"/>
        <w:jc w:val="center"/>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br w:type="page"/>
      </w:r>
      <w:r>
        <w:rPr>
          <w:rFonts w:hint="eastAsia" w:ascii="宋体" w:hAnsi="宋体" w:eastAsia="宋体" w:cs="宋体"/>
          <w:b/>
          <w:bCs/>
          <w:color w:val="000000"/>
          <w:sz w:val="24"/>
          <w:szCs w:val="24"/>
          <w:highlight w:val="none"/>
        </w:rPr>
        <w:t>质疑函范本</w:t>
      </w:r>
    </w:p>
    <w:p w14:paraId="7A355F17">
      <w:pPr>
        <w:adjustRightInd w:val="0"/>
        <w:snapToGrid w:val="0"/>
        <w:spacing w:line="500" w:lineRule="exact"/>
        <w:ind w:firstLine="480" w:firstLineChars="200"/>
        <w:rPr>
          <w:rFonts w:hint="eastAsia" w:ascii="宋体" w:hAnsi="宋体" w:eastAsia="宋体" w:cs="宋体"/>
          <w:bCs/>
          <w:color w:val="000000"/>
          <w:sz w:val="24"/>
          <w:szCs w:val="24"/>
          <w:highlight w:val="none"/>
        </w:rPr>
      </w:pPr>
      <w:r>
        <w:rPr>
          <w:rFonts w:hint="eastAsia" w:ascii="宋体" w:hAnsi="宋体" w:eastAsia="宋体" w:cs="宋体"/>
          <w:bCs/>
          <w:color w:val="000000"/>
          <w:sz w:val="24"/>
          <w:szCs w:val="24"/>
          <w:highlight w:val="none"/>
        </w:rPr>
        <w:t>一、质疑</w:t>
      </w:r>
      <w:r>
        <w:rPr>
          <w:rFonts w:hint="eastAsia" w:ascii="宋体" w:hAnsi="宋体" w:eastAsia="宋体" w:cs="宋体"/>
          <w:color w:val="333333"/>
          <w:sz w:val="24"/>
          <w:szCs w:val="24"/>
          <w:highlight w:val="none"/>
          <w:shd w:val="clear" w:color="auto" w:fill="FFFFFF"/>
        </w:rPr>
        <w:t>投标人</w:t>
      </w:r>
      <w:r>
        <w:rPr>
          <w:rFonts w:hint="eastAsia" w:ascii="宋体" w:hAnsi="宋体" w:eastAsia="宋体" w:cs="宋体"/>
          <w:bCs/>
          <w:color w:val="000000"/>
          <w:sz w:val="24"/>
          <w:szCs w:val="24"/>
          <w:highlight w:val="none"/>
        </w:rPr>
        <w:t>基本信息</w:t>
      </w:r>
    </w:p>
    <w:p w14:paraId="6C203946">
      <w:pPr>
        <w:adjustRightInd w:val="0"/>
        <w:snapToGrid w:val="0"/>
        <w:spacing w:line="500" w:lineRule="exact"/>
        <w:ind w:firstLine="480" w:firstLineChars="200"/>
        <w:rPr>
          <w:rFonts w:hint="eastAsia" w:ascii="宋体" w:hAnsi="宋体" w:eastAsia="宋体" w:cs="宋体"/>
          <w:color w:val="000000"/>
          <w:sz w:val="24"/>
          <w:szCs w:val="24"/>
          <w:highlight w:val="none"/>
          <w:u w:val="dotted"/>
        </w:rPr>
      </w:pPr>
      <w:r>
        <w:rPr>
          <w:rFonts w:hint="eastAsia" w:ascii="宋体" w:hAnsi="宋体" w:eastAsia="宋体" w:cs="宋体"/>
          <w:color w:val="000000"/>
          <w:sz w:val="24"/>
          <w:szCs w:val="24"/>
          <w:highlight w:val="none"/>
        </w:rPr>
        <w:t>质疑</w:t>
      </w:r>
      <w:r>
        <w:rPr>
          <w:rFonts w:hint="eastAsia" w:ascii="宋体" w:hAnsi="宋体" w:eastAsia="宋体" w:cs="宋体"/>
          <w:color w:val="333333"/>
          <w:sz w:val="24"/>
          <w:szCs w:val="24"/>
          <w:highlight w:val="none"/>
          <w:shd w:val="clear" w:color="auto" w:fill="FFFFFF"/>
        </w:rPr>
        <w:t>投标人</w:t>
      </w:r>
      <w:r>
        <w:rPr>
          <w:rFonts w:hint="eastAsia" w:ascii="宋体" w:hAnsi="宋体" w:eastAsia="宋体" w:cs="宋体"/>
          <w:color w:val="000000"/>
          <w:sz w:val="24"/>
          <w:szCs w:val="24"/>
          <w:highlight w:val="none"/>
        </w:rPr>
        <w:t>：</w:t>
      </w:r>
      <w:r>
        <w:rPr>
          <w:rFonts w:hint="eastAsia" w:ascii="宋体" w:hAnsi="宋体" w:eastAsia="宋体" w:cs="宋体"/>
          <w:color w:val="000000"/>
          <w:sz w:val="24"/>
          <w:szCs w:val="24"/>
          <w:highlight w:val="none"/>
          <w:u w:val="dotted"/>
        </w:rPr>
        <w:t xml:space="preserve">                                        </w:t>
      </w:r>
    </w:p>
    <w:p w14:paraId="1618DD47">
      <w:pPr>
        <w:adjustRightInd w:val="0"/>
        <w:snapToGrid w:val="0"/>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地址：</w:t>
      </w:r>
      <w:r>
        <w:rPr>
          <w:rFonts w:hint="eastAsia" w:ascii="宋体" w:hAnsi="宋体" w:eastAsia="宋体" w:cs="宋体"/>
          <w:color w:val="000000"/>
          <w:sz w:val="24"/>
          <w:szCs w:val="24"/>
          <w:highlight w:val="none"/>
          <w:u w:val="dotted"/>
        </w:rPr>
        <w:t xml:space="preserve">                          </w:t>
      </w:r>
      <w:r>
        <w:rPr>
          <w:rFonts w:hint="eastAsia" w:ascii="宋体" w:hAnsi="宋体" w:eastAsia="宋体" w:cs="宋体"/>
          <w:color w:val="000000"/>
          <w:sz w:val="24"/>
          <w:szCs w:val="24"/>
          <w:highlight w:val="none"/>
        </w:rPr>
        <w:t>邮编：</w:t>
      </w:r>
      <w:r>
        <w:rPr>
          <w:rFonts w:hint="eastAsia" w:ascii="宋体" w:hAnsi="宋体" w:eastAsia="宋体" w:cs="宋体"/>
          <w:color w:val="000000"/>
          <w:sz w:val="24"/>
          <w:szCs w:val="24"/>
          <w:highlight w:val="none"/>
          <w:u w:val="dotted"/>
        </w:rPr>
        <w:t xml:space="preserve">                                                   </w:t>
      </w:r>
    </w:p>
    <w:p w14:paraId="509AEA89">
      <w:pPr>
        <w:adjustRightInd w:val="0"/>
        <w:snapToGrid w:val="0"/>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联系人：</w:t>
      </w:r>
      <w:r>
        <w:rPr>
          <w:rFonts w:hint="eastAsia" w:ascii="宋体" w:hAnsi="宋体" w:eastAsia="宋体" w:cs="宋体"/>
          <w:color w:val="000000"/>
          <w:sz w:val="24"/>
          <w:szCs w:val="24"/>
          <w:highlight w:val="none"/>
          <w:u w:val="dotted"/>
        </w:rPr>
        <w:t xml:space="preserve">                      </w:t>
      </w:r>
      <w:r>
        <w:rPr>
          <w:rFonts w:hint="eastAsia" w:ascii="宋体" w:hAnsi="宋体" w:eastAsia="宋体" w:cs="宋体"/>
          <w:color w:val="000000"/>
          <w:sz w:val="24"/>
          <w:szCs w:val="24"/>
          <w:highlight w:val="none"/>
        </w:rPr>
        <w:t>联系电话：</w:t>
      </w:r>
      <w:r>
        <w:rPr>
          <w:rFonts w:hint="eastAsia" w:ascii="宋体" w:hAnsi="宋体" w:eastAsia="宋体" w:cs="宋体"/>
          <w:color w:val="000000"/>
          <w:sz w:val="24"/>
          <w:szCs w:val="24"/>
          <w:highlight w:val="none"/>
          <w:u w:val="dotted"/>
        </w:rPr>
        <w:t xml:space="preserve">                              </w:t>
      </w:r>
    </w:p>
    <w:p w14:paraId="41C80814">
      <w:pPr>
        <w:adjustRightInd w:val="0"/>
        <w:snapToGrid w:val="0"/>
        <w:spacing w:line="500" w:lineRule="exact"/>
        <w:ind w:firstLine="480" w:firstLineChars="200"/>
        <w:rPr>
          <w:rFonts w:hint="eastAsia" w:ascii="宋体" w:hAnsi="宋体" w:eastAsia="宋体" w:cs="宋体"/>
          <w:color w:val="000000"/>
          <w:sz w:val="24"/>
          <w:szCs w:val="24"/>
          <w:highlight w:val="none"/>
          <w:u w:val="dotted"/>
        </w:rPr>
      </w:pPr>
      <w:r>
        <w:rPr>
          <w:rFonts w:hint="eastAsia" w:ascii="宋体" w:hAnsi="宋体" w:eastAsia="宋体" w:cs="宋体"/>
          <w:color w:val="000000"/>
          <w:sz w:val="24"/>
          <w:szCs w:val="24"/>
          <w:highlight w:val="none"/>
        </w:rPr>
        <w:t>被授权人：</w:t>
      </w:r>
      <w:r>
        <w:rPr>
          <w:rFonts w:hint="eastAsia" w:ascii="宋体" w:hAnsi="宋体" w:eastAsia="宋体" w:cs="宋体"/>
          <w:color w:val="000000"/>
          <w:sz w:val="24"/>
          <w:szCs w:val="24"/>
          <w:highlight w:val="none"/>
          <w:u w:val="dotted"/>
        </w:rPr>
        <w:t xml:space="preserve">                                          </w:t>
      </w:r>
    </w:p>
    <w:p w14:paraId="69A71014">
      <w:pPr>
        <w:adjustRightInd w:val="0"/>
        <w:snapToGrid w:val="0"/>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联系电话：</w:t>
      </w:r>
      <w:r>
        <w:rPr>
          <w:rFonts w:hint="eastAsia" w:ascii="宋体" w:hAnsi="宋体" w:eastAsia="宋体" w:cs="宋体"/>
          <w:color w:val="000000"/>
          <w:sz w:val="24"/>
          <w:szCs w:val="24"/>
          <w:highlight w:val="none"/>
          <w:u w:val="dotted"/>
        </w:rPr>
        <w:t xml:space="preserve">                                           </w:t>
      </w:r>
      <w:r>
        <w:rPr>
          <w:rFonts w:hint="eastAsia" w:ascii="宋体" w:hAnsi="宋体" w:eastAsia="宋体" w:cs="宋体"/>
          <w:color w:val="000000"/>
          <w:sz w:val="24"/>
          <w:szCs w:val="24"/>
          <w:highlight w:val="none"/>
        </w:rPr>
        <w:t xml:space="preserve"> </w:t>
      </w:r>
    </w:p>
    <w:p w14:paraId="0B17D905">
      <w:pPr>
        <w:adjustRightInd w:val="0"/>
        <w:snapToGrid w:val="0"/>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地址： </w:t>
      </w:r>
      <w:r>
        <w:rPr>
          <w:rFonts w:hint="eastAsia" w:ascii="宋体" w:hAnsi="宋体" w:eastAsia="宋体" w:cs="宋体"/>
          <w:color w:val="000000"/>
          <w:sz w:val="24"/>
          <w:szCs w:val="24"/>
          <w:highlight w:val="none"/>
          <w:u w:val="dotted"/>
        </w:rPr>
        <w:t xml:space="preserve">                        </w:t>
      </w:r>
      <w:r>
        <w:rPr>
          <w:rFonts w:hint="eastAsia" w:ascii="宋体" w:hAnsi="宋体" w:eastAsia="宋体" w:cs="宋体"/>
          <w:color w:val="000000"/>
          <w:sz w:val="24"/>
          <w:szCs w:val="24"/>
          <w:highlight w:val="none"/>
        </w:rPr>
        <w:t>邮编：</w:t>
      </w:r>
      <w:r>
        <w:rPr>
          <w:rFonts w:hint="eastAsia" w:ascii="宋体" w:hAnsi="宋体" w:eastAsia="宋体" w:cs="宋体"/>
          <w:color w:val="000000"/>
          <w:sz w:val="24"/>
          <w:szCs w:val="24"/>
          <w:highlight w:val="none"/>
          <w:u w:val="dotted"/>
        </w:rPr>
        <w:t xml:space="preserve">                                                </w:t>
      </w:r>
    </w:p>
    <w:p w14:paraId="1EE5FE7E">
      <w:pPr>
        <w:adjustRightInd w:val="0"/>
        <w:snapToGrid w:val="0"/>
        <w:spacing w:line="500" w:lineRule="exact"/>
        <w:ind w:firstLine="480" w:firstLineChars="200"/>
        <w:rPr>
          <w:rFonts w:hint="eastAsia" w:ascii="宋体" w:hAnsi="宋体" w:eastAsia="宋体" w:cs="宋体"/>
          <w:bCs/>
          <w:color w:val="000000"/>
          <w:sz w:val="24"/>
          <w:szCs w:val="24"/>
          <w:highlight w:val="none"/>
        </w:rPr>
      </w:pPr>
      <w:r>
        <w:rPr>
          <w:rFonts w:hint="eastAsia" w:ascii="宋体" w:hAnsi="宋体" w:eastAsia="宋体" w:cs="宋体"/>
          <w:bCs/>
          <w:color w:val="000000"/>
          <w:sz w:val="24"/>
          <w:szCs w:val="24"/>
          <w:highlight w:val="none"/>
        </w:rPr>
        <w:t>二、质疑项目基本情况</w:t>
      </w:r>
    </w:p>
    <w:p w14:paraId="61FFB749">
      <w:pPr>
        <w:adjustRightInd w:val="0"/>
        <w:snapToGrid w:val="0"/>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质疑项目的名称：</w:t>
      </w:r>
      <w:r>
        <w:rPr>
          <w:rFonts w:hint="eastAsia" w:ascii="宋体" w:hAnsi="宋体" w:eastAsia="宋体" w:cs="宋体"/>
          <w:color w:val="000000"/>
          <w:sz w:val="24"/>
          <w:szCs w:val="24"/>
          <w:highlight w:val="none"/>
          <w:u w:val="dotted"/>
        </w:rPr>
        <w:t xml:space="preserve">                                      </w:t>
      </w:r>
    </w:p>
    <w:p w14:paraId="30503C24">
      <w:pPr>
        <w:adjustRightInd w:val="0"/>
        <w:snapToGrid w:val="0"/>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质疑项目的编号：</w:t>
      </w:r>
      <w:r>
        <w:rPr>
          <w:rFonts w:hint="eastAsia" w:ascii="宋体" w:hAnsi="宋体" w:eastAsia="宋体" w:cs="宋体"/>
          <w:color w:val="000000"/>
          <w:sz w:val="24"/>
          <w:szCs w:val="24"/>
          <w:highlight w:val="none"/>
          <w:u w:val="dotted"/>
        </w:rPr>
        <w:t xml:space="preserve">               </w:t>
      </w:r>
      <w:r>
        <w:rPr>
          <w:rFonts w:hint="eastAsia" w:ascii="宋体" w:hAnsi="宋体" w:eastAsia="宋体" w:cs="宋体"/>
          <w:color w:val="000000"/>
          <w:sz w:val="24"/>
          <w:szCs w:val="24"/>
          <w:highlight w:val="none"/>
        </w:rPr>
        <w:t>包号：</w:t>
      </w:r>
      <w:r>
        <w:rPr>
          <w:rFonts w:hint="eastAsia" w:ascii="宋体" w:hAnsi="宋体" w:eastAsia="宋体" w:cs="宋体"/>
          <w:color w:val="000000"/>
          <w:sz w:val="24"/>
          <w:szCs w:val="24"/>
          <w:highlight w:val="none"/>
          <w:u w:val="dotted"/>
        </w:rPr>
        <w:t xml:space="preserve">                 </w:t>
      </w:r>
    </w:p>
    <w:p w14:paraId="7D6551CB">
      <w:pPr>
        <w:adjustRightInd w:val="0"/>
        <w:snapToGrid w:val="0"/>
        <w:spacing w:line="500" w:lineRule="exact"/>
        <w:ind w:firstLine="480" w:firstLineChars="200"/>
        <w:rPr>
          <w:rFonts w:hint="eastAsia" w:ascii="宋体" w:hAnsi="宋体" w:eastAsia="宋体" w:cs="宋体"/>
          <w:color w:val="000000"/>
          <w:sz w:val="24"/>
          <w:szCs w:val="24"/>
          <w:highlight w:val="none"/>
          <w:u w:val="dotted"/>
        </w:rPr>
      </w:pPr>
      <w:r>
        <w:rPr>
          <w:rFonts w:hint="eastAsia" w:ascii="宋体" w:hAnsi="宋体" w:eastAsia="宋体" w:cs="宋体"/>
          <w:color w:val="000000"/>
          <w:sz w:val="24"/>
          <w:szCs w:val="24"/>
          <w:highlight w:val="none"/>
        </w:rPr>
        <w:t>采购人名称：</w:t>
      </w:r>
      <w:r>
        <w:rPr>
          <w:rFonts w:hint="eastAsia" w:ascii="宋体" w:hAnsi="宋体" w:eastAsia="宋体" w:cs="宋体"/>
          <w:color w:val="000000"/>
          <w:sz w:val="24"/>
          <w:szCs w:val="24"/>
          <w:highlight w:val="none"/>
          <w:u w:val="dotted"/>
        </w:rPr>
        <w:t xml:space="preserve">                                         </w:t>
      </w:r>
    </w:p>
    <w:p w14:paraId="53725F93">
      <w:pPr>
        <w:adjustRightInd w:val="0"/>
        <w:snapToGrid w:val="0"/>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eastAsia="zh-CN"/>
        </w:rPr>
        <w:t>招标文件</w:t>
      </w:r>
      <w:r>
        <w:rPr>
          <w:rFonts w:hint="eastAsia" w:ascii="宋体" w:hAnsi="宋体" w:eastAsia="宋体" w:cs="宋体"/>
          <w:color w:val="000000"/>
          <w:sz w:val="24"/>
          <w:szCs w:val="24"/>
          <w:highlight w:val="none"/>
        </w:rPr>
        <w:t>获取日期：</w:t>
      </w:r>
      <w:r>
        <w:rPr>
          <w:rFonts w:hint="eastAsia" w:ascii="宋体" w:hAnsi="宋体" w:eastAsia="宋体" w:cs="宋体"/>
          <w:color w:val="000000"/>
          <w:sz w:val="24"/>
          <w:szCs w:val="24"/>
          <w:highlight w:val="none"/>
          <w:u w:val="dotted"/>
        </w:rPr>
        <w:t xml:space="preserve">                                           </w:t>
      </w:r>
    </w:p>
    <w:p w14:paraId="337D794C">
      <w:pPr>
        <w:adjustRightInd w:val="0"/>
        <w:snapToGrid w:val="0"/>
        <w:spacing w:line="500" w:lineRule="exact"/>
        <w:ind w:firstLine="480" w:firstLineChars="200"/>
        <w:rPr>
          <w:rFonts w:hint="eastAsia" w:ascii="宋体" w:hAnsi="宋体" w:eastAsia="宋体" w:cs="宋体"/>
          <w:bCs/>
          <w:color w:val="000000"/>
          <w:sz w:val="24"/>
          <w:szCs w:val="24"/>
          <w:highlight w:val="none"/>
        </w:rPr>
      </w:pPr>
      <w:r>
        <w:rPr>
          <w:rFonts w:hint="eastAsia" w:ascii="宋体" w:hAnsi="宋体" w:eastAsia="宋体" w:cs="宋体"/>
          <w:bCs/>
          <w:color w:val="000000"/>
          <w:sz w:val="24"/>
          <w:szCs w:val="24"/>
          <w:highlight w:val="none"/>
        </w:rPr>
        <w:t>三、质疑事项具体内容</w:t>
      </w:r>
    </w:p>
    <w:p w14:paraId="7AD0BCF9">
      <w:pPr>
        <w:adjustRightInd w:val="0"/>
        <w:snapToGrid w:val="0"/>
        <w:spacing w:line="500" w:lineRule="exact"/>
        <w:ind w:firstLine="480" w:firstLineChars="200"/>
        <w:rPr>
          <w:rFonts w:hint="eastAsia" w:ascii="宋体" w:hAnsi="宋体" w:eastAsia="宋体" w:cs="宋体"/>
          <w:color w:val="000000"/>
          <w:sz w:val="24"/>
          <w:szCs w:val="24"/>
          <w:highlight w:val="none"/>
          <w:u w:val="dotted"/>
        </w:rPr>
      </w:pPr>
      <w:r>
        <w:rPr>
          <w:rFonts w:hint="eastAsia" w:ascii="宋体" w:hAnsi="宋体" w:eastAsia="宋体" w:cs="宋体"/>
          <w:color w:val="000000"/>
          <w:sz w:val="24"/>
          <w:szCs w:val="24"/>
          <w:highlight w:val="none"/>
        </w:rPr>
        <w:t>质疑事项1：</w:t>
      </w:r>
      <w:r>
        <w:rPr>
          <w:rFonts w:hint="eastAsia" w:ascii="宋体" w:hAnsi="宋体" w:eastAsia="宋体" w:cs="宋体"/>
          <w:color w:val="000000"/>
          <w:sz w:val="24"/>
          <w:szCs w:val="24"/>
          <w:highlight w:val="none"/>
          <w:u w:val="dotted"/>
        </w:rPr>
        <w:t xml:space="preserve">                                         </w:t>
      </w:r>
    </w:p>
    <w:p w14:paraId="2A2E1C0C">
      <w:pPr>
        <w:adjustRightInd w:val="0"/>
        <w:snapToGrid w:val="0"/>
        <w:spacing w:line="500" w:lineRule="exact"/>
        <w:ind w:firstLine="480" w:firstLineChars="200"/>
        <w:rPr>
          <w:rFonts w:hint="eastAsia" w:ascii="宋体" w:hAnsi="宋体" w:eastAsia="宋体" w:cs="宋体"/>
          <w:color w:val="000000"/>
          <w:sz w:val="24"/>
          <w:szCs w:val="24"/>
          <w:highlight w:val="none"/>
          <w:u w:val="dotted"/>
        </w:rPr>
      </w:pPr>
      <w:r>
        <w:rPr>
          <w:rFonts w:hint="eastAsia" w:ascii="宋体" w:hAnsi="宋体" w:eastAsia="宋体" w:cs="宋体"/>
          <w:color w:val="000000"/>
          <w:sz w:val="24"/>
          <w:szCs w:val="24"/>
          <w:highlight w:val="none"/>
        </w:rPr>
        <w:t>事实依据：</w:t>
      </w:r>
      <w:r>
        <w:rPr>
          <w:rFonts w:hint="eastAsia" w:ascii="宋体" w:hAnsi="宋体" w:eastAsia="宋体" w:cs="宋体"/>
          <w:color w:val="000000"/>
          <w:sz w:val="24"/>
          <w:szCs w:val="24"/>
          <w:highlight w:val="none"/>
          <w:u w:val="dotted"/>
        </w:rPr>
        <w:t xml:space="preserve">                                          </w:t>
      </w:r>
    </w:p>
    <w:p w14:paraId="5DA85BBC">
      <w:pPr>
        <w:adjustRightInd w:val="0"/>
        <w:snapToGrid w:val="0"/>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u w:val="dotted"/>
        </w:rPr>
        <w:t xml:space="preserve">                                                       </w:t>
      </w:r>
    </w:p>
    <w:p w14:paraId="48579413">
      <w:pPr>
        <w:adjustRightInd w:val="0"/>
        <w:snapToGrid w:val="0"/>
        <w:spacing w:line="500" w:lineRule="exact"/>
        <w:ind w:firstLine="480" w:firstLineChars="200"/>
        <w:rPr>
          <w:rFonts w:hint="eastAsia" w:ascii="宋体" w:hAnsi="宋体" w:eastAsia="宋体" w:cs="宋体"/>
          <w:color w:val="000000"/>
          <w:sz w:val="24"/>
          <w:szCs w:val="24"/>
          <w:highlight w:val="none"/>
          <w:u w:val="dotted"/>
        </w:rPr>
      </w:pPr>
      <w:r>
        <w:rPr>
          <w:rFonts w:hint="eastAsia" w:ascii="宋体" w:hAnsi="宋体" w:eastAsia="宋体" w:cs="宋体"/>
          <w:color w:val="000000"/>
          <w:sz w:val="24"/>
          <w:szCs w:val="24"/>
          <w:highlight w:val="none"/>
        </w:rPr>
        <w:t>法律依据：</w:t>
      </w:r>
      <w:r>
        <w:rPr>
          <w:rFonts w:hint="eastAsia" w:ascii="宋体" w:hAnsi="宋体" w:eastAsia="宋体" w:cs="宋体"/>
          <w:color w:val="000000"/>
          <w:sz w:val="24"/>
          <w:szCs w:val="24"/>
          <w:highlight w:val="none"/>
          <w:u w:val="dotted"/>
        </w:rPr>
        <w:t xml:space="preserve">                                          </w:t>
      </w:r>
    </w:p>
    <w:p w14:paraId="20794502">
      <w:pPr>
        <w:adjustRightInd w:val="0"/>
        <w:snapToGrid w:val="0"/>
        <w:spacing w:line="500" w:lineRule="exact"/>
        <w:ind w:firstLine="480" w:firstLineChars="200"/>
        <w:rPr>
          <w:rFonts w:hint="eastAsia" w:ascii="宋体" w:hAnsi="宋体" w:eastAsia="宋体" w:cs="宋体"/>
          <w:color w:val="000000"/>
          <w:sz w:val="24"/>
          <w:szCs w:val="24"/>
          <w:highlight w:val="none"/>
          <w:u w:val="dotted"/>
        </w:rPr>
      </w:pPr>
      <w:r>
        <w:rPr>
          <w:rFonts w:hint="eastAsia" w:ascii="宋体" w:hAnsi="宋体" w:eastAsia="宋体" w:cs="宋体"/>
          <w:color w:val="000000"/>
          <w:sz w:val="24"/>
          <w:szCs w:val="24"/>
          <w:highlight w:val="none"/>
          <w:u w:val="dotted"/>
        </w:rPr>
        <w:t xml:space="preserve">                                                     </w:t>
      </w:r>
    </w:p>
    <w:p w14:paraId="2FB7AD9C">
      <w:pPr>
        <w:adjustRightInd w:val="0"/>
        <w:snapToGrid w:val="0"/>
        <w:spacing w:line="500" w:lineRule="exact"/>
        <w:ind w:firstLine="480" w:firstLineChars="200"/>
        <w:rPr>
          <w:rFonts w:hint="eastAsia" w:ascii="宋体" w:hAnsi="宋体" w:eastAsia="宋体" w:cs="宋体"/>
          <w:color w:val="000000"/>
          <w:sz w:val="24"/>
          <w:szCs w:val="24"/>
          <w:highlight w:val="none"/>
          <w:u w:val="dotted"/>
        </w:rPr>
      </w:pPr>
      <w:r>
        <w:rPr>
          <w:rFonts w:hint="eastAsia" w:ascii="宋体" w:hAnsi="宋体" w:eastAsia="宋体" w:cs="宋体"/>
          <w:color w:val="000000"/>
          <w:sz w:val="24"/>
          <w:szCs w:val="24"/>
          <w:highlight w:val="none"/>
        </w:rPr>
        <w:t>质疑事项2</w:t>
      </w:r>
    </w:p>
    <w:p w14:paraId="51859C22">
      <w:pPr>
        <w:adjustRightInd w:val="0"/>
        <w:snapToGrid w:val="0"/>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w:t>
      </w:r>
    </w:p>
    <w:p w14:paraId="00D115CE">
      <w:pPr>
        <w:adjustRightInd w:val="0"/>
        <w:snapToGrid w:val="0"/>
        <w:spacing w:line="500" w:lineRule="exact"/>
        <w:ind w:firstLine="480" w:firstLineChars="200"/>
        <w:rPr>
          <w:rFonts w:hint="eastAsia" w:ascii="宋体" w:hAnsi="宋体" w:eastAsia="宋体" w:cs="宋体"/>
          <w:bCs/>
          <w:color w:val="000000"/>
          <w:sz w:val="24"/>
          <w:szCs w:val="24"/>
          <w:highlight w:val="none"/>
        </w:rPr>
      </w:pPr>
      <w:r>
        <w:rPr>
          <w:rFonts w:hint="eastAsia" w:ascii="宋体" w:hAnsi="宋体" w:eastAsia="宋体" w:cs="宋体"/>
          <w:bCs/>
          <w:color w:val="000000"/>
          <w:sz w:val="24"/>
          <w:szCs w:val="24"/>
          <w:highlight w:val="none"/>
        </w:rPr>
        <w:t>四、与质疑事项相关的质疑请求</w:t>
      </w:r>
    </w:p>
    <w:p w14:paraId="5A4FF277">
      <w:pPr>
        <w:adjustRightInd w:val="0"/>
        <w:snapToGrid w:val="0"/>
        <w:spacing w:line="500" w:lineRule="exact"/>
        <w:ind w:firstLine="480" w:firstLineChars="200"/>
        <w:rPr>
          <w:rFonts w:hint="eastAsia" w:ascii="宋体" w:hAnsi="宋体" w:eastAsia="宋体" w:cs="宋体"/>
          <w:color w:val="000000"/>
          <w:sz w:val="24"/>
          <w:szCs w:val="24"/>
          <w:highlight w:val="none"/>
          <w:u w:val="dotted"/>
        </w:rPr>
      </w:pPr>
      <w:r>
        <w:rPr>
          <w:rFonts w:hint="eastAsia" w:ascii="宋体" w:hAnsi="宋体" w:eastAsia="宋体" w:cs="宋体"/>
          <w:color w:val="000000"/>
          <w:sz w:val="24"/>
          <w:szCs w:val="24"/>
          <w:highlight w:val="none"/>
        </w:rPr>
        <w:t>请求：</w:t>
      </w:r>
      <w:r>
        <w:rPr>
          <w:rFonts w:hint="eastAsia" w:ascii="宋体" w:hAnsi="宋体" w:eastAsia="宋体" w:cs="宋体"/>
          <w:color w:val="000000"/>
          <w:sz w:val="24"/>
          <w:szCs w:val="24"/>
          <w:highlight w:val="none"/>
          <w:u w:val="dotted"/>
        </w:rPr>
        <w:t xml:space="preserve">                                               </w:t>
      </w:r>
    </w:p>
    <w:p w14:paraId="4CDE4CEB">
      <w:pPr>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签字(签章)：                   公章：                      </w:t>
      </w:r>
    </w:p>
    <w:p w14:paraId="02CD461D">
      <w:pPr>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日期：    </w:t>
      </w:r>
    </w:p>
    <w:p w14:paraId="2CEC6A6E">
      <w:pPr>
        <w:adjustRightInd w:val="0"/>
        <w:snapToGrid w:val="0"/>
        <w:spacing w:line="500" w:lineRule="exact"/>
        <w:ind w:firstLine="480" w:firstLineChars="200"/>
        <w:rPr>
          <w:rFonts w:hint="eastAsia" w:ascii="宋体" w:hAnsi="宋体" w:eastAsia="宋体" w:cs="宋体"/>
          <w:color w:val="000000"/>
          <w:sz w:val="24"/>
          <w:szCs w:val="24"/>
          <w:highlight w:val="none"/>
        </w:rPr>
      </w:pPr>
    </w:p>
    <w:p w14:paraId="4FA6AD37">
      <w:pPr>
        <w:spacing w:line="500" w:lineRule="exact"/>
        <w:ind w:firstLine="482" w:firstLineChars="200"/>
        <w:jc w:val="center"/>
        <w:rPr>
          <w:rFonts w:hint="eastAsia" w:ascii="宋体" w:hAnsi="宋体" w:eastAsia="宋体" w:cs="宋体"/>
          <w:b/>
          <w:bCs/>
          <w:color w:val="000000"/>
          <w:sz w:val="24"/>
          <w:szCs w:val="24"/>
          <w:highlight w:val="none"/>
        </w:rPr>
      </w:pPr>
    </w:p>
    <w:p w14:paraId="620FA1DC">
      <w:pPr>
        <w:spacing w:line="500" w:lineRule="exact"/>
        <w:ind w:firstLine="482" w:firstLineChars="200"/>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质疑函制作说明：</w:t>
      </w:r>
    </w:p>
    <w:p w14:paraId="632D2ACA">
      <w:pPr>
        <w:widowControl/>
        <w:spacing w:line="500" w:lineRule="exact"/>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w:t>
      </w:r>
      <w:r>
        <w:rPr>
          <w:rFonts w:hint="eastAsia" w:ascii="宋体" w:hAnsi="宋体" w:eastAsia="宋体" w:cs="宋体"/>
          <w:color w:val="333333"/>
          <w:sz w:val="24"/>
          <w:szCs w:val="24"/>
          <w:highlight w:val="none"/>
          <w:shd w:val="clear" w:color="auto" w:fill="FFFFFF"/>
        </w:rPr>
        <w:t>投标人</w:t>
      </w:r>
      <w:r>
        <w:rPr>
          <w:rFonts w:hint="eastAsia" w:ascii="宋体" w:hAnsi="宋体" w:eastAsia="宋体" w:cs="宋体"/>
          <w:color w:val="000000"/>
          <w:sz w:val="24"/>
          <w:szCs w:val="24"/>
          <w:highlight w:val="none"/>
        </w:rPr>
        <w:t>提出质疑时，应提交质疑函和必要的证明材料。</w:t>
      </w:r>
    </w:p>
    <w:p w14:paraId="14AAC342">
      <w:pPr>
        <w:widowControl/>
        <w:spacing w:line="500" w:lineRule="exact"/>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2.质疑</w:t>
      </w:r>
      <w:r>
        <w:rPr>
          <w:rFonts w:hint="eastAsia" w:ascii="宋体" w:hAnsi="宋体" w:eastAsia="宋体" w:cs="宋体"/>
          <w:color w:val="333333"/>
          <w:sz w:val="24"/>
          <w:szCs w:val="24"/>
          <w:highlight w:val="none"/>
          <w:shd w:val="clear" w:color="auto" w:fill="FFFFFF"/>
        </w:rPr>
        <w:t>投标人</w:t>
      </w:r>
      <w:r>
        <w:rPr>
          <w:rFonts w:hint="eastAsia" w:ascii="宋体" w:hAnsi="宋体" w:eastAsia="宋体" w:cs="宋体"/>
          <w:color w:val="000000"/>
          <w:sz w:val="24"/>
          <w:szCs w:val="24"/>
          <w:highlight w:val="none"/>
        </w:rPr>
        <w:t>若委托代理人进行质疑的，质疑函应按要求列明“被授权人”的有关内容，并在附件中提交由质疑</w:t>
      </w:r>
      <w:r>
        <w:rPr>
          <w:rFonts w:hint="eastAsia" w:ascii="宋体" w:hAnsi="宋体" w:eastAsia="宋体" w:cs="宋体"/>
          <w:color w:val="000000"/>
          <w:kern w:val="0"/>
          <w:sz w:val="24"/>
          <w:szCs w:val="24"/>
          <w:highlight w:val="none"/>
        </w:rPr>
        <w:t>投标人签署的授权委托书。授权委托书应载明代理人的姓名或者名称、代理事项、具体权限、期限和相关事项。</w:t>
      </w:r>
    </w:p>
    <w:p w14:paraId="085952AF">
      <w:pPr>
        <w:widowControl/>
        <w:spacing w:line="500" w:lineRule="exact"/>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3.质疑</w:t>
      </w:r>
      <w:r>
        <w:rPr>
          <w:rFonts w:hint="eastAsia" w:ascii="宋体" w:hAnsi="宋体" w:eastAsia="宋体" w:cs="宋体"/>
          <w:color w:val="333333"/>
          <w:sz w:val="24"/>
          <w:szCs w:val="24"/>
          <w:highlight w:val="none"/>
          <w:shd w:val="clear" w:color="auto" w:fill="FFFFFF"/>
        </w:rPr>
        <w:t>投标人</w:t>
      </w:r>
      <w:r>
        <w:rPr>
          <w:rFonts w:hint="eastAsia" w:ascii="宋体" w:hAnsi="宋体" w:eastAsia="宋体" w:cs="宋体"/>
          <w:color w:val="000000"/>
          <w:sz w:val="24"/>
          <w:szCs w:val="24"/>
          <w:highlight w:val="none"/>
        </w:rPr>
        <w:t>若对项目的某一分包进行质疑，质疑函中应列明具体分包号。</w:t>
      </w:r>
    </w:p>
    <w:p w14:paraId="7B62E96F">
      <w:pPr>
        <w:widowControl/>
        <w:spacing w:line="500" w:lineRule="exact"/>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4.质疑函的质疑事项应具体、明确，并有必要的事实依据和法律依据。</w:t>
      </w:r>
    </w:p>
    <w:p w14:paraId="48770359">
      <w:pPr>
        <w:widowControl/>
        <w:spacing w:line="500" w:lineRule="exact"/>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5.质疑函的质疑请求应与质疑事项相关。</w:t>
      </w:r>
    </w:p>
    <w:p w14:paraId="10CDDC72">
      <w:pPr>
        <w:widowControl/>
        <w:spacing w:line="500" w:lineRule="exact"/>
        <w:ind w:firstLine="480" w:firstLineChars="200"/>
        <w:jc w:val="lef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6.质疑</w:t>
      </w:r>
      <w:r>
        <w:rPr>
          <w:rFonts w:hint="eastAsia" w:ascii="宋体" w:hAnsi="宋体" w:eastAsia="宋体" w:cs="宋体"/>
          <w:color w:val="333333"/>
          <w:sz w:val="24"/>
          <w:szCs w:val="24"/>
          <w:highlight w:val="none"/>
          <w:shd w:val="clear" w:color="auto" w:fill="FFFFFF"/>
        </w:rPr>
        <w:t>投标人</w:t>
      </w:r>
      <w:r>
        <w:rPr>
          <w:rFonts w:hint="eastAsia" w:ascii="宋体" w:hAnsi="宋体" w:eastAsia="宋体" w:cs="宋体"/>
          <w:color w:val="000000"/>
          <w:sz w:val="24"/>
          <w:szCs w:val="24"/>
          <w:highlight w:val="none"/>
        </w:rPr>
        <w:t>为自然人的，质疑函应由本人签字；质疑</w:t>
      </w:r>
      <w:r>
        <w:rPr>
          <w:rFonts w:hint="eastAsia" w:ascii="宋体" w:hAnsi="宋体" w:eastAsia="宋体" w:cs="宋体"/>
          <w:color w:val="333333"/>
          <w:sz w:val="24"/>
          <w:szCs w:val="24"/>
          <w:highlight w:val="none"/>
          <w:shd w:val="clear" w:color="auto" w:fill="FFFFFF"/>
        </w:rPr>
        <w:t>投标人</w:t>
      </w:r>
      <w:r>
        <w:rPr>
          <w:rFonts w:hint="eastAsia" w:ascii="宋体" w:hAnsi="宋体" w:eastAsia="宋体" w:cs="宋体"/>
          <w:color w:val="000000"/>
          <w:sz w:val="24"/>
          <w:szCs w:val="24"/>
          <w:highlight w:val="none"/>
        </w:rPr>
        <w:t>为法人或者其他组织的，质疑函应由法定代表人、主要负责人或者其被授权人签字或者盖章，并加盖公章。</w:t>
      </w:r>
    </w:p>
    <w:p w14:paraId="04ED3734">
      <w:pPr>
        <w:pStyle w:val="30"/>
        <w:rPr>
          <w:rFonts w:hint="eastAsia" w:ascii="宋体" w:hAnsi="宋体" w:eastAsia="宋体" w:cs="宋体"/>
          <w:sz w:val="24"/>
          <w:szCs w:val="24"/>
          <w:highlight w:val="none"/>
        </w:rPr>
      </w:pPr>
    </w:p>
    <w:p w14:paraId="3367FD7A">
      <w:pPr>
        <w:pStyle w:val="30"/>
        <w:rPr>
          <w:rFonts w:hint="eastAsia" w:ascii="宋体" w:hAnsi="宋体" w:eastAsia="宋体" w:cs="宋体"/>
          <w:sz w:val="24"/>
          <w:szCs w:val="24"/>
          <w:highlight w:val="none"/>
        </w:rPr>
      </w:pPr>
    </w:p>
    <w:p w14:paraId="7FEFA58F">
      <w:pPr>
        <w:pStyle w:val="6"/>
        <w:spacing w:line="500" w:lineRule="exact"/>
        <w:ind w:firstLine="480"/>
        <w:rPr>
          <w:rFonts w:hint="eastAsia" w:ascii="宋体" w:hAnsi="宋体" w:eastAsia="宋体" w:cs="宋体"/>
          <w:color w:val="000000"/>
          <w:sz w:val="24"/>
          <w:szCs w:val="24"/>
          <w:highlight w:val="none"/>
        </w:rPr>
      </w:pPr>
    </w:p>
    <w:p w14:paraId="701676DB">
      <w:pPr>
        <w:pStyle w:val="4"/>
        <w:bidi w:val="0"/>
        <w:jc w:val="center"/>
        <w:outlineLvl w:val="0"/>
        <w:rPr>
          <w:rFonts w:hint="eastAsia"/>
        </w:rPr>
      </w:pPr>
      <w:r>
        <w:rPr>
          <w:rFonts w:hint="eastAsia" w:ascii="宋体" w:hAnsi="宋体" w:eastAsia="宋体" w:cs="宋体"/>
          <w:color w:val="000000"/>
          <w:szCs w:val="24"/>
          <w:highlight w:val="none"/>
        </w:rPr>
        <w:br w:type="page"/>
      </w:r>
      <w:bookmarkStart w:id="138" w:name="_Toc21780"/>
      <w:bookmarkStart w:id="139" w:name="_Toc5850_WPSOffice_Level1"/>
      <w:bookmarkStart w:id="140" w:name="_Toc12260"/>
      <w:r>
        <w:rPr>
          <w:rFonts w:hint="eastAsia"/>
        </w:rPr>
        <w:t>第三章  投标文件格式</w:t>
      </w:r>
      <w:bookmarkEnd w:id="138"/>
      <w:bookmarkEnd w:id="139"/>
      <w:bookmarkEnd w:id="140"/>
    </w:p>
    <w:p w14:paraId="0A89863F">
      <w:pPr>
        <w:spacing w:line="460" w:lineRule="exact"/>
        <w:rPr>
          <w:rFonts w:hint="eastAsia" w:ascii="宋体" w:hAnsi="宋体" w:eastAsia="宋体" w:cs="宋体"/>
          <w:color w:val="000000"/>
          <w:sz w:val="24"/>
          <w:szCs w:val="24"/>
          <w:highlight w:val="none"/>
          <w:u w:val="single"/>
        </w:rPr>
      </w:pPr>
      <w:r>
        <w:rPr>
          <w:rFonts w:hint="eastAsia" w:ascii="宋体" w:hAnsi="宋体" w:eastAsia="宋体" w:cs="宋体"/>
          <w:color w:val="000000"/>
          <w:sz w:val="24"/>
          <w:szCs w:val="24"/>
          <w:highlight w:val="none"/>
          <w:u w:val="single"/>
        </w:rPr>
        <w:t>投标文件封面示例</w:t>
      </w:r>
    </w:p>
    <w:p w14:paraId="613A53DC">
      <w:pPr>
        <w:spacing w:line="460" w:lineRule="exact"/>
        <w:rPr>
          <w:rFonts w:hint="eastAsia" w:ascii="宋体" w:hAnsi="宋体" w:eastAsia="宋体" w:cs="宋体"/>
          <w:b/>
          <w:color w:val="000000"/>
          <w:sz w:val="24"/>
          <w:szCs w:val="24"/>
          <w:highlight w:val="none"/>
        </w:rPr>
      </w:pPr>
    </w:p>
    <w:p w14:paraId="1625D720">
      <w:pPr>
        <w:spacing w:line="460" w:lineRule="exact"/>
        <w:jc w:val="center"/>
        <w:rPr>
          <w:rFonts w:hint="eastAsia" w:ascii="宋体" w:hAnsi="宋体" w:eastAsia="宋体" w:cs="宋体"/>
          <w:b/>
          <w:color w:val="000000"/>
          <w:sz w:val="24"/>
          <w:szCs w:val="24"/>
          <w:highlight w:val="none"/>
        </w:rPr>
      </w:pPr>
    </w:p>
    <w:p w14:paraId="4F2A244A">
      <w:pPr>
        <w:spacing w:line="460" w:lineRule="exact"/>
        <w:jc w:val="center"/>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投标文件</w:t>
      </w:r>
    </w:p>
    <w:p w14:paraId="52A3106C">
      <w:pPr>
        <w:spacing w:line="460" w:lineRule="exact"/>
        <w:rPr>
          <w:rFonts w:hint="eastAsia" w:ascii="宋体" w:hAnsi="宋体" w:eastAsia="宋体" w:cs="宋体"/>
          <w:b/>
          <w:color w:val="000000"/>
          <w:sz w:val="24"/>
          <w:szCs w:val="24"/>
          <w:highlight w:val="none"/>
        </w:rPr>
      </w:pPr>
    </w:p>
    <w:p w14:paraId="2E2B4A7C">
      <w:pPr>
        <w:spacing w:line="460" w:lineRule="exact"/>
        <w:ind w:firstLine="504"/>
        <w:rPr>
          <w:rFonts w:hint="eastAsia" w:ascii="宋体" w:hAnsi="宋体" w:eastAsia="宋体" w:cs="宋体"/>
          <w:b/>
          <w:color w:val="000000"/>
          <w:sz w:val="24"/>
          <w:szCs w:val="24"/>
          <w:highlight w:val="none"/>
        </w:rPr>
      </w:pPr>
    </w:p>
    <w:p w14:paraId="78EF4F68">
      <w:pPr>
        <w:spacing w:line="460" w:lineRule="exact"/>
        <w:ind w:firstLine="504"/>
        <w:rPr>
          <w:rFonts w:hint="eastAsia" w:ascii="宋体" w:hAnsi="宋体" w:eastAsia="宋体" w:cs="宋体"/>
          <w:b/>
          <w:color w:val="000000"/>
          <w:sz w:val="24"/>
          <w:szCs w:val="24"/>
          <w:highlight w:val="none"/>
        </w:rPr>
      </w:pPr>
    </w:p>
    <w:p w14:paraId="6974C923">
      <w:pPr>
        <w:spacing w:line="460" w:lineRule="exact"/>
        <w:ind w:firstLine="504"/>
        <w:rPr>
          <w:rFonts w:hint="eastAsia" w:ascii="宋体" w:hAnsi="宋体" w:eastAsia="宋体" w:cs="宋体"/>
          <w:b/>
          <w:color w:val="000000"/>
          <w:sz w:val="24"/>
          <w:szCs w:val="24"/>
          <w:highlight w:val="none"/>
        </w:rPr>
      </w:pPr>
    </w:p>
    <w:p w14:paraId="0F3AF6CB">
      <w:pPr>
        <w:spacing w:line="460" w:lineRule="exact"/>
        <w:ind w:firstLine="504"/>
        <w:rPr>
          <w:rFonts w:hint="eastAsia" w:ascii="宋体" w:hAnsi="宋体" w:eastAsia="宋体" w:cs="宋体"/>
          <w:b/>
          <w:color w:val="000000"/>
          <w:sz w:val="24"/>
          <w:szCs w:val="24"/>
          <w:highlight w:val="none"/>
        </w:rPr>
      </w:pPr>
    </w:p>
    <w:p w14:paraId="70B79BB5">
      <w:pPr>
        <w:spacing w:line="460" w:lineRule="exact"/>
        <w:ind w:firstLine="504"/>
        <w:rPr>
          <w:rFonts w:hint="eastAsia" w:ascii="宋体" w:hAnsi="宋体" w:eastAsia="宋体" w:cs="宋体"/>
          <w:b/>
          <w:color w:val="000000"/>
          <w:sz w:val="24"/>
          <w:szCs w:val="24"/>
          <w:highlight w:val="none"/>
        </w:rPr>
      </w:pPr>
    </w:p>
    <w:p w14:paraId="2EDBEB50">
      <w:pPr>
        <w:spacing w:line="460" w:lineRule="exact"/>
        <w:rPr>
          <w:rFonts w:hint="eastAsia" w:ascii="宋体" w:hAnsi="宋体" w:eastAsia="宋体" w:cs="宋体"/>
          <w:b/>
          <w:color w:val="000000"/>
          <w:sz w:val="24"/>
          <w:szCs w:val="24"/>
          <w:highlight w:val="none"/>
        </w:rPr>
      </w:pPr>
    </w:p>
    <w:p w14:paraId="6F422C4E">
      <w:pPr>
        <w:spacing w:line="460" w:lineRule="exact"/>
        <w:ind w:firstLine="482" w:firstLineChars="200"/>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项目名称：</w:t>
      </w:r>
    </w:p>
    <w:p w14:paraId="29F57664">
      <w:pPr>
        <w:pStyle w:val="30"/>
        <w:rPr>
          <w:rFonts w:hint="eastAsia" w:ascii="宋体" w:hAnsi="宋体" w:eastAsia="宋体" w:cs="宋体"/>
          <w:sz w:val="24"/>
          <w:szCs w:val="24"/>
          <w:highlight w:val="none"/>
        </w:rPr>
      </w:pPr>
    </w:p>
    <w:p w14:paraId="08821F56">
      <w:pPr>
        <w:spacing w:line="460" w:lineRule="exact"/>
        <w:ind w:firstLine="482" w:firstLineChars="200"/>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项目编号：</w:t>
      </w:r>
    </w:p>
    <w:p w14:paraId="7AEE1463">
      <w:pPr>
        <w:spacing w:line="460" w:lineRule="exact"/>
        <w:ind w:firstLine="504"/>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 xml:space="preserve">            </w:t>
      </w:r>
    </w:p>
    <w:p w14:paraId="70837896">
      <w:pPr>
        <w:spacing w:line="460" w:lineRule="exact"/>
        <w:ind w:firstLine="504"/>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投标人名称（盖章）：</w:t>
      </w:r>
    </w:p>
    <w:p w14:paraId="434699E2">
      <w:pPr>
        <w:spacing w:line="460" w:lineRule="exact"/>
        <w:ind w:firstLine="504"/>
        <w:rPr>
          <w:rFonts w:hint="eastAsia" w:ascii="宋体" w:hAnsi="宋体" w:eastAsia="宋体" w:cs="宋体"/>
          <w:b/>
          <w:color w:val="000000"/>
          <w:sz w:val="24"/>
          <w:szCs w:val="24"/>
          <w:highlight w:val="none"/>
        </w:rPr>
      </w:pPr>
    </w:p>
    <w:p w14:paraId="7ADF884F">
      <w:pPr>
        <w:spacing w:line="460" w:lineRule="exact"/>
        <w:ind w:firstLine="504"/>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被授权人（签字或盖章）：</w:t>
      </w:r>
    </w:p>
    <w:p w14:paraId="2560346F">
      <w:pPr>
        <w:spacing w:line="460" w:lineRule="exact"/>
        <w:ind w:firstLine="504"/>
        <w:rPr>
          <w:rFonts w:hint="eastAsia" w:ascii="宋体" w:hAnsi="宋体" w:eastAsia="宋体" w:cs="宋体"/>
          <w:b/>
          <w:color w:val="000000"/>
          <w:sz w:val="24"/>
          <w:szCs w:val="24"/>
          <w:highlight w:val="none"/>
        </w:rPr>
      </w:pPr>
    </w:p>
    <w:p w14:paraId="2F576ABE">
      <w:pPr>
        <w:spacing w:line="460" w:lineRule="exact"/>
        <w:ind w:firstLine="504"/>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 xml:space="preserve">项目联系人： </w:t>
      </w:r>
    </w:p>
    <w:p w14:paraId="552BDD3D">
      <w:pPr>
        <w:spacing w:line="460" w:lineRule="exact"/>
        <w:ind w:firstLine="504"/>
        <w:rPr>
          <w:rFonts w:hint="eastAsia" w:ascii="宋体" w:hAnsi="宋体" w:eastAsia="宋体" w:cs="宋体"/>
          <w:b/>
          <w:color w:val="000000"/>
          <w:sz w:val="24"/>
          <w:szCs w:val="24"/>
          <w:highlight w:val="none"/>
        </w:rPr>
      </w:pPr>
    </w:p>
    <w:p w14:paraId="3BC795BB">
      <w:pPr>
        <w:spacing w:line="460" w:lineRule="exact"/>
        <w:ind w:firstLine="504"/>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联系电话：</w:t>
      </w:r>
    </w:p>
    <w:p w14:paraId="672F5551">
      <w:pPr>
        <w:spacing w:line="460" w:lineRule="exact"/>
        <w:ind w:firstLine="504"/>
        <w:rPr>
          <w:rFonts w:hint="eastAsia" w:ascii="宋体" w:hAnsi="宋体" w:eastAsia="宋体" w:cs="宋体"/>
          <w:b/>
          <w:color w:val="000000"/>
          <w:sz w:val="24"/>
          <w:szCs w:val="24"/>
          <w:highlight w:val="none"/>
        </w:rPr>
      </w:pPr>
    </w:p>
    <w:p w14:paraId="24B2B330">
      <w:pPr>
        <w:spacing w:line="460" w:lineRule="exact"/>
        <w:ind w:firstLine="504"/>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编制时间：</w:t>
      </w:r>
    </w:p>
    <w:p w14:paraId="7D96E2F7">
      <w:pPr>
        <w:spacing w:line="460" w:lineRule="exact"/>
        <w:jc w:val="center"/>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br w:type="page"/>
      </w:r>
      <w:r>
        <w:rPr>
          <w:rFonts w:hint="eastAsia" w:ascii="宋体" w:hAnsi="宋体" w:eastAsia="宋体" w:cs="宋体"/>
          <w:b/>
          <w:bCs/>
          <w:color w:val="000000"/>
          <w:sz w:val="24"/>
          <w:szCs w:val="24"/>
          <w:highlight w:val="none"/>
        </w:rPr>
        <w:t>目录</w:t>
      </w:r>
    </w:p>
    <w:p w14:paraId="3AF9F057">
      <w:pPr>
        <w:tabs>
          <w:tab w:val="left" w:pos="3480"/>
        </w:tabs>
        <w:spacing w:line="500" w:lineRule="exact"/>
        <w:ind w:firstLine="480" w:firstLineChars="200"/>
        <w:rPr>
          <w:rFonts w:hint="eastAsia" w:ascii="宋体" w:hAnsi="宋体" w:eastAsia="宋体" w:cs="宋体"/>
          <w:color w:val="000000"/>
          <w:sz w:val="24"/>
          <w:szCs w:val="24"/>
          <w:highlight w:val="none"/>
        </w:rPr>
      </w:pPr>
      <w:bookmarkStart w:id="141" w:name="_Toc217446082"/>
    </w:p>
    <w:p w14:paraId="7C61B65D">
      <w:pPr>
        <w:tabs>
          <w:tab w:val="left" w:pos="3480"/>
        </w:tabs>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一、投标函</w:t>
      </w:r>
    </w:p>
    <w:p w14:paraId="4884E2EC">
      <w:pPr>
        <w:tabs>
          <w:tab w:val="left" w:pos="3480"/>
        </w:tabs>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二、身份证明书及授权委托书</w:t>
      </w:r>
    </w:p>
    <w:p w14:paraId="2A49408B">
      <w:pPr>
        <w:tabs>
          <w:tab w:val="left" w:pos="3480"/>
        </w:tabs>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三、</w:t>
      </w:r>
      <w:r>
        <w:rPr>
          <w:rFonts w:hint="eastAsia" w:ascii="宋体" w:hAnsi="宋体" w:eastAsia="宋体" w:cs="宋体"/>
          <w:color w:val="000000"/>
          <w:sz w:val="24"/>
          <w:szCs w:val="24"/>
          <w:highlight w:val="none"/>
        </w:rPr>
        <w:t>投标报价明细表</w:t>
      </w:r>
    </w:p>
    <w:p w14:paraId="41D2B56D">
      <w:pPr>
        <w:tabs>
          <w:tab w:val="left" w:pos="3480"/>
        </w:tabs>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cs="宋体"/>
          <w:color w:val="000000"/>
          <w:sz w:val="24"/>
          <w:szCs w:val="24"/>
          <w:highlight w:val="none"/>
          <w:lang w:val="en-US" w:eastAsia="zh-CN"/>
        </w:rPr>
        <w:t>四</w:t>
      </w:r>
      <w:r>
        <w:rPr>
          <w:rFonts w:hint="eastAsia" w:ascii="宋体" w:hAnsi="宋体" w:eastAsia="宋体" w:cs="宋体"/>
          <w:color w:val="000000"/>
          <w:sz w:val="24"/>
          <w:szCs w:val="24"/>
          <w:highlight w:val="none"/>
        </w:rPr>
        <w:t>、投标人基本情况表</w:t>
      </w:r>
    </w:p>
    <w:p w14:paraId="6F0EF17A">
      <w:pPr>
        <w:tabs>
          <w:tab w:val="left" w:pos="3480"/>
        </w:tabs>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cs="宋体"/>
          <w:color w:val="000000"/>
          <w:sz w:val="24"/>
          <w:szCs w:val="24"/>
          <w:highlight w:val="none"/>
          <w:lang w:val="en-US" w:eastAsia="zh-CN"/>
        </w:rPr>
        <w:t>五</w:t>
      </w:r>
      <w:r>
        <w:rPr>
          <w:rFonts w:hint="eastAsia" w:ascii="宋体" w:hAnsi="宋体" w:eastAsia="宋体" w:cs="宋体"/>
          <w:color w:val="000000"/>
          <w:sz w:val="24"/>
          <w:szCs w:val="24"/>
          <w:highlight w:val="none"/>
        </w:rPr>
        <w:t>、投标人类似项目业绩一览表</w:t>
      </w:r>
    </w:p>
    <w:p w14:paraId="0C936B1D">
      <w:pPr>
        <w:tabs>
          <w:tab w:val="left" w:pos="3480"/>
        </w:tabs>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cs="宋体"/>
          <w:color w:val="000000"/>
          <w:sz w:val="24"/>
          <w:szCs w:val="24"/>
          <w:highlight w:val="none"/>
          <w:lang w:val="en-US" w:eastAsia="zh-CN"/>
        </w:rPr>
        <w:t>六</w:t>
      </w:r>
      <w:r>
        <w:rPr>
          <w:rFonts w:hint="eastAsia" w:ascii="宋体" w:hAnsi="宋体" w:eastAsia="宋体" w:cs="宋体"/>
          <w:color w:val="000000"/>
          <w:sz w:val="24"/>
          <w:szCs w:val="24"/>
          <w:highlight w:val="none"/>
        </w:rPr>
        <w:t>、商务、技术需求偏离表</w:t>
      </w:r>
    </w:p>
    <w:p w14:paraId="11B4D2DF">
      <w:pPr>
        <w:tabs>
          <w:tab w:val="left" w:pos="3480"/>
        </w:tabs>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cs="宋体"/>
          <w:color w:val="000000"/>
          <w:sz w:val="24"/>
          <w:szCs w:val="24"/>
          <w:highlight w:val="none"/>
          <w:lang w:val="en-US" w:eastAsia="zh-CN"/>
        </w:rPr>
        <w:t>七</w:t>
      </w:r>
      <w:r>
        <w:rPr>
          <w:rFonts w:hint="eastAsia" w:ascii="宋体" w:hAnsi="宋体" w:eastAsia="宋体" w:cs="宋体"/>
          <w:color w:val="000000"/>
          <w:sz w:val="24"/>
          <w:szCs w:val="24"/>
          <w:highlight w:val="none"/>
        </w:rPr>
        <w:t>、拟配备人员情况</w:t>
      </w:r>
    </w:p>
    <w:p w14:paraId="6F211E83">
      <w:pPr>
        <w:tabs>
          <w:tab w:val="left" w:pos="3480"/>
        </w:tabs>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cs="宋体"/>
          <w:color w:val="000000"/>
          <w:sz w:val="24"/>
          <w:szCs w:val="24"/>
          <w:highlight w:val="none"/>
          <w:lang w:val="en-US" w:eastAsia="zh-CN"/>
        </w:rPr>
        <w:t>八</w:t>
      </w:r>
      <w:r>
        <w:rPr>
          <w:rFonts w:hint="eastAsia" w:ascii="宋体" w:hAnsi="宋体" w:eastAsia="宋体" w:cs="宋体"/>
          <w:color w:val="000000"/>
          <w:sz w:val="24"/>
          <w:szCs w:val="24"/>
          <w:highlight w:val="none"/>
        </w:rPr>
        <w:t>、实施方案</w:t>
      </w:r>
    </w:p>
    <w:p w14:paraId="00900B8C">
      <w:pPr>
        <w:tabs>
          <w:tab w:val="left" w:pos="3480"/>
        </w:tabs>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cs="宋体"/>
          <w:color w:val="000000"/>
          <w:sz w:val="24"/>
          <w:szCs w:val="24"/>
          <w:highlight w:val="none"/>
          <w:lang w:val="en-US" w:eastAsia="zh-CN"/>
        </w:rPr>
        <w:t>九</w:t>
      </w:r>
      <w:r>
        <w:rPr>
          <w:rFonts w:hint="eastAsia" w:ascii="宋体" w:hAnsi="宋体" w:eastAsia="宋体" w:cs="宋体"/>
          <w:color w:val="000000"/>
          <w:sz w:val="24"/>
          <w:szCs w:val="24"/>
          <w:highlight w:val="none"/>
        </w:rPr>
        <w:t>、投标人认为需要提供的其他文件和资料</w:t>
      </w:r>
    </w:p>
    <w:p w14:paraId="71DD0C85">
      <w:pPr>
        <w:tabs>
          <w:tab w:val="left" w:pos="3480"/>
        </w:tabs>
        <w:spacing w:line="500" w:lineRule="exact"/>
        <w:ind w:firstLine="480" w:firstLineChars="200"/>
        <w:rPr>
          <w:rFonts w:hint="eastAsia" w:ascii="宋体" w:hAnsi="宋体" w:eastAsia="宋体" w:cs="宋体"/>
          <w:color w:val="000000"/>
          <w:sz w:val="24"/>
          <w:szCs w:val="24"/>
          <w:highlight w:val="none"/>
        </w:rPr>
      </w:pPr>
    </w:p>
    <w:p w14:paraId="5F1313E3">
      <w:pPr>
        <w:pStyle w:val="6"/>
        <w:spacing w:line="500" w:lineRule="exact"/>
        <w:ind w:firstLine="480"/>
        <w:rPr>
          <w:rFonts w:hint="eastAsia" w:ascii="宋体" w:hAnsi="宋体" w:eastAsia="宋体" w:cs="宋体"/>
          <w:color w:val="000000"/>
          <w:sz w:val="24"/>
          <w:szCs w:val="24"/>
          <w:highlight w:val="none"/>
        </w:rPr>
      </w:pPr>
    </w:p>
    <w:p w14:paraId="5CC32423">
      <w:pPr>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w:t>
      </w:r>
      <w:r>
        <w:rPr>
          <w:rFonts w:hint="eastAsia" w:ascii="宋体" w:hAnsi="宋体" w:eastAsia="宋体" w:cs="宋体"/>
          <w:color w:val="000000"/>
          <w:sz w:val="24"/>
          <w:szCs w:val="24"/>
          <w:highlight w:val="none"/>
          <w:lang w:val="en-US" w:eastAsia="zh-CN"/>
        </w:rPr>
        <w:t>备注</w:t>
      </w:r>
      <w:r>
        <w:rPr>
          <w:rFonts w:hint="eastAsia" w:ascii="宋体" w:hAnsi="宋体" w:eastAsia="宋体" w:cs="宋体"/>
          <w:color w:val="000000"/>
          <w:sz w:val="24"/>
          <w:szCs w:val="24"/>
          <w:highlight w:val="none"/>
        </w:rPr>
        <w:t>：投标人应按以上目录顺序编排投标文件，并标注相应页码。）</w:t>
      </w:r>
    </w:p>
    <w:p w14:paraId="362A2039">
      <w:pPr>
        <w:rPr>
          <w:rFonts w:hint="eastAsia" w:ascii="宋体" w:hAnsi="宋体" w:eastAsia="宋体" w:cs="宋体"/>
          <w:color w:val="000000"/>
          <w:sz w:val="24"/>
          <w:szCs w:val="24"/>
          <w:highlight w:val="none"/>
        </w:rPr>
      </w:pPr>
    </w:p>
    <w:p w14:paraId="05D199F0">
      <w:pPr>
        <w:pStyle w:val="30"/>
        <w:rPr>
          <w:rFonts w:hint="eastAsia" w:ascii="宋体" w:hAnsi="宋体" w:eastAsia="宋体" w:cs="宋体"/>
          <w:color w:val="000000"/>
          <w:sz w:val="24"/>
          <w:szCs w:val="24"/>
          <w:highlight w:val="none"/>
        </w:rPr>
      </w:pPr>
    </w:p>
    <w:p w14:paraId="14DE5039">
      <w:pPr>
        <w:rPr>
          <w:rFonts w:hint="eastAsia" w:ascii="宋体" w:hAnsi="宋体" w:eastAsia="宋体" w:cs="宋体"/>
          <w:color w:val="000000"/>
          <w:sz w:val="24"/>
          <w:szCs w:val="24"/>
          <w:highlight w:val="none"/>
        </w:rPr>
      </w:pPr>
    </w:p>
    <w:p w14:paraId="3D30DD11">
      <w:pPr>
        <w:pStyle w:val="30"/>
        <w:rPr>
          <w:rFonts w:hint="eastAsia" w:ascii="宋体" w:hAnsi="宋体" w:eastAsia="宋体" w:cs="宋体"/>
          <w:color w:val="000000"/>
          <w:sz w:val="24"/>
          <w:szCs w:val="24"/>
          <w:highlight w:val="none"/>
        </w:rPr>
      </w:pPr>
    </w:p>
    <w:p w14:paraId="1C988A2A">
      <w:pPr>
        <w:rPr>
          <w:rFonts w:hint="eastAsia" w:ascii="宋体" w:hAnsi="宋体" w:eastAsia="宋体" w:cs="宋体"/>
          <w:sz w:val="24"/>
          <w:szCs w:val="24"/>
          <w:highlight w:val="none"/>
        </w:rPr>
      </w:pPr>
    </w:p>
    <w:p w14:paraId="30172F69">
      <w:pPr>
        <w:spacing w:line="500" w:lineRule="exact"/>
        <w:rPr>
          <w:rFonts w:hint="eastAsia" w:ascii="宋体" w:hAnsi="宋体" w:eastAsia="宋体" w:cs="宋体"/>
          <w:color w:val="000000"/>
          <w:sz w:val="24"/>
          <w:szCs w:val="24"/>
          <w:highlight w:val="none"/>
        </w:rPr>
      </w:pPr>
    </w:p>
    <w:p w14:paraId="541E9687">
      <w:pPr>
        <w:spacing w:line="500" w:lineRule="exact"/>
        <w:jc w:val="center"/>
        <w:rPr>
          <w:rFonts w:hint="eastAsia" w:ascii="宋体" w:hAnsi="宋体" w:eastAsia="宋体" w:cs="宋体"/>
          <w:color w:val="000000"/>
          <w:sz w:val="24"/>
          <w:szCs w:val="24"/>
          <w:highlight w:val="none"/>
        </w:rPr>
      </w:pPr>
    </w:p>
    <w:p w14:paraId="22A49DDE">
      <w:pPr>
        <w:rPr>
          <w:rFonts w:hint="eastAsia" w:ascii="宋体" w:hAnsi="宋体" w:eastAsia="宋体" w:cs="宋体"/>
          <w:color w:val="000000"/>
          <w:sz w:val="24"/>
          <w:szCs w:val="24"/>
          <w:highlight w:val="none"/>
        </w:rPr>
      </w:pPr>
    </w:p>
    <w:p w14:paraId="19061B94">
      <w:pPr>
        <w:pStyle w:val="30"/>
        <w:rPr>
          <w:rFonts w:hint="eastAsia" w:ascii="宋体" w:hAnsi="宋体" w:eastAsia="宋体" w:cs="宋体"/>
          <w:color w:val="000000"/>
          <w:sz w:val="24"/>
          <w:szCs w:val="24"/>
          <w:highlight w:val="none"/>
        </w:rPr>
      </w:pPr>
    </w:p>
    <w:p w14:paraId="55315646">
      <w:pPr>
        <w:rPr>
          <w:rFonts w:hint="eastAsia" w:ascii="宋体" w:hAnsi="宋体" w:eastAsia="宋体" w:cs="宋体"/>
          <w:color w:val="000000"/>
          <w:sz w:val="24"/>
          <w:szCs w:val="24"/>
          <w:highlight w:val="none"/>
        </w:rPr>
      </w:pPr>
    </w:p>
    <w:p w14:paraId="66418B57">
      <w:pPr>
        <w:pStyle w:val="30"/>
        <w:rPr>
          <w:rFonts w:hint="eastAsia" w:ascii="宋体" w:hAnsi="宋体" w:eastAsia="宋体" w:cs="宋体"/>
          <w:color w:val="000000"/>
          <w:sz w:val="24"/>
          <w:szCs w:val="24"/>
          <w:highlight w:val="none"/>
        </w:rPr>
      </w:pPr>
    </w:p>
    <w:p w14:paraId="25ACC3C4">
      <w:pPr>
        <w:rPr>
          <w:rFonts w:hint="eastAsia" w:ascii="宋体" w:hAnsi="宋体" w:eastAsia="宋体" w:cs="宋体"/>
          <w:color w:val="000000"/>
          <w:sz w:val="24"/>
          <w:szCs w:val="24"/>
          <w:highlight w:val="none"/>
        </w:rPr>
      </w:pPr>
    </w:p>
    <w:p w14:paraId="5487DC6A">
      <w:pPr>
        <w:pStyle w:val="30"/>
        <w:rPr>
          <w:rFonts w:hint="eastAsia" w:ascii="宋体" w:hAnsi="宋体" w:eastAsia="宋体" w:cs="宋体"/>
          <w:sz w:val="24"/>
          <w:szCs w:val="24"/>
          <w:highlight w:val="none"/>
        </w:rPr>
      </w:pPr>
    </w:p>
    <w:p w14:paraId="629865B9">
      <w:pPr>
        <w:spacing w:line="500" w:lineRule="exact"/>
        <w:jc w:val="center"/>
        <w:rPr>
          <w:rFonts w:hint="eastAsia" w:ascii="宋体" w:hAnsi="宋体" w:eastAsia="宋体" w:cs="宋体"/>
          <w:color w:val="000000"/>
          <w:sz w:val="24"/>
          <w:szCs w:val="24"/>
          <w:highlight w:val="none"/>
        </w:rPr>
      </w:pPr>
    </w:p>
    <w:p w14:paraId="320B6E26">
      <w:pPr>
        <w:spacing w:line="500" w:lineRule="exact"/>
        <w:jc w:val="center"/>
        <w:outlineLvl w:val="1"/>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br w:type="page"/>
      </w:r>
      <w:r>
        <w:rPr>
          <w:rFonts w:hint="eastAsia" w:ascii="宋体" w:hAnsi="宋体" w:eastAsia="宋体" w:cs="宋体"/>
          <w:b/>
          <w:bCs/>
          <w:color w:val="000000"/>
          <w:sz w:val="24"/>
          <w:szCs w:val="24"/>
          <w:highlight w:val="none"/>
        </w:rPr>
        <w:t>一、</w:t>
      </w:r>
      <w:bookmarkEnd w:id="141"/>
      <w:r>
        <w:rPr>
          <w:rFonts w:hint="eastAsia" w:ascii="宋体" w:hAnsi="宋体" w:eastAsia="宋体" w:cs="宋体"/>
          <w:b/>
          <w:bCs/>
          <w:color w:val="000000"/>
          <w:sz w:val="24"/>
          <w:szCs w:val="24"/>
          <w:highlight w:val="none"/>
        </w:rPr>
        <w:t>投标函</w:t>
      </w:r>
    </w:p>
    <w:p w14:paraId="122709B4">
      <w:pPr>
        <w:pStyle w:val="16"/>
        <w:spacing w:after="0" w:line="500" w:lineRule="exact"/>
        <w:ind w:left="0" w:leftChars="0" w:firstLine="480" w:firstLineChars="200"/>
        <w:rPr>
          <w:rFonts w:hint="eastAsia" w:ascii="宋体" w:hAnsi="宋体" w:eastAsia="宋体" w:cs="宋体"/>
          <w:bCs/>
          <w:color w:val="000000"/>
          <w:sz w:val="24"/>
          <w:szCs w:val="24"/>
          <w:highlight w:val="none"/>
        </w:rPr>
      </w:pPr>
      <w:bookmarkStart w:id="142" w:name="_Toc217446083"/>
      <w:r>
        <w:rPr>
          <w:rFonts w:hint="eastAsia" w:ascii="宋体" w:hAnsi="宋体" w:eastAsia="宋体" w:cs="宋体"/>
          <w:bCs/>
          <w:color w:val="000000"/>
          <w:sz w:val="24"/>
          <w:szCs w:val="24"/>
          <w:highlight w:val="none"/>
        </w:rPr>
        <w:t>__________（采购人）：</w:t>
      </w:r>
    </w:p>
    <w:p w14:paraId="165E577D">
      <w:pPr>
        <w:pStyle w:val="16"/>
        <w:spacing w:after="0" w:line="500" w:lineRule="exact"/>
        <w:ind w:left="0" w:leftChars="0" w:firstLine="480" w:firstLineChars="200"/>
        <w:rPr>
          <w:rFonts w:hint="eastAsia" w:ascii="宋体" w:hAnsi="宋体" w:eastAsia="宋体" w:cs="宋体"/>
          <w:bCs/>
          <w:color w:val="000000"/>
          <w:sz w:val="24"/>
          <w:szCs w:val="24"/>
          <w:highlight w:val="none"/>
        </w:rPr>
      </w:pPr>
      <w:r>
        <w:rPr>
          <w:rFonts w:hint="eastAsia" w:ascii="宋体" w:hAnsi="宋体" w:eastAsia="宋体" w:cs="宋体"/>
          <w:bCs/>
          <w:color w:val="000000"/>
          <w:sz w:val="24"/>
          <w:szCs w:val="24"/>
          <w:highlight w:val="none"/>
        </w:rPr>
        <w:t>我方全面研究了 “</w:t>
      </w:r>
      <w:r>
        <w:rPr>
          <w:rFonts w:hint="eastAsia" w:ascii="宋体" w:hAnsi="宋体" w:eastAsia="宋体" w:cs="宋体"/>
          <w:bCs/>
          <w:color w:val="000000"/>
          <w:sz w:val="24"/>
          <w:szCs w:val="24"/>
          <w:highlight w:val="none"/>
          <w:u w:val="single"/>
        </w:rPr>
        <w:t xml:space="preserve">         </w:t>
      </w:r>
      <w:r>
        <w:rPr>
          <w:rFonts w:hint="eastAsia" w:ascii="宋体" w:hAnsi="宋体" w:eastAsia="宋体" w:cs="宋体"/>
          <w:bCs/>
          <w:color w:val="000000"/>
          <w:sz w:val="24"/>
          <w:szCs w:val="24"/>
          <w:highlight w:val="none"/>
        </w:rPr>
        <w:t>（项目名称、项目编号）”项目招标文件，决定参加贵单位组织的本项目投标。我方授权</w:t>
      </w:r>
      <w:r>
        <w:rPr>
          <w:rFonts w:hint="eastAsia" w:ascii="宋体" w:hAnsi="宋体" w:eastAsia="宋体" w:cs="宋体"/>
          <w:bCs/>
          <w:color w:val="000000"/>
          <w:sz w:val="24"/>
          <w:szCs w:val="24"/>
          <w:highlight w:val="none"/>
          <w:u w:val="single"/>
        </w:rPr>
        <w:t xml:space="preserve">    </w:t>
      </w:r>
      <w:r>
        <w:rPr>
          <w:rFonts w:hint="eastAsia" w:ascii="宋体" w:hAnsi="宋体" w:eastAsia="宋体" w:cs="宋体"/>
          <w:bCs/>
          <w:color w:val="000000"/>
          <w:sz w:val="24"/>
          <w:szCs w:val="24"/>
          <w:highlight w:val="none"/>
        </w:rPr>
        <w:t>（姓名、职务）代表我方</w:t>
      </w:r>
      <w:r>
        <w:rPr>
          <w:rFonts w:hint="eastAsia" w:ascii="宋体" w:hAnsi="宋体" w:eastAsia="宋体" w:cs="宋体"/>
          <w:bCs/>
          <w:color w:val="000000"/>
          <w:sz w:val="24"/>
          <w:szCs w:val="24"/>
          <w:highlight w:val="none"/>
          <w:u w:val="single"/>
        </w:rPr>
        <w:t xml:space="preserve">        </w:t>
      </w:r>
      <w:r>
        <w:rPr>
          <w:rFonts w:hint="eastAsia" w:ascii="宋体" w:hAnsi="宋体" w:eastAsia="宋体" w:cs="宋体"/>
          <w:bCs/>
          <w:color w:val="000000"/>
          <w:sz w:val="24"/>
          <w:szCs w:val="24"/>
          <w:highlight w:val="none"/>
        </w:rPr>
        <w:t>（投标人的名称）全权处理本项目投标的有关事宜。</w:t>
      </w:r>
    </w:p>
    <w:p w14:paraId="585F09ED">
      <w:pPr>
        <w:pStyle w:val="16"/>
        <w:spacing w:after="0" w:line="500" w:lineRule="exact"/>
        <w:ind w:left="0" w:leftChars="0" w:firstLine="480" w:firstLineChars="200"/>
        <w:rPr>
          <w:rFonts w:hint="eastAsia" w:ascii="宋体" w:hAnsi="宋体" w:eastAsia="宋体" w:cs="宋体"/>
          <w:bCs/>
          <w:color w:val="000000"/>
          <w:sz w:val="24"/>
          <w:szCs w:val="24"/>
          <w:highlight w:val="none"/>
        </w:rPr>
      </w:pPr>
      <w:r>
        <w:rPr>
          <w:rFonts w:hint="eastAsia" w:ascii="宋体" w:hAnsi="宋体" w:eastAsia="宋体" w:cs="宋体"/>
          <w:bCs/>
          <w:color w:val="000000"/>
          <w:sz w:val="24"/>
          <w:szCs w:val="24"/>
          <w:highlight w:val="none"/>
        </w:rPr>
        <w:t>1、我方自愿按照招标文件规定的各项要求向采购人提供所需</w:t>
      </w:r>
      <w:r>
        <w:rPr>
          <w:rFonts w:hint="eastAsia" w:ascii="宋体" w:hAnsi="宋体" w:cs="宋体"/>
          <w:bCs/>
          <w:color w:val="000000"/>
          <w:sz w:val="24"/>
          <w:szCs w:val="24"/>
          <w:highlight w:val="none"/>
          <w:lang w:val="en-US" w:eastAsia="zh-CN"/>
        </w:rPr>
        <w:t>货物</w:t>
      </w:r>
      <w:r>
        <w:rPr>
          <w:rFonts w:hint="eastAsia" w:ascii="宋体" w:hAnsi="宋体" w:eastAsia="宋体" w:cs="宋体"/>
          <w:bCs/>
          <w:color w:val="000000"/>
          <w:sz w:val="24"/>
          <w:szCs w:val="24"/>
          <w:highlight w:val="none"/>
        </w:rPr>
        <w:t>，总投标价为人民币</w:t>
      </w:r>
      <w:r>
        <w:rPr>
          <w:rFonts w:hint="eastAsia" w:ascii="宋体" w:hAnsi="宋体" w:eastAsia="宋体" w:cs="宋体"/>
          <w:bCs/>
          <w:color w:val="000000"/>
          <w:sz w:val="24"/>
          <w:szCs w:val="24"/>
          <w:highlight w:val="none"/>
          <w:u w:val="single"/>
        </w:rPr>
        <w:t xml:space="preserve">         </w:t>
      </w:r>
      <w:r>
        <w:rPr>
          <w:rFonts w:hint="eastAsia" w:ascii="宋体" w:hAnsi="宋体" w:eastAsia="宋体" w:cs="宋体"/>
          <w:bCs/>
          <w:color w:val="000000"/>
          <w:sz w:val="24"/>
          <w:szCs w:val="24"/>
          <w:highlight w:val="none"/>
        </w:rPr>
        <w:t>元（大写：</w:t>
      </w:r>
      <w:r>
        <w:rPr>
          <w:rFonts w:hint="eastAsia" w:ascii="宋体" w:hAnsi="宋体" w:eastAsia="宋体" w:cs="宋体"/>
          <w:bCs/>
          <w:color w:val="000000"/>
          <w:sz w:val="24"/>
          <w:szCs w:val="24"/>
          <w:highlight w:val="none"/>
          <w:u w:val="single"/>
        </w:rPr>
        <w:t xml:space="preserve">          </w:t>
      </w:r>
      <w:r>
        <w:rPr>
          <w:rFonts w:hint="eastAsia" w:ascii="宋体" w:hAnsi="宋体" w:eastAsia="宋体" w:cs="宋体"/>
          <w:bCs/>
          <w:color w:val="000000"/>
          <w:sz w:val="24"/>
          <w:szCs w:val="24"/>
          <w:highlight w:val="none"/>
        </w:rPr>
        <w:t>），投标有效期</w:t>
      </w:r>
      <w:r>
        <w:rPr>
          <w:rFonts w:hint="eastAsia" w:ascii="宋体" w:hAnsi="宋体" w:eastAsia="宋体" w:cs="宋体"/>
          <w:bCs/>
          <w:color w:val="000000"/>
          <w:sz w:val="24"/>
          <w:szCs w:val="24"/>
          <w:highlight w:val="none"/>
          <w:u w:val="single"/>
        </w:rPr>
        <w:t xml:space="preserve">      </w:t>
      </w:r>
      <w:r>
        <w:rPr>
          <w:rFonts w:hint="eastAsia" w:ascii="宋体" w:hAnsi="宋体" w:eastAsia="宋体" w:cs="宋体"/>
          <w:bCs/>
          <w:color w:val="000000"/>
          <w:sz w:val="24"/>
          <w:szCs w:val="24"/>
          <w:highlight w:val="none"/>
        </w:rPr>
        <w:t>日历天。</w:t>
      </w:r>
    </w:p>
    <w:p w14:paraId="15D27CB8">
      <w:pPr>
        <w:pStyle w:val="16"/>
        <w:spacing w:after="0" w:line="500" w:lineRule="exact"/>
        <w:ind w:left="0" w:leftChars="0" w:firstLine="480" w:firstLineChars="200"/>
        <w:rPr>
          <w:rFonts w:hint="eastAsia" w:ascii="宋体" w:hAnsi="宋体" w:eastAsia="宋体" w:cs="宋体"/>
          <w:bCs/>
          <w:color w:val="000000"/>
          <w:sz w:val="24"/>
          <w:szCs w:val="24"/>
          <w:highlight w:val="none"/>
          <w:lang w:eastAsia="zh-CN"/>
        </w:rPr>
      </w:pPr>
      <w:r>
        <w:rPr>
          <w:rFonts w:hint="eastAsia" w:ascii="宋体" w:hAnsi="宋体" w:eastAsia="宋体" w:cs="宋体"/>
          <w:bCs/>
          <w:color w:val="000000"/>
          <w:sz w:val="24"/>
          <w:szCs w:val="24"/>
          <w:highlight w:val="none"/>
        </w:rPr>
        <w:t>2、一旦我方成交，我方将严格履行合同规定的责任和义务</w:t>
      </w:r>
      <w:r>
        <w:rPr>
          <w:rFonts w:hint="eastAsia" w:ascii="宋体" w:hAnsi="宋体" w:cs="宋体"/>
          <w:bCs/>
          <w:color w:val="000000"/>
          <w:sz w:val="24"/>
          <w:szCs w:val="24"/>
          <w:highlight w:val="none"/>
          <w:lang w:eastAsia="zh-CN"/>
        </w:rPr>
        <w:t>，</w:t>
      </w:r>
      <w:r>
        <w:rPr>
          <w:rFonts w:hint="eastAsia" w:ascii="宋体" w:hAnsi="宋体" w:cs="宋体"/>
          <w:bCs/>
          <w:color w:val="000000"/>
          <w:sz w:val="24"/>
          <w:szCs w:val="24"/>
          <w:highlight w:val="none"/>
          <w:lang w:val="en-US" w:eastAsia="zh-CN"/>
        </w:rPr>
        <w:t>供货期：</w:t>
      </w:r>
      <w:r>
        <w:rPr>
          <w:rFonts w:hint="eastAsia" w:ascii="宋体" w:hAnsi="宋体" w:cs="宋体"/>
          <w:bCs/>
          <w:color w:val="000000"/>
          <w:sz w:val="24"/>
          <w:szCs w:val="24"/>
          <w:highlight w:val="none"/>
          <w:u w:val="single"/>
          <w:lang w:val="en-US" w:eastAsia="zh-CN"/>
        </w:rPr>
        <w:t xml:space="preserve">    </w:t>
      </w:r>
      <w:r>
        <w:rPr>
          <w:rFonts w:hint="eastAsia" w:ascii="宋体" w:hAnsi="宋体" w:cs="宋体"/>
          <w:bCs/>
          <w:color w:val="000000"/>
          <w:sz w:val="24"/>
          <w:szCs w:val="24"/>
          <w:highlight w:val="none"/>
          <w:lang w:val="en-US" w:eastAsia="zh-CN"/>
        </w:rPr>
        <w:t>，质保期：</w:t>
      </w:r>
      <w:r>
        <w:rPr>
          <w:rFonts w:hint="eastAsia" w:asciiTheme="minorEastAsia" w:hAnsiTheme="minorEastAsia" w:eastAsiaTheme="minorEastAsia" w:cstheme="minorEastAsia"/>
          <w:color w:val="auto"/>
          <w:sz w:val="24"/>
          <w:szCs w:val="24"/>
          <w:highlight w:val="none"/>
          <w:u w:val="single"/>
          <w:lang w:val="en-US" w:eastAsia="zh-CN"/>
        </w:rPr>
        <w:t>质保期自验收合格之日    年，质保期内免费维修更换相关配件</w:t>
      </w:r>
      <w:r>
        <w:rPr>
          <w:rFonts w:hint="eastAsia" w:ascii="宋体" w:hAnsi="宋体" w:cs="宋体"/>
          <w:bCs/>
          <w:color w:val="000000"/>
          <w:sz w:val="24"/>
          <w:szCs w:val="24"/>
          <w:highlight w:val="none"/>
          <w:lang w:val="en-US" w:eastAsia="zh-CN"/>
        </w:rPr>
        <w:t>，</w:t>
      </w:r>
      <w:r>
        <w:rPr>
          <w:rFonts w:hint="eastAsia" w:ascii="宋体" w:hAnsi="宋体" w:eastAsia="宋体" w:cs="宋体"/>
          <w:bCs/>
          <w:color w:val="000000"/>
          <w:sz w:val="24"/>
          <w:szCs w:val="24"/>
          <w:highlight w:val="none"/>
        </w:rPr>
        <w:t>并达到采购人要求</w:t>
      </w:r>
      <w:r>
        <w:rPr>
          <w:rFonts w:hint="eastAsia" w:ascii="宋体" w:hAnsi="宋体" w:cs="宋体"/>
          <w:bCs/>
          <w:color w:val="000000"/>
          <w:sz w:val="24"/>
          <w:szCs w:val="24"/>
          <w:highlight w:val="none"/>
          <w:lang w:eastAsia="zh-CN"/>
        </w:rPr>
        <w:t>。</w:t>
      </w:r>
    </w:p>
    <w:p w14:paraId="1A0F63A0">
      <w:pPr>
        <w:spacing w:line="500" w:lineRule="exact"/>
        <w:ind w:firstLine="480" w:firstLineChars="200"/>
        <w:rPr>
          <w:rFonts w:hint="eastAsia" w:ascii="宋体" w:hAnsi="宋体" w:eastAsia="宋体" w:cs="宋体"/>
          <w:bCs/>
          <w:color w:val="000000"/>
          <w:sz w:val="24"/>
          <w:szCs w:val="24"/>
          <w:highlight w:val="none"/>
        </w:rPr>
      </w:pPr>
      <w:r>
        <w:rPr>
          <w:rFonts w:hint="eastAsia" w:ascii="宋体" w:hAnsi="宋体" w:eastAsia="宋体" w:cs="宋体"/>
          <w:bCs/>
          <w:color w:val="000000"/>
          <w:sz w:val="24"/>
          <w:szCs w:val="24"/>
          <w:highlight w:val="none"/>
        </w:rPr>
        <w:t>3、我方同意按照招标文件的要求，向贵单位缴纳人民币</w:t>
      </w:r>
      <w:r>
        <w:rPr>
          <w:rFonts w:hint="eastAsia" w:ascii="宋体" w:hAnsi="宋体" w:eastAsia="宋体" w:cs="宋体"/>
          <w:bCs/>
          <w:color w:val="000000"/>
          <w:sz w:val="24"/>
          <w:szCs w:val="24"/>
          <w:highlight w:val="none"/>
          <w:u w:val="single"/>
        </w:rPr>
        <w:t xml:space="preserve">        </w:t>
      </w:r>
      <w:r>
        <w:rPr>
          <w:rFonts w:hint="eastAsia" w:ascii="宋体" w:hAnsi="宋体" w:eastAsia="宋体" w:cs="宋体"/>
          <w:bCs/>
          <w:color w:val="000000"/>
          <w:sz w:val="24"/>
          <w:szCs w:val="24"/>
          <w:highlight w:val="none"/>
        </w:rPr>
        <w:t>元（大写：</w:t>
      </w:r>
      <w:r>
        <w:rPr>
          <w:rFonts w:hint="eastAsia" w:ascii="宋体" w:hAnsi="宋体" w:eastAsia="宋体" w:cs="宋体"/>
          <w:bCs/>
          <w:color w:val="000000"/>
          <w:sz w:val="24"/>
          <w:szCs w:val="24"/>
          <w:highlight w:val="none"/>
          <w:u w:val="single"/>
        </w:rPr>
        <w:t xml:space="preserve">            </w:t>
      </w:r>
      <w:r>
        <w:rPr>
          <w:rFonts w:hint="eastAsia" w:ascii="宋体" w:hAnsi="宋体" w:eastAsia="宋体" w:cs="宋体"/>
          <w:bCs/>
          <w:color w:val="000000"/>
          <w:sz w:val="24"/>
          <w:szCs w:val="24"/>
          <w:highlight w:val="none"/>
        </w:rPr>
        <w:t>）的投标保证金，并承诺如发生符合“第二章投标人须知”第15.5条的任何情况时，我方将不要求退还投标保证金。</w:t>
      </w:r>
    </w:p>
    <w:p w14:paraId="5CF784AB">
      <w:pPr>
        <w:spacing w:line="500" w:lineRule="exact"/>
        <w:ind w:firstLine="480" w:firstLineChars="200"/>
        <w:rPr>
          <w:rFonts w:hint="default" w:ascii="宋体" w:hAnsi="宋体" w:eastAsia="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4、我方承诺我方中标后将提供符合招标文件要求的检验检测报告。</w:t>
      </w:r>
    </w:p>
    <w:p w14:paraId="6F4A6412">
      <w:pPr>
        <w:pStyle w:val="16"/>
        <w:spacing w:after="0" w:line="500" w:lineRule="exact"/>
        <w:ind w:left="0" w:leftChars="0" w:firstLine="480" w:firstLineChars="200"/>
        <w:rPr>
          <w:rFonts w:hint="eastAsia" w:ascii="宋体" w:hAnsi="宋体" w:eastAsia="宋体" w:cs="宋体"/>
          <w:bCs/>
          <w:color w:val="000000"/>
          <w:sz w:val="24"/>
          <w:szCs w:val="24"/>
          <w:highlight w:val="none"/>
        </w:rPr>
      </w:pPr>
      <w:r>
        <w:rPr>
          <w:rFonts w:hint="eastAsia" w:ascii="宋体" w:hAnsi="宋体" w:cs="宋体"/>
          <w:bCs/>
          <w:color w:val="000000"/>
          <w:sz w:val="24"/>
          <w:szCs w:val="24"/>
          <w:highlight w:val="none"/>
          <w:lang w:val="en-US" w:eastAsia="zh-CN"/>
        </w:rPr>
        <w:t>5</w:t>
      </w:r>
      <w:r>
        <w:rPr>
          <w:rFonts w:hint="eastAsia" w:ascii="宋体" w:hAnsi="宋体" w:eastAsia="宋体" w:cs="宋体"/>
          <w:bCs/>
          <w:color w:val="000000"/>
          <w:sz w:val="24"/>
          <w:szCs w:val="24"/>
          <w:highlight w:val="none"/>
        </w:rPr>
        <w:t>、我方提交的投标文件满足招标文件实质性要求。</w:t>
      </w:r>
    </w:p>
    <w:p w14:paraId="445AEF0B">
      <w:pPr>
        <w:pStyle w:val="16"/>
        <w:spacing w:after="0" w:line="500" w:lineRule="exact"/>
        <w:ind w:left="0" w:leftChars="0" w:firstLine="480" w:firstLineChars="200"/>
        <w:rPr>
          <w:rFonts w:hint="eastAsia" w:ascii="宋体" w:hAnsi="宋体" w:eastAsia="宋体" w:cs="宋体"/>
          <w:bCs/>
          <w:color w:val="000000"/>
          <w:sz w:val="24"/>
          <w:szCs w:val="24"/>
          <w:highlight w:val="none"/>
        </w:rPr>
      </w:pPr>
      <w:r>
        <w:rPr>
          <w:rFonts w:hint="eastAsia" w:ascii="宋体" w:hAnsi="宋体" w:cs="宋体"/>
          <w:bCs/>
          <w:color w:val="000000"/>
          <w:sz w:val="24"/>
          <w:szCs w:val="24"/>
          <w:highlight w:val="none"/>
          <w:lang w:val="en-US" w:eastAsia="zh-CN"/>
        </w:rPr>
        <w:t>6</w:t>
      </w:r>
      <w:r>
        <w:rPr>
          <w:rFonts w:hint="eastAsia" w:ascii="宋体" w:hAnsi="宋体" w:eastAsia="宋体" w:cs="宋体"/>
          <w:bCs/>
          <w:color w:val="000000"/>
          <w:sz w:val="24"/>
          <w:szCs w:val="24"/>
          <w:highlight w:val="none"/>
        </w:rPr>
        <w:t>、我方愿意提供采购人可能另外要求的，与投标有关的文件资料，并保证我方已提供和将要提供的文件资料是真实、准确的。</w:t>
      </w:r>
    </w:p>
    <w:p w14:paraId="3F2AF849">
      <w:pPr>
        <w:pStyle w:val="16"/>
        <w:spacing w:after="0" w:line="500" w:lineRule="exact"/>
        <w:ind w:left="0" w:leftChars="0" w:firstLine="480" w:firstLineChars="200"/>
        <w:rPr>
          <w:rFonts w:hint="eastAsia" w:ascii="宋体" w:hAnsi="宋体" w:eastAsia="宋体" w:cs="宋体"/>
          <w:bCs/>
          <w:color w:val="000000"/>
          <w:sz w:val="24"/>
          <w:szCs w:val="24"/>
          <w:highlight w:val="none"/>
        </w:rPr>
      </w:pPr>
      <w:r>
        <w:rPr>
          <w:rFonts w:hint="eastAsia" w:ascii="宋体" w:hAnsi="宋体" w:cs="宋体"/>
          <w:bCs/>
          <w:color w:val="000000"/>
          <w:sz w:val="24"/>
          <w:szCs w:val="24"/>
          <w:highlight w:val="none"/>
          <w:lang w:val="en-US" w:eastAsia="zh-CN"/>
        </w:rPr>
        <w:t>7</w:t>
      </w:r>
      <w:r>
        <w:rPr>
          <w:rFonts w:hint="eastAsia" w:ascii="宋体" w:hAnsi="宋体" w:eastAsia="宋体" w:cs="宋体"/>
          <w:bCs/>
          <w:color w:val="000000"/>
          <w:sz w:val="24"/>
          <w:szCs w:val="24"/>
          <w:highlight w:val="none"/>
        </w:rPr>
        <w:t>、我方完全理解采购人不一定将合同授予最低报价的投标人。</w:t>
      </w:r>
    </w:p>
    <w:p w14:paraId="239FFF88">
      <w:pPr>
        <w:pStyle w:val="16"/>
        <w:spacing w:after="0" w:line="500" w:lineRule="exact"/>
        <w:ind w:left="0" w:leftChars="0" w:firstLine="480" w:firstLineChars="200"/>
        <w:jc w:val="center"/>
        <w:rPr>
          <w:rFonts w:hint="eastAsia" w:ascii="宋体" w:hAnsi="宋体" w:eastAsia="宋体" w:cs="宋体"/>
          <w:bCs/>
          <w:color w:val="000000"/>
          <w:sz w:val="24"/>
          <w:szCs w:val="24"/>
          <w:highlight w:val="none"/>
        </w:rPr>
      </w:pPr>
    </w:p>
    <w:p w14:paraId="184F101E">
      <w:pPr>
        <w:pStyle w:val="16"/>
        <w:spacing w:after="0" w:line="500" w:lineRule="exact"/>
        <w:ind w:firstLine="3360" w:firstLineChars="1400"/>
        <w:rPr>
          <w:rFonts w:hint="eastAsia" w:ascii="宋体" w:hAnsi="宋体" w:eastAsia="宋体" w:cs="宋体"/>
          <w:bCs/>
          <w:color w:val="000000"/>
          <w:sz w:val="24"/>
          <w:szCs w:val="24"/>
          <w:highlight w:val="none"/>
        </w:rPr>
      </w:pPr>
      <w:r>
        <w:rPr>
          <w:rFonts w:hint="eastAsia" w:ascii="宋体" w:hAnsi="宋体" w:eastAsia="宋体" w:cs="宋体"/>
          <w:bCs/>
          <w:color w:val="000000"/>
          <w:sz w:val="24"/>
          <w:szCs w:val="24"/>
          <w:highlight w:val="none"/>
        </w:rPr>
        <w:t>投标人名称（盖章）：</w:t>
      </w:r>
    </w:p>
    <w:p w14:paraId="229C8485">
      <w:pPr>
        <w:pStyle w:val="16"/>
        <w:spacing w:after="0" w:line="500" w:lineRule="exact"/>
        <w:ind w:left="0" w:leftChars="0" w:firstLine="480" w:firstLineChars="200"/>
        <w:jc w:val="center"/>
        <w:rPr>
          <w:rFonts w:hint="eastAsia" w:ascii="宋体" w:hAnsi="宋体" w:eastAsia="宋体" w:cs="宋体"/>
          <w:bCs/>
          <w:color w:val="000000"/>
          <w:sz w:val="24"/>
          <w:szCs w:val="24"/>
          <w:highlight w:val="none"/>
        </w:rPr>
      </w:pPr>
      <w:r>
        <w:rPr>
          <w:rFonts w:hint="eastAsia" w:ascii="宋体" w:hAnsi="宋体" w:eastAsia="宋体" w:cs="宋体"/>
          <w:bCs/>
          <w:color w:val="000000"/>
          <w:sz w:val="24"/>
          <w:szCs w:val="24"/>
          <w:highlight w:val="none"/>
        </w:rPr>
        <w:t xml:space="preserve">          </w:t>
      </w:r>
      <w:r>
        <w:rPr>
          <w:rFonts w:hint="eastAsia" w:ascii="宋体" w:hAnsi="宋体" w:eastAsia="宋体" w:cs="宋体"/>
          <w:color w:val="000000"/>
          <w:sz w:val="24"/>
          <w:szCs w:val="24"/>
          <w:highlight w:val="none"/>
        </w:rPr>
        <w:t>授权人或被授权人（签字或盖章）</w:t>
      </w:r>
      <w:r>
        <w:rPr>
          <w:rFonts w:hint="eastAsia" w:ascii="宋体" w:hAnsi="宋体" w:eastAsia="宋体" w:cs="宋体"/>
          <w:bCs/>
          <w:color w:val="000000"/>
          <w:sz w:val="24"/>
          <w:szCs w:val="24"/>
          <w:highlight w:val="none"/>
        </w:rPr>
        <w:t>：</w:t>
      </w:r>
    </w:p>
    <w:p w14:paraId="5EA98FB8">
      <w:pPr>
        <w:pStyle w:val="16"/>
        <w:spacing w:after="0" w:line="500" w:lineRule="exact"/>
        <w:ind w:firstLine="3360" w:firstLineChars="1400"/>
        <w:rPr>
          <w:rFonts w:hint="eastAsia" w:ascii="宋体" w:hAnsi="宋体" w:eastAsia="宋体" w:cs="宋体"/>
          <w:bCs/>
          <w:color w:val="000000"/>
          <w:sz w:val="24"/>
          <w:szCs w:val="24"/>
          <w:highlight w:val="none"/>
        </w:rPr>
      </w:pPr>
      <w:r>
        <w:rPr>
          <w:rFonts w:hint="eastAsia" w:ascii="宋体" w:hAnsi="宋体" w:eastAsia="宋体" w:cs="宋体"/>
          <w:bCs/>
          <w:color w:val="000000"/>
          <w:sz w:val="24"/>
          <w:szCs w:val="24"/>
          <w:highlight w:val="none"/>
        </w:rPr>
        <w:t>通讯地址：</w:t>
      </w:r>
    </w:p>
    <w:p w14:paraId="6861596D">
      <w:pPr>
        <w:pStyle w:val="16"/>
        <w:spacing w:after="0" w:line="500" w:lineRule="exact"/>
        <w:ind w:firstLine="3360" w:firstLineChars="1400"/>
        <w:rPr>
          <w:rFonts w:hint="eastAsia" w:ascii="宋体" w:hAnsi="宋体" w:eastAsia="宋体" w:cs="宋体"/>
          <w:bCs/>
          <w:color w:val="000000"/>
          <w:sz w:val="24"/>
          <w:szCs w:val="24"/>
          <w:highlight w:val="none"/>
        </w:rPr>
      </w:pPr>
      <w:r>
        <w:rPr>
          <w:rFonts w:hint="eastAsia" w:ascii="宋体" w:hAnsi="宋体" w:eastAsia="宋体" w:cs="宋体"/>
          <w:bCs/>
          <w:color w:val="000000"/>
          <w:sz w:val="24"/>
          <w:szCs w:val="24"/>
          <w:highlight w:val="none"/>
        </w:rPr>
        <w:t>联系电话：</w:t>
      </w:r>
    </w:p>
    <w:p w14:paraId="0E7C0740">
      <w:pPr>
        <w:pStyle w:val="16"/>
        <w:spacing w:after="0" w:line="500" w:lineRule="exact"/>
        <w:ind w:firstLine="3360" w:firstLineChars="1400"/>
        <w:rPr>
          <w:rFonts w:hint="eastAsia" w:ascii="宋体" w:hAnsi="宋体" w:eastAsia="宋体" w:cs="宋体"/>
          <w:bCs/>
          <w:color w:val="000000"/>
          <w:sz w:val="24"/>
          <w:szCs w:val="24"/>
          <w:highlight w:val="none"/>
        </w:rPr>
      </w:pPr>
      <w:r>
        <w:rPr>
          <w:rFonts w:hint="eastAsia" w:ascii="宋体" w:hAnsi="宋体" w:eastAsia="宋体" w:cs="宋体"/>
          <w:bCs/>
          <w:color w:val="000000"/>
          <w:sz w:val="24"/>
          <w:szCs w:val="24"/>
          <w:highlight w:val="none"/>
        </w:rPr>
        <w:t>日    期：</w:t>
      </w:r>
    </w:p>
    <w:p w14:paraId="26DDFA65">
      <w:pPr>
        <w:pStyle w:val="44"/>
        <w:spacing w:line="460" w:lineRule="exact"/>
        <w:ind w:firstLine="3360" w:firstLineChars="1400"/>
        <w:rPr>
          <w:rFonts w:hint="eastAsia" w:ascii="宋体" w:hAnsi="宋体" w:eastAsia="宋体" w:cs="宋体"/>
          <w:bCs/>
          <w:color w:val="000000"/>
          <w:sz w:val="24"/>
          <w:szCs w:val="24"/>
          <w:highlight w:val="none"/>
        </w:rPr>
      </w:pPr>
    </w:p>
    <w:p w14:paraId="5B81C989">
      <w:pPr>
        <w:pStyle w:val="44"/>
        <w:spacing w:line="460" w:lineRule="exact"/>
        <w:ind w:firstLine="3360" w:firstLineChars="1400"/>
        <w:rPr>
          <w:rFonts w:hint="eastAsia" w:ascii="宋体" w:hAnsi="宋体" w:eastAsia="宋体" w:cs="宋体"/>
          <w:bCs/>
          <w:color w:val="000000"/>
          <w:sz w:val="24"/>
          <w:szCs w:val="24"/>
          <w:highlight w:val="none"/>
        </w:rPr>
      </w:pPr>
    </w:p>
    <w:p w14:paraId="11094106">
      <w:pPr>
        <w:pStyle w:val="44"/>
        <w:spacing w:line="460" w:lineRule="exact"/>
        <w:ind w:firstLine="3360" w:firstLineChars="1400"/>
        <w:rPr>
          <w:rFonts w:hint="eastAsia" w:ascii="宋体" w:hAnsi="宋体" w:eastAsia="宋体" w:cs="宋体"/>
          <w:bCs/>
          <w:color w:val="000000"/>
          <w:sz w:val="24"/>
          <w:szCs w:val="24"/>
          <w:highlight w:val="none"/>
        </w:rPr>
      </w:pPr>
    </w:p>
    <w:p w14:paraId="6FB1A88E">
      <w:pPr>
        <w:pStyle w:val="44"/>
        <w:spacing w:line="460" w:lineRule="exact"/>
        <w:ind w:firstLine="3360" w:firstLineChars="1400"/>
        <w:rPr>
          <w:rFonts w:hint="eastAsia" w:ascii="宋体" w:hAnsi="宋体" w:eastAsia="宋体" w:cs="宋体"/>
          <w:bCs/>
          <w:color w:val="000000"/>
          <w:sz w:val="24"/>
          <w:szCs w:val="24"/>
          <w:highlight w:val="none"/>
        </w:rPr>
      </w:pPr>
    </w:p>
    <w:p w14:paraId="621E7469">
      <w:pPr>
        <w:pStyle w:val="44"/>
        <w:spacing w:line="460" w:lineRule="exact"/>
        <w:ind w:firstLine="3360" w:firstLineChars="1400"/>
        <w:rPr>
          <w:rFonts w:hint="eastAsia" w:ascii="宋体" w:hAnsi="宋体" w:eastAsia="宋体" w:cs="宋体"/>
          <w:bCs/>
          <w:color w:val="000000"/>
          <w:sz w:val="24"/>
          <w:szCs w:val="24"/>
          <w:highlight w:val="none"/>
        </w:rPr>
      </w:pPr>
    </w:p>
    <w:p w14:paraId="64C02B88">
      <w:pPr>
        <w:pStyle w:val="4"/>
        <w:numPr>
          <w:ilvl w:val="0"/>
          <w:numId w:val="7"/>
        </w:numPr>
        <w:spacing w:before="156" w:after="156" w:line="5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身份证明书及授权委托书</w:t>
      </w:r>
    </w:p>
    <w:p w14:paraId="6F4F6C25">
      <w:pPr>
        <w:spacing w:line="500" w:lineRule="exact"/>
        <w:ind w:firstLine="482" w:firstLineChars="200"/>
        <w:jc w:val="center"/>
        <w:rPr>
          <w:rFonts w:hint="eastAsia" w:ascii="宋体" w:hAnsi="宋体" w:eastAsia="宋体" w:cs="宋体"/>
          <w:b/>
          <w:bCs/>
          <w:color w:val="000000"/>
          <w:sz w:val="24"/>
          <w:szCs w:val="24"/>
          <w:highlight w:val="none"/>
        </w:rPr>
      </w:pPr>
    </w:p>
    <w:p w14:paraId="3F5856A3">
      <w:pPr>
        <w:spacing w:line="500" w:lineRule="exact"/>
        <w:ind w:firstLine="482" w:firstLineChars="200"/>
        <w:jc w:val="center"/>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身份证明书（投标人为法人）</w:t>
      </w:r>
    </w:p>
    <w:p w14:paraId="7A2C858C">
      <w:pPr>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单位名称：</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FFFFFF"/>
          <w:sz w:val="24"/>
          <w:szCs w:val="24"/>
          <w:highlight w:val="none"/>
          <w:u w:val="single"/>
        </w:rPr>
        <w:t xml:space="preserve">。 </w:t>
      </w:r>
      <w:r>
        <w:rPr>
          <w:rFonts w:hint="eastAsia" w:ascii="宋体" w:hAnsi="宋体" w:eastAsia="宋体" w:cs="宋体"/>
          <w:color w:val="000000"/>
          <w:sz w:val="24"/>
          <w:szCs w:val="24"/>
          <w:highlight w:val="none"/>
        </w:rPr>
        <w:t xml:space="preserve"> </w:t>
      </w:r>
      <w:r>
        <w:rPr>
          <w:rFonts w:hint="eastAsia" w:ascii="宋体" w:hAnsi="宋体" w:eastAsia="宋体" w:cs="宋体"/>
          <w:color w:val="000000"/>
          <w:sz w:val="24"/>
          <w:szCs w:val="24"/>
          <w:highlight w:val="none"/>
          <w:u w:val="single"/>
        </w:rPr>
        <w:t xml:space="preserve">                                        </w:t>
      </w:r>
    </w:p>
    <w:p w14:paraId="7B2088DE">
      <w:pPr>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地    址：</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FFFFFF"/>
          <w:sz w:val="24"/>
          <w:szCs w:val="24"/>
          <w:highlight w:val="none"/>
          <w:u w:val="single"/>
        </w:rPr>
        <w:t xml:space="preserve">。 </w:t>
      </w:r>
      <w:r>
        <w:rPr>
          <w:rFonts w:hint="eastAsia" w:ascii="宋体" w:hAnsi="宋体" w:eastAsia="宋体" w:cs="宋体"/>
          <w:color w:val="000000"/>
          <w:sz w:val="24"/>
          <w:szCs w:val="24"/>
          <w:highlight w:val="none"/>
        </w:rPr>
        <w:t xml:space="preserve"> </w:t>
      </w:r>
      <w:r>
        <w:rPr>
          <w:rFonts w:hint="eastAsia" w:ascii="宋体" w:hAnsi="宋体" w:eastAsia="宋体" w:cs="宋体"/>
          <w:color w:val="000000"/>
          <w:sz w:val="24"/>
          <w:szCs w:val="24"/>
          <w:highlight w:val="none"/>
          <w:u w:val="single"/>
        </w:rPr>
        <w:t xml:space="preserve">                                             </w:t>
      </w:r>
    </w:p>
    <w:p w14:paraId="68343C94">
      <w:pPr>
        <w:spacing w:line="500" w:lineRule="exact"/>
        <w:ind w:firstLine="480" w:firstLineChars="200"/>
        <w:rPr>
          <w:rFonts w:hint="eastAsia" w:ascii="宋体" w:hAnsi="宋体" w:eastAsia="宋体" w:cs="宋体"/>
          <w:color w:val="000000"/>
          <w:sz w:val="24"/>
          <w:szCs w:val="24"/>
          <w:highlight w:val="none"/>
          <w:u w:val="single"/>
        </w:rPr>
      </w:pPr>
      <w:r>
        <w:rPr>
          <w:rFonts w:hint="eastAsia" w:ascii="宋体" w:hAnsi="宋体" w:eastAsia="宋体" w:cs="宋体"/>
          <w:color w:val="000000"/>
          <w:sz w:val="24"/>
          <w:szCs w:val="24"/>
          <w:highlight w:val="none"/>
        </w:rPr>
        <w:t>姓    名：</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性别：</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年龄：</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职务：</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FFFFFF"/>
          <w:sz w:val="24"/>
          <w:szCs w:val="24"/>
          <w:highlight w:val="none"/>
          <w:u w:val="single"/>
        </w:rPr>
        <w:t xml:space="preserve">。 </w:t>
      </w:r>
      <w:r>
        <w:rPr>
          <w:rFonts w:hint="eastAsia" w:ascii="宋体" w:hAnsi="宋体" w:eastAsia="宋体" w:cs="宋体"/>
          <w:color w:val="000000"/>
          <w:sz w:val="24"/>
          <w:szCs w:val="24"/>
          <w:highlight w:val="none"/>
        </w:rPr>
        <w:t xml:space="preserve"> </w:t>
      </w:r>
      <w:r>
        <w:rPr>
          <w:rFonts w:hint="eastAsia" w:ascii="宋体" w:hAnsi="宋体" w:eastAsia="宋体" w:cs="宋体"/>
          <w:color w:val="000000"/>
          <w:sz w:val="24"/>
          <w:szCs w:val="24"/>
          <w:highlight w:val="none"/>
          <w:u w:val="single"/>
        </w:rPr>
        <w:t xml:space="preserve">       </w:t>
      </w:r>
    </w:p>
    <w:p w14:paraId="4D618464">
      <w:pPr>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身份证号码：</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FFFFFF"/>
          <w:sz w:val="24"/>
          <w:szCs w:val="24"/>
          <w:highlight w:val="none"/>
          <w:u w:val="single"/>
        </w:rPr>
        <w:t xml:space="preserve">。 </w:t>
      </w:r>
      <w:r>
        <w:rPr>
          <w:rFonts w:hint="eastAsia" w:ascii="宋体" w:hAnsi="宋体" w:eastAsia="宋体" w:cs="宋体"/>
          <w:color w:val="000000"/>
          <w:sz w:val="24"/>
          <w:szCs w:val="24"/>
          <w:highlight w:val="none"/>
        </w:rPr>
        <w:t xml:space="preserve"> </w:t>
      </w:r>
      <w:r>
        <w:rPr>
          <w:rFonts w:hint="eastAsia" w:ascii="宋体" w:hAnsi="宋体" w:eastAsia="宋体" w:cs="宋体"/>
          <w:color w:val="000000"/>
          <w:sz w:val="24"/>
          <w:szCs w:val="24"/>
          <w:highlight w:val="none"/>
          <w:u w:val="single"/>
        </w:rPr>
        <w:t xml:space="preserve">                                           </w:t>
      </w:r>
    </w:p>
    <w:p w14:paraId="177641DA">
      <w:pPr>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系</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的法定代表人，为具有参加</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 xml:space="preserve">（项目名称）的投标、签署上述投标文件、进行合同谈判、签署合同和处理与之有关的一切事务权利的投标人。 </w:t>
      </w:r>
    </w:p>
    <w:p w14:paraId="4C298168">
      <w:pPr>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特此证明。</w:t>
      </w:r>
    </w:p>
    <w:p w14:paraId="588CC058">
      <w:pPr>
        <w:spacing w:line="500" w:lineRule="exact"/>
        <w:ind w:firstLine="480" w:firstLineChars="20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w:t>
      </w:r>
    </w:p>
    <w:p w14:paraId="16ECD07D">
      <w:pPr>
        <w:spacing w:line="500" w:lineRule="exact"/>
        <w:ind w:firstLine="482" w:firstLineChars="200"/>
        <w:rPr>
          <w:rFonts w:hint="eastAsia" w:ascii="宋体" w:hAnsi="宋体" w:eastAsia="宋体" w:cs="宋体"/>
          <w:b/>
          <w:bCs/>
          <w:color w:val="000000"/>
          <w:kern w:val="0"/>
          <w:sz w:val="24"/>
          <w:szCs w:val="24"/>
          <w:highlight w:val="none"/>
          <w:lang w:eastAsia="zh-CN"/>
        </w:rPr>
      </w:pPr>
      <w:r>
        <w:rPr>
          <w:rFonts w:hint="eastAsia" w:ascii="宋体" w:hAnsi="宋体" w:eastAsia="宋体" w:cs="宋体"/>
          <w:b/>
          <w:bCs/>
          <w:color w:val="000000"/>
          <w:sz w:val="24"/>
          <w:szCs w:val="24"/>
          <w:highlight w:val="none"/>
        </w:rPr>
        <w:t>附</w:t>
      </w:r>
      <w:r>
        <w:rPr>
          <w:rFonts w:hint="eastAsia" w:ascii="宋体" w:hAnsi="宋体" w:eastAsia="宋体" w:cs="宋体"/>
          <w:b/>
          <w:bCs/>
          <w:color w:val="000000"/>
          <w:sz w:val="24"/>
          <w:szCs w:val="24"/>
          <w:highlight w:val="none"/>
          <w:lang w:eastAsia="zh-CN"/>
        </w:rPr>
        <w:t>：</w:t>
      </w:r>
      <w:r>
        <w:rPr>
          <w:rFonts w:hint="eastAsia" w:ascii="宋体" w:hAnsi="宋体" w:eastAsia="宋体" w:cs="宋体"/>
          <w:b/>
          <w:bCs/>
          <w:color w:val="000000"/>
          <w:sz w:val="24"/>
          <w:szCs w:val="24"/>
          <w:highlight w:val="none"/>
        </w:rPr>
        <w:t>法定代表人身份证正反面彩色扫描件</w:t>
      </w:r>
      <w:r>
        <w:rPr>
          <w:rFonts w:hint="eastAsia" w:ascii="宋体" w:hAnsi="宋体" w:eastAsia="宋体" w:cs="宋体"/>
          <w:b/>
          <w:bCs/>
          <w:color w:val="000000"/>
          <w:sz w:val="24"/>
          <w:szCs w:val="24"/>
          <w:highlight w:val="none"/>
          <w:lang w:eastAsia="zh-CN"/>
        </w:rPr>
        <w:t>。</w:t>
      </w:r>
    </w:p>
    <w:p w14:paraId="28052556">
      <w:pPr>
        <w:spacing w:line="500" w:lineRule="exact"/>
        <w:ind w:firstLine="480" w:firstLineChars="200"/>
        <w:jc w:val="center"/>
        <w:rPr>
          <w:rFonts w:hint="eastAsia" w:ascii="宋体" w:hAnsi="宋体" w:eastAsia="宋体" w:cs="宋体"/>
          <w:color w:val="000000"/>
          <w:sz w:val="24"/>
          <w:szCs w:val="24"/>
          <w:highlight w:val="none"/>
        </w:rPr>
      </w:pPr>
    </w:p>
    <w:p w14:paraId="3EAE4251">
      <w:pPr>
        <w:spacing w:line="500" w:lineRule="exact"/>
        <w:ind w:firstLine="480" w:firstLineChars="200"/>
        <w:jc w:val="center"/>
        <w:rPr>
          <w:rFonts w:hint="eastAsia" w:ascii="宋体" w:hAnsi="宋体" w:eastAsia="宋体" w:cs="宋体"/>
          <w:color w:val="000000"/>
          <w:sz w:val="24"/>
          <w:szCs w:val="24"/>
          <w:highlight w:val="none"/>
        </w:rPr>
      </w:pPr>
    </w:p>
    <w:p w14:paraId="4DB85632">
      <w:pPr>
        <w:spacing w:line="500" w:lineRule="exact"/>
        <w:ind w:firstLine="480" w:firstLineChars="200"/>
        <w:jc w:val="center"/>
        <w:rPr>
          <w:rFonts w:hint="eastAsia" w:ascii="宋体" w:hAnsi="宋体" w:eastAsia="宋体" w:cs="宋体"/>
          <w:color w:val="000000"/>
          <w:sz w:val="24"/>
          <w:szCs w:val="24"/>
          <w:highlight w:val="none"/>
        </w:rPr>
      </w:pPr>
    </w:p>
    <w:p w14:paraId="06CDA43C">
      <w:pPr>
        <w:spacing w:line="500" w:lineRule="exact"/>
        <w:ind w:firstLine="480" w:firstLineChars="200"/>
        <w:jc w:val="center"/>
        <w:rPr>
          <w:rFonts w:hint="eastAsia" w:ascii="宋体" w:hAnsi="宋体" w:eastAsia="宋体" w:cs="宋体"/>
          <w:color w:val="000000"/>
          <w:sz w:val="24"/>
          <w:szCs w:val="24"/>
          <w:highlight w:val="none"/>
        </w:rPr>
      </w:pPr>
      <w:r>
        <w:rPr>
          <w:rFonts w:hint="eastAsia" w:ascii="宋体" w:hAnsi="宋体" w:eastAsia="宋体" w:cs="宋体"/>
          <w:bCs/>
          <w:color w:val="000000"/>
          <w:sz w:val="24"/>
          <w:szCs w:val="24"/>
          <w:highlight w:val="none"/>
        </w:rPr>
        <w:t xml:space="preserve">                       投标人名称（盖章）：</w:t>
      </w:r>
      <w:r>
        <w:rPr>
          <w:rFonts w:hint="eastAsia" w:ascii="宋体" w:hAnsi="宋体" w:eastAsia="宋体" w:cs="宋体"/>
          <w:color w:val="000000"/>
          <w:sz w:val="24"/>
          <w:szCs w:val="24"/>
          <w:highlight w:val="none"/>
          <w:u w:val="single"/>
        </w:rPr>
        <w:t xml:space="preserve">                  </w:t>
      </w:r>
    </w:p>
    <w:p w14:paraId="50C775FF">
      <w:pPr>
        <w:spacing w:line="500" w:lineRule="exact"/>
        <w:ind w:firstLine="480" w:firstLineChars="20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日   期：  </w:t>
      </w:r>
      <w:r>
        <w:rPr>
          <w:rFonts w:hint="eastAsia" w:ascii="宋体" w:hAnsi="宋体" w:eastAsia="宋体" w:cs="宋体"/>
          <w:bCs/>
          <w:color w:val="000000"/>
          <w:sz w:val="24"/>
          <w:szCs w:val="24"/>
          <w:highlight w:val="none"/>
        </w:rPr>
        <w:t>年   月   日</w:t>
      </w:r>
    </w:p>
    <w:p w14:paraId="37DA6DCF">
      <w:pPr>
        <w:snapToGrid w:val="0"/>
        <w:spacing w:line="500" w:lineRule="exact"/>
        <w:ind w:firstLine="482" w:firstLineChars="200"/>
        <w:jc w:val="center"/>
        <w:rPr>
          <w:rFonts w:hint="eastAsia" w:ascii="宋体" w:hAnsi="宋体" w:eastAsia="宋体" w:cs="宋体"/>
          <w:b/>
          <w:bCs/>
          <w:color w:val="000000"/>
          <w:sz w:val="24"/>
          <w:szCs w:val="24"/>
          <w:highlight w:val="none"/>
        </w:rPr>
      </w:pPr>
    </w:p>
    <w:p w14:paraId="58572DDC">
      <w:pPr>
        <w:pStyle w:val="12"/>
        <w:rPr>
          <w:rFonts w:hint="eastAsia" w:ascii="宋体" w:hAnsi="宋体" w:eastAsia="宋体" w:cs="宋体"/>
          <w:b/>
          <w:bCs/>
          <w:color w:val="000000"/>
          <w:sz w:val="24"/>
          <w:szCs w:val="24"/>
          <w:highlight w:val="none"/>
        </w:rPr>
      </w:pPr>
    </w:p>
    <w:p w14:paraId="5C9D8862">
      <w:pPr>
        <w:spacing w:line="500" w:lineRule="exact"/>
        <w:ind w:firstLine="482" w:firstLineChars="200"/>
        <w:jc w:val="center"/>
        <w:rPr>
          <w:rFonts w:hint="eastAsia" w:ascii="宋体" w:hAnsi="宋体" w:eastAsia="宋体" w:cs="宋体"/>
          <w:b/>
          <w:bCs/>
          <w:color w:val="000000"/>
          <w:sz w:val="24"/>
          <w:szCs w:val="24"/>
          <w:highlight w:val="none"/>
        </w:rPr>
      </w:pPr>
    </w:p>
    <w:p w14:paraId="1AD620EC">
      <w:pPr>
        <w:snapToGrid w:val="0"/>
        <w:spacing w:line="500" w:lineRule="exact"/>
        <w:ind w:firstLine="482" w:firstLineChars="200"/>
        <w:jc w:val="center"/>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br w:type="page"/>
      </w:r>
      <w:r>
        <w:rPr>
          <w:rFonts w:hint="eastAsia" w:ascii="宋体" w:hAnsi="宋体" w:eastAsia="宋体" w:cs="宋体"/>
          <w:b/>
          <w:bCs/>
          <w:color w:val="000000"/>
          <w:sz w:val="24"/>
          <w:szCs w:val="24"/>
          <w:highlight w:val="none"/>
        </w:rPr>
        <w:t>身份证明书（投标人为非法人）</w:t>
      </w:r>
    </w:p>
    <w:p w14:paraId="7645E9AF">
      <w:pPr>
        <w:keepNext/>
        <w:keepLines/>
        <w:pageBreakBefore w:val="0"/>
        <w:widowControl w:val="0"/>
        <w:numPr>
          <w:ilvl w:val="0"/>
          <w:numId w:val="0"/>
        </w:numPr>
        <w:kinsoku/>
        <w:wordWrap/>
        <w:overflowPunct/>
        <w:topLinePunct w:val="0"/>
        <w:autoSpaceDE/>
        <w:autoSpaceDN/>
        <w:bidi w:val="0"/>
        <w:adjustRightInd/>
        <w:snapToGrid/>
        <w:ind w:leftChars="0"/>
        <w:textAlignment w:val="auto"/>
        <w:outlineLvl w:val="9"/>
        <w:rPr>
          <w:rFonts w:hint="eastAsia" w:ascii="宋体" w:hAnsi="宋体" w:eastAsia="宋体" w:cs="宋体"/>
          <w:sz w:val="24"/>
          <w:szCs w:val="24"/>
          <w:highlight w:val="none"/>
        </w:rPr>
      </w:pPr>
    </w:p>
    <w:p w14:paraId="361F7B25">
      <w:pPr>
        <w:snapToGrid w:val="0"/>
        <w:spacing w:line="500" w:lineRule="exact"/>
        <w:ind w:firstLine="480" w:firstLineChars="200"/>
        <w:rPr>
          <w:rFonts w:hint="eastAsia" w:ascii="宋体" w:hAnsi="宋体" w:eastAsia="宋体" w:cs="宋体"/>
          <w:color w:val="000000"/>
          <w:sz w:val="24"/>
          <w:szCs w:val="24"/>
          <w:highlight w:val="none"/>
          <w:u w:val="single"/>
        </w:rPr>
      </w:pPr>
      <w:r>
        <w:rPr>
          <w:rFonts w:hint="eastAsia" w:ascii="宋体" w:hAnsi="宋体" w:eastAsia="宋体" w:cs="宋体"/>
          <w:color w:val="000000"/>
          <w:sz w:val="24"/>
          <w:szCs w:val="24"/>
          <w:highlight w:val="none"/>
        </w:rPr>
        <w:t>姓    名：</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性别：</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年龄：</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职务：</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FFFFFF"/>
          <w:sz w:val="24"/>
          <w:szCs w:val="24"/>
          <w:highlight w:val="none"/>
          <w:u w:val="single"/>
        </w:rPr>
        <w:t>。</w:t>
      </w:r>
      <w:r>
        <w:rPr>
          <w:rFonts w:hint="eastAsia" w:ascii="宋体" w:hAnsi="宋体" w:eastAsia="宋体" w:cs="宋体"/>
          <w:color w:val="000000"/>
          <w:sz w:val="24"/>
          <w:szCs w:val="24"/>
          <w:highlight w:val="none"/>
          <w:u w:val="single"/>
        </w:rPr>
        <w:t xml:space="preserve">       </w:t>
      </w:r>
    </w:p>
    <w:p w14:paraId="50201594">
      <w:pPr>
        <w:snapToGrid w:val="0"/>
        <w:spacing w:line="500" w:lineRule="exact"/>
        <w:ind w:firstLine="480" w:firstLineChars="200"/>
        <w:rPr>
          <w:rFonts w:hint="eastAsia" w:ascii="宋体" w:hAnsi="宋体" w:eastAsia="宋体" w:cs="宋体"/>
          <w:color w:val="FFFFFF"/>
          <w:sz w:val="24"/>
          <w:szCs w:val="24"/>
          <w:highlight w:val="none"/>
          <w:u w:val="single"/>
        </w:rPr>
      </w:pPr>
      <w:r>
        <w:rPr>
          <w:rFonts w:hint="eastAsia" w:ascii="宋体" w:hAnsi="宋体" w:eastAsia="宋体" w:cs="宋体"/>
          <w:color w:val="000000"/>
          <w:sz w:val="24"/>
          <w:szCs w:val="24"/>
          <w:highlight w:val="none"/>
        </w:rPr>
        <w:t>地    址：</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FFFFFF"/>
          <w:sz w:val="24"/>
          <w:szCs w:val="24"/>
          <w:highlight w:val="none"/>
          <w:u w:val="single"/>
        </w:rPr>
        <w:t>。</w:t>
      </w:r>
    </w:p>
    <w:p w14:paraId="3B2F5338">
      <w:pPr>
        <w:snapToGrid w:val="0"/>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身份证号码：</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FFFFFF"/>
          <w:sz w:val="24"/>
          <w:szCs w:val="24"/>
          <w:highlight w:val="none"/>
          <w:u w:val="single"/>
        </w:rPr>
        <w:t>。</w:t>
      </w:r>
      <w:r>
        <w:rPr>
          <w:rFonts w:hint="eastAsia" w:ascii="宋体" w:hAnsi="宋体" w:eastAsia="宋体" w:cs="宋体"/>
          <w:color w:val="000000"/>
          <w:sz w:val="24"/>
          <w:szCs w:val="24"/>
          <w:highlight w:val="none"/>
          <w:u w:val="single"/>
        </w:rPr>
        <w:t xml:space="preserve">                                           </w:t>
      </w:r>
    </w:p>
    <w:p w14:paraId="64F7A5D0">
      <w:pPr>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为具有参加</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 xml:space="preserve">（项目名称）的投标、签署上述投标文件、进行合同谈判、签署合同和处理与之有关的一切事务权利的投标人。 </w:t>
      </w:r>
    </w:p>
    <w:p w14:paraId="53FE238E">
      <w:pPr>
        <w:snapToGrid w:val="0"/>
        <w:spacing w:line="500" w:lineRule="exact"/>
        <w:ind w:firstLine="480" w:firstLineChars="200"/>
        <w:rPr>
          <w:rFonts w:hint="eastAsia" w:ascii="宋体" w:hAnsi="宋体" w:eastAsia="宋体" w:cs="宋体"/>
          <w:color w:val="000000"/>
          <w:sz w:val="24"/>
          <w:szCs w:val="24"/>
          <w:highlight w:val="none"/>
        </w:rPr>
      </w:pPr>
    </w:p>
    <w:p w14:paraId="115623B0">
      <w:pPr>
        <w:snapToGrid w:val="0"/>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特此证明。</w:t>
      </w:r>
    </w:p>
    <w:p w14:paraId="150BE285">
      <w:pPr>
        <w:spacing w:line="500" w:lineRule="exact"/>
        <w:ind w:firstLine="480" w:firstLineChars="20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w:t>
      </w:r>
    </w:p>
    <w:p w14:paraId="3875ACA1">
      <w:pPr>
        <w:snapToGrid w:val="0"/>
        <w:spacing w:line="500" w:lineRule="exact"/>
        <w:ind w:firstLine="482" w:firstLineChars="200"/>
        <w:rPr>
          <w:rFonts w:hint="eastAsia" w:ascii="宋体" w:hAnsi="宋体" w:eastAsia="宋体" w:cs="宋体"/>
          <w:b/>
          <w:bCs/>
          <w:color w:val="000000"/>
          <w:kern w:val="0"/>
          <w:sz w:val="24"/>
          <w:szCs w:val="24"/>
          <w:highlight w:val="none"/>
          <w:lang w:eastAsia="zh-CN"/>
        </w:rPr>
      </w:pPr>
      <w:r>
        <w:rPr>
          <w:rFonts w:hint="eastAsia" w:ascii="宋体" w:hAnsi="宋体" w:eastAsia="宋体" w:cs="宋体"/>
          <w:b/>
          <w:bCs/>
          <w:color w:val="000000"/>
          <w:sz w:val="24"/>
          <w:szCs w:val="24"/>
          <w:highlight w:val="none"/>
        </w:rPr>
        <w:t>附</w:t>
      </w:r>
      <w:r>
        <w:rPr>
          <w:rFonts w:hint="eastAsia" w:ascii="宋体" w:hAnsi="宋体" w:eastAsia="宋体" w:cs="宋体"/>
          <w:b/>
          <w:bCs/>
          <w:color w:val="000000"/>
          <w:sz w:val="24"/>
          <w:szCs w:val="24"/>
          <w:highlight w:val="none"/>
          <w:lang w:eastAsia="zh-CN"/>
        </w:rPr>
        <w:t>：</w:t>
      </w:r>
      <w:r>
        <w:rPr>
          <w:rFonts w:hint="eastAsia" w:ascii="宋体" w:hAnsi="宋体" w:eastAsia="宋体" w:cs="宋体"/>
          <w:b/>
          <w:bCs/>
          <w:color w:val="000000"/>
          <w:sz w:val="24"/>
          <w:szCs w:val="24"/>
          <w:highlight w:val="none"/>
        </w:rPr>
        <w:t>身份证正反面彩色扫描件</w:t>
      </w:r>
      <w:r>
        <w:rPr>
          <w:rFonts w:hint="eastAsia" w:ascii="宋体" w:hAnsi="宋体" w:eastAsia="宋体" w:cs="宋体"/>
          <w:b/>
          <w:bCs/>
          <w:color w:val="000000"/>
          <w:sz w:val="24"/>
          <w:szCs w:val="24"/>
          <w:highlight w:val="none"/>
          <w:lang w:eastAsia="zh-CN"/>
        </w:rPr>
        <w:t>。</w:t>
      </w:r>
    </w:p>
    <w:p w14:paraId="25E5E3E9">
      <w:pPr>
        <w:spacing w:line="500" w:lineRule="exact"/>
        <w:ind w:firstLine="480" w:firstLineChars="200"/>
        <w:jc w:val="center"/>
        <w:rPr>
          <w:rFonts w:hint="eastAsia" w:ascii="宋体" w:hAnsi="宋体" w:eastAsia="宋体" w:cs="宋体"/>
          <w:color w:val="000000"/>
          <w:sz w:val="24"/>
          <w:szCs w:val="24"/>
          <w:highlight w:val="none"/>
        </w:rPr>
      </w:pPr>
    </w:p>
    <w:p w14:paraId="54D2A3E4">
      <w:pPr>
        <w:spacing w:line="500" w:lineRule="exact"/>
        <w:ind w:firstLine="480" w:firstLineChars="200"/>
        <w:jc w:val="center"/>
        <w:rPr>
          <w:rFonts w:hint="eastAsia" w:ascii="宋体" w:hAnsi="宋体" w:eastAsia="宋体" w:cs="宋体"/>
          <w:color w:val="000000"/>
          <w:sz w:val="24"/>
          <w:szCs w:val="24"/>
          <w:highlight w:val="none"/>
        </w:rPr>
      </w:pPr>
    </w:p>
    <w:p w14:paraId="0D0D54FD">
      <w:pPr>
        <w:spacing w:line="500" w:lineRule="exact"/>
        <w:ind w:firstLine="480" w:firstLineChars="200"/>
        <w:jc w:val="center"/>
        <w:rPr>
          <w:rFonts w:hint="eastAsia" w:ascii="宋体" w:hAnsi="宋体" w:eastAsia="宋体" w:cs="宋体"/>
          <w:color w:val="000000"/>
          <w:sz w:val="24"/>
          <w:szCs w:val="24"/>
          <w:highlight w:val="none"/>
        </w:rPr>
      </w:pPr>
    </w:p>
    <w:p w14:paraId="029EBB97">
      <w:pPr>
        <w:spacing w:line="500" w:lineRule="exact"/>
        <w:ind w:firstLine="480" w:firstLineChars="200"/>
        <w:jc w:val="center"/>
        <w:rPr>
          <w:rFonts w:hint="eastAsia" w:ascii="宋体" w:hAnsi="宋体" w:eastAsia="宋体" w:cs="宋体"/>
          <w:color w:val="000000"/>
          <w:sz w:val="24"/>
          <w:szCs w:val="24"/>
          <w:highlight w:val="none"/>
        </w:rPr>
      </w:pPr>
    </w:p>
    <w:p w14:paraId="1AC51E7F">
      <w:pPr>
        <w:spacing w:line="500" w:lineRule="exact"/>
        <w:ind w:firstLine="480" w:firstLineChars="20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w:t>
      </w:r>
      <w:r>
        <w:rPr>
          <w:rFonts w:hint="eastAsia" w:ascii="宋体" w:hAnsi="宋体" w:eastAsia="宋体" w:cs="宋体"/>
          <w:bCs/>
          <w:color w:val="000000"/>
          <w:sz w:val="24"/>
          <w:szCs w:val="24"/>
          <w:highlight w:val="none"/>
        </w:rPr>
        <w:t>投标人（签字或盖章）：</w:t>
      </w:r>
      <w:r>
        <w:rPr>
          <w:rFonts w:hint="eastAsia" w:ascii="宋体" w:hAnsi="宋体" w:eastAsia="宋体" w:cs="宋体"/>
          <w:color w:val="000000"/>
          <w:sz w:val="24"/>
          <w:szCs w:val="24"/>
          <w:highlight w:val="none"/>
          <w:u w:val="single"/>
        </w:rPr>
        <w:t xml:space="preserve">                  </w:t>
      </w:r>
    </w:p>
    <w:p w14:paraId="1B7B62AD">
      <w:pPr>
        <w:spacing w:line="500" w:lineRule="exact"/>
        <w:ind w:firstLine="480" w:firstLineChars="20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日   期：  </w:t>
      </w:r>
      <w:r>
        <w:rPr>
          <w:rFonts w:hint="eastAsia" w:ascii="宋体" w:hAnsi="宋体" w:eastAsia="宋体" w:cs="宋体"/>
          <w:bCs/>
          <w:color w:val="000000"/>
          <w:sz w:val="24"/>
          <w:szCs w:val="24"/>
          <w:highlight w:val="none"/>
        </w:rPr>
        <w:t>年   月   日</w:t>
      </w:r>
    </w:p>
    <w:p w14:paraId="138F7B60">
      <w:pPr>
        <w:pStyle w:val="12"/>
        <w:rPr>
          <w:rFonts w:hint="eastAsia" w:ascii="宋体" w:hAnsi="宋体" w:eastAsia="宋体" w:cs="宋体"/>
          <w:b/>
          <w:bCs/>
          <w:color w:val="000000"/>
          <w:sz w:val="24"/>
          <w:szCs w:val="24"/>
          <w:highlight w:val="none"/>
        </w:rPr>
      </w:pPr>
    </w:p>
    <w:p w14:paraId="5FDC84CE">
      <w:pPr>
        <w:pStyle w:val="12"/>
        <w:rPr>
          <w:rFonts w:hint="eastAsia" w:ascii="宋体" w:hAnsi="宋体" w:eastAsia="宋体" w:cs="宋体"/>
          <w:b/>
          <w:bCs/>
          <w:color w:val="000000"/>
          <w:sz w:val="24"/>
          <w:szCs w:val="24"/>
          <w:highlight w:val="none"/>
        </w:rPr>
      </w:pPr>
    </w:p>
    <w:p w14:paraId="2E2AEA53">
      <w:pPr>
        <w:pStyle w:val="12"/>
        <w:rPr>
          <w:rFonts w:hint="eastAsia" w:ascii="宋体" w:hAnsi="宋体" w:eastAsia="宋体" w:cs="宋体"/>
          <w:b/>
          <w:bCs/>
          <w:color w:val="000000"/>
          <w:sz w:val="24"/>
          <w:szCs w:val="24"/>
          <w:highlight w:val="none"/>
        </w:rPr>
      </w:pPr>
    </w:p>
    <w:p w14:paraId="5E5A107B">
      <w:pPr>
        <w:pStyle w:val="12"/>
        <w:rPr>
          <w:rFonts w:hint="eastAsia" w:ascii="宋体" w:hAnsi="宋体" w:eastAsia="宋体" w:cs="宋体"/>
          <w:b/>
          <w:bCs/>
          <w:color w:val="000000"/>
          <w:sz w:val="24"/>
          <w:szCs w:val="24"/>
          <w:highlight w:val="none"/>
        </w:rPr>
      </w:pPr>
    </w:p>
    <w:p w14:paraId="61AF0A8E">
      <w:pPr>
        <w:pStyle w:val="12"/>
        <w:rPr>
          <w:rFonts w:hint="eastAsia" w:ascii="宋体" w:hAnsi="宋体" w:eastAsia="宋体" w:cs="宋体"/>
          <w:b/>
          <w:bCs/>
          <w:color w:val="000000"/>
          <w:sz w:val="24"/>
          <w:szCs w:val="24"/>
          <w:highlight w:val="none"/>
        </w:rPr>
      </w:pPr>
    </w:p>
    <w:p w14:paraId="17BD3F8D">
      <w:pPr>
        <w:spacing w:line="500" w:lineRule="exact"/>
        <w:ind w:firstLine="482" w:firstLineChars="200"/>
        <w:jc w:val="center"/>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br w:type="page"/>
      </w:r>
      <w:r>
        <w:rPr>
          <w:rFonts w:hint="eastAsia" w:ascii="宋体" w:hAnsi="宋体" w:eastAsia="宋体" w:cs="宋体"/>
          <w:b/>
          <w:bCs/>
          <w:color w:val="000000"/>
          <w:sz w:val="24"/>
          <w:szCs w:val="24"/>
          <w:highlight w:val="none"/>
        </w:rPr>
        <w:t>法定代表人授权委托书（投标人为法人）</w:t>
      </w:r>
    </w:p>
    <w:p w14:paraId="3D70F2A7">
      <w:pPr>
        <w:pStyle w:val="30"/>
        <w:spacing w:line="500" w:lineRule="exact"/>
        <w:ind w:firstLine="480" w:firstLineChars="200"/>
        <w:rPr>
          <w:rFonts w:hint="eastAsia" w:ascii="宋体" w:hAnsi="宋体" w:eastAsia="宋体" w:cs="宋体"/>
          <w:color w:val="000000"/>
          <w:sz w:val="24"/>
          <w:szCs w:val="24"/>
          <w:highlight w:val="none"/>
        </w:rPr>
      </w:pPr>
    </w:p>
    <w:p w14:paraId="7C979007">
      <w:pPr>
        <w:spacing w:line="500" w:lineRule="exac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__________________（</w:t>
      </w:r>
      <w:r>
        <w:rPr>
          <w:rFonts w:hint="eastAsia" w:ascii="宋体" w:hAnsi="宋体" w:eastAsia="宋体" w:cs="宋体"/>
          <w:bCs/>
          <w:color w:val="000000"/>
          <w:sz w:val="24"/>
          <w:szCs w:val="24"/>
          <w:highlight w:val="none"/>
        </w:rPr>
        <w:t>采购人</w:t>
      </w:r>
      <w:r>
        <w:rPr>
          <w:rFonts w:hint="eastAsia" w:ascii="宋体" w:hAnsi="宋体" w:eastAsia="宋体" w:cs="宋体"/>
          <w:color w:val="000000"/>
          <w:sz w:val="24"/>
          <w:szCs w:val="24"/>
          <w:highlight w:val="none"/>
        </w:rPr>
        <w:t>）：</w:t>
      </w:r>
    </w:p>
    <w:p w14:paraId="346C5DD5">
      <w:pPr>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本授权声明：</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（投标人名称）</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（法定代表人姓名、职务）授权</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 xml:space="preserve">（被授权人姓名、职务）为我方 “ </w:t>
      </w:r>
      <w:r>
        <w:rPr>
          <w:rFonts w:hint="eastAsia" w:ascii="宋体" w:hAnsi="宋体" w:eastAsia="宋体" w:cs="宋体"/>
          <w:color w:val="000000"/>
          <w:sz w:val="24"/>
          <w:szCs w:val="24"/>
          <w:highlight w:val="none"/>
          <w:u w:val="single"/>
        </w:rPr>
        <w:t xml:space="preserve">             </w:t>
      </w:r>
      <w:r>
        <w:rPr>
          <w:rFonts w:hint="eastAsia" w:ascii="宋体" w:hAnsi="宋体" w:eastAsia="宋体" w:cs="宋体"/>
          <w:bCs/>
          <w:color w:val="000000"/>
          <w:sz w:val="24"/>
          <w:szCs w:val="24"/>
          <w:highlight w:val="none"/>
        </w:rPr>
        <w:t>（项目名称、项目编号）</w:t>
      </w:r>
      <w:r>
        <w:rPr>
          <w:rFonts w:hint="eastAsia" w:ascii="宋体" w:hAnsi="宋体" w:eastAsia="宋体" w:cs="宋体"/>
          <w:color w:val="000000"/>
          <w:sz w:val="24"/>
          <w:szCs w:val="24"/>
          <w:highlight w:val="none"/>
        </w:rPr>
        <w:t>” 项目投标活动的合法代表，以我方名义全权处理该项目有关投标、签订合同以及执行合同等一切事宜。</w:t>
      </w:r>
    </w:p>
    <w:p w14:paraId="0150E9AB">
      <w:pPr>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bCs/>
          <w:sz w:val="24"/>
          <w:szCs w:val="24"/>
          <w:highlight w:val="none"/>
        </w:rPr>
        <w:t>被授权人</w:t>
      </w:r>
      <w:r>
        <w:rPr>
          <w:rFonts w:hint="eastAsia" w:ascii="宋体" w:hAnsi="宋体" w:eastAsia="宋体" w:cs="宋体"/>
          <w:color w:val="000000"/>
          <w:sz w:val="24"/>
          <w:szCs w:val="24"/>
          <w:highlight w:val="none"/>
        </w:rPr>
        <w:t>无权转让本授权，特此声明。</w:t>
      </w:r>
    </w:p>
    <w:p w14:paraId="5AFD98AD">
      <w:pPr>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附：法定代表人及被授权人身份证正反面彩色扫描件</w:t>
      </w:r>
    </w:p>
    <w:p w14:paraId="52488CD8">
      <w:pPr>
        <w:pStyle w:val="30"/>
        <w:spacing w:line="500" w:lineRule="exact"/>
        <w:ind w:firstLine="480" w:firstLineChars="200"/>
        <w:rPr>
          <w:rFonts w:hint="eastAsia" w:ascii="宋体" w:hAnsi="宋体" w:eastAsia="宋体" w:cs="宋体"/>
          <w:color w:val="000000"/>
          <w:sz w:val="24"/>
          <w:szCs w:val="24"/>
          <w:highlight w:val="none"/>
        </w:rPr>
      </w:pPr>
    </w:p>
    <w:p w14:paraId="1E23DF1C">
      <w:pPr>
        <w:spacing w:line="500" w:lineRule="exact"/>
        <w:ind w:firstLine="480" w:firstLineChars="200"/>
        <w:rPr>
          <w:rFonts w:hint="eastAsia" w:ascii="宋体" w:hAnsi="宋体" w:eastAsia="宋体" w:cs="宋体"/>
          <w:color w:val="000000"/>
          <w:sz w:val="24"/>
          <w:szCs w:val="24"/>
          <w:highlight w:val="none"/>
        </w:rPr>
      </w:pPr>
    </w:p>
    <w:p w14:paraId="34916C9B">
      <w:pPr>
        <w:spacing w:line="500" w:lineRule="exact"/>
        <w:ind w:firstLine="480" w:firstLineChars="20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法定代表人（签字或盖章）：</w:t>
      </w:r>
    </w:p>
    <w:p w14:paraId="46AC3A91">
      <w:pPr>
        <w:spacing w:line="500" w:lineRule="exact"/>
        <w:ind w:firstLine="480" w:firstLineChars="20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被授权人（签字）：</w:t>
      </w:r>
    </w:p>
    <w:p w14:paraId="760A17E4">
      <w:pPr>
        <w:spacing w:line="500" w:lineRule="exact"/>
        <w:ind w:firstLine="480" w:firstLineChars="20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投标人名称（盖章）：   </w:t>
      </w:r>
    </w:p>
    <w:p w14:paraId="02DEB612">
      <w:pPr>
        <w:spacing w:line="500" w:lineRule="exact"/>
        <w:ind w:firstLine="480" w:firstLineChars="20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日    期：  年   月   日</w:t>
      </w:r>
    </w:p>
    <w:p w14:paraId="0342A7BE">
      <w:pPr>
        <w:spacing w:line="500" w:lineRule="exact"/>
        <w:ind w:firstLine="480" w:firstLineChars="200"/>
        <w:jc w:val="center"/>
        <w:rPr>
          <w:rFonts w:hint="eastAsia" w:ascii="宋体" w:hAnsi="宋体" w:eastAsia="宋体" w:cs="宋体"/>
          <w:b/>
          <w:bCs/>
          <w:color w:val="000000"/>
          <w:sz w:val="24"/>
          <w:szCs w:val="24"/>
          <w:highlight w:val="none"/>
        </w:rPr>
      </w:pPr>
      <w:r>
        <w:rPr>
          <w:rFonts w:hint="eastAsia" w:ascii="宋体" w:hAnsi="宋体" w:eastAsia="宋体" w:cs="宋体"/>
          <w:color w:val="000000"/>
          <w:sz w:val="24"/>
          <w:szCs w:val="24"/>
          <w:highlight w:val="none"/>
        </w:rPr>
        <w:br w:type="page"/>
      </w:r>
      <w:r>
        <w:rPr>
          <w:rFonts w:hint="eastAsia" w:ascii="宋体" w:hAnsi="宋体" w:eastAsia="宋体" w:cs="宋体"/>
          <w:b/>
          <w:bCs/>
          <w:color w:val="000000"/>
          <w:sz w:val="24"/>
          <w:szCs w:val="24"/>
          <w:highlight w:val="none"/>
        </w:rPr>
        <w:t>授权委托书（投标人为非法人）</w:t>
      </w:r>
    </w:p>
    <w:p w14:paraId="4950F2E6">
      <w:pPr>
        <w:spacing w:line="500" w:lineRule="exact"/>
        <w:ind w:firstLine="480" w:firstLineChars="200"/>
        <w:rPr>
          <w:rFonts w:hint="eastAsia" w:ascii="宋体" w:hAnsi="宋体" w:eastAsia="宋体" w:cs="宋体"/>
          <w:color w:val="000000"/>
          <w:sz w:val="24"/>
          <w:szCs w:val="24"/>
          <w:highlight w:val="none"/>
        </w:rPr>
      </w:pPr>
    </w:p>
    <w:p w14:paraId="7CBF01F3">
      <w:pPr>
        <w:spacing w:line="500" w:lineRule="exac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__________________（</w:t>
      </w:r>
      <w:r>
        <w:rPr>
          <w:rFonts w:hint="eastAsia" w:ascii="宋体" w:hAnsi="宋体" w:eastAsia="宋体" w:cs="宋体"/>
          <w:bCs/>
          <w:color w:val="000000"/>
          <w:sz w:val="24"/>
          <w:szCs w:val="24"/>
          <w:highlight w:val="none"/>
        </w:rPr>
        <w:t>采购人</w:t>
      </w:r>
      <w:r>
        <w:rPr>
          <w:rFonts w:hint="eastAsia" w:ascii="宋体" w:hAnsi="宋体" w:eastAsia="宋体" w:cs="宋体"/>
          <w:color w:val="000000"/>
          <w:sz w:val="24"/>
          <w:szCs w:val="24"/>
          <w:highlight w:val="none"/>
        </w:rPr>
        <w:t>）：</w:t>
      </w:r>
    </w:p>
    <w:p w14:paraId="1438940F">
      <w:pPr>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本授权声明：</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（投标人名称）授权</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（被授权人姓名、职务）</w:t>
      </w:r>
      <w:r>
        <w:rPr>
          <w:rFonts w:hint="eastAsia" w:ascii="宋体" w:hAnsi="宋体" w:eastAsia="宋体" w:cs="宋体"/>
          <w:color w:val="000000"/>
          <w:sz w:val="24"/>
          <w:szCs w:val="24"/>
          <w:highlight w:val="none"/>
          <w:u w:val="single"/>
        </w:rPr>
        <w:t xml:space="preserve">               </w:t>
      </w:r>
      <w:r>
        <w:rPr>
          <w:rFonts w:hint="eastAsia" w:ascii="宋体" w:hAnsi="宋体" w:eastAsia="宋体" w:cs="宋体"/>
          <w:color w:val="000000"/>
          <w:sz w:val="24"/>
          <w:szCs w:val="24"/>
          <w:highlight w:val="none"/>
        </w:rPr>
        <w:t xml:space="preserve">为我方 “ </w:t>
      </w:r>
      <w:r>
        <w:rPr>
          <w:rFonts w:hint="eastAsia" w:ascii="宋体" w:hAnsi="宋体" w:eastAsia="宋体" w:cs="宋体"/>
          <w:color w:val="000000"/>
          <w:sz w:val="24"/>
          <w:szCs w:val="24"/>
          <w:highlight w:val="none"/>
          <w:u w:val="single"/>
        </w:rPr>
        <w:t xml:space="preserve">             </w:t>
      </w:r>
      <w:r>
        <w:rPr>
          <w:rFonts w:hint="eastAsia" w:ascii="宋体" w:hAnsi="宋体" w:eastAsia="宋体" w:cs="宋体"/>
          <w:bCs/>
          <w:color w:val="000000"/>
          <w:sz w:val="24"/>
          <w:szCs w:val="24"/>
          <w:highlight w:val="none"/>
        </w:rPr>
        <w:t>（项目名称、项目编号）</w:t>
      </w:r>
      <w:r>
        <w:rPr>
          <w:rFonts w:hint="eastAsia" w:ascii="宋体" w:hAnsi="宋体" w:eastAsia="宋体" w:cs="宋体"/>
          <w:color w:val="000000"/>
          <w:sz w:val="24"/>
          <w:szCs w:val="24"/>
          <w:highlight w:val="none"/>
        </w:rPr>
        <w:t>” 项目投标活动的合法代表，以我方名义全权处理该项目有关投标、签订合同以及执行合同等一切事宜。</w:t>
      </w:r>
    </w:p>
    <w:p w14:paraId="635153BF">
      <w:pPr>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bCs/>
          <w:sz w:val="24"/>
          <w:szCs w:val="24"/>
          <w:highlight w:val="none"/>
        </w:rPr>
        <w:t>被授权人</w:t>
      </w:r>
      <w:r>
        <w:rPr>
          <w:rFonts w:hint="eastAsia" w:ascii="宋体" w:hAnsi="宋体" w:eastAsia="宋体" w:cs="宋体"/>
          <w:color w:val="000000"/>
          <w:sz w:val="24"/>
          <w:szCs w:val="24"/>
          <w:highlight w:val="none"/>
        </w:rPr>
        <w:t>无权转让本授权，特此声明。</w:t>
      </w:r>
    </w:p>
    <w:p w14:paraId="5F6F9BBB">
      <w:pPr>
        <w:spacing w:line="50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附：授权人及被授权人身份证正反面彩色扫描件</w:t>
      </w:r>
    </w:p>
    <w:p w14:paraId="173610F9">
      <w:pPr>
        <w:pStyle w:val="30"/>
        <w:spacing w:line="500" w:lineRule="exact"/>
        <w:ind w:firstLine="480" w:firstLineChars="200"/>
        <w:rPr>
          <w:rFonts w:hint="eastAsia" w:ascii="宋体" w:hAnsi="宋体" w:eastAsia="宋体" w:cs="宋体"/>
          <w:color w:val="000000"/>
          <w:sz w:val="24"/>
          <w:szCs w:val="24"/>
          <w:highlight w:val="none"/>
        </w:rPr>
      </w:pPr>
    </w:p>
    <w:p w14:paraId="5476C481">
      <w:pPr>
        <w:spacing w:line="500" w:lineRule="exact"/>
        <w:ind w:firstLine="480" w:firstLineChars="200"/>
        <w:rPr>
          <w:rFonts w:hint="eastAsia" w:ascii="宋体" w:hAnsi="宋体" w:eastAsia="宋体" w:cs="宋体"/>
          <w:color w:val="000000"/>
          <w:sz w:val="24"/>
          <w:szCs w:val="24"/>
          <w:highlight w:val="none"/>
        </w:rPr>
      </w:pPr>
    </w:p>
    <w:p w14:paraId="6C79E19B">
      <w:pPr>
        <w:spacing w:line="500" w:lineRule="exact"/>
        <w:ind w:firstLine="480" w:firstLineChars="20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授权人（签字或盖章）：</w:t>
      </w:r>
    </w:p>
    <w:p w14:paraId="52FBA54A">
      <w:pPr>
        <w:spacing w:line="500" w:lineRule="exact"/>
        <w:ind w:firstLine="480" w:firstLineChars="20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被授权人（签字）：   </w:t>
      </w:r>
    </w:p>
    <w:p w14:paraId="26B23DAE">
      <w:pPr>
        <w:pStyle w:val="12"/>
        <w:spacing w:line="360" w:lineRule="auto"/>
        <w:rPr>
          <w:rFonts w:hint="eastAsia" w:ascii="宋体" w:hAnsi="宋体" w:eastAsia="宋体" w:cs="宋体"/>
          <w:color w:val="000000"/>
          <w:sz w:val="24"/>
          <w:szCs w:val="24"/>
          <w:highlight w:val="none"/>
        </w:rPr>
      </w:pPr>
      <w:r>
        <w:rPr>
          <w:rFonts w:hint="eastAsia" w:ascii="宋体" w:hAnsi="宋体" w:eastAsia="宋体" w:cs="宋体"/>
          <w:sz w:val="24"/>
          <w:szCs w:val="24"/>
          <w:highlight w:val="none"/>
        </w:rPr>
        <w:t xml:space="preserve">                            </w:t>
      </w:r>
      <w:r>
        <w:rPr>
          <w:rFonts w:hint="eastAsia" w:ascii="宋体" w:hAnsi="宋体" w:eastAsia="宋体" w:cs="宋体"/>
          <w:color w:val="000000"/>
          <w:sz w:val="24"/>
          <w:szCs w:val="24"/>
          <w:highlight w:val="none"/>
        </w:rPr>
        <w:t xml:space="preserve">      日    期：   年   月   日</w:t>
      </w:r>
    </w:p>
    <w:p w14:paraId="5D77B99D">
      <w:pPr>
        <w:keepNext/>
        <w:keepLines/>
        <w:spacing w:line="500" w:lineRule="exact"/>
        <w:ind w:firstLine="480" w:firstLineChars="200"/>
        <w:jc w:val="center"/>
        <w:rPr>
          <w:rFonts w:hint="eastAsia" w:ascii="宋体" w:hAnsi="宋体" w:eastAsia="宋体" w:cs="宋体"/>
          <w:color w:val="000000"/>
          <w:sz w:val="24"/>
          <w:szCs w:val="24"/>
          <w:highlight w:val="none"/>
        </w:rPr>
      </w:pPr>
    </w:p>
    <w:p w14:paraId="3C383E7D">
      <w:pPr>
        <w:spacing w:line="500" w:lineRule="exact"/>
        <w:ind w:firstLine="482" w:firstLineChars="200"/>
        <w:jc w:val="center"/>
        <w:outlineLvl w:val="1"/>
        <w:rPr>
          <w:rFonts w:hint="eastAsia" w:asciiTheme="minorEastAsia" w:hAnsiTheme="minorEastAsia" w:eastAsiaTheme="minorEastAsia" w:cstheme="minorEastAsia"/>
          <w:color w:val="auto"/>
          <w:sz w:val="24"/>
          <w:szCs w:val="24"/>
          <w:highlight w:val="none"/>
          <w:lang w:eastAsia="zh-CN"/>
        </w:rPr>
      </w:pPr>
      <w:r>
        <w:rPr>
          <w:rFonts w:hint="eastAsia" w:ascii="宋体" w:hAnsi="宋体" w:eastAsia="宋体" w:cs="宋体"/>
          <w:b/>
          <w:bCs/>
          <w:color w:val="000000"/>
          <w:sz w:val="24"/>
          <w:szCs w:val="24"/>
          <w:highlight w:val="none"/>
        </w:rPr>
        <w:br w:type="page"/>
      </w:r>
      <w:bookmarkStart w:id="143" w:name="_Toc217446088"/>
      <w:r>
        <w:rPr>
          <w:rFonts w:hint="eastAsia" w:asciiTheme="minorEastAsia" w:hAnsiTheme="minorEastAsia" w:eastAsiaTheme="minorEastAsia" w:cstheme="minorEastAsia"/>
          <w:b/>
          <w:bCs/>
          <w:color w:val="auto"/>
          <w:sz w:val="24"/>
          <w:szCs w:val="24"/>
          <w:highlight w:val="none"/>
        </w:rPr>
        <w:t>三、投标报价明细表</w:t>
      </w:r>
    </w:p>
    <w:p w14:paraId="3DE6E1C9">
      <w:pPr>
        <w:snapToGrid w:val="0"/>
        <w:spacing w:line="480" w:lineRule="auto"/>
        <w:ind w:firstLine="357"/>
        <w:rPr>
          <w:rStyle w:val="40"/>
          <w:rFonts w:hint="default" w:asciiTheme="minorEastAsia" w:hAnsiTheme="minorEastAsia" w:eastAsiaTheme="minorEastAsia" w:cstheme="minorEastAsia"/>
          <w:bCs/>
          <w:color w:val="auto"/>
          <w:sz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项目名称：</w:t>
      </w:r>
    </w:p>
    <w:p w14:paraId="5EC9831F">
      <w:pPr>
        <w:snapToGrid w:val="0"/>
        <w:spacing w:line="480" w:lineRule="auto"/>
        <w:ind w:firstLine="357"/>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货币单位：人民币元</w:t>
      </w:r>
    </w:p>
    <w:tbl>
      <w:tblPr>
        <w:tblStyle w:val="31"/>
        <w:tblW w:w="765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8"/>
        <w:gridCol w:w="1347"/>
        <w:gridCol w:w="883"/>
        <w:gridCol w:w="902"/>
        <w:gridCol w:w="902"/>
        <w:gridCol w:w="1005"/>
        <w:gridCol w:w="1005"/>
        <w:gridCol w:w="992"/>
      </w:tblGrid>
      <w:tr w14:paraId="2E4F7B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80" w:hRule="exact"/>
          <w:jc w:val="center"/>
        </w:trPr>
        <w:tc>
          <w:tcPr>
            <w:tcW w:w="618" w:type="dxa"/>
            <w:vAlign w:val="center"/>
          </w:tcPr>
          <w:p w14:paraId="183513E6">
            <w:pPr>
              <w:spacing w:line="50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序号</w:t>
            </w:r>
          </w:p>
        </w:tc>
        <w:tc>
          <w:tcPr>
            <w:tcW w:w="1347" w:type="dxa"/>
            <w:vAlign w:val="center"/>
          </w:tcPr>
          <w:p w14:paraId="1A0905D4">
            <w:pPr>
              <w:spacing w:line="50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名 称</w:t>
            </w:r>
          </w:p>
        </w:tc>
        <w:tc>
          <w:tcPr>
            <w:tcW w:w="883" w:type="dxa"/>
            <w:vAlign w:val="center"/>
          </w:tcPr>
          <w:p w14:paraId="5409667F">
            <w:pPr>
              <w:spacing w:line="500" w:lineRule="exact"/>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品牌</w:t>
            </w:r>
          </w:p>
        </w:tc>
        <w:tc>
          <w:tcPr>
            <w:tcW w:w="902" w:type="dxa"/>
            <w:vAlign w:val="center"/>
          </w:tcPr>
          <w:p w14:paraId="4103CF08">
            <w:pPr>
              <w:spacing w:line="500" w:lineRule="exact"/>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型号</w:t>
            </w:r>
          </w:p>
        </w:tc>
        <w:tc>
          <w:tcPr>
            <w:tcW w:w="902" w:type="dxa"/>
            <w:vAlign w:val="center"/>
          </w:tcPr>
          <w:p w14:paraId="74632951">
            <w:pPr>
              <w:spacing w:line="500" w:lineRule="exact"/>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数量</w:t>
            </w:r>
          </w:p>
        </w:tc>
        <w:tc>
          <w:tcPr>
            <w:tcW w:w="1005" w:type="dxa"/>
            <w:vAlign w:val="center"/>
          </w:tcPr>
          <w:p w14:paraId="031BACDF">
            <w:pPr>
              <w:spacing w:line="500" w:lineRule="exact"/>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单价（元）</w:t>
            </w:r>
          </w:p>
        </w:tc>
        <w:tc>
          <w:tcPr>
            <w:tcW w:w="1005" w:type="dxa"/>
            <w:vAlign w:val="center"/>
          </w:tcPr>
          <w:p w14:paraId="0802F39D">
            <w:pPr>
              <w:spacing w:line="50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总价（元）</w:t>
            </w:r>
          </w:p>
        </w:tc>
        <w:tc>
          <w:tcPr>
            <w:tcW w:w="992" w:type="dxa"/>
            <w:vAlign w:val="center"/>
          </w:tcPr>
          <w:p w14:paraId="077E5ADB">
            <w:pPr>
              <w:spacing w:line="50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备 注</w:t>
            </w:r>
          </w:p>
        </w:tc>
      </w:tr>
      <w:tr w14:paraId="0D0652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56" w:hRule="exact"/>
          <w:jc w:val="center"/>
        </w:trPr>
        <w:tc>
          <w:tcPr>
            <w:tcW w:w="618" w:type="dxa"/>
            <w:vAlign w:val="center"/>
          </w:tcPr>
          <w:p w14:paraId="45E9C2D2">
            <w:pPr>
              <w:spacing w:line="50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p>
        </w:tc>
        <w:tc>
          <w:tcPr>
            <w:tcW w:w="1347" w:type="dxa"/>
            <w:vAlign w:val="center"/>
          </w:tcPr>
          <w:p w14:paraId="4622AFB9">
            <w:pPr>
              <w:spacing w:line="500" w:lineRule="exact"/>
              <w:jc w:val="center"/>
              <w:rPr>
                <w:rFonts w:hint="eastAsia" w:asciiTheme="minorEastAsia" w:hAnsiTheme="minorEastAsia" w:eastAsiaTheme="minorEastAsia" w:cstheme="minorEastAsia"/>
                <w:color w:val="auto"/>
                <w:sz w:val="24"/>
                <w:szCs w:val="24"/>
                <w:highlight w:val="none"/>
                <w:lang w:val="en-US" w:eastAsia="zh-CN"/>
              </w:rPr>
            </w:pPr>
          </w:p>
        </w:tc>
        <w:tc>
          <w:tcPr>
            <w:tcW w:w="883" w:type="dxa"/>
            <w:vAlign w:val="center"/>
          </w:tcPr>
          <w:p w14:paraId="3FE8E11C">
            <w:pPr>
              <w:spacing w:line="500" w:lineRule="exact"/>
              <w:jc w:val="center"/>
              <w:rPr>
                <w:rFonts w:hint="eastAsia" w:asciiTheme="minorEastAsia" w:hAnsiTheme="minorEastAsia" w:eastAsiaTheme="minorEastAsia" w:cstheme="minorEastAsia"/>
                <w:color w:val="auto"/>
                <w:sz w:val="24"/>
                <w:szCs w:val="24"/>
                <w:highlight w:val="none"/>
                <w:lang w:val="en-US" w:eastAsia="zh-CN"/>
              </w:rPr>
            </w:pPr>
          </w:p>
        </w:tc>
        <w:tc>
          <w:tcPr>
            <w:tcW w:w="902" w:type="dxa"/>
            <w:vAlign w:val="center"/>
          </w:tcPr>
          <w:p w14:paraId="07CC4724">
            <w:pPr>
              <w:spacing w:line="500" w:lineRule="exact"/>
              <w:jc w:val="center"/>
              <w:rPr>
                <w:rFonts w:hint="eastAsia" w:asciiTheme="minorEastAsia" w:hAnsiTheme="minorEastAsia" w:eastAsiaTheme="minorEastAsia" w:cstheme="minorEastAsia"/>
                <w:color w:val="auto"/>
                <w:sz w:val="24"/>
                <w:szCs w:val="24"/>
                <w:highlight w:val="none"/>
                <w:lang w:val="en-US" w:eastAsia="zh-CN"/>
              </w:rPr>
            </w:pPr>
          </w:p>
        </w:tc>
        <w:tc>
          <w:tcPr>
            <w:tcW w:w="902" w:type="dxa"/>
            <w:vAlign w:val="center"/>
          </w:tcPr>
          <w:p w14:paraId="523EB350">
            <w:pPr>
              <w:spacing w:line="500" w:lineRule="exact"/>
              <w:jc w:val="center"/>
              <w:rPr>
                <w:rFonts w:hint="eastAsia" w:asciiTheme="minorEastAsia" w:hAnsiTheme="minorEastAsia" w:eastAsiaTheme="minorEastAsia" w:cstheme="minorEastAsia"/>
                <w:color w:val="auto"/>
                <w:sz w:val="24"/>
                <w:szCs w:val="24"/>
                <w:highlight w:val="none"/>
                <w:lang w:val="en-US" w:eastAsia="zh-CN"/>
              </w:rPr>
            </w:pPr>
          </w:p>
        </w:tc>
        <w:tc>
          <w:tcPr>
            <w:tcW w:w="1005" w:type="dxa"/>
            <w:vAlign w:val="center"/>
          </w:tcPr>
          <w:p w14:paraId="157A512B">
            <w:pPr>
              <w:spacing w:line="500" w:lineRule="exact"/>
              <w:jc w:val="center"/>
              <w:rPr>
                <w:rFonts w:hint="eastAsia" w:asciiTheme="minorEastAsia" w:hAnsiTheme="minorEastAsia" w:eastAsiaTheme="minorEastAsia" w:cstheme="minorEastAsia"/>
                <w:color w:val="auto"/>
                <w:sz w:val="24"/>
                <w:szCs w:val="24"/>
                <w:highlight w:val="none"/>
                <w:lang w:val="en-US" w:eastAsia="zh-CN"/>
              </w:rPr>
            </w:pPr>
          </w:p>
        </w:tc>
        <w:tc>
          <w:tcPr>
            <w:tcW w:w="1005" w:type="dxa"/>
            <w:vAlign w:val="center"/>
          </w:tcPr>
          <w:p w14:paraId="7F3975FE">
            <w:pPr>
              <w:spacing w:line="500" w:lineRule="exact"/>
              <w:jc w:val="center"/>
              <w:rPr>
                <w:rFonts w:hint="eastAsia" w:asciiTheme="minorEastAsia" w:hAnsiTheme="minorEastAsia" w:eastAsiaTheme="minorEastAsia" w:cstheme="minorEastAsia"/>
                <w:color w:val="auto"/>
                <w:sz w:val="24"/>
                <w:szCs w:val="24"/>
                <w:highlight w:val="none"/>
                <w:lang w:val="en-US" w:eastAsia="zh-CN"/>
              </w:rPr>
            </w:pPr>
          </w:p>
        </w:tc>
        <w:tc>
          <w:tcPr>
            <w:tcW w:w="992" w:type="dxa"/>
            <w:vAlign w:val="center"/>
          </w:tcPr>
          <w:p w14:paraId="42CEF344">
            <w:pPr>
              <w:spacing w:line="500" w:lineRule="exact"/>
              <w:jc w:val="center"/>
              <w:rPr>
                <w:rFonts w:hint="eastAsia" w:asciiTheme="minorEastAsia" w:hAnsiTheme="minorEastAsia" w:eastAsiaTheme="minorEastAsia" w:cstheme="minorEastAsia"/>
                <w:color w:val="auto"/>
                <w:sz w:val="24"/>
                <w:szCs w:val="24"/>
                <w:highlight w:val="none"/>
              </w:rPr>
            </w:pPr>
          </w:p>
        </w:tc>
      </w:tr>
      <w:tr w14:paraId="23FCA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56" w:hRule="exact"/>
          <w:jc w:val="center"/>
        </w:trPr>
        <w:tc>
          <w:tcPr>
            <w:tcW w:w="618" w:type="dxa"/>
            <w:vAlign w:val="center"/>
          </w:tcPr>
          <w:p w14:paraId="318FF938">
            <w:pPr>
              <w:spacing w:line="500" w:lineRule="exact"/>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w:t>
            </w:r>
          </w:p>
        </w:tc>
        <w:tc>
          <w:tcPr>
            <w:tcW w:w="1347" w:type="dxa"/>
            <w:vAlign w:val="center"/>
          </w:tcPr>
          <w:p w14:paraId="79811208">
            <w:pPr>
              <w:spacing w:line="500" w:lineRule="exact"/>
              <w:jc w:val="center"/>
              <w:rPr>
                <w:rFonts w:hint="eastAsia" w:asciiTheme="minorEastAsia" w:hAnsiTheme="minorEastAsia" w:eastAsiaTheme="minorEastAsia" w:cstheme="minorEastAsia"/>
                <w:color w:val="auto"/>
                <w:sz w:val="24"/>
                <w:szCs w:val="24"/>
                <w:highlight w:val="none"/>
              </w:rPr>
            </w:pPr>
          </w:p>
        </w:tc>
        <w:tc>
          <w:tcPr>
            <w:tcW w:w="883" w:type="dxa"/>
            <w:vAlign w:val="center"/>
          </w:tcPr>
          <w:p w14:paraId="4AC2BD0D">
            <w:pPr>
              <w:spacing w:line="500" w:lineRule="exact"/>
              <w:jc w:val="center"/>
              <w:rPr>
                <w:rFonts w:hint="eastAsia" w:asciiTheme="minorEastAsia" w:hAnsiTheme="minorEastAsia" w:eastAsiaTheme="minorEastAsia" w:cstheme="minorEastAsia"/>
                <w:color w:val="auto"/>
                <w:sz w:val="24"/>
                <w:szCs w:val="24"/>
                <w:highlight w:val="none"/>
                <w:lang w:val="en-US" w:eastAsia="zh-CN"/>
              </w:rPr>
            </w:pPr>
          </w:p>
        </w:tc>
        <w:tc>
          <w:tcPr>
            <w:tcW w:w="902" w:type="dxa"/>
            <w:vAlign w:val="center"/>
          </w:tcPr>
          <w:p w14:paraId="0565E2CA">
            <w:pPr>
              <w:spacing w:line="500" w:lineRule="exact"/>
              <w:jc w:val="center"/>
              <w:rPr>
                <w:rFonts w:hint="eastAsia" w:asciiTheme="minorEastAsia" w:hAnsiTheme="minorEastAsia" w:eastAsiaTheme="minorEastAsia" w:cstheme="minorEastAsia"/>
                <w:color w:val="auto"/>
                <w:sz w:val="24"/>
                <w:szCs w:val="24"/>
                <w:highlight w:val="none"/>
                <w:lang w:val="en-US" w:eastAsia="zh-CN"/>
              </w:rPr>
            </w:pPr>
          </w:p>
        </w:tc>
        <w:tc>
          <w:tcPr>
            <w:tcW w:w="902" w:type="dxa"/>
            <w:vAlign w:val="center"/>
          </w:tcPr>
          <w:p w14:paraId="13846EE1">
            <w:pPr>
              <w:spacing w:line="500" w:lineRule="exact"/>
              <w:jc w:val="center"/>
              <w:rPr>
                <w:rFonts w:hint="eastAsia" w:asciiTheme="minorEastAsia" w:hAnsiTheme="minorEastAsia" w:eastAsiaTheme="minorEastAsia" w:cstheme="minorEastAsia"/>
                <w:color w:val="auto"/>
                <w:sz w:val="24"/>
                <w:szCs w:val="24"/>
                <w:highlight w:val="none"/>
                <w:lang w:val="en-US" w:eastAsia="zh-CN"/>
              </w:rPr>
            </w:pPr>
          </w:p>
        </w:tc>
        <w:tc>
          <w:tcPr>
            <w:tcW w:w="1005" w:type="dxa"/>
            <w:vAlign w:val="center"/>
          </w:tcPr>
          <w:p w14:paraId="483FAD41">
            <w:pPr>
              <w:spacing w:line="500" w:lineRule="exact"/>
              <w:jc w:val="center"/>
              <w:rPr>
                <w:rFonts w:hint="eastAsia" w:asciiTheme="minorEastAsia" w:hAnsiTheme="minorEastAsia" w:eastAsiaTheme="minorEastAsia" w:cstheme="minorEastAsia"/>
                <w:color w:val="auto"/>
                <w:sz w:val="24"/>
                <w:szCs w:val="24"/>
                <w:highlight w:val="none"/>
                <w:lang w:val="en-US" w:eastAsia="zh-CN"/>
              </w:rPr>
            </w:pPr>
          </w:p>
        </w:tc>
        <w:tc>
          <w:tcPr>
            <w:tcW w:w="1005" w:type="dxa"/>
            <w:vAlign w:val="center"/>
          </w:tcPr>
          <w:p w14:paraId="7B79C895">
            <w:pPr>
              <w:spacing w:line="500" w:lineRule="exact"/>
              <w:jc w:val="center"/>
              <w:rPr>
                <w:rFonts w:hint="eastAsia" w:asciiTheme="minorEastAsia" w:hAnsiTheme="minorEastAsia" w:eastAsiaTheme="minorEastAsia" w:cstheme="minorEastAsia"/>
                <w:color w:val="auto"/>
                <w:sz w:val="24"/>
                <w:szCs w:val="24"/>
                <w:highlight w:val="none"/>
                <w:lang w:val="en-US" w:eastAsia="zh-CN"/>
              </w:rPr>
            </w:pPr>
          </w:p>
        </w:tc>
        <w:tc>
          <w:tcPr>
            <w:tcW w:w="992" w:type="dxa"/>
            <w:vAlign w:val="center"/>
          </w:tcPr>
          <w:p w14:paraId="1679EE46">
            <w:pPr>
              <w:spacing w:line="500" w:lineRule="exact"/>
              <w:jc w:val="center"/>
              <w:rPr>
                <w:rFonts w:hint="eastAsia" w:asciiTheme="minorEastAsia" w:hAnsiTheme="minorEastAsia" w:eastAsiaTheme="minorEastAsia" w:cstheme="minorEastAsia"/>
                <w:color w:val="auto"/>
                <w:sz w:val="24"/>
                <w:szCs w:val="24"/>
                <w:highlight w:val="none"/>
              </w:rPr>
            </w:pPr>
          </w:p>
        </w:tc>
      </w:tr>
      <w:tr w14:paraId="41089E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56" w:hRule="exact"/>
          <w:jc w:val="center"/>
        </w:trPr>
        <w:tc>
          <w:tcPr>
            <w:tcW w:w="618" w:type="dxa"/>
            <w:vAlign w:val="center"/>
          </w:tcPr>
          <w:p w14:paraId="739E4F3C">
            <w:pPr>
              <w:spacing w:line="500" w:lineRule="exact"/>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w:t>
            </w:r>
          </w:p>
        </w:tc>
        <w:tc>
          <w:tcPr>
            <w:tcW w:w="1347" w:type="dxa"/>
            <w:vAlign w:val="center"/>
          </w:tcPr>
          <w:p w14:paraId="4D674375">
            <w:pPr>
              <w:spacing w:line="500" w:lineRule="exact"/>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w:t>
            </w:r>
          </w:p>
        </w:tc>
        <w:tc>
          <w:tcPr>
            <w:tcW w:w="883" w:type="dxa"/>
            <w:vAlign w:val="center"/>
          </w:tcPr>
          <w:p w14:paraId="3363A715">
            <w:pPr>
              <w:spacing w:line="500" w:lineRule="exact"/>
              <w:jc w:val="center"/>
              <w:rPr>
                <w:rFonts w:hint="eastAsia" w:asciiTheme="minorEastAsia" w:hAnsiTheme="minorEastAsia" w:eastAsiaTheme="minorEastAsia" w:cstheme="minorEastAsia"/>
                <w:color w:val="auto"/>
                <w:sz w:val="24"/>
                <w:szCs w:val="24"/>
                <w:highlight w:val="none"/>
                <w:lang w:val="en-US" w:eastAsia="zh-CN"/>
              </w:rPr>
            </w:pPr>
          </w:p>
        </w:tc>
        <w:tc>
          <w:tcPr>
            <w:tcW w:w="902" w:type="dxa"/>
            <w:vAlign w:val="center"/>
          </w:tcPr>
          <w:p w14:paraId="40292B04">
            <w:pPr>
              <w:spacing w:line="500" w:lineRule="exact"/>
              <w:jc w:val="center"/>
              <w:rPr>
                <w:rFonts w:hint="eastAsia" w:asciiTheme="minorEastAsia" w:hAnsiTheme="minorEastAsia" w:eastAsiaTheme="minorEastAsia" w:cstheme="minorEastAsia"/>
                <w:color w:val="auto"/>
                <w:sz w:val="24"/>
                <w:szCs w:val="24"/>
                <w:highlight w:val="none"/>
                <w:lang w:val="en-US" w:eastAsia="zh-CN"/>
              </w:rPr>
            </w:pPr>
          </w:p>
        </w:tc>
        <w:tc>
          <w:tcPr>
            <w:tcW w:w="902" w:type="dxa"/>
            <w:vAlign w:val="center"/>
          </w:tcPr>
          <w:p w14:paraId="29D3C1FE">
            <w:pPr>
              <w:spacing w:line="500" w:lineRule="exact"/>
              <w:jc w:val="center"/>
              <w:rPr>
                <w:rFonts w:hint="eastAsia" w:asciiTheme="minorEastAsia" w:hAnsiTheme="minorEastAsia" w:eastAsiaTheme="minorEastAsia" w:cstheme="minorEastAsia"/>
                <w:color w:val="auto"/>
                <w:sz w:val="24"/>
                <w:szCs w:val="24"/>
                <w:highlight w:val="none"/>
                <w:lang w:val="en-US" w:eastAsia="zh-CN"/>
              </w:rPr>
            </w:pPr>
          </w:p>
        </w:tc>
        <w:tc>
          <w:tcPr>
            <w:tcW w:w="1005" w:type="dxa"/>
            <w:vAlign w:val="center"/>
          </w:tcPr>
          <w:p w14:paraId="42D03C2C">
            <w:pPr>
              <w:spacing w:line="500" w:lineRule="exact"/>
              <w:jc w:val="center"/>
              <w:rPr>
                <w:rFonts w:hint="eastAsia" w:asciiTheme="minorEastAsia" w:hAnsiTheme="minorEastAsia" w:eastAsiaTheme="minorEastAsia" w:cstheme="minorEastAsia"/>
                <w:color w:val="auto"/>
                <w:sz w:val="24"/>
                <w:szCs w:val="24"/>
                <w:highlight w:val="none"/>
                <w:lang w:val="en-US" w:eastAsia="zh-CN"/>
              </w:rPr>
            </w:pPr>
          </w:p>
        </w:tc>
        <w:tc>
          <w:tcPr>
            <w:tcW w:w="1005" w:type="dxa"/>
            <w:vAlign w:val="center"/>
          </w:tcPr>
          <w:p w14:paraId="3E66E3CE">
            <w:pPr>
              <w:spacing w:line="500" w:lineRule="exact"/>
              <w:jc w:val="center"/>
              <w:rPr>
                <w:rFonts w:hint="eastAsia" w:asciiTheme="minorEastAsia" w:hAnsiTheme="minorEastAsia" w:eastAsiaTheme="minorEastAsia" w:cstheme="minorEastAsia"/>
                <w:color w:val="auto"/>
                <w:sz w:val="24"/>
                <w:szCs w:val="24"/>
                <w:highlight w:val="none"/>
                <w:lang w:val="en-US" w:eastAsia="zh-CN"/>
              </w:rPr>
            </w:pPr>
          </w:p>
        </w:tc>
        <w:tc>
          <w:tcPr>
            <w:tcW w:w="992" w:type="dxa"/>
            <w:vAlign w:val="center"/>
          </w:tcPr>
          <w:p w14:paraId="0B7FF7F9">
            <w:pPr>
              <w:spacing w:line="500" w:lineRule="exact"/>
              <w:jc w:val="center"/>
              <w:rPr>
                <w:rFonts w:hint="eastAsia" w:asciiTheme="minorEastAsia" w:hAnsiTheme="minorEastAsia" w:eastAsiaTheme="minorEastAsia" w:cstheme="minorEastAsia"/>
                <w:color w:val="auto"/>
                <w:sz w:val="24"/>
                <w:szCs w:val="24"/>
                <w:highlight w:val="none"/>
              </w:rPr>
            </w:pPr>
          </w:p>
        </w:tc>
      </w:tr>
      <w:tr w14:paraId="4816D8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66" w:hRule="exact"/>
          <w:jc w:val="center"/>
        </w:trPr>
        <w:tc>
          <w:tcPr>
            <w:tcW w:w="1965" w:type="dxa"/>
            <w:gridSpan w:val="2"/>
            <w:vAlign w:val="center"/>
          </w:tcPr>
          <w:p w14:paraId="5E03FF21">
            <w:pPr>
              <w:spacing w:line="500" w:lineRule="exact"/>
              <w:jc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合计总价（元）：</w:t>
            </w:r>
          </w:p>
        </w:tc>
        <w:tc>
          <w:tcPr>
            <w:tcW w:w="5689" w:type="dxa"/>
            <w:gridSpan w:val="6"/>
            <w:vAlign w:val="center"/>
          </w:tcPr>
          <w:p w14:paraId="12E480EB">
            <w:pPr>
              <w:spacing w:line="500" w:lineRule="exact"/>
              <w:jc w:val="center"/>
              <w:rPr>
                <w:rFonts w:hint="eastAsia" w:asciiTheme="minorEastAsia" w:hAnsiTheme="minorEastAsia" w:eastAsiaTheme="minorEastAsia" w:cstheme="minorEastAsia"/>
                <w:color w:val="auto"/>
                <w:sz w:val="24"/>
                <w:szCs w:val="24"/>
                <w:highlight w:val="none"/>
              </w:rPr>
            </w:pPr>
          </w:p>
        </w:tc>
      </w:tr>
    </w:tbl>
    <w:p w14:paraId="375A4014">
      <w:pPr>
        <w:spacing w:line="500" w:lineRule="exact"/>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备注：</w:t>
      </w:r>
    </w:p>
    <w:p w14:paraId="319BE693">
      <w:pPr>
        <w:spacing w:line="500" w:lineRule="exact"/>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1、投标</w:t>
      </w:r>
      <w:r>
        <w:rPr>
          <w:rFonts w:hint="eastAsia" w:asciiTheme="minorEastAsia" w:hAnsiTheme="minorEastAsia" w:eastAsiaTheme="minorEastAsia" w:cstheme="minorEastAsia"/>
          <w:color w:val="auto"/>
          <w:kern w:val="0"/>
          <w:sz w:val="24"/>
          <w:szCs w:val="24"/>
          <w:highlight w:val="none"/>
        </w:rPr>
        <w:t>项目</w:t>
      </w:r>
      <w:r>
        <w:rPr>
          <w:rFonts w:hint="eastAsia" w:asciiTheme="minorEastAsia" w:hAnsiTheme="minorEastAsia" w:eastAsiaTheme="minorEastAsia" w:cstheme="minorEastAsia"/>
          <w:color w:val="auto"/>
          <w:sz w:val="24"/>
          <w:szCs w:val="24"/>
          <w:highlight w:val="none"/>
        </w:rPr>
        <w:t>和数量满足本项目招标范围，内容由投标人结合自身情况填写。</w:t>
      </w:r>
    </w:p>
    <w:p w14:paraId="155363A9">
      <w:pPr>
        <w:spacing w:line="500" w:lineRule="exact"/>
        <w:jc w:val="left"/>
        <w:rPr>
          <w:rFonts w:hint="eastAsia" w:asciiTheme="minorEastAsia" w:hAnsiTheme="minorEastAsia" w:eastAsiaTheme="minorEastAsia" w:cstheme="minorEastAsia"/>
          <w:strike/>
          <w:color w:val="auto"/>
          <w:sz w:val="24"/>
          <w:szCs w:val="24"/>
          <w:highlight w:val="none"/>
        </w:rPr>
      </w:pPr>
      <w:r>
        <w:rPr>
          <w:rFonts w:hint="eastAsia" w:asciiTheme="minorEastAsia" w:hAnsiTheme="minorEastAsia" w:eastAsiaTheme="minorEastAsia" w:cstheme="minorEastAsia"/>
          <w:color w:val="auto"/>
          <w:sz w:val="24"/>
          <w:szCs w:val="24"/>
          <w:highlight w:val="none"/>
        </w:rPr>
        <w:t>2、投标人填报价格总价应与投标函载明价格一致，若不一致，以投标函为准。</w:t>
      </w:r>
    </w:p>
    <w:p w14:paraId="7F07605A">
      <w:pPr>
        <w:spacing w:line="500" w:lineRule="exact"/>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3、此次报价包括所投项目相关人工费、专利费、税费</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备件、交通</w:t>
      </w:r>
      <w:r>
        <w:rPr>
          <w:rFonts w:hint="eastAsia" w:asciiTheme="minorEastAsia" w:hAnsiTheme="minorEastAsia" w:eastAsiaTheme="minorEastAsia" w:cstheme="minorEastAsia"/>
          <w:color w:val="auto"/>
          <w:sz w:val="24"/>
          <w:szCs w:val="24"/>
          <w:highlight w:val="none"/>
        </w:rPr>
        <w:t>等所有技术和服务费用。</w:t>
      </w:r>
    </w:p>
    <w:p w14:paraId="2AE74026">
      <w:pPr>
        <w:spacing w:line="500" w:lineRule="exact"/>
        <w:rPr>
          <w:rFonts w:hint="eastAsia" w:asciiTheme="minorEastAsia" w:hAnsiTheme="minorEastAsia" w:eastAsiaTheme="minorEastAsia" w:cstheme="minorEastAsia"/>
          <w:color w:val="auto"/>
          <w:sz w:val="24"/>
          <w:szCs w:val="24"/>
          <w:highlight w:val="none"/>
        </w:rPr>
      </w:pPr>
    </w:p>
    <w:p w14:paraId="775D8095">
      <w:pPr>
        <w:adjustRightInd w:val="0"/>
        <w:spacing w:line="500" w:lineRule="exact"/>
        <w:ind w:firstLine="480" w:firstLineChars="200"/>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投标人名称（盖章）：         </w:t>
      </w:r>
    </w:p>
    <w:p w14:paraId="6344B9C0">
      <w:pPr>
        <w:adjustRightInd w:val="0"/>
        <w:spacing w:line="500" w:lineRule="exact"/>
        <w:ind w:firstLine="480" w:firstLineChars="200"/>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授权人或被授权人（签字或盖章）</w:t>
      </w:r>
      <w:r>
        <w:rPr>
          <w:rFonts w:hint="eastAsia" w:asciiTheme="minorEastAsia" w:hAnsiTheme="minorEastAsia" w:eastAsiaTheme="minorEastAsia" w:cstheme="minorEastAsia"/>
          <w:bCs/>
          <w:color w:val="auto"/>
          <w:sz w:val="24"/>
          <w:szCs w:val="24"/>
          <w:highlight w:val="none"/>
        </w:rPr>
        <w:t>：</w:t>
      </w:r>
    </w:p>
    <w:p w14:paraId="224F340C">
      <w:pPr>
        <w:adjustRightInd w:val="0"/>
        <w:spacing w:line="500" w:lineRule="exact"/>
        <w:ind w:firstLine="480" w:firstLineChars="200"/>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 xml:space="preserve">            日    期：   年   月   日</w:t>
      </w:r>
    </w:p>
    <w:p w14:paraId="5214FE8D">
      <w:pPr>
        <w:rPr>
          <w:rFonts w:hint="eastAsia" w:ascii="宋体" w:hAnsi="宋体" w:eastAsia="宋体" w:cs="宋体"/>
          <w:bCs w:val="0"/>
          <w:color w:val="000000"/>
          <w:kern w:val="0"/>
          <w:sz w:val="24"/>
          <w:szCs w:val="24"/>
          <w:highlight w:val="none"/>
          <w:lang w:val="en-US" w:eastAsia="zh-CN"/>
        </w:rPr>
      </w:pPr>
      <w:r>
        <w:rPr>
          <w:rFonts w:hint="eastAsia" w:ascii="宋体" w:hAnsi="宋体" w:eastAsia="宋体" w:cs="宋体"/>
          <w:bCs w:val="0"/>
          <w:color w:val="000000"/>
          <w:kern w:val="0"/>
          <w:sz w:val="24"/>
          <w:szCs w:val="24"/>
          <w:highlight w:val="none"/>
          <w:lang w:val="en-US" w:eastAsia="zh-CN"/>
        </w:rPr>
        <w:br w:type="page"/>
      </w:r>
    </w:p>
    <w:p w14:paraId="09086BCD">
      <w:pPr>
        <w:pStyle w:val="4"/>
        <w:spacing w:before="156" w:after="156" w:line="320" w:lineRule="exact"/>
        <w:ind w:firstLine="480" w:firstLineChars="200"/>
        <w:jc w:val="center"/>
        <w:rPr>
          <w:rFonts w:hint="eastAsia" w:ascii="宋体" w:hAnsi="宋体" w:eastAsia="宋体" w:cs="宋体"/>
          <w:bCs w:val="0"/>
          <w:color w:val="000000"/>
          <w:kern w:val="0"/>
          <w:sz w:val="24"/>
          <w:szCs w:val="24"/>
          <w:highlight w:val="none"/>
        </w:rPr>
      </w:pPr>
      <w:r>
        <w:rPr>
          <w:rFonts w:hint="eastAsia" w:ascii="宋体" w:hAnsi="宋体" w:eastAsia="宋体" w:cs="宋体"/>
          <w:bCs w:val="0"/>
          <w:color w:val="000000"/>
          <w:kern w:val="0"/>
          <w:sz w:val="24"/>
          <w:szCs w:val="24"/>
          <w:highlight w:val="none"/>
          <w:lang w:val="en-US" w:eastAsia="zh-CN"/>
        </w:rPr>
        <w:t>四</w:t>
      </w:r>
      <w:r>
        <w:rPr>
          <w:rFonts w:hint="eastAsia" w:ascii="宋体" w:hAnsi="宋体" w:eastAsia="宋体" w:cs="宋体"/>
          <w:bCs w:val="0"/>
          <w:color w:val="000000"/>
          <w:kern w:val="0"/>
          <w:sz w:val="24"/>
          <w:szCs w:val="24"/>
          <w:highlight w:val="none"/>
        </w:rPr>
        <w:t>、投标人基本情况表</w:t>
      </w:r>
      <w:bookmarkEnd w:id="143"/>
    </w:p>
    <w:tbl>
      <w:tblPr>
        <w:tblStyle w:val="31"/>
        <w:tblW w:w="9104" w:type="dxa"/>
        <w:jc w:val="center"/>
        <w:tblLayout w:type="fixed"/>
        <w:tblCellMar>
          <w:top w:w="0" w:type="dxa"/>
          <w:left w:w="108" w:type="dxa"/>
          <w:bottom w:w="0" w:type="dxa"/>
          <w:right w:w="108" w:type="dxa"/>
        </w:tblCellMar>
      </w:tblPr>
      <w:tblGrid>
        <w:gridCol w:w="1853"/>
        <w:gridCol w:w="1050"/>
        <w:gridCol w:w="2525"/>
        <w:gridCol w:w="1537"/>
        <w:gridCol w:w="2139"/>
      </w:tblGrid>
      <w:tr w14:paraId="08C3E043">
        <w:tblPrEx>
          <w:tblCellMar>
            <w:top w:w="0" w:type="dxa"/>
            <w:left w:w="108" w:type="dxa"/>
            <w:bottom w:w="0" w:type="dxa"/>
            <w:right w:w="108" w:type="dxa"/>
          </w:tblCellMar>
        </w:tblPrEx>
        <w:trPr>
          <w:trHeight w:val="1080" w:hRule="atLeast"/>
          <w:jc w:val="center"/>
        </w:trPr>
        <w:tc>
          <w:tcPr>
            <w:tcW w:w="1853" w:type="dxa"/>
            <w:tcBorders>
              <w:top w:val="single" w:color="auto" w:sz="4" w:space="0"/>
              <w:left w:val="single" w:color="auto" w:sz="4" w:space="0"/>
              <w:bottom w:val="single" w:color="auto" w:sz="4" w:space="0"/>
              <w:right w:val="single" w:color="auto" w:sz="4" w:space="0"/>
            </w:tcBorders>
            <w:vAlign w:val="center"/>
          </w:tcPr>
          <w:p w14:paraId="37C2EF88">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投标人名称</w:t>
            </w:r>
          </w:p>
        </w:tc>
        <w:tc>
          <w:tcPr>
            <w:tcW w:w="7251" w:type="dxa"/>
            <w:gridSpan w:val="4"/>
            <w:tcBorders>
              <w:top w:val="single" w:color="auto" w:sz="4" w:space="0"/>
              <w:left w:val="nil"/>
              <w:bottom w:val="single" w:color="auto" w:sz="4" w:space="0"/>
              <w:right w:val="single" w:color="auto" w:sz="4" w:space="0"/>
            </w:tcBorders>
            <w:vAlign w:val="center"/>
          </w:tcPr>
          <w:p w14:paraId="2D4AC777">
            <w:pPr>
              <w:jc w:val="center"/>
              <w:rPr>
                <w:rFonts w:hint="eastAsia" w:ascii="宋体" w:hAnsi="宋体" w:eastAsia="宋体" w:cs="宋体"/>
                <w:strike/>
                <w:color w:val="000000"/>
                <w:sz w:val="24"/>
                <w:szCs w:val="24"/>
                <w:highlight w:val="none"/>
              </w:rPr>
            </w:pPr>
          </w:p>
        </w:tc>
      </w:tr>
      <w:tr w14:paraId="7F0D1C26">
        <w:tblPrEx>
          <w:tblCellMar>
            <w:top w:w="0" w:type="dxa"/>
            <w:left w:w="108" w:type="dxa"/>
            <w:bottom w:w="0" w:type="dxa"/>
            <w:right w:w="108" w:type="dxa"/>
          </w:tblCellMar>
        </w:tblPrEx>
        <w:trPr>
          <w:trHeight w:val="930" w:hRule="atLeast"/>
          <w:jc w:val="center"/>
        </w:trPr>
        <w:tc>
          <w:tcPr>
            <w:tcW w:w="1853" w:type="dxa"/>
            <w:tcBorders>
              <w:top w:val="nil"/>
              <w:left w:val="single" w:color="auto" w:sz="4" w:space="0"/>
              <w:bottom w:val="single" w:color="auto" w:sz="4" w:space="0"/>
              <w:right w:val="single" w:color="auto" w:sz="4" w:space="0"/>
            </w:tcBorders>
            <w:vAlign w:val="center"/>
          </w:tcPr>
          <w:p w14:paraId="1F89900E">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注册地址</w:t>
            </w:r>
          </w:p>
        </w:tc>
        <w:tc>
          <w:tcPr>
            <w:tcW w:w="3575" w:type="dxa"/>
            <w:gridSpan w:val="2"/>
            <w:tcBorders>
              <w:top w:val="single" w:color="auto" w:sz="4" w:space="0"/>
              <w:left w:val="nil"/>
              <w:bottom w:val="single" w:color="auto" w:sz="4" w:space="0"/>
              <w:right w:val="single" w:color="000000" w:sz="4" w:space="0"/>
            </w:tcBorders>
            <w:vAlign w:val="center"/>
          </w:tcPr>
          <w:p w14:paraId="383A70F8">
            <w:pPr>
              <w:jc w:val="center"/>
              <w:rPr>
                <w:rFonts w:hint="eastAsia" w:ascii="宋体" w:hAnsi="宋体" w:eastAsia="宋体" w:cs="宋体"/>
                <w:color w:val="000000"/>
                <w:sz w:val="24"/>
                <w:szCs w:val="24"/>
                <w:highlight w:val="none"/>
              </w:rPr>
            </w:pPr>
          </w:p>
        </w:tc>
        <w:tc>
          <w:tcPr>
            <w:tcW w:w="1537" w:type="dxa"/>
            <w:tcBorders>
              <w:top w:val="nil"/>
              <w:left w:val="nil"/>
              <w:bottom w:val="single" w:color="auto" w:sz="4" w:space="0"/>
              <w:right w:val="single" w:color="auto" w:sz="4" w:space="0"/>
            </w:tcBorders>
            <w:vAlign w:val="center"/>
          </w:tcPr>
          <w:p w14:paraId="3612E1F6">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邮政编码</w:t>
            </w:r>
          </w:p>
        </w:tc>
        <w:tc>
          <w:tcPr>
            <w:tcW w:w="2139" w:type="dxa"/>
            <w:tcBorders>
              <w:top w:val="nil"/>
              <w:left w:val="nil"/>
              <w:bottom w:val="single" w:color="auto" w:sz="4" w:space="0"/>
              <w:right w:val="single" w:color="auto" w:sz="4" w:space="0"/>
            </w:tcBorders>
            <w:vAlign w:val="center"/>
          </w:tcPr>
          <w:p w14:paraId="16E46F76">
            <w:pPr>
              <w:jc w:val="center"/>
              <w:rPr>
                <w:rFonts w:hint="eastAsia" w:ascii="宋体" w:hAnsi="宋体" w:eastAsia="宋体" w:cs="宋体"/>
                <w:color w:val="000000"/>
                <w:sz w:val="24"/>
                <w:szCs w:val="24"/>
                <w:highlight w:val="none"/>
              </w:rPr>
            </w:pPr>
          </w:p>
        </w:tc>
      </w:tr>
      <w:tr w14:paraId="4558466A">
        <w:tblPrEx>
          <w:tblCellMar>
            <w:top w:w="0" w:type="dxa"/>
            <w:left w:w="108" w:type="dxa"/>
            <w:bottom w:w="0" w:type="dxa"/>
            <w:right w:w="108" w:type="dxa"/>
          </w:tblCellMar>
        </w:tblPrEx>
        <w:trPr>
          <w:trHeight w:val="930" w:hRule="atLeast"/>
          <w:jc w:val="center"/>
        </w:trPr>
        <w:tc>
          <w:tcPr>
            <w:tcW w:w="1853" w:type="dxa"/>
            <w:tcBorders>
              <w:top w:val="nil"/>
              <w:left w:val="single" w:color="auto" w:sz="4" w:space="0"/>
              <w:bottom w:val="single" w:color="auto" w:sz="4" w:space="0"/>
              <w:right w:val="single" w:color="auto" w:sz="4" w:space="0"/>
            </w:tcBorders>
            <w:vAlign w:val="center"/>
          </w:tcPr>
          <w:p w14:paraId="47DEC4EF">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成立时间</w:t>
            </w:r>
          </w:p>
        </w:tc>
        <w:tc>
          <w:tcPr>
            <w:tcW w:w="3575" w:type="dxa"/>
            <w:gridSpan w:val="2"/>
            <w:tcBorders>
              <w:top w:val="single" w:color="auto" w:sz="4" w:space="0"/>
              <w:left w:val="nil"/>
              <w:bottom w:val="single" w:color="auto" w:sz="4" w:space="0"/>
              <w:right w:val="single" w:color="000000" w:sz="4" w:space="0"/>
            </w:tcBorders>
            <w:vAlign w:val="center"/>
          </w:tcPr>
          <w:p w14:paraId="0E158456">
            <w:pPr>
              <w:jc w:val="center"/>
              <w:rPr>
                <w:rFonts w:hint="eastAsia" w:ascii="宋体" w:hAnsi="宋体" w:eastAsia="宋体" w:cs="宋体"/>
                <w:color w:val="000000"/>
                <w:sz w:val="24"/>
                <w:szCs w:val="24"/>
                <w:highlight w:val="none"/>
              </w:rPr>
            </w:pPr>
          </w:p>
        </w:tc>
        <w:tc>
          <w:tcPr>
            <w:tcW w:w="1537" w:type="dxa"/>
            <w:tcBorders>
              <w:top w:val="nil"/>
              <w:left w:val="nil"/>
              <w:bottom w:val="single" w:color="auto" w:sz="4" w:space="0"/>
              <w:right w:val="single" w:color="auto" w:sz="4" w:space="0"/>
            </w:tcBorders>
            <w:vAlign w:val="center"/>
          </w:tcPr>
          <w:p w14:paraId="4222BE61">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企业性质</w:t>
            </w:r>
          </w:p>
        </w:tc>
        <w:tc>
          <w:tcPr>
            <w:tcW w:w="2139" w:type="dxa"/>
            <w:tcBorders>
              <w:top w:val="nil"/>
              <w:left w:val="nil"/>
              <w:bottom w:val="single" w:color="auto" w:sz="4" w:space="0"/>
              <w:right w:val="single" w:color="auto" w:sz="4" w:space="0"/>
            </w:tcBorders>
            <w:vAlign w:val="center"/>
          </w:tcPr>
          <w:p w14:paraId="14F96A93">
            <w:pPr>
              <w:jc w:val="center"/>
              <w:rPr>
                <w:rFonts w:hint="eastAsia" w:ascii="宋体" w:hAnsi="宋体" w:eastAsia="宋体" w:cs="宋体"/>
                <w:color w:val="000000"/>
                <w:sz w:val="24"/>
                <w:szCs w:val="24"/>
                <w:highlight w:val="none"/>
              </w:rPr>
            </w:pPr>
          </w:p>
        </w:tc>
      </w:tr>
      <w:tr w14:paraId="6FFFAEA8">
        <w:tblPrEx>
          <w:tblCellMar>
            <w:top w:w="0" w:type="dxa"/>
            <w:left w:w="108" w:type="dxa"/>
            <w:bottom w:w="0" w:type="dxa"/>
            <w:right w:w="108" w:type="dxa"/>
          </w:tblCellMar>
        </w:tblPrEx>
        <w:trPr>
          <w:trHeight w:val="930" w:hRule="atLeast"/>
          <w:jc w:val="center"/>
        </w:trPr>
        <w:tc>
          <w:tcPr>
            <w:tcW w:w="1853" w:type="dxa"/>
            <w:tcBorders>
              <w:top w:val="nil"/>
              <w:left w:val="single" w:color="auto" w:sz="4" w:space="0"/>
              <w:bottom w:val="single" w:color="auto" w:sz="4" w:space="0"/>
              <w:right w:val="single" w:color="auto" w:sz="4" w:space="0"/>
            </w:tcBorders>
            <w:vAlign w:val="center"/>
          </w:tcPr>
          <w:p w14:paraId="428EBC73">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社会统一信用代码</w:t>
            </w:r>
          </w:p>
        </w:tc>
        <w:tc>
          <w:tcPr>
            <w:tcW w:w="3575" w:type="dxa"/>
            <w:gridSpan w:val="2"/>
            <w:tcBorders>
              <w:top w:val="single" w:color="auto" w:sz="4" w:space="0"/>
              <w:left w:val="nil"/>
              <w:bottom w:val="single" w:color="auto" w:sz="4" w:space="0"/>
              <w:right w:val="single" w:color="000000" w:sz="4" w:space="0"/>
            </w:tcBorders>
            <w:vAlign w:val="center"/>
          </w:tcPr>
          <w:p w14:paraId="41F7A918">
            <w:pPr>
              <w:jc w:val="center"/>
              <w:rPr>
                <w:rFonts w:hint="eastAsia" w:ascii="宋体" w:hAnsi="宋体" w:eastAsia="宋体" w:cs="宋体"/>
                <w:color w:val="000000"/>
                <w:sz w:val="24"/>
                <w:szCs w:val="24"/>
                <w:highlight w:val="none"/>
              </w:rPr>
            </w:pPr>
          </w:p>
        </w:tc>
        <w:tc>
          <w:tcPr>
            <w:tcW w:w="1537" w:type="dxa"/>
            <w:tcBorders>
              <w:top w:val="nil"/>
              <w:left w:val="nil"/>
              <w:bottom w:val="single" w:color="auto" w:sz="4" w:space="0"/>
              <w:right w:val="single" w:color="auto" w:sz="4" w:space="0"/>
            </w:tcBorders>
            <w:vAlign w:val="center"/>
          </w:tcPr>
          <w:p w14:paraId="0916FF32">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注册资金</w:t>
            </w:r>
          </w:p>
        </w:tc>
        <w:tc>
          <w:tcPr>
            <w:tcW w:w="2139" w:type="dxa"/>
            <w:tcBorders>
              <w:top w:val="nil"/>
              <w:left w:val="nil"/>
              <w:bottom w:val="single" w:color="auto" w:sz="4" w:space="0"/>
              <w:right w:val="single" w:color="auto" w:sz="4" w:space="0"/>
            </w:tcBorders>
            <w:vAlign w:val="center"/>
          </w:tcPr>
          <w:p w14:paraId="4AFBD217">
            <w:pPr>
              <w:jc w:val="center"/>
              <w:rPr>
                <w:rFonts w:hint="eastAsia" w:ascii="宋体" w:hAnsi="宋体" w:eastAsia="宋体" w:cs="宋体"/>
                <w:color w:val="000000"/>
                <w:sz w:val="24"/>
                <w:szCs w:val="24"/>
                <w:highlight w:val="none"/>
              </w:rPr>
            </w:pPr>
          </w:p>
        </w:tc>
      </w:tr>
      <w:tr w14:paraId="718FF276">
        <w:tblPrEx>
          <w:tblCellMar>
            <w:top w:w="0" w:type="dxa"/>
            <w:left w:w="108" w:type="dxa"/>
            <w:bottom w:w="0" w:type="dxa"/>
            <w:right w:w="108" w:type="dxa"/>
          </w:tblCellMar>
        </w:tblPrEx>
        <w:trPr>
          <w:trHeight w:val="930" w:hRule="atLeast"/>
          <w:jc w:val="center"/>
        </w:trPr>
        <w:tc>
          <w:tcPr>
            <w:tcW w:w="1853" w:type="dxa"/>
            <w:tcBorders>
              <w:top w:val="nil"/>
              <w:left w:val="single" w:color="auto" w:sz="4" w:space="0"/>
              <w:bottom w:val="single" w:color="auto" w:sz="4" w:space="0"/>
              <w:right w:val="single" w:color="auto" w:sz="4" w:space="0"/>
            </w:tcBorders>
            <w:vAlign w:val="center"/>
          </w:tcPr>
          <w:p w14:paraId="47BE21D4">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法定代表人</w:t>
            </w:r>
          </w:p>
        </w:tc>
        <w:tc>
          <w:tcPr>
            <w:tcW w:w="1050" w:type="dxa"/>
            <w:tcBorders>
              <w:top w:val="nil"/>
              <w:left w:val="nil"/>
              <w:bottom w:val="single" w:color="auto" w:sz="4" w:space="0"/>
              <w:right w:val="single" w:color="auto" w:sz="4" w:space="0"/>
            </w:tcBorders>
            <w:vAlign w:val="center"/>
          </w:tcPr>
          <w:p w14:paraId="29C37179">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姓名</w:t>
            </w:r>
          </w:p>
        </w:tc>
        <w:tc>
          <w:tcPr>
            <w:tcW w:w="2525" w:type="dxa"/>
            <w:tcBorders>
              <w:top w:val="nil"/>
              <w:left w:val="nil"/>
              <w:bottom w:val="single" w:color="auto" w:sz="4" w:space="0"/>
              <w:right w:val="single" w:color="auto" w:sz="4" w:space="0"/>
            </w:tcBorders>
            <w:vAlign w:val="center"/>
          </w:tcPr>
          <w:p w14:paraId="3A519DA6">
            <w:pPr>
              <w:jc w:val="center"/>
              <w:rPr>
                <w:rFonts w:hint="eastAsia" w:ascii="宋体" w:hAnsi="宋体" w:eastAsia="宋体" w:cs="宋体"/>
                <w:color w:val="000000"/>
                <w:sz w:val="24"/>
                <w:szCs w:val="24"/>
                <w:highlight w:val="none"/>
              </w:rPr>
            </w:pPr>
          </w:p>
        </w:tc>
        <w:tc>
          <w:tcPr>
            <w:tcW w:w="1537" w:type="dxa"/>
            <w:tcBorders>
              <w:top w:val="nil"/>
              <w:left w:val="nil"/>
              <w:bottom w:val="single" w:color="auto" w:sz="4" w:space="0"/>
              <w:right w:val="single" w:color="auto" w:sz="4" w:space="0"/>
            </w:tcBorders>
            <w:vAlign w:val="center"/>
          </w:tcPr>
          <w:p w14:paraId="5E21E1AC">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电话</w:t>
            </w:r>
          </w:p>
        </w:tc>
        <w:tc>
          <w:tcPr>
            <w:tcW w:w="2139" w:type="dxa"/>
            <w:tcBorders>
              <w:top w:val="nil"/>
              <w:left w:val="nil"/>
              <w:bottom w:val="single" w:color="auto" w:sz="4" w:space="0"/>
              <w:right w:val="single" w:color="auto" w:sz="4" w:space="0"/>
            </w:tcBorders>
            <w:vAlign w:val="center"/>
          </w:tcPr>
          <w:p w14:paraId="71C6CCEE">
            <w:pPr>
              <w:jc w:val="center"/>
              <w:rPr>
                <w:rFonts w:hint="eastAsia" w:ascii="宋体" w:hAnsi="宋体" w:eastAsia="宋体" w:cs="宋体"/>
                <w:color w:val="000000"/>
                <w:sz w:val="24"/>
                <w:szCs w:val="24"/>
                <w:highlight w:val="none"/>
              </w:rPr>
            </w:pPr>
          </w:p>
        </w:tc>
      </w:tr>
      <w:tr w14:paraId="15B9E9BE">
        <w:tblPrEx>
          <w:tblCellMar>
            <w:top w:w="0" w:type="dxa"/>
            <w:left w:w="108" w:type="dxa"/>
            <w:bottom w:w="0" w:type="dxa"/>
            <w:right w:w="108" w:type="dxa"/>
          </w:tblCellMar>
        </w:tblPrEx>
        <w:trPr>
          <w:trHeight w:val="930" w:hRule="atLeast"/>
          <w:jc w:val="center"/>
        </w:trPr>
        <w:tc>
          <w:tcPr>
            <w:tcW w:w="1853" w:type="dxa"/>
            <w:vMerge w:val="restart"/>
            <w:tcBorders>
              <w:top w:val="nil"/>
              <w:left w:val="single" w:color="auto" w:sz="4" w:space="0"/>
              <w:bottom w:val="single" w:color="auto" w:sz="4" w:space="0"/>
              <w:right w:val="single" w:color="auto" w:sz="4" w:space="0"/>
            </w:tcBorders>
            <w:vAlign w:val="center"/>
          </w:tcPr>
          <w:p w14:paraId="4E457471">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联系方式</w:t>
            </w:r>
          </w:p>
        </w:tc>
        <w:tc>
          <w:tcPr>
            <w:tcW w:w="1050" w:type="dxa"/>
            <w:tcBorders>
              <w:top w:val="nil"/>
              <w:left w:val="nil"/>
              <w:bottom w:val="single" w:color="auto" w:sz="4" w:space="0"/>
              <w:right w:val="single" w:color="auto" w:sz="4" w:space="0"/>
            </w:tcBorders>
            <w:vAlign w:val="center"/>
          </w:tcPr>
          <w:p w14:paraId="00178730">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联系人</w:t>
            </w:r>
          </w:p>
        </w:tc>
        <w:tc>
          <w:tcPr>
            <w:tcW w:w="2525" w:type="dxa"/>
            <w:tcBorders>
              <w:top w:val="single" w:color="auto" w:sz="4" w:space="0"/>
              <w:left w:val="nil"/>
              <w:bottom w:val="single" w:color="auto" w:sz="4" w:space="0"/>
              <w:right w:val="single" w:color="000000" w:sz="4" w:space="0"/>
            </w:tcBorders>
            <w:vAlign w:val="center"/>
          </w:tcPr>
          <w:p w14:paraId="3D95A919">
            <w:pPr>
              <w:jc w:val="center"/>
              <w:rPr>
                <w:rFonts w:hint="eastAsia" w:ascii="宋体" w:hAnsi="宋体" w:eastAsia="宋体" w:cs="宋体"/>
                <w:color w:val="000000"/>
                <w:sz w:val="24"/>
                <w:szCs w:val="24"/>
                <w:highlight w:val="none"/>
              </w:rPr>
            </w:pPr>
          </w:p>
        </w:tc>
        <w:tc>
          <w:tcPr>
            <w:tcW w:w="1537" w:type="dxa"/>
            <w:tcBorders>
              <w:top w:val="nil"/>
              <w:left w:val="nil"/>
              <w:bottom w:val="single" w:color="auto" w:sz="4" w:space="0"/>
              <w:right w:val="single" w:color="auto" w:sz="4" w:space="0"/>
            </w:tcBorders>
            <w:vAlign w:val="center"/>
          </w:tcPr>
          <w:p w14:paraId="0214C9EC">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电话</w:t>
            </w:r>
          </w:p>
        </w:tc>
        <w:tc>
          <w:tcPr>
            <w:tcW w:w="2139" w:type="dxa"/>
            <w:tcBorders>
              <w:top w:val="nil"/>
              <w:left w:val="nil"/>
              <w:bottom w:val="single" w:color="auto" w:sz="4" w:space="0"/>
              <w:right w:val="single" w:color="auto" w:sz="4" w:space="0"/>
            </w:tcBorders>
            <w:vAlign w:val="center"/>
          </w:tcPr>
          <w:p w14:paraId="641C06A9">
            <w:pPr>
              <w:jc w:val="center"/>
              <w:rPr>
                <w:rFonts w:hint="eastAsia" w:ascii="宋体" w:hAnsi="宋体" w:eastAsia="宋体" w:cs="宋体"/>
                <w:color w:val="000000"/>
                <w:sz w:val="24"/>
                <w:szCs w:val="24"/>
                <w:highlight w:val="none"/>
              </w:rPr>
            </w:pPr>
          </w:p>
        </w:tc>
      </w:tr>
      <w:tr w14:paraId="12F38555">
        <w:tblPrEx>
          <w:tblCellMar>
            <w:top w:w="0" w:type="dxa"/>
            <w:left w:w="108" w:type="dxa"/>
            <w:bottom w:w="0" w:type="dxa"/>
            <w:right w:w="108" w:type="dxa"/>
          </w:tblCellMar>
        </w:tblPrEx>
        <w:trPr>
          <w:trHeight w:val="930" w:hRule="atLeast"/>
          <w:jc w:val="center"/>
        </w:trPr>
        <w:tc>
          <w:tcPr>
            <w:tcW w:w="1853" w:type="dxa"/>
            <w:vMerge w:val="continue"/>
            <w:tcBorders>
              <w:top w:val="nil"/>
              <w:left w:val="single" w:color="auto" w:sz="4" w:space="0"/>
              <w:bottom w:val="single" w:color="auto" w:sz="4" w:space="0"/>
              <w:right w:val="single" w:color="auto" w:sz="4" w:space="0"/>
            </w:tcBorders>
            <w:vAlign w:val="center"/>
          </w:tcPr>
          <w:p w14:paraId="49481333">
            <w:pPr>
              <w:jc w:val="center"/>
              <w:rPr>
                <w:rFonts w:hint="eastAsia" w:ascii="宋体" w:hAnsi="宋体" w:eastAsia="宋体" w:cs="宋体"/>
                <w:color w:val="000000"/>
                <w:sz w:val="24"/>
                <w:szCs w:val="24"/>
                <w:highlight w:val="none"/>
              </w:rPr>
            </w:pPr>
          </w:p>
        </w:tc>
        <w:tc>
          <w:tcPr>
            <w:tcW w:w="1050" w:type="dxa"/>
            <w:tcBorders>
              <w:top w:val="nil"/>
              <w:left w:val="nil"/>
              <w:bottom w:val="single" w:color="auto" w:sz="4" w:space="0"/>
              <w:right w:val="single" w:color="auto" w:sz="4" w:space="0"/>
            </w:tcBorders>
            <w:vAlign w:val="center"/>
          </w:tcPr>
          <w:p w14:paraId="5FF4096C">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邮箱</w:t>
            </w:r>
          </w:p>
        </w:tc>
        <w:tc>
          <w:tcPr>
            <w:tcW w:w="2525" w:type="dxa"/>
            <w:tcBorders>
              <w:top w:val="single" w:color="auto" w:sz="4" w:space="0"/>
              <w:left w:val="nil"/>
              <w:bottom w:val="single" w:color="auto" w:sz="4" w:space="0"/>
              <w:right w:val="single" w:color="000000" w:sz="4" w:space="0"/>
            </w:tcBorders>
            <w:vAlign w:val="center"/>
          </w:tcPr>
          <w:p w14:paraId="351E4F5A">
            <w:pPr>
              <w:jc w:val="center"/>
              <w:rPr>
                <w:rFonts w:hint="eastAsia" w:ascii="宋体" w:hAnsi="宋体" w:eastAsia="宋体" w:cs="宋体"/>
                <w:color w:val="000000"/>
                <w:sz w:val="24"/>
                <w:szCs w:val="24"/>
                <w:highlight w:val="none"/>
              </w:rPr>
            </w:pPr>
          </w:p>
        </w:tc>
        <w:tc>
          <w:tcPr>
            <w:tcW w:w="1537" w:type="dxa"/>
            <w:tcBorders>
              <w:top w:val="nil"/>
              <w:left w:val="nil"/>
              <w:bottom w:val="single" w:color="auto" w:sz="4" w:space="0"/>
              <w:right w:val="single" w:color="auto" w:sz="4" w:space="0"/>
            </w:tcBorders>
            <w:vAlign w:val="center"/>
          </w:tcPr>
          <w:p w14:paraId="3ECC3418">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网址</w:t>
            </w:r>
          </w:p>
        </w:tc>
        <w:tc>
          <w:tcPr>
            <w:tcW w:w="2139" w:type="dxa"/>
            <w:tcBorders>
              <w:top w:val="nil"/>
              <w:left w:val="nil"/>
              <w:bottom w:val="single" w:color="auto" w:sz="4" w:space="0"/>
              <w:right w:val="single" w:color="auto" w:sz="4" w:space="0"/>
            </w:tcBorders>
            <w:vAlign w:val="center"/>
          </w:tcPr>
          <w:p w14:paraId="596B1317">
            <w:pPr>
              <w:jc w:val="center"/>
              <w:rPr>
                <w:rFonts w:hint="eastAsia" w:ascii="宋体" w:hAnsi="宋体" w:eastAsia="宋体" w:cs="宋体"/>
                <w:color w:val="000000"/>
                <w:sz w:val="24"/>
                <w:szCs w:val="24"/>
                <w:highlight w:val="none"/>
              </w:rPr>
            </w:pPr>
          </w:p>
        </w:tc>
      </w:tr>
      <w:tr w14:paraId="6BD66070">
        <w:tblPrEx>
          <w:tblCellMar>
            <w:top w:w="0" w:type="dxa"/>
            <w:left w:w="108" w:type="dxa"/>
            <w:bottom w:w="0" w:type="dxa"/>
            <w:right w:w="108" w:type="dxa"/>
          </w:tblCellMar>
        </w:tblPrEx>
        <w:trPr>
          <w:trHeight w:val="930" w:hRule="atLeast"/>
          <w:jc w:val="center"/>
        </w:trPr>
        <w:tc>
          <w:tcPr>
            <w:tcW w:w="1853" w:type="dxa"/>
            <w:tcBorders>
              <w:top w:val="nil"/>
              <w:left w:val="single" w:color="auto" w:sz="4" w:space="0"/>
              <w:bottom w:val="single" w:color="auto" w:sz="4" w:space="0"/>
              <w:right w:val="single" w:color="auto" w:sz="4" w:space="0"/>
            </w:tcBorders>
            <w:vAlign w:val="center"/>
          </w:tcPr>
          <w:p w14:paraId="0A38FCBA">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开户银行</w:t>
            </w:r>
          </w:p>
        </w:tc>
        <w:tc>
          <w:tcPr>
            <w:tcW w:w="3575" w:type="dxa"/>
            <w:gridSpan w:val="2"/>
            <w:tcBorders>
              <w:top w:val="single" w:color="auto" w:sz="4" w:space="0"/>
              <w:left w:val="nil"/>
              <w:bottom w:val="single" w:color="auto" w:sz="4" w:space="0"/>
              <w:right w:val="single" w:color="000000" w:sz="4" w:space="0"/>
            </w:tcBorders>
            <w:vAlign w:val="center"/>
          </w:tcPr>
          <w:p w14:paraId="23040FEF">
            <w:pPr>
              <w:jc w:val="center"/>
              <w:rPr>
                <w:rFonts w:hint="eastAsia" w:ascii="宋体" w:hAnsi="宋体" w:eastAsia="宋体" w:cs="宋体"/>
                <w:color w:val="000000"/>
                <w:sz w:val="24"/>
                <w:szCs w:val="24"/>
                <w:highlight w:val="none"/>
              </w:rPr>
            </w:pPr>
          </w:p>
        </w:tc>
        <w:tc>
          <w:tcPr>
            <w:tcW w:w="1537" w:type="dxa"/>
            <w:tcBorders>
              <w:top w:val="nil"/>
              <w:left w:val="nil"/>
              <w:bottom w:val="single" w:color="auto" w:sz="4" w:space="0"/>
              <w:right w:val="single" w:color="auto" w:sz="4" w:space="0"/>
            </w:tcBorders>
            <w:vAlign w:val="center"/>
          </w:tcPr>
          <w:p w14:paraId="1B36FF9E">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账号</w:t>
            </w:r>
          </w:p>
        </w:tc>
        <w:tc>
          <w:tcPr>
            <w:tcW w:w="2139" w:type="dxa"/>
            <w:tcBorders>
              <w:top w:val="nil"/>
              <w:left w:val="nil"/>
              <w:bottom w:val="single" w:color="auto" w:sz="4" w:space="0"/>
              <w:right w:val="single" w:color="auto" w:sz="4" w:space="0"/>
            </w:tcBorders>
            <w:vAlign w:val="center"/>
          </w:tcPr>
          <w:p w14:paraId="572F79C2">
            <w:pPr>
              <w:jc w:val="center"/>
              <w:rPr>
                <w:rFonts w:hint="eastAsia" w:ascii="宋体" w:hAnsi="宋体" w:eastAsia="宋体" w:cs="宋体"/>
                <w:color w:val="000000"/>
                <w:sz w:val="24"/>
                <w:szCs w:val="24"/>
                <w:highlight w:val="none"/>
              </w:rPr>
            </w:pPr>
          </w:p>
        </w:tc>
      </w:tr>
      <w:tr w14:paraId="321C3299">
        <w:tblPrEx>
          <w:tblCellMar>
            <w:top w:w="0" w:type="dxa"/>
            <w:left w:w="108" w:type="dxa"/>
            <w:bottom w:w="0" w:type="dxa"/>
            <w:right w:w="108" w:type="dxa"/>
          </w:tblCellMar>
        </w:tblPrEx>
        <w:trPr>
          <w:trHeight w:val="930" w:hRule="atLeast"/>
          <w:jc w:val="center"/>
        </w:trPr>
        <w:tc>
          <w:tcPr>
            <w:tcW w:w="1853" w:type="dxa"/>
            <w:tcBorders>
              <w:top w:val="nil"/>
              <w:left w:val="single" w:color="auto" w:sz="4" w:space="0"/>
              <w:bottom w:val="single" w:color="auto" w:sz="4" w:space="0"/>
              <w:right w:val="single" w:color="auto" w:sz="4" w:space="0"/>
            </w:tcBorders>
            <w:vAlign w:val="center"/>
          </w:tcPr>
          <w:p w14:paraId="3FE13035">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经营范围</w:t>
            </w:r>
          </w:p>
        </w:tc>
        <w:tc>
          <w:tcPr>
            <w:tcW w:w="7251" w:type="dxa"/>
            <w:gridSpan w:val="4"/>
            <w:tcBorders>
              <w:top w:val="single" w:color="auto" w:sz="4" w:space="0"/>
              <w:left w:val="nil"/>
              <w:bottom w:val="single" w:color="auto" w:sz="4" w:space="0"/>
              <w:right w:val="single" w:color="000000" w:sz="4" w:space="0"/>
            </w:tcBorders>
            <w:vAlign w:val="center"/>
          </w:tcPr>
          <w:p w14:paraId="6209EA63">
            <w:pPr>
              <w:jc w:val="center"/>
              <w:rPr>
                <w:rFonts w:hint="eastAsia" w:ascii="宋体" w:hAnsi="宋体" w:eastAsia="宋体" w:cs="宋体"/>
                <w:color w:val="000000"/>
                <w:sz w:val="24"/>
                <w:szCs w:val="24"/>
                <w:highlight w:val="none"/>
              </w:rPr>
            </w:pPr>
          </w:p>
        </w:tc>
      </w:tr>
      <w:tr w14:paraId="6F865298">
        <w:tblPrEx>
          <w:tblCellMar>
            <w:top w:w="0" w:type="dxa"/>
            <w:left w:w="108" w:type="dxa"/>
            <w:bottom w:w="0" w:type="dxa"/>
            <w:right w:w="108" w:type="dxa"/>
          </w:tblCellMar>
        </w:tblPrEx>
        <w:trPr>
          <w:trHeight w:val="930" w:hRule="atLeast"/>
          <w:jc w:val="center"/>
        </w:trPr>
        <w:tc>
          <w:tcPr>
            <w:tcW w:w="1853" w:type="dxa"/>
            <w:tcBorders>
              <w:top w:val="nil"/>
              <w:left w:val="single" w:color="auto" w:sz="4" w:space="0"/>
              <w:bottom w:val="single" w:color="auto" w:sz="4" w:space="0"/>
              <w:right w:val="single" w:color="auto" w:sz="4" w:space="0"/>
            </w:tcBorders>
            <w:vAlign w:val="center"/>
          </w:tcPr>
          <w:p w14:paraId="2D10E685">
            <w:pPr>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备注</w:t>
            </w:r>
          </w:p>
        </w:tc>
        <w:tc>
          <w:tcPr>
            <w:tcW w:w="7251" w:type="dxa"/>
            <w:gridSpan w:val="4"/>
            <w:tcBorders>
              <w:top w:val="single" w:color="auto" w:sz="4" w:space="0"/>
              <w:left w:val="nil"/>
              <w:bottom w:val="single" w:color="auto" w:sz="4" w:space="0"/>
              <w:right w:val="single" w:color="000000" w:sz="4" w:space="0"/>
            </w:tcBorders>
            <w:vAlign w:val="center"/>
          </w:tcPr>
          <w:p w14:paraId="57EC17AA">
            <w:pPr>
              <w:jc w:val="center"/>
              <w:rPr>
                <w:rFonts w:hint="eastAsia" w:ascii="宋体" w:hAnsi="宋体" w:eastAsia="宋体" w:cs="宋体"/>
                <w:color w:val="000000"/>
                <w:sz w:val="24"/>
                <w:szCs w:val="24"/>
                <w:highlight w:val="none"/>
              </w:rPr>
            </w:pPr>
          </w:p>
        </w:tc>
      </w:tr>
    </w:tbl>
    <w:p w14:paraId="04867A5A">
      <w:pPr>
        <w:adjustRightInd w:val="0"/>
        <w:spacing w:line="320" w:lineRule="exact"/>
        <w:ind w:firstLine="480" w:firstLineChars="200"/>
        <w:jc w:val="left"/>
        <w:rPr>
          <w:rFonts w:hint="eastAsia" w:ascii="宋体" w:hAnsi="宋体" w:eastAsia="宋体" w:cs="宋体"/>
          <w:bCs/>
          <w:color w:val="000000"/>
          <w:sz w:val="24"/>
          <w:szCs w:val="24"/>
          <w:highlight w:val="none"/>
        </w:rPr>
      </w:pPr>
    </w:p>
    <w:p w14:paraId="770A0E6E">
      <w:pPr>
        <w:spacing w:line="360" w:lineRule="auto"/>
        <w:ind w:firstLine="240" w:firstLineChars="100"/>
        <w:rPr>
          <w:rFonts w:hint="eastAsia" w:ascii="宋体" w:hAnsi="宋体" w:eastAsia="宋体" w:cs="宋体"/>
          <w:sz w:val="24"/>
          <w:szCs w:val="24"/>
          <w:highlight w:val="none"/>
        </w:rPr>
      </w:pPr>
      <w:r>
        <w:rPr>
          <w:rFonts w:hint="eastAsia" w:ascii="宋体" w:hAnsi="宋体" w:eastAsia="宋体" w:cs="宋体"/>
          <w:sz w:val="24"/>
          <w:szCs w:val="24"/>
          <w:highlight w:val="none"/>
        </w:rPr>
        <w:t>备注：</w:t>
      </w:r>
    </w:p>
    <w:p w14:paraId="4A38B984">
      <w:pPr>
        <w:spacing w:line="360" w:lineRule="auto"/>
        <w:ind w:firstLine="240" w:firstLineChars="100"/>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1、投标人为法人时，后附营业执照等相关资料彩色扫描件；    </w:t>
      </w:r>
    </w:p>
    <w:p w14:paraId="59DA164F">
      <w:pPr>
        <w:spacing w:line="360" w:lineRule="auto"/>
        <w:ind w:firstLine="240" w:firstLineChars="100"/>
        <w:rPr>
          <w:rFonts w:hint="eastAsia" w:ascii="宋体" w:hAnsi="宋体" w:eastAsia="宋体" w:cs="宋体"/>
          <w:sz w:val="24"/>
          <w:szCs w:val="24"/>
          <w:highlight w:val="none"/>
        </w:rPr>
      </w:pPr>
      <w:r>
        <w:rPr>
          <w:rFonts w:hint="eastAsia" w:ascii="宋体" w:hAnsi="宋体" w:eastAsia="宋体" w:cs="宋体"/>
          <w:sz w:val="24"/>
          <w:szCs w:val="24"/>
          <w:highlight w:val="none"/>
        </w:rPr>
        <w:t>2、投标人为非法人时，格式自拟，后附相关资料彩色扫描件。</w:t>
      </w:r>
    </w:p>
    <w:p w14:paraId="62B69350">
      <w:pPr>
        <w:adjustRightInd w:val="0"/>
        <w:spacing w:line="500" w:lineRule="exact"/>
        <w:ind w:firstLine="480" w:firstLineChars="200"/>
        <w:jc w:val="center"/>
        <w:rPr>
          <w:rFonts w:hint="eastAsia" w:ascii="宋体" w:hAnsi="宋体" w:eastAsia="宋体" w:cs="宋体"/>
          <w:bCs/>
          <w:color w:val="000000"/>
          <w:sz w:val="24"/>
          <w:szCs w:val="24"/>
          <w:highlight w:val="none"/>
        </w:rPr>
      </w:pPr>
      <w:bookmarkStart w:id="144" w:name="_Toc217446089"/>
    </w:p>
    <w:p w14:paraId="0340F9D5">
      <w:pPr>
        <w:adjustRightInd w:val="0"/>
        <w:spacing w:line="500" w:lineRule="exact"/>
        <w:ind w:firstLine="480" w:firstLineChars="200"/>
        <w:jc w:val="center"/>
        <w:rPr>
          <w:rFonts w:hint="eastAsia" w:ascii="宋体" w:hAnsi="宋体" w:eastAsia="宋体" w:cs="宋体"/>
          <w:bCs/>
          <w:color w:val="000000"/>
          <w:sz w:val="24"/>
          <w:szCs w:val="24"/>
          <w:highlight w:val="none"/>
        </w:rPr>
      </w:pPr>
    </w:p>
    <w:p w14:paraId="25AD22BE">
      <w:pPr>
        <w:adjustRightInd w:val="0"/>
        <w:spacing w:line="500" w:lineRule="exact"/>
        <w:ind w:firstLine="480" w:firstLineChars="200"/>
        <w:jc w:val="center"/>
        <w:outlineLvl w:val="1"/>
        <w:rPr>
          <w:rFonts w:hint="eastAsia" w:ascii="宋体" w:hAnsi="宋体" w:eastAsia="宋体" w:cs="宋体"/>
          <w:b/>
          <w:color w:val="000000"/>
          <w:sz w:val="24"/>
          <w:szCs w:val="24"/>
          <w:highlight w:val="none"/>
        </w:rPr>
      </w:pPr>
      <w:r>
        <w:rPr>
          <w:rFonts w:hint="eastAsia" w:ascii="宋体" w:hAnsi="宋体" w:eastAsia="宋体" w:cs="宋体"/>
          <w:bCs/>
          <w:color w:val="000000"/>
          <w:sz w:val="24"/>
          <w:szCs w:val="24"/>
          <w:highlight w:val="none"/>
        </w:rPr>
        <w:br w:type="page"/>
      </w:r>
      <w:r>
        <w:rPr>
          <w:rFonts w:hint="eastAsia" w:ascii="宋体" w:hAnsi="宋体" w:cs="宋体"/>
          <w:b/>
          <w:color w:val="000000"/>
          <w:sz w:val="24"/>
          <w:szCs w:val="24"/>
          <w:highlight w:val="none"/>
          <w:lang w:val="en-US" w:eastAsia="zh-CN"/>
        </w:rPr>
        <w:t>五</w:t>
      </w:r>
      <w:r>
        <w:rPr>
          <w:rFonts w:hint="eastAsia" w:ascii="宋体" w:hAnsi="宋体" w:eastAsia="宋体" w:cs="宋体"/>
          <w:b/>
          <w:color w:val="000000"/>
          <w:sz w:val="24"/>
          <w:szCs w:val="24"/>
          <w:highlight w:val="none"/>
        </w:rPr>
        <w:t>、投标人类似项目业绩一览表</w:t>
      </w:r>
      <w:bookmarkEnd w:id="144"/>
    </w:p>
    <w:p w14:paraId="0F6CD23D">
      <w:pPr>
        <w:spacing w:line="400" w:lineRule="exact"/>
        <w:rPr>
          <w:rFonts w:hint="eastAsia" w:ascii="宋体" w:hAnsi="宋体" w:eastAsia="宋体" w:cs="宋体"/>
          <w:color w:val="000000"/>
          <w:sz w:val="24"/>
          <w:szCs w:val="24"/>
          <w:highlight w:val="none"/>
        </w:rPr>
      </w:pPr>
    </w:p>
    <w:tbl>
      <w:tblPr>
        <w:tblStyle w:val="31"/>
        <w:tblW w:w="8409"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54" w:type="dxa"/>
          <w:bottom w:w="0" w:type="dxa"/>
          <w:right w:w="54" w:type="dxa"/>
        </w:tblCellMar>
      </w:tblPr>
      <w:tblGrid>
        <w:gridCol w:w="606"/>
        <w:gridCol w:w="960"/>
        <w:gridCol w:w="1113"/>
        <w:gridCol w:w="1151"/>
        <w:gridCol w:w="1162"/>
        <w:gridCol w:w="1180"/>
        <w:gridCol w:w="1158"/>
        <w:gridCol w:w="1069"/>
        <w:gridCol w:w="10"/>
      </w:tblGrid>
      <w:tr w14:paraId="713B76A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606" w:type="dxa"/>
            <w:tcBorders>
              <w:top w:val="single" w:color="auto" w:sz="4" w:space="0"/>
            </w:tcBorders>
            <w:vAlign w:val="center"/>
          </w:tcPr>
          <w:p w14:paraId="7038C866">
            <w:pPr>
              <w:spacing w:line="400" w:lineRule="exact"/>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序号</w:t>
            </w:r>
          </w:p>
        </w:tc>
        <w:tc>
          <w:tcPr>
            <w:tcW w:w="960" w:type="dxa"/>
            <w:vAlign w:val="center"/>
          </w:tcPr>
          <w:p w14:paraId="74C08DB1">
            <w:pPr>
              <w:spacing w:line="400" w:lineRule="exact"/>
              <w:jc w:val="center"/>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采购人</w:t>
            </w:r>
          </w:p>
        </w:tc>
        <w:tc>
          <w:tcPr>
            <w:tcW w:w="1113" w:type="dxa"/>
            <w:vAlign w:val="center"/>
          </w:tcPr>
          <w:p w14:paraId="29F9F80C">
            <w:pPr>
              <w:spacing w:line="400" w:lineRule="exact"/>
              <w:jc w:val="center"/>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联系人</w:t>
            </w:r>
          </w:p>
        </w:tc>
        <w:tc>
          <w:tcPr>
            <w:tcW w:w="1151" w:type="dxa"/>
            <w:vAlign w:val="center"/>
          </w:tcPr>
          <w:p w14:paraId="64785C24">
            <w:pPr>
              <w:spacing w:line="400" w:lineRule="exact"/>
              <w:jc w:val="center"/>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联系电话</w:t>
            </w:r>
          </w:p>
        </w:tc>
        <w:tc>
          <w:tcPr>
            <w:tcW w:w="1162" w:type="dxa"/>
            <w:vAlign w:val="center"/>
          </w:tcPr>
          <w:p w14:paraId="5511C2AD">
            <w:pPr>
              <w:spacing w:line="400" w:lineRule="exact"/>
              <w:jc w:val="center"/>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项目名称</w:t>
            </w:r>
          </w:p>
        </w:tc>
        <w:tc>
          <w:tcPr>
            <w:tcW w:w="1180" w:type="dxa"/>
            <w:vAlign w:val="center"/>
          </w:tcPr>
          <w:p w14:paraId="47F336D7">
            <w:pPr>
              <w:spacing w:line="400" w:lineRule="exact"/>
              <w:jc w:val="center"/>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完成时间</w:t>
            </w:r>
          </w:p>
        </w:tc>
        <w:tc>
          <w:tcPr>
            <w:tcW w:w="1158" w:type="dxa"/>
            <w:vAlign w:val="center"/>
          </w:tcPr>
          <w:p w14:paraId="4035EEBE">
            <w:pPr>
              <w:spacing w:line="400" w:lineRule="exact"/>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合同金额</w:t>
            </w:r>
          </w:p>
        </w:tc>
        <w:tc>
          <w:tcPr>
            <w:tcW w:w="1079" w:type="dxa"/>
            <w:gridSpan w:val="2"/>
            <w:tcBorders>
              <w:right w:val="single" w:color="auto" w:sz="4" w:space="0"/>
            </w:tcBorders>
            <w:vAlign w:val="center"/>
          </w:tcPr>
          <w:p w14:paraId="5ECFC706">
            <w:pPr>
              <w:spacing w:line="400" w:lineRule="exact"/>
              <w:jc w:val="center"/>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项目描述</w:t>
            </w:r>
          </w:p>
        </w:tc>
      </w:tr>
      <w:tr w14:paraId="56E08CE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606" w:type="dxa"/>
            <w:vAlign w:val="center"/>
          </w:tcPr>
          <w:p w14:paraId="1A76EFFD">
            <w:pPr>
              <w:spacing w:line="400" w:lineRule="exact"/>
              <w:jc w:val="center"/>
              <w:rPr>
                <w:rFonts w:hint="eastAsia" w:ascii="宋体" w:hAnsi="宋体" w:eastAsia="宋体" w:cs="宋体"/>
                <w:color w:val="000000"/>
                <w:sz w:val="24"/>
                <w:szCs w:val="24"/>
                <w:highlight w:val="none"/>
              </w:rPr>
            </w:pPr>
          </w:p>
        </w:tc>
        <w:tc>
          <w:tcPr>
            <w:tcW w:w="960" w:type="dxa"/>
            <w:vAlign w:val="center"/>
          </w:tcPr>
          <w:p w14:paraId="48CB3D95">
            <w:pPr>
              <w:spacing w:line="400" w:lineRule="exact"/>
              <w:jc w:val="center"/>
              <w:rPr>
                <w:rFonts w:hint="eastAsia" w:ascii="宋体" w:hAnsi="宋体" w:eastAsia="宋体" w:cs="宋体"/>
                <w:color w:val="000000"/>
                <w:sz w:val="24"/>
                <w:szCs w:val="24"/>
                <w:highlight w:val="none"/>
              </w:rPr>
            </w:pPr>
          </w:p>
        </w:tc>
        <w:tc>
          <w:tcPr>
            <w:tcW w:w="1113" w:type="dxa"/>
            <w:vAlign w:val="center"/>
          </w:tcPr>
          <w:p w14:paraId="6E307202">
            <w:pPr>
              <w:spacing w:line="400" w:lineRule="exact"/>
              <w:jc w:val="center"/>
              <w:rPr>
                <w:rFonts w:hint="eastAsia" w:ascii="宋体" w:hAnsi="宋体" w:eastAsia="宋体" w:cs="宋体"/>
                <w:color w:val="000000"/>
                <w:sz w:val="24"/>
                <w:szCs w:val="24"/>
                <w:highlight w:val="none"/>
              </w:rPr>
            </w:pPr>
          </w:p>
        </w:tc>
        <w:tc>
          <w:tcPr>
            <w:tcW w:w="1151" w:type="dxa"/>
            <w:vAlign w:val="center"/>
          </w:tcPr>
          <w:p w14:paraId="2DE41237">
            <w:pPr>
              <w:spacing w:line="400" w:lineRule="exact"/>
              <w:jc w:val="center"/>
              <w:rPr>
                <w:rFonts w:hint="eastAsia" w:ascii="宋体" w:hAnsi="宋体" w:eastAsia="宋体" w:cs="宋体"/>
                <w:color w:val="000000"/>
                <w:sz w:val="24"/>
                <w:szCs w:val="24"/>
                <w:highlight w:val="none"/>
              </w:rPr>
            </w:pPr>
          </w:p>
        </w:tc>
        <w:tc>
          <w:tcPr>
            <w:tcW w:w="1162" w:type="dxa"/>
            <w:vAlign w:val="center"/>
          </w:tcPr>
          <w:p w14:paraId="57F65BD2">
            <w:pPr>
              <w:spacing w:line="400" w:lineRule="exact"/>
              <w:jc w:val="center"/>
              <w:rPr>
                <w:rFonts w:hint="eastAsia" w:ascii="宋体" w:hAnsi="宋体" w:eastAsia="宋体" w:cs="宋体"/>
                <w:color w:val="000000"/>
                <w:sz w:val="24"/>
                <w:szCs w:val="24"/>
                <w:highlight w:val="none"/>
              </w:rPr>
            </w:pPr>
          </w:p>
        </w:tc>
        <w:tc>
          <w:tcPr>
            <w:tcW w:w="1180" w:type="dxa"/>
            <w:vAlign w:val="center"/>
          </w:tcPr>
          <w:p w14:paraId="2DB17FBC">
            <w:pPr>
              <w:spacing w:line="400" w:lineRule="exact"/>
              <w:jc w:val="center"/>
              <w:rPr>
                <w:rFonts w:hint="eastAsia" w:ascii="宋体" w:hAnsi="宋体" w:eastAsia="宋体" w:cs="宋体"/>
                <w:color w:val="000000"/>
                <w:sz w:val="24"/>
                <w:szCs w:val="24"/>
                <w:highlight w:val="none"/>
              </w:rPr>
            </w:pPr>
          </w:p>
        </w:tc>
        <w:tc>
          <w:tcPr>
            <w:tcW w:w="1158" w:type="dxa"/>
            <w:vAlign w:val="center"/>
          </w:tcPr>
          <w:p w14:paraId="4157F05A">
            <w:pPr>
              <w:spacing w:line="400" w:lineRule="exact"/>
              <w:jc w:val="center"/>
              <w:rPr>
                <w:rFonts w:hint="eastAsia" w:ascii="宋体" w:hAnsi="宋体" w:eastAsia="宋体" w:cs="宋体"/>
                <w:color w:val="000000"/>
                <w:sz w:val="24"/>
                <w:szCs w:val="24"/>
                <w:highlight w:val="none"/>
              </w:rPr>
            </w:pPr>
          </w:p>
        </w:tc>
        <w:tc>
          <w:tcPr>
            <w:tcW w:w="1079" w:type="dxa"/>
            <w:gridSpan w:val="2"/>
            <w:tcBorders>
              <w:right w:val="single" w:color="auto" w:sz="4" w:space="0"/>
            </w:tcBorders>
            <w:vAlign w:val="center"/>
          </w:tcPr>
          <w:p w14:paraId="1470F42D">
            <w:pPr>
              <w:spacing w:line="400" w:lineRule="exact"/>
              <w:jc w:val="center"/>
              <w:rPr>
                <w:rFonts w:hint="eastAsia" w:ascii="宋体" w:hAnsi="宋体" w:eastAsia="宋体" w:cs="宋体"/>
                <w:color w:val="000000"/>
                <w:sz w:val="24"/>
                <w:szCs w:val="24"/>
                <w:highlight w:val="none"/>
              </w:rPr>
            </w:pPr>
          </w:p>
        </w:tc>
      </w:tr>
      <w:tr w14:paraId="76D1948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606" w:type="dxa"/>
            <w:vAlign w:val="center"/>
          </w:tcPr>
          <w:p w14:paraId="29F45199">
            <w:pPr>
              <w:spacing w:line="400" w:lineRule="exact"/>
              <w:jc w:val="center"/>
              <w:rPr>
                <w:rFonts w:hint="eastAsia" w:ascii="宋体" w:hAnsi="宋体" w:eastAsia="宋体" w:cs="宋体"/>
                <w:color w:val="000000"/>
                <w:sz w:val="24"/>
                <w:szCs w:val="24"/>
                <w:highlight w:val="none"/>
              </w:rPr>
            </w:pPr>
          </w:p>
        </w:tc>
        <w:tc>
          <w:tcPr>
            <w:tcW w:w="960" w:type="dxa"/>
            <w:vAlign w:val="center"/>
          </w:tcPr>
          <w:p w14:paraId="426A088D">
            <w:pPr>
              <w:spacing w:line="400" w:lineRule="exact"/>
              <w:jc w:val="center"/>
              <w:rPr>
                <w:rFonts w:hint="eastAsia" w:ascii="宋体" w:hAnsi="宋体" w:eastAsia="宋体" w:cs="宋体"/>
                <w:color w:val="000000"/>
                <w:sz w:val="24"/>
                <w:szCs w:val="24"/>
                <w:highlight w:val="none"/>
              </w:rPr>
            </w:pPr>
          </w:p>
        </w:tc>
        <w:tc>
          <w:tcPr>
            <w:tcW w:w="1113" w:type="dxa"/>
            <w:vAlign w:val="center"/>
          </w:tcPr>
          <w:p w14:paraId="1841D582">
            <w:pPr>
              <w:spacing w:line="400" w:lineRule="exact"/>
              <w:jc w:val="center"/>
              <w:rPr>
                <w:rFonts w:hint="eastAsia" w:ascii="宋体" w:hAnsi="宋体" w:eastAsia="宋体" w:cs="宋体"/>
                <w:color w:val="000000"/>
                <w:sz w:val="24"/>
                <w:szCs w:val="24"/>
                <w:highlight w:val="none"/>
              </w:rPr>
            </w:pPr>
          </w:p>
        </w:tc>
        <w:tc>
          <w:tcPr>
            <w:tcW w:w="1151" w:type="dxa"/>
            <w:vAlign w:val="center"/>
          </w:tcPr>
          <w:p w14:paraId="20505E6E">
            <w:pPr>
              <w:spacing w:line="400" w:lineRule="exact"/>
              <w:jc w:val="center"/>
              <w:rPr>
                <w:rFonts w:hint="eastAsia" w:ascii="宋体" w:hAnsi="宋体" w:eastAsia="宋体" w:cs="宋体"/>
                <w:color w:val="000000"/>
                <w:sz w:val="24"/>
                <w:szCs w:val="24"/>
                <w:highlight w:val="none"/>
              </w:rPr>
            </w:pPr>
          </w:p>
        </w:tc>
        <w:tc>
          <w:tcPr>
            <w:tcW w:w="1162" w:type="dxa"/>
            <w:vAlign w:val="center"/>
          </w:tcPr>
          <w:p w14:paraId="5BAEA67A">
            <w:pPr>
              <w:spacing w:line="400" w:lineRule="exact"/>
              <w:jc w:val="center"/>
              <w:rPr>
                <w:rFonts w:hint="eastAsia" w:ascii="宋体" w:hAnsi="宋体" w:eastAsia="宋体" w:cs="宋体"/>
                <w:color w:val="000000"/>
                <w:sz w:val="24"/>
                <w:szCs w:val="24"/>
                <w:highlight w:val="none"/>
              </w:rPr>
            </w:pPr>
          </w:p>
        </w:tc>
        <w:tc>
          <w:tcPr>
            <w:tcW w:w="1180" w:type="dxa"/>
            <w:vAlign w:val="center"/>
          </w:tcPr>
          <w:p w14:paraId="5579008B">
            <w:pPr>
              <w:spacing w:line="400" w:lineRule="exact"/>
              <w:jc w:val="center"/>
              <w:rPr>
                <w:rFonts w:hint="eastAsia" w:ascii="宋体" w:hAnsi="宋体" w:eastAsia="宋体" w:cs="宋体"/>
                <w:color w:val="000000"/>
                <w:sz w:val="24"/>
                <w:szCs w:val="24"/>
                <w:highlight w:val="none"/>
              </w:rPr>
            </w:pPr>
          </w:p>
        </w:tc>
        <w:tc>
          <w:tcPr>
            <w:tcW w:w="1158" w:type="dxa"/>
            <w:vAlign w:val="center"/>
          </w:tcPr>
          <w:p w14:paraId="443CD368">
            <w:pPr>
              <w:spacing w:line="400" w:lineRule="exact"/>
              <w:jc w:val="center"/>
              <w:rPr>
                <w:rFonts w:hint="eastAsia" w:ascii="宋体" w:hAnsi="宋体" w:eastAsia="宋体" w:cs="宋体"/>
                <w:color w:val="000000"/>
                <w:sz w:val="24"/>
                <w:szCs w:val="24"/>
                <w:highlight w:val="none"/>
              </w:rPr>
            </w:pPr>
          </w:p>
        </w:tc>
        <w:tc>
          <w:tcPr>
            <w:tcW w:w="1079" w:type="dxa"/>
            <w:gridSpan w:val="2"/>
            <w:tcBorders>
              <w:right w:val="single" w:color="auto" w:sz="4" w:space="0"/>
            </w:tcBorders>
            <w:vAlign w:val="center"/>
          </w:tcPr>
          <w:p w14:paraId="1F3E0E7B">
            <w:pPr>
              <w:spacing w:line="400" w:lineRule="exact"/>
              <w:jc w:val="center"/>
              <w:rPr>
                <w:rFonts w:hint="eastAsia" w:ascii="宋体" w:hAnsi="宋体" w:eastAsia="宋体" w:cs="宋体"/>
                <w:color w:val="000000"/>
                <w:sz w:val="24"/>
                <w:szCs w:val="24"/>
                <w:highlight w:val="none"/>
              </w:rPr>
            </w:pPr>
          </w:p>
        </w:tc>
      </w:tr>
      <w:tr w14:paraId="72514F1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606" w:type="dxa"/>
            <w:vAlign w:val="center"/>
          </w:tcPr>
          <w:p w14:paraId="2EB653F5">
            <w:pPr>
              <w:spacing w:line="400" w:lineRule="exact"/>
              <w:jc w:val="center"/>
              <w:rPr>
                <w:rFonts w:hint="eastAsia" w:ascii="宋体" w:hAnsi="宋体" w:eastAsia="宋体" w:cs="宋体"/>
                <w:color w:val="000000"/>
                <w:sz w:val="24"/>
                <w:szCs w:val="24"/>
                <w:highlight w:val="none"/>
              </w:rPr>
            </w:pPr>
          </w:p>
        </w:tc>
        <w:tc>
          <w:tcPr>
            <w:tcW w:w="960" w:type="dxa"/>
            <w:vAlign w:val="center"/>
          </w:tcPr>
          <w:p w14:paraId="49C61827">
            <w:pPr>
              <w:spacing w:line="400" w:lineRule="exact"/>
              <w:jc w:val="center"/>
              <w:rPr>
                <w:rFonts w:hint="eastAsia" w:ascii="宋体" w:hAnsi="宋体" w:eastAsia="宋体" w:cs="宋体"/>
                <w:color w:val="000000"/>
                <w:sz w:val="24"/>
                <w:szCs w:val="24"/>
                <w:highlight w:val="none"/>
              </w:rPr>
            </w:pPr>
          </w:p>
        </w:tc>
        <w:tc>
          <w:tcPr>
            <w:tcW w:w="1113" w:type="dxa"/>
            <w:vAlign w:val="center"/>
          </w:tcPr>
          <w:p w14:paraId="6FBCC9C8">
            <w:pPr>
              <w:spacing w:line="400" w:lineRule="exact"/>
              <w:jc w:val="center"/>
              <w:rPr>
                <w:rFonts w:hint="eastAsia" w:ascii="宋体" w:hAnsi="宋体" w:eastAsia="宋体" w:cs="宋体"/>
                <w:color w:val="000000"/>
                <w:sz w:val="24"/>
                <w:szCs w:val="24"/>
                <w:highlight w:val="none"/>
              </w:rPr>
            </w:pPr>
          </w:p>
        </w:tc>
        <w:tc>
          <w:tcPr>
            <w:tcW w:w="1151" w:type="dxa"/>
            <w:vAlign w:val="center"/>
          </w:tcPr>
          <w:p w14:paraId="022DC5CA">
            <w:pPr>
              <w:spacing w:line="400" w:lineRule="exact"/>
              <w:jc w:val="center"/>
              <w:rPr>
                <w:rFonts w:hint="eastAsia" w:ascii="宋体" w:hAnsi="宋体" w:eastAsia="宋体" w:cs="宋体"/>
                <w:color w:val="000000"/>
                <w:sz w:val="24"/>
                <w:szCs w:val="24"/>
                <w:highlight w:val="none"/>
              </w:rPr>
            </w:pPr>
          </w:p>
        </w:tc>
        <w:tc>
          <w:tcPr>
            <w:tcW w:w="1162" w:type="dxa"/>
            <w:vAlign w:val="center"/>
          </w:tcPr>
          <w:p w14:paraId="79277933">
            <w:pPr>
              <w:spacing w:line="400" w:lineRule="exact"/>
              <w:jc w:val="center"/>
              <w:rPr>
                <w:rFonts w:hint="eastAsia" w:ascii="宋体" w:hAnsi="宋体" w:eastAsia="宋体" w:cs="宋体"/>
                <w:color w:val="000000"/>
                <w:sz w:val="24"/>
                <w:szCs w:val="24"/>
                <w:highlight w:val="none"/>
              </w:rPr>
            </w:pPr>
          </w:p>
        </w:tc>
        <w:tc>
          <w:tcPr>
            <w:tcW w:w="1180" w:type="dxa"/>
            <w:vAlign w:val="center"/>
          </w:tcPr>
          <w:p w14:paraId="1926A73F">
            <w:pPr>
              <w:spacing w:line="400" w:lineRule="exact"/>
              <w:jc w:val="center"/>
              <w:rPr>
                <w:rFonts w:hint="eastAsia" w:ascii="宋体" w:hAnsi="宋体" w:eastAsia="宋体" w:cs="宋体"/>
                <w:color w:val="000000"/>
                <w:sz w:val="24"/>
                <w:szCs w:val="24"/>
                <w:highlight w:val="none"/>
              </w:rPr>
            </w:pPr>
          </w:p>
        </w:tc>
        <w:tc>
          <w:tcPr>
            <w:tcW w:w="1158" w:type="dxa"/>
            <w:vAlign w:val="center"/>
          </w:tcPr>
          <w:p w14:paraId="03B39160">
            <w:pPr>
              <w:spacing w:line="400" w:lineRule="exact"/>
              <w:jc w:val="center"/>
              <w:rPr>
                <w:rFonts w:hint="eastAsia" w:ascii="宋体" w:hAnsi="宋体" w:eastAsia="宋体" w:cs="宋体"/>
                <w:color w:val="000000"/>
                <w:sz w:val="24"/>
                <w:szCs w:val="24"/>
                <w:highlight w:val="none"/>
              </w:rPr>
            </w:pPr>
          </w:p>
        </w:tc>
        <w:tc>
          <w:tcPr>
            <w:tcW w:w="1079" w:type="dxa"/>
            <w:gridSpan w:val="2"/>
            <w:tcBorders>
              <w:right w:val="single" w:color="auto" w:sz="4" w:space="0"/>
            </w:tcBorders>
            <w:vAlign w:val="center"/>
          </w:tcPr>
          <w:p w14:paraId="252DFE8B">
            <w:pPr>
              <w:spacing w:line="400" w:lineRule="exact"/>
              <w:jc w:val="center"/>
              <w:rPr>
                <w:rFonts w:hint="eastAsia" w:ascii="宋体" w:hAnsi="宋体" w:eastAsia="宋体" w:cs="宋体"/>
                <w:color w:val="000000"/>
                <w:sz w:val="24"/>
                <w:szCs w:val="24"/>
                <w:highlight w:val="none"/>
              </w:rPr>
            </w:pPr>
          </w:p>
        </w:tc>
      </w:tr>
      <w:tr w14:paraId="12D61D8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606" w:type="dxa"/>
            <w:vAlign w:val="center"/>
          </w:tcPr>
          <w:p w14:paraId="4ADFAEDD">
            <w:pPr>
              <w:spacing w:line="400" w:lineRule="exact"/>
              <w:jc w:val="center"/>
              <w:rPr>
                <w:rFonts w:hint="eastAsia" w:ascii="宋体" w:hAnsi="宋体" w:eastAsia="宋体" w:cs="宋体"/>
                <w:color w:val="000000"/>
                <w:sz w:val="24"/>
                <w:szCs w:val="24"/>
                <w:highlight w:val="none"/>
              </w:rPr>
            </w:pPr>
          </w:p>
        </w:tc>
        <w:tc>
          <w:tcPr>
            <w:tcW w:w="960" w:type="dxa"/>
            <w:tcBorders>
              <w:right w:val="single" w:color="auto" w:sz="4" w:space="0"/>
            </w:tcBorders>
            <w:vAlign w:val="center"/>
          </w:tcPr>
          <w:p w14:paraId="1521F85D">
            <w:pPr>
              <w:spacing w:line="400" w:lineRule="exact"/>
              <w:jc w:val="center"/>
              <w:rPr>
                <w:rFonts w:hint="eastAsia" w:ascii="宋体" w:hAnsi="宋体" w:eastAsia="宋体" w:cs="宋体"/>
                <w:color w:val="000000"/>
                <w:sz w:val="24"/>
                <w:szCs w:val="24"/>
                <w:highlight w:val="none"/>
              </w:rPr>
            </w:pPr>
          </w:p>
        </w:tc>
        <w:tc>
          <w:tcPr>
            <w:tcW w:w="1113" w:type="dxa"/>
            <w:tcBorders>
              <w:left w:val="single" w:color="auto" w:sz="4" w:space="0"/>
            </w:tcBorders>
            <w:vAlign w:val="center"/>
          </w:tcPr>
          <w:p w14:paraId="40AACEA5">
            <w:pPr>
              <w:spacing w:line="400" w:lineRule="exact"/>
              <w:jc w:val="center"/>
              <w:rPr>
                <w:rFonts w:hint="eastAsia" w:ascii="宋体" w:hAnsi="宋体" w:eastAsia="宋体" w:cs="宋体"/>
                <w:color w:val="000000"/>
                <w:sz w:val="24"/>
                <w:szCs w:val="24"/>
                <w:highlight w:val="none"/>
              </w:rPr>
            </w:pPr>
          </w:p>
        </w:tc>
        <w:tc>
          <w:tcPr>
            <w:tcW w:w="1151" w:type="dxa"/>
            <w:tcBorders>
              <w:left w:val="single" w:color="auto" w:sz="4" w:space="0"/>
            </w:tcBorders>
            <w:vAlign w:val="center"/>
          </w:tcPr>
          <w:p w14:paraId="0CC04AEC">
            <w:pPr>
              <w:spacing w:line="400" w:lineRule="exact"/>
              <w:jc w:val="center"/>
              <w:rPr>
                <w:rFonts w:hint="eastAsia" w:ascii="宋体" w:hAnsi="宋体" w:eastAsia="宋体" w:cs="宋体"/>
                <w:color w:val="000000"/>
                <w:sz w:val="24"/>
                <w:szCs w:val="24"/>
                <w:highlight w:val="none"/>
              </w:rPr>
            </w:pPr>
          </w:p>
        </w:tc>
        <w:tc>
          <w:tcPr>
            <w:tcW w:w="1162" w:type="dxa"/>
            <w:tcBorders>
              <w:left w:val="single" w:color="auto" w:sz="4" w:space="0"/>
            </w:tcBorders>
            <w:vAlign w:val="center"/>
          </w:tcPr>
          <w:p w14:paraId="37493C85">
            <w:pPr>
              <w:spacing w:line="400" w:lineRule="exact"/>
              <w:jc w:val="center"/>
              <w:rPr>
                <w:rFonts w:hint="eastAsia" w:ascii="宋体" w:hAnsi="宋体" w:eastAsia="宋体" w:cs="宋体"/>
                <w:color w:val="000000"/>
                <w:sz w:val="24"/>
                <w:szCs w:val="24"/>
                <w:highlight w:val="none"/>
              </w:rPr>
            </w:pPr>
          </w:p>
        </w:tc>
        <w:tc>
          <w:tcPr>
            <w:tcW w:w="1180" w:type="dxa"/>
            <w:vAlign w:val="center"/>
          </w:tcPr>
          <w:p w14:paraId="11034493">
            <w:pPr>
              <w:spacing w:line="400" w:lineRule="exact"/>
              <w:jc w:val="center"/>
              <w:rPr>
                <w:rFonts w:hint="eastAsia" w:ascii="宋体" w:hAnsi="宋体" w:eastAsia="宋体" w:cs="宋体"/>
                <w:color w:val="000000"/>
                <w:sz w:val="24"/>
                <w:szCs w:val="24"/>
                <w:highlight w:val="none"/>
              </w:rPr>
            </w:pPr>
          </w:p>
        </w:tc>
        <w:tc>
          <w:tcPr>
            <w:tcW w:w="1158" w:type="dxa"/>
            <w:vAlign w:val="center"/>
          </w:tcPr>
          <w:p w14:paraId="2E5096E7">
            <w:pPr>
              <w:spacing w:line="400" w:lineRule="exact"/>
              <w:jc w:val="center"/>
              <w:rPr>
                <w:rFonts w:hint="eastAsia" w:ascii="宋体" w:hAnsi="宋体" w:eastAsia="宋体" w:cs="宋体"/>
                <w:color w:val="000000"/>
                <w:sz w:val="24"/>
                <w:szCs w:val="24"/>
                <w:highlight w:val="none"/>
              </w:rPr>
            </w:pPr>
          </w:p>
        </w:tc>
        <w:tc>
          <w:tcPr>
            <w:tcW w:w="1079" w:type="dxa"/>
            <w:gridSpan w:val="2"/>
            <w:tcBorders>
              <w:right w:val="single" w:color="auto" w:sz="4" w:space="0"/>
            </w:tcBorders>
            <w:vAlign w:val="center"/>
          </w:tcPr>
          <w:p w14:paraId="21A2DB77">
            <w:pPr>
              <w:spacing w:line="400" w:lineRule="exact"/>
              <w:jc w:val="center"/>
              <w:rPr>
                <w:rFonts w:hint="eastAsia" w:ascii="宋体" w:hAnsi="宋体" w:eastAsia="宋体" w:cs="宋体"/>
                <w:color w:val="000000"/>
                <w:sz w:val="24"/>
                <w:szCs w:val="24"/>
                <w:highlight w:val="none"/>
              </w:rPr>
            </w:pPr>
          </w:p>
        </w:tc>
      </w:tr>
      <w:tr w14:paraId="686A49C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606" w:type="dxa"/>
            <w:tcBorders>
              <w:right w:val="single" w:color="auto" w:sz="4" w:space="0"/>
            </w:tcBorders>
            <w:vAlign w:val="center"/>
          </w:tcPr>
          <w:p w14:paraId="128AE307">
            <w:pPr>
              <w:spacing w:line="400" w:lineRule="exact"/>
              <w:rPr>
                <w:rFonts w:hint="eastAsia" w:ascii="宋体" w:hAnsi="宋体" w:eastAsia="宋体" w:cs="宋体"/>
                <w:color w:val="000000"/>
                <w:sz w:val="24"/>
                <w:szCs w:val="24"/>
                <w:highlight w:val="none"/>
              </w:rPr>
            </w:pPr>
          </w:p>
        </w:tc>
        <w:tc>
          <w:tcPr>
            <w:tcW w:w="960" w:type="dxa"/>
            <w:tcBorders>
              <w:left w:val="single" w:color="auto" w:sz="4" w:space="0"/>
              <w:right w:val="single" w:color="auto" w:sz="4" w:space="0"/>
            </w:tcBorders>
            <w:vAlign w:val="center"/>
          </w:tcPr>
          <w:p w14:paraId="48FE4F58">
            <w:pPr>
              <w:spacing w:line="400" w:lineRule="exact"/>
              <w:rPr>
                <w:rFonts w:hint="eastAsia" w:ascii="宋体" w:hAnsi="宋体" w:eastAsia="宋体" w:cs="宋体"/>
                <w:color w:val="000000"/>
                <w:sz w:val="24"/>
                <w:szCs w:val="24"/>
                <w:highlight w:val="none"/>
              </w:rPr>
            </w:pPr>
          </w:p>
        </w:tc>
        <w:tc>
          <w:tcPr>
            <w:tcW w:w="1113" w:type="dxa"/>
            <w:tcBorders>
              <w:left w:val="single" w:color="auto" w:sz="4" w:space="0"/>
              <w:right w:val="single" w:color="auto" w:sz="4" w:space="0"/>
            </w:tcBorders>
            <w:vAlign w:val="center"/>
          </w:tcPr>
          <w:p w14:paraId="412EAD23">
            <w:pPr>
              <w:spacing w:line="400" w:lineRule="exact"/>
              <w:rPr>
                <w:rFonts w:hint="eastAsia" w:ascii="宋体" w:hAnsi="宋体" w:eastAsia="宋体" w:cs="宋体"/>
                <w:color w:val="000000"/>
                <w:sz w:val="24"/>
                <w:szCs w:val="24"/>
                <w:highlight w:val="none"/>
              </w:rPr>
            </w:pPr>
          </w:p>
        </w:tc>
        <w:tc>
          <w:tcPr>
            <w:tcW w:w="1151" w:type="dxa"/>
            <w:tcBorders>
              <w:left w:val="single" w:color="auto" w:sz="4" w:space="0"/>
              <w:right w:val="single" w:color="auto" w:sz="4" w:space="0"/>
            </w:tcBorders>
            <w:vAlign w:val="center"/>
          </w:tcPr>
          <w:p w14:paraId="26D778EC">
            <w:pPr>
              <w:spacing w:line="400" w:lineRule="exact"/>
              <w:rPr>
                <w:rFonts w:hint="eastAsia" w:ascii="宋体" w:hAnsi="宋体" w:eastAsia="宋体" w:cs="宋体"/>
                <w:color w:val="000000"/>
                <w:sz w:val="24"/>
                <w:szCs w:val="24"/>
                <w:highlight w:val="none"/>
              </w:rPr>
            </w:pPr>
          </w:p>
        </w:tc>
        <w:tc>
          <w:tcPr>
            <w:tcW w:w="1162" w:type="dxa"/>
            <w:tcBorders>
              <w:left w:val="single" w:color="auto" w:sz="4" w:space="0"/>
              <w:right w:val="single" w:color="auto" w:sz="4" w:space="0"/>
            </w:tcBorders>
            <w:vAlign w:val="center"/>
          </w:tcPr>
          <w:p w14:paraId="511B8B1A">
            <w:pPr>
              <w:spacing w:line="400" w:lineRule="exact"/>
              <w:rPr>
                <w:rFonts w:hint="eastAsia" w:ascii="宋体" w:hAnsi="宋体" w:eastAsia="宋体" w:cs="宋体"/>
                <w:color w:val="000000"/>
                <w:sz w:val="24"/>
                <w:szCs w:val="24"/>
                <w:highlight w:val="none"/>
              </w:rPr>
            </w:pPr>
          </w:p>
        </w:tc>
        <w:tc>
          <w:tcPr>
            <w:tcW w:w="1180" w:type="dxa"/>
            <w:tcBorders>
              <w:left w:val="single" w:color="auto" w:sz="4" w:space="0"/>
              <w:right w:val="single" w:color="auto" w:sz="4" w:space="0"/>
            </w:tcBorders>
            <w:vAlign w:val="center"/>
          </w:tcPr>
          <w:p w14:paraId="2052E403">
            <w:pPr>
              <w:spacing w:line="400" w:lineRule="exact"/>
              <w:rPr>
                <w:rFonts w:hint="eastAsia" w:ascii="宋体" w:hAnsi="宋体" w:eastAsia="宋体" w:cs="宋体"/>
                <w:color w:val="000000"/>
                <w:sz w:val="24"/>
                <w:szCs w:val="24"/>
                <w:highlight w:val="none"/>
              </w:rPr>
            </w:pPr>
          </w:p>
        </w:tc>
        <w:tc>
          <w:tcPr>
            <w:tcW w:w="1158" w:type="dxa"/>
            <w:tcBorders>
              <w:left w:val="single" w:color="auto" w:sz="4" w:space="0"/>
              <w:right w:val="single" w:color="auto" w:sz="4" w:space="0"/>
            </w:tcBorders>
            <w:vAlign w:val="center"/>
          </w:tcPr>
          <w:p w14:paraId="4BBAC5C3">
            <w:pPr>
              <w:spacing w:line="400" w:lineRule="exact"/>
              <w:rPr>
                <w:rFonts w:hint="eastAsia" w:ascii="宋体" w:hAnsi="宋体" w:eastAsia="宋体" w:cs="宋体"/>
                <w:color w:val="000000"/>
                <w:sz w:val="24"/>
                <w:szCs w:val="24"/>
                <w:highlight w:val="none"/>
              </w:rPr>
            </w:pPr>
          </w:p>
        </w:tc>
        <w:tc>
          <w:tcPr>
            <w:tcW w:w="1079" w:type="dxa"/>
            <w:gridSpan w:val="2"/>
            <w:tcBorders>
              <w:left w:val="single" w:color="auto" w:sz="4" w:space="0"/>
              <w:right w:val="single" w:color="auto" w:sz="4" w:space="0"/>
            </w:tcBorders>
            <w:vAlign w:val="center"/>
          </w:tcPr>
          <w:p w14:paraId="5E32A193">
            <w:pPr>
              <w:spacing w:line="400" w:lineRule="exact"/>
              <w:rPr>
                <w:rFonts w:hint="eastAsia" w:ascii="宋体" w:hAnsi="宋体" w:eastAsia="宋体" w:cs="宋体"/>
                <w:color w:val="000000"/>
                <w:sz w:val="24"/>
                <w:szCs w:val="24"/>
                <w:highlight w:val="none"/>
              </w:rPr>
            </w:pPr>
          </w:p>
        </w:tc>
      </w:tr>
      <w:tr w14:paraId="33DB773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10" w:type="dxa"/>
          <w:cantSplit/>
          <w:trHeight w:val="600" w:hRule="atLeast"/>
          <w:jc w:val="center"/>
        </w:trPr>
        <w:tc>
          <w:tcPr>
            <w:tcW w:w="606" w:type="dxa"/>
            <w:vAlign w:val="center"/>
          </w:tcPr>
          <w:p w14:paraId="55D16D45">
            <w:pPr>
              <w:spacing w:line="400" w:lineRule="exact"/>
              <w:rPr>
                <w:rFonts w:hint="eastAsia" w:ascii="宋体" w:hAnsi="宋体" w:eastAsia="宋体" w:cs="宋体"/>
                <w:color w:val="000000"/>
                <w:sz w:val="24"/>
                <w:szCs w:val="24"/>
                <w:highlight w:val="none"/>
              </w:rPr>
            </w:pPr>
          </w:p>
        </w:tc>
        <w:tc>
          <w:tcPr>
            <w:tcW w:w="960" w:type="dxa"/>
            <w:vAlign w:val="center"/>
          </w:tcPr>
          <w:p w14:paraId="4D604C3E">
            <w:pPr>
              <w:spacing w:line="400" w:lineRule="exact"/>
              <w:rPr>
                <w:rFonts w:hint="eastAsia" w:ascii="宋体" w:hAnsi="宋体" w:eastAsia="宋体" w:cs="宋体"/>
                <w:color w:val="000000"/>
                <w:sz w:val="24"/>
                <w:szCs w:val="24"/>
                <w:highlight w:val="none"/>
              </w:rPr>
            </w:pPr>
          </w:p>
        </w:tc>
        <w:tc>
          <w:tcPr>
            <w:tcW w:w="1113" w:type="dxa"/>
            <w:vAlign w:val="center"/>
          </w:tcPr>
          <w:p w14:paraId="1ADFB5DD">
            <w:pPr>
              <w:spacing w:line="400" w:lineRule="exact"/>
              <w:rPr>
                <w:rFonts w:hint="eastAsia" w:ascii="宋体" w:hAnsi="宋体" w:eastAsia="宋体" w:cs="宋体"/>
                <w:color w:val="000000"/>
                <w:sz w:val="24"/>
                <w:szCs w:val="24"/>
                <w:highlight w:val="none"/>
              </w:rPr>
            </w:pPr>
          </w:p>
        </w:tc>
        <w:tc>
          <w:tcPr>
            <w:tcW w:w="1151" w:type="dxa"/>
            <w:vAlign w:val="center"/>
          </w:tcPr>
          <w:p w14:paraId="66968739">
            <w:pPr>
              <w:spacing w:line="400" w:lineRule="exact"/>
              <w:rPr>
                <w:rFonts w:hint="eastAsia" w:ascii="宋体" w:hAnsi="宋体" w:eastAsia="宋体" w:cs="宋体"/>
                <w:color w:val="000000"/>
                <w:sz w:val="24"/>
                <w:szCs w:val="24"/>
                <w:highlight w:val="none"/>
              </w:rPr>
            </w:pPr>
          </w:p>
        </w:tc>
        <w:tc>
          <w:tcPr>
            <w:tcW w:w="1162" w:type="dxa"/>
            <w:vAlign w:val="center"/>
          </w:tcPr>
          <w:p w14:paraId="4A5F8FBB">
            <w:pPr>
              <w:spacing w:line="400" w:lineRule="exact"/>
              <w:rPr>
                <w:rFonts w:hint="eastAsia" w:ascii="宋体" w:hAnsi="宋体" w:eastAsia="宋体" w:cs="宋体"/>
                <w:color w:val="000000"/>
                <w:sz w:val="24"/>
                <w:szCs w:val="24"/>
                <w:highlight w:val="none"/>
              </w:rPr>
            </w:pPr>
          </w:p>
        </w:tc>
        <w:tc>
          <w:tcPr>
            <w:tcW w:w="1180" w:type="dxa"/>
            <w:vAlign w:val="center"/>
          </w:tcPr>
          <w:p w14:paraId="4B243790">
            <w:pPr>
              <w:spacing w:line="400" w:lineRule="exact"/>
              <w:rPr>
                <w:rFonts w:hint="eastAsia" w:ascii="宋体" w:hAnsi="宋体" w:eastAsia="宋体" w:cs="宋体"/>
                <w:color w:val="000000"/>
                <w:sz w:val="24"/>
                <w:szCs w:val="24"/>
                <w:highlight w:val="none"/>
              </w:rPr>
            </w:pPr>
          </w:p>
        </w:tc>
        <w:tc>
          <w:tcPr>
            <w:tcW w:w="1158" w:type="dxa"/>
            <w:tcBorders>
              <w:right w:val="single" w:color="auto" w:sz="4" w:space="0"/>
            </w:tcBorders>
            <w:vAlign w:val="center"/>
          </w:tcPr>
          <w:p w14:paraId="53BB9587">
            <w:pPr>
              <w:spacing w:line="400" w:lineRule="exact"/>
              <w:rPr>
                <w:rFonts w:hint="eastAsia" w:ascii="宋体" w:hAnsi="宋体" w:eastAsia="宋体" w:cs="宋体"/>
                <w:color w:val="000000"/>
                <w:sz w:val="24"/>
                <w:szCs w:val="24"/>
                <w:highlight w:val="none"/>
              </w:rPr>
            </w:pPr>
          </w:p>
        </w:tc>
        <w:tc>
          <w:tcPr>
            <w:tcW w:w="1069" w:type="dxa"/>
            <w:tcBorders>
              <w:left w:val="single" w:color="auto" w:sz="4" w:space="0"/>
              <w:right w:val="single" w:color="auto" w:sz="4" w:space="0"/>
            </w:tcBorders>
            <w:vAlign w:val="center"/>
          </w:tcPr>
          <w:p w14:paraId="67652DE3">
            <w:pPr>
              <w:spacing w:line="400" w:lineRule="exact"/>
              <w:rPr>
                <w:rFonts w:hint="eastAsia" w:ascii="宋体" w:hAnsi="宋体" w:eastAsia="宋体" w:cs="宋体"/>
                <w:color w:val="000000"/>
                <w:sz w:val="24"/>
                <w:szCs w:val="24"/>
                <w:highlight w:val="none"/>
              </w:rPr>
            </w:pPr>
          </w:p>
        </w:tc>
      </w:tr>
      <w:tr w14:paraId="4F5D826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10" w:type="dxa"/>
          <w:cantSplit/>
          <w:trHeight w:val="600" w:hRule="atLeast"/>
          <w:jc w:val="center"/>
        </w:trPr>
        <w:tc>
          <w:tcPr>
            <w:tcW w:w="606" w:type="dxa"/>
            <w:vAlign w:val="center"/>
          </w:tcPr>
          <w:p w14:paraId="4521B871">
            <w:pPr>
              <w:spacing w:line="400" w:lineRule="exact"/>
              <w:jc w:val="center"/>
              <w:rPr>
                <w:rFonts w:hint="eastAsia" w:ascii="宋体" w:hAnsi="宋体" w:eastAsia="宋体" w:cs="宋体"/>
                <w:color w:val="000000"/>
                <w:sz w:val="24"/>
                <w:szCs w:val="24"/>
                <w:highlight w:val="none"/>
              </w:rPr>
            </w:pPr>
          </w:p>
        </w:tc>
        <w:tc>
          <w:tcPr>
            <w:tcW w:w="960" w:type="dxa"/>
            <w:vAlign w:val="center"/>
          </w:tcPr>
          <w:p w14:paraId="5C0EEE76">
            <w:pPr>
              <w:spacing w:line="400" w:lineRule="exact"/>
              <w:jc w:val="center"/>
              <w:rPr>
                <w:rFonts w:hint="eastAsia" w:ascii="宋体" w:hAnsi="宋体" w:eastAsia="宋体" w:cs="宋体"/>
                <w:color w:val="000000"/>
                <w:sz w:val="24"/>
                <w:szCs w:val="24"/>
                <w:highlight w:val="none"/>
              </w:rPr>
            </w:pPr>
          </w:p>
        </w:tc>
        <w:tc>
          <w:tcPr>
            <w:tcW w:w="1113" w:type="dxa"/>
            <w:vAlign w:val="center"/>
          </w:tcPr>
          <w:p w14:paraId="77965653">
            <w:pPr>
              <w:spacing w:line="400" w:lineRule="exact"/>
              <w:jc w:val="center"/>
              <w:rPr>
                <w:rFonts w:hint="eastAsia" w:ascii="宋体" w:hAnsi="宋体" w:eastAsia="宋体" w:cs="宋体"/>
                <w:color w:val="000000"/>
                <w:sz w:val="24"/>
                <w:szCs w:val="24"/>
                <w:highlight w:val="none"/>
              </w:rPr>
            </w:pPr>
          </w:p>
        </w:tc>
        <w:tc>
          <w:tcPr>
            <w:tcW w:w="1151" w:type="dxa"/>
            <w:vAlign w:val="center"/>
          </w:tcPr>
          <w:p w14:paraId="7432B9CC">
            <w:pPr>
              <w:spacing w:line="400" w:lineRule="exact"/>
              <w:jc w:val="center"/>
              <w:rPr>
                <w:rFonts w:hint="eastAsia" w:ascii="宋体" w:hAnsi="宋体" w:eastAsia="宋体" w:cs="宋体"/>
                <w:color w:val="000000"/>
                <w:sz w:val="24"/>
                <w:szCs w:val="24"/>
                <w:highlight w:val="none"/>
              </w:rPr>
            </w:pPr>
          </w:p>
        </w:tc>
        <w:tc>
          <w:tcPr>
            <w:tcW w:w="1162" w:type="dxa"/>
            <w:vAlign w:val="center"/>
          </w:tcPr>
          <w:p w14:paraId="49A45206">
            <w:pPr>
              <w:spacing w:line="400" w:lineRule="exact"/>
              <w:jc w:val="center"/>
              <w:rPr>
                <w:rFonts w:hint="eastAsia" w:ascii="宋体" w:hAnsi="宋体" w:eastAsia="宋体" w:cs="宋体"/>
                <w:color w:val="000000"/>
                <w:sz w:val="24"/>
                <w:szCs w:val="24"/>
                <w:highlight w:val="none"/>
              </w:rPr>
            </w:pPr>
          </w:p>
        </w:tc>
        <w:tc>
          <w:tcPr>
            <w:tcW w:w="1180" w:type="dxa"/>
            <w:vAlign w:val="center"/>
          </w:tcPr>
          <w:p w14:paraId="331EB5AA">
            <w:pPr>
              <w:spacing w:line="400" w:lineRule="exact"/>
              <w:jc w:val="center"/>
              <w:rPr>
                <w:rFonts w:hint="eastAsia" w:ascii="宋体" w:hAnsi="宋体" w:eastAsia="宋体" w:cs="宋体"/>
                <w:color w:val="000000"/>
                <w:sz w:val="24"/>
                <w:szCs w:val="24"/>
                <w:highlight w:val="none"/>
              </w:rPr>
            </w:pPr>
          </w:p>
        </w:tc>
        <w:tc>
          <w:tcPr>
            <w:tcW w:w="1158" w:type="dxa"/>
            <w:tcBorders>
              <w:right w:val="single" w:color="auto" w:sz="4" w:space="0"/>
            </w:tcBorders>
            <w:vAlign w:val="center"/>
          </w:tcPr>
          <w:p w14:paraId="08B3041D">
            <w:pPr>
              <w:spacing w:line="400" w:lineRule="exact"/>
              <w:jc w:val="center"/>
              <w:rPr>
                <w:rFonts w:hint="eastAsia" w:ascii="宋体" w:hAnsi="宋体" w:eastAsia="宋体" w:cs="宋体"/>
                <w:color w:val="000000"/>
                <w:sz w:val="24"/>
                <w:szCs w:val="24"/>
                <w:highlight w:val="none"/>
              </w:rPr>
            </w:pPr>
          </w:p>
        </w:tc>
        <w:tc>
          <w:tcPr>
            <w:tcW w:w="1069" w:type="dxa"/>
            <w:tcBorders>
              <w:left w:val="single" w:color="auto" w:sz="4" w:space="0"/>
              <w:right w:val="single" w:color="auto" w:sz="4" w:space="0"/>
            </w:tcBorders>
            <w:vAlign w:val="center"/>
          </w:tcPr>
          <w:p w14:paraId="3483A4B8">
            <w:pPr>
              <w:spacing w:line="400" w:lineRule="exact"/>
              <w:jc w:val="center"/>
              <w:rPr>
                <w:rFonts w:hint="eastAsia" w:ascii="宋体" w:hAnsi="宋体" w:eastAsia="宋体" w:cs="宋体"/>
                <w:color w:val="000000"/>
                <w:sz w:val="24"/>
                <w:szCs w:val="24"/>
                <w:highlight w:val="none"/>
              </w:rPr>
            </w:pPr>
          </w:p>
        </w:tc>
      </w:tr>
      <w:tr w14:paraId="3EFE684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10" w:type="dxa"/>
          <w:cantSplit/>
          <w:trHeight w:val="600" w:hRule="atLeast"/>
          <w:jc w:val="center"/>
        </w:trPr>
        <w:tc>
          <w:tcPr>
            <w:tcW w:w="606" w:type="dxa"/>
            <w:vAlign w:val="center"/>
          </w:tcPr>
          <w:p w14:paraId="77CC2EA1">
            <w:pPr>
              <w:spacing w:line="400" w:lineRule="exact"/>
              <w:jc w:val="center"/>
              <w:rPr>
                <w:rFonts w:hint="eastAsia" w:ascii="宋体" w:hAnsi="宋体" w:eastAsia="宋体" w:cs="宋体"/>
                <w:color w:val="000000"/>
                <w:sz w:val="24"/>
                <w:szCs w:val="24"/>
                <w:highlight w:val="none"/>
              </w:rPr>
            </w:pPr>
          </w:p>
        </w:tc>
        <w:tc>
          <w:tcPr>
            <w:tcW w:w="960" w:type="dxa"/>
            <w:vAlign w:val="center"/>
          </w:tcPr>
          <w:p w14:paraId="5F85593F">
            <w:pPr>
              <w:spacing w:line="400" w:lineRule="exact"/>
              <w:jc w:val="center"/>
              <w:rPr>
                <w:rFonts w:hint="eastAsia" w:ascii="宋体" w:hAnsi="宋体" w:eastAsia="宋体" w:cs="宋体"/>
                <w:color w:val="000000"/>
                <w:sz w:val="24"/>
                <w:szCs w:val="24"/>
                <w:highlight w:val="none"/>
              </w:rPr>
            </w:pPr>
          </w:p>
        </w:tc>
        <w:tc>
          <w:tcPr>
            <w:tcW w:w="1113" w:type="dxa"/>
            <w:vAlign w:val="center"/>
          </w:tcPr>
          <w:p w14:paraId="3CEFCD99">
            <w:pPr>
              <w:spacing w:line="400" w:lineRule="exact"/>
              <w:jc w:val="center"/>
              <w:rPr>
                <w:rFonts w:hint="eastAsia" w:ascii="宋体" w:hAnsi="宋体" w:eastAsia="宋体" w:cs="宋体"/>
                <w:color w:val="000000"/>
                <w:sz w:val="24"/>
                <w:szCs w:val="24"/>
                <w:highlight w:val="none"/>
              </w:rPr>
            </w:pPr>
          </w:p>
        </w:tc>
        <w:tc>
          <w:tcPr>
            <w:tcW w:w="1151" w:type="dxa"/>
            <w:vAlign w:val="center"/>
          </w:tcPr>
          <w:p w14:paraId="67920296">
            <w:pPr>
              <w:spacing w:line="400" w:lineRule="exact"/>
              <w:jc w:val="center"/>
              <w:rPr>
                <w:rFonts w:hint="eastAsia" w:ascii="宋体" w:hAnsi="宋体" w:eastAsia="宋体" w:cs="宋体"/>
                <w:color w:val="000000"/>
                <w:sz w:val="24"/>
                <w:szCs w:val="24"/>
                <w:highlight w:val="none"/>
              </w:rPr>
            </w:pPr>
          </w:p>
        </w:tc>
        <w:tc>
          <w:tcPr>
            <w:tcW w:w="1162" w:type="dxa"/>
            <w:vAlign w:val="center"/>
          </w:tcPr>
          <w:p w14:paraId="6290834D">
            <w:pPr>
              <w:spacing w:line="400" w:lineRule="exact"/>
              <w:jc w:val="center"/>
              <w:rPr>
                <w:rFonts w:hint="eastAsia" w:ascii="宋体" w:hAnsi="宋体" w:eastAsia="宋体" w:cs="宋体"/>
                <w:color w:val="000000"/>
                <w:sz w:val="24"/>
                <w:szCs w:val="24"/>
                <w:highlight w:val="none"/>
              </w:rPr>
            </w:pPr>
          </w:p>
        </w:tc>
        <w:tc>
          <w:tcPr>
            <w:tcW w:w="1180" w:type="dxa"/>
            <w:vAlign w:val="center"/>
          </w:tcPr>
          <w:p w14:paraId="69919008">
            <w:pPr>
              <w:spacing w:line="400" w:lineRule="exact"/>
              <w:jc w:val="center"/>
              <w:rPr>
                <w:rFonts w:hint="eastAsia" w:ascii="宋体" w:hAnsi="宋体" w:eastAsia="宋体" w:cs="宋体"/>
                <w:color w:val="000000"/>
                <w:sz w:val="24"/>
                <w:szCs w:val="24"/>
                <w:highlight w:val="none"/>
              </w:rPr>
            </w:pPr>
          </w:p>
        </w:tc>
        <w:tc>
          <w:tcPr>
            <w:tcW w:w="1158" w:type="dxa"/>
            <w:tcBorders>
              <w:right w:val="single" w:color="auto" w:sz="4" w:space="0"/>
            </w:tcBorders>
            <w:vAlign w:val="center"/>
          </w:tcPr>
          <w:p w14:paraId="10B5FF0B">
            <w:pPr>
              <w:spacing w:line="400" w:lineRule="exact"/>
              <w:jc w:val="center"/>
              <w:rPr>
                <w:rFonts w:hint="eastAsia" w:ascii="宋体" w:hAnsi="宋体" w:eastAsia="宋体" w:cs="宋体"/>
                <w:color w:val="000000"/>
                <w:sz w:val="24"/>
                <w:szCs w:val="24"/>
                <w:highlight w:val="none"/>
              </w:rPr>
            </w:pPr>
          </w:p>
        </w:tc>
        <w:tc>
          <w:tcPr>
            <w:tcW w:w="1069" w:type="dxa"/>
            <w:tcBorders>
              <w:left w:val="single" w:color="auto" w:sz="4" w:space="0"/>
              <w:right w:val="single" w:color="auto" w:sz="4" w:space="0"/>
            </w:tcBorders>
            <w:vAlign w:val="center"/>
          </w:tcPr>
          <w:p w14:paraId="4C85B198">
            <w:pPr>
              <w:spacing w:line="400" w:lineRule="exact"/>
              <w:jc w:val="center"/>
              <w:rPr>
                <w:rFonts w:hint="eastAsia" w:ascii="宋体" w:hAnsi="宋体" w:eastAsia="宋体" w:cs="宋体"/>
                <w:color w:val="000000"/>
                <w:sz w:val="24"/>
                <w:szCs w:val="24"/>
                <w:highlight w:val="none"/>
              </w:rPr>
            </w:pPr>
          </w:p>
        </w:tc>
      </w:tr>
      <w:tr w14:paraId="1098C2B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10" w:type="dxa"/>
          <w:cantSplit/>
          <w:trHeight w:val="510" w:hRule="atLeast"/>
          <w:jc w:val="center"/>
        </w:trPr>
        <w:tc>
          <w:tcPr>
            <w:tcW w:w="606" w:type="dxa"/>
            <w:tcBorders>
              <w:bottom w:val="single" w:color="auto" w:sz="4" w:space="0"/>
            </w:tcBorders>
            <w:vAlign w:val="center"/>
          </w:tcPr>
          <w:p w14:paraId="04597929">
            <w:pPr>
              <w:spacing w:line="400" w:lineRule="exact"/>
              <w:jc w:val="center"/>
              <w:rPr>
                <w:rFonts w:hint="eastAsia" w:ascii="宋体" w:hAnsi="宋体" w:eastAsia="宋体" w:cs="宋体"/>
                <w:color w:val="000000"/>
                <w:sz w:val="24"/>
                <w:szCs w:val="24"/>
                <w:highlight w:val="none"/>
              </w:rPr>
            </w:pPr>
          </w:p>
        </w:tc>
        <w:tc>
          <w:tcPr>
            <w:tcW w:w="960" w:type="dxa"/>
            <w:tcBorders>
              <w:bottom w:val="single" w:color="auto" w:sz="4" w:space="0"/>
            </w:tcBorders>
            <w:vAlign w:val="center"/>
          </w:tcPr>
          <w:p w14:paraId="4EF0BB06">
            <w:pPr>
              <w:spacing w:line="400" w:lineRule="exact"/>
              <w:jc w:val="center"/>
              <w:rPr>
                <w:rFonts w:hint="eastAsia" w:ascii="宋体" w:hAnsi="宋体" w:eastAsia="宋体" w:cs="宋体"/>
                <w:color w:val="000000"/>
                <w:sz w:val="24"/>
                <w:szCs w:val="24"/>
                <w:highlight w:val="none"/>
              </w:rPr>
            </w:pPr>
          </w:p>
        </w:tc>
        <w:tc>
          <w:tcPr>
            <w:tcW w:w="1113" w:type="dxa"/>
            <w:tcBorders>
              <w:bottom w:val="single" w:color="auto" w:sz="4" w:space="0"/>
            </w:tcBorders>
            <w:vAlign w:val="center"/>
          </w:tcPr>
          <w:p w14:paraId="06BC132A">
            <w:pPr>
              <w:spacing w:line="400" w:lineRule="exact"/>
              <w:jc w:val="center"/>
              <w:rPr>
                <w:rFonts w:hint="eastAsia" w:ascii="宋体" w:hAnsi="宋体" w:eastAsia="宋体" w:cs="宋体"/>
                <w:color w:val="000000"/>
                <w:sz w:val="24"/>
                <w:szCs w:val="24"/>
                <w:highlight w:val="none"/>
              </w:rPr>
            </w:pPr>
          </w:p>
        </w:tc>
        <w:tc>
          <w:tcPr>
            <w:tcW w:w="1151" w:type="dxa"/>
            <w:tcBorders>
              <w:bottom w:val="single" w:color="auto" w:sz="4" w:space="0"/>
            </w:tcBorders>
            <w:vAlign w:val="center"/>
          </w:tcPr>
          <w:p w14:paraId="55FA56B2">
            <w:pPr>
              <w:spacing w:line="400" w:lineRule="exact"/>
              <w:jc w:val="center"/>
              <w:rPr>
                <w:rFonts w:hint="eastAsia" w:ascii="宋体" w:hAnsi="宋体" w:eastAsia="宋体" w:cs="宋体"/>
                <w:color w:val="000000"/>
                <w:sz w:val="24"/>
                <w:szCs w:val="24"/>
                <w:highlight w:val="none"/>
              </w:rPr>
            </w:pPr>
          </w:p>
        </w:tc>
        <w:tc>
          <w:tcPr>
            <w:tcW w:w="1162" w:type="dxa"/>
            <w:tcBorders>
              <w:bottom w:val="single" w:color="auto" w:sz="4" w:space="0"/>
            </w:tcBorders>
            <w:vAlign w:val="center"/>
          </w:tcPr>
          <w:p w14:paraId="514D75AB">
            <w:pPr>
              <w:spacing w:line="400" w:lineRule="exact"/>
              <w:jc w:val="center"/>
              <w:rPr>
                <w:rFonts w:hint="eastAsia" w:ascii="宋体" w:hAnsi="宋体" w:eastAsia="宋体" w:cs="宋体"/>
                <w:color w:val="000000"/>
                <w:sz w:val="24"/>
                <w:szCs w:val="24"/>
                <w:highlight w:val="none"/>
              </w:rPr>
            </w:pPr>
          </w:p>
        </w:tc>
        <w:tc>
          <w:tcPr>
            <w:tcW w:w="1180" w:type="dxa"/>
            <w:tcBorders>
              <w:bottom w:val="single" w:color="auto" w:sz="4" w:space="0"/>
            </w:tcBorders>
            <w:vAlign w:val="center"/>
          </w:tcPr>
          <w:p w14:paraId="792F87A2">
            <w:pPr>
              <w:spacing w:line="400" w:lineRule="exact"/>
              <w:jc w:val="center"/>
              <w:rPr>
                <w:rFonts w:hint="eastAsia" w:ascii="宋体" w:hAnsi="宋体" w:eastAsia="宋体" w:cs="宋体"/>
                <w:color w:val="000000"/>
                <w:sz w:val="24"/>
                <w:szCs w:val="24"/>
                <w:highlight w:val="none"/>
              </w:rPr>
            </w:pPr>
          </w:p>
        </w:tc>
        <w:tc>
          <w:tcPr>
            <w:tcW w:w="1158" w:type="dxa"/>
            <w:tcBorders>
              <w:bottom w:val="single" w:color="auto" w:sz="4" w:space="0"/>
              <w:right w:val="single" w:color="auto" w:sz="4" w:space="0"/>
            </w:tcBorders>
            <w:vAlign w:val="center"/>
          </w:tcPr>
          <w:p w14:paraId="1D780995">
            <w:pPr>
              <w:spacing w:line="400" w:lineRule="exact"/>
              <w:jc w:val="center"/>
              <w:rPr>
                <w:rFonts w:hint="eastAsia" w:ascii="宋体" w:hAnsi="宋体" w:eastAsia="宋体" w:cs="宋体"/>
                <w:color w:val="000000"/>
                <w:sz w:val="24"/>
                <w:szCs w:val="24"/>
                <w:highlight w:val="none"/>
              </w:rPr>
            </w:pPr>
          </w:p>
        </w:tc>
        <w:tc>
          <w:tcPr>
            <w:tcW w:w="1069" w:type="dxa"/>
            <w:tcBorders>
              <w:left w:val="single" w:color="auto" w:sz="4" w:space="0"/>
              <w:bottom w:val="single" w:color="auto" w:sz="4" w:space="0"/>
              <w:right w:val="single" w:color="auto" w:sz="4" w:space="0"/>
            </w:tcBorders>
            <w:vAlign w:val="center"/>
          </w:tcPr>
          <w:p w14:paraId="1444EA14">
            <w:pPr>
              <w:spacing w:line="400" w:lineRule="exact"/>
              <w:jc w:val="center"/>
              <w:rPr>
                <w:rFonts w:hint="eastAsia" w:ascii="宋体" w:hAnsi="宋体" w:eastAsia="宋体" w:cs="宋体"/>
                <w:color w:val="000000"/>
                <w:sz w:val="24"/>
                <w:szCs w:val="24"/>
                <w:highlight w:val="none"/>
              </w:rPr>
            </w:pPr>
          </w:p>
        </w:tc>
      </w:tr>
      <w:tr w14:paraId="3148EB2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10" w:type="dxa"/>
          <w:cantSplit/>
          <w:trHeight w:val="615" w:hRule="atLeast"/>
          <w:jc w:val="center"/>
        </w:trPr>
        <w:tc>
          <w:tcPr>
            <w:tcW w:w="606" w:type="dxa"/>
            <w:tcBorders>
              <w:top w:val="single" w:color="auto" w:sz="4" w:space="0"/>
              <w:bottom w:val="single" w:color="auto" w:sz="4" w:space="0"/>
            </w:tcBorders>
            <w:vAlign w:val="center"/>
          </w:tcPr>
          <w:p w14:paraId="60221358">
            <w:pPr>
              <w:spacing w:line="400" w:lineRule="exact"/>
              <w:jc w:val="center"/>
              <w:rPr>
                <w:rFonts w:hint="eastAsia" w:ascii="宋体" w:hAnsi="宋体" w:eastAsia="宋体" w:cs="宋体"/>
                <w:color w:val="000000"/>
                <w:sz w:val="24"/>
                <w:szCs w:val="24"/>
                <w:highlight w:val="none"/>
              </w:rPr>
            </w:pPr>
          </w:p>
        </w:tc>
        <w:tc>
          <w:tcPr>
            <w:tcW w:w="960" w:type="dxa"/>
            <w:tcBorders>
              <w:top w:val="single" w:color="auto" w:sz="4" w:space="0"/>
              <w:bottom w:val="single" w:color="auto" w:sz="4" w:space="0"/>
            </w:tcBorders>
            <w:vAlign w:val="center"/>
          </w:tcPr>
          <w:p w14:paraId="655842E2">
            <w:pPr>
              <w:spacing w:line="400" w:lineRule="exact"/>
              <w:jc w:val="center"/>
              <w:rPr>
                <w:rFonts w:hint="eastAsia" w:ascii="宋体" w:hAnsi="宋体" w:eastAsia="宋体" w:cs="宋体"/>
                <w:color w:val="000000"/>
                <w:sz w:val="24"/>
                <w:szCs w:val="24"/>
                <w:highlight w:val="none"/>
              </w:rPr>
            </w:pPr>
          </w:p>
        </w:tc>
        <w:tc>
          <w:tcPr>
            <w:tcW w:w="1113" w:type="dxa"/>
            <w:tcBorders>
              <w:top w:val="single" w:color="auto" w:sz="4" w:space="0"/>
              <w:bottom w:val="single" w:color="auto" w:sz="4" w:space="0"/>
            </w:tcBorders>
            <w:vAlign w:val="center"/>
          </w:tcPr>
          <w:p w14:paraId="693CEB61">
            <w:pPr>
              <w:spacing w:line="400" w:lineRule="exact"/>
              <w:jc w:val="center"/>
              <w:rPr>
                <w:rFonts w:hint="eastAsia" w:ascii="宋体" w:hAnsi="宋体" w:eastAsia="宋体" w:cs="宋体"/>
                <w:color w:val="000000"/>
                <w:sz w:val="24"/>
                <w:szCs w:val="24"/>
                <w:highlight w:val="none"/>
              </w:rPr>
            </w:pPr>
          </w:p>
        </w:tc>
        <w:tc>
          <w:tcPr>
            <w:tcW w:w="1151" w:type="dxa"/>
            <w:tcBorders>
              <w:top w:val="single" w:color="auto" w:sz="4" w:space="0"/>
              <w:bottom w:val="single" w:color="auto" w:sz="4" w:space="0"/>
            </w:tcBorders>
            <w:vAlign w:val="center"/>
          </w:tcPr>
          <w:p w14:paraId="2C31829D">
            <w:pPr>
              <w:spacing w:line="400" w:lineRule="exact"/>
              <w:jc w:val="center"/>
              <w:rPr>
                <w:rFonts w:hint="eastAsia" w:ascii="宋体" w:hAnsi="宋体" w:eastAsia="宋体" w:cs="宋体"/>
                <w:color w:val="000000"/>
                <w:sz w:val="24"/>
                <w:szCs w:val="24"/>
                <w:highlight w:val="none"/>
              </w:rPr>
            </w:pPr>
          </w:p>
        </w:tc>
        <w:tc>
          <w:tcPr>
            <w:tcW w:w="1162" w:type="dxa"/>
            <w:tcBorders>
              <w:top w:val="single" w:color="auto" w:sz="4" w:space="0"/>
              <w:bottom w:val="single" w:color="auto" w:sz="4" w:space="0"/>
            </w:tcBorders>
            <w:vAlign w:val="center"/>
          </w:tcPr>
          <w:p w14:paraId="028129D7">
            <w:pPr>
              <w:spacing w:line="400" w:lineRule="exact"/>
              <w:jc w:val="center"/>
              <w:rPr>
                <w:rFonts w:hint="eastAsia" w:ascii="宋体" w:hAnsi="宋体" w:eastAsia="宋体" w:cs="宋体"/>
                <w:color w:val="000000"/>
                <w:sz w:val="24"/>
                <w:szCs w:val="24"/>
                <w:highlight w:val="none"/>
              </w:rPr>
            </w:pPr>
          </w:p>
        </w:tc>
        <w:tc>
          <w:tcPr>
            <w:tcW w:w="1180" w:type="dxa"/>
            <w:tcBorders>
              <w:top w:val="single" w:color="auto" w:sz="4" w:space="0"/>
              <w:bottom w:val="single" w:color="auto" w:sz="4" w:space="0"/>
            </w:tcBorders>
            <w:vAlign w:val="center"/>
          </w:tcPr>
          <w:p w14:paraId="3829E7BA">
            <w:pPr>
              <w:spacing w:line="400" w:lineRule="exact"/>
              <w:jc w:val="center"/>
              <w:rPr>
                <w:rFonts w:hint="eastAsia" w:ascii="宋体" w:hAnsi="宋体" w:eastAsia="宋体" w:cs="宋体"/>
                <w:color w:val="000000"/>
                <w:sz w:val="24"/>
                <w:szCs w:val="24"/>
                <w:highlight w:val="none"/>
              </w:rPr>
            </w:pPr>
          </w:p>
        </w:tc>
        <w:tc>
          <w:tcPr>
            <w:tcW w:w="1158" w:type="dxa"/>
            <w:tcBorders>
              <w:top w:val="single" w:color="auto" w:sz="4" w:space="0"/>
              <w:bottom w:val="single" w:color="auto" w:sz="4" w:space="0"/>
              <w:right w:val="single" w:color="auto" w:sz="4" w:space="0"/>
            </w:tcBorders>
            <w:vAlign w:val="center"/>
          </w:tcPr>
          <w:p w14:paraId="6C1B8070">
            <w:pPr>
              <w:spacing w:line="400" w:lineRule="exact"/>
              <w:jc w:val="center"/>
              <w:rPr>
                <w:rFonts w:hint="eastAsia" w:ascii="宋体" w:hAnsi="宋体" w:eastAsia="宋体" w:cs="宋体"/>
                <w:color w:val="000000"/>
                <w:sz w:val="24"/>
                <w:szCs w:val="24"/>
                <w:highlight w:val="none"/>
              </w:rPr>
            </w:pPr>
          </w:p>
        </w:tc>
        <w:tc>
          <w:tcPr>
            <w:tcW w:w="1069" w:type="dxa"/>
            <w:tcBorders>
              <w:top w:val="single" w:color="auto" w:sz="4" w:space="0"/>
              <w:left w:val="single" w:color="auto" w:sz="4" w:space="0"/>
              <w:bottom w:val="single" w:color="auto" w:sz="4" w:space="0"/>
              <w:right w:val="single" w:color="auto" w:sz="4" w:space="0"/>
            </w:tcBorders>
            <w:vAlign w:val="center"/>
          </w:tcPr>
          <w:p w14:paraId="67EA0789">
            <w:pPr>
              <w:spacing w:line="400" w:lineRule="exact"/>
              <w:jc w:val="center"/>
              <w:rPr>
                <w:rFonts w:hint="eastAsia" w:ascii="宋体" w:hAnsi="宋体" w:eastAsia="宋体" w:cs="宋体"/>
                <w:color w:val="000000"/>
                <w:sz w:val="24"/>
                <w:szCs w:val="24"/>
                <w:highlight w:val="none"/>
              </w:rPr>
            </w:pPr>
          </w:p>
        </w:tc>
      </w:tr>
      <w:tr w14:paraId="473E909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10" w:type="dxa"/>
          <w:cantSplit/>
          <w:trHeight w:val="615" w:hRule="atLeast"/>
          <w:jc w:val="center"/>
        </w:trPr>
        <w:tc>
          <w:tcPr>
            <w:tcW w:w="606" w:type="dxa"/>
            <w:tcBorders>
              <w:top w:val="single" w:color="auto" w:sz="4" w:space="0"/>
              <w:bottom w:val="single" w:color="auto" w:sz="4" w:space="0"/>
            </w:tcBorders>
            <w:vAlign w:val="center"/>
          </w:tcPr>
          <w:p w14:paraId="1F6ADA3C">
            <w:pPr>
              <w:spacing w:line="400" w:lineRule="exact"/>
              <w:jc w:val="center"/>
              <w:rPr>
                <w:rFonts w:hint="eastAsia" w:ascii="宋体" w:hAnsi="宋体" w:eastAsia="宋体" w:cs="宋体"/>
                <w:color w:val="000000"/>
                <w:sz w:val="24"/>
                <w:szCs w:val="24"/>
                <w:highlight w:val="none"/>
              </w:rPr>
            </w:pPr>
          </w:p>
        </w:tc>
        <w:tc>
          <w:tcPr>
            <w:tcW w:w="960" w:type="dxa"/>
            <w:tcBorders>
              <w:top w:val="single" w:color="auto" w:sz="4" w:space="0"/>
              <w:bottom w:val="single" w:color="auto" w:sz="4" w:space="0"/>
            </w:tcBorders>
            <w:vAlign w:val="center"/>
          </w:tcPr>
          <w:p w14:paraId="06BCB7CC">
            <w:pPr>
              <w:spacing w:line="400" w:lineRule="exact"/>
              <w:jc w:val="center"/>
              <w:rPr>
                <w:rFonts w:hint="eastAsia" w:ascii="宋体" w:hAnsi="宋体" w:eastAsia="宋体" w:cs="宋体"/>
                <w:color w:val="000000"/>
                <w:sz w:val="24"/>
                <w:szCs w:val="24"/>
                <w:highlight w:val="none"/>
              </w:rPr>
            </w:pPr>
          </w:p>
        </w:tc>
        <w:tc>
          <w:tcPr>
            <w:tcW w:w="1113" w:type="dxa"/>
            <w:tcBorders>
              <w:top w:val="single" w:color="auto" w:sz="4" w:space="0"/>
              <w:bottom w:val="single" w:color="auto" w:sz="4" w:space="0"/>
            </w:tcBorders>
            <w:vAlign w:val="center"/>
          </w:tcPr>
          <w:p w14:paraId="65A599B1">
            <w:pPr>
              <w:spacing w:line="400" w:lineRule="exact"/>
              <w:jc w:val="center"/>
              <w:rPr>
                <w:rFonts w:hint="eastAsia" w:ascii="宋体" w:hAnsi="宋体" w:eastAsia="宋体" w:cs="宋体"/>
                <w:color w:val="000000"/>
                <w:sz w:val="24"/>
                <w:szCs w:val="24"/>
                <w:highlight w:val="none"/>
              </w:rPr>
            </w:pPr>
          </w:p>
        </w:tc>
        <w:tc>
          <w:tcPr>
            <w:tcW w:w="1151" w:type="dxa"/>
            <w:tcBorders>
              <w:top w:val="single" w:color="auto" w:sz="4" w:space="0"/>
              <w:bottom w:val="single" w:color="auto" w:sz="4" w:space="0"/>
            </w:tcBorders>
            <w:vAlign w:val="center"/>
          </w:tcPr>
          <w:p w14:paraId="4CA8F3DD">
            <w:pPr>
              <w:spacing w:line="400" w:lineRule="exact"/>
              <w:jc w:val="center"/>
              <w:rPr>
                <w:rFonts w:hint="eastAsia" w:ascii="宋体" w:hAnsi="宋体" w:eastAsia="宋体" w:cs="宋体"/>
                <w:color w:val="000000"/>
                <w:sz w:val="24"/>
                <w:szCs w:val="24"/>
                <w:highlight w:val="none"/>
              </w:rPr>
            </w:pPr>
          </w:p>
        </w:tc>
        <w:tc>
          <w:tcPr>
            <w:tcW w:w="1162" w:type="dxa"/>
            <w:tcBorders>
              <w:top w:val="single" w:color="auto" w:sz="4" w:space="0"/>
              <w:bottom w:val="single" w:color="auto" w:sz="4" w:space="0"/>
            </w:tcBorders>
            <w:vAlign w:val="center"/>
          </w:tcPr>
          <w:p w14:paraId="3ECF22DE">
            <w:pPr>
              <w:spacing w:line="400" w:lineRule="exact"/>
              <w:jc w:val="center"/>
              <w:rPr>
                <w:rFonts w:hint="eastAsia" w:ascii="宋体" w:hAnsi="宋体" w:eastAsia="宋体" w:cs="宋体"/>
                <w:color w:val="000000"/>
                <w:sz w:val="24"/>
                <w:szCs w:val="24"/>
                <w:highlight w:val="none"/>
              </w:rPr>
            </w:pPr>
          </w:p>
        </w:tc>
        <w:tc>
          <w:tcPr>
            <w:tcW w:w="1180" w:type="dxa"/>
            <w:tcBorders>
              <w:top w:val="single" w:color="auto" w:sz="4" w:space="0"/>
              <w:bottom w:val="single" w:color="auto" w:sz="4" w:space="0"/>
            </w:tcBorders>
            <w:vAlign w:val="center"/>
          </w:tcPr>
          <w:p w14:paraId="3C23B20B">
            <w:pPr>
              <w:spacing w:line="400" w:lineRule="exact"/>
              <w:jc w:val="center"/>
              <w:rPr>
                <w:rFonts w:hint="eastAsia" w:ascii="宋体" w:hAnsi="宋体" w:eastAsia="宋体" w:cs="宋体"/>
                <w:color w:val="000000"/>
                <w:sz w:val="24"/>
                <w:szCs w:val="24"/>
                <w:highlight w:val="none"/>
              </w:rPr>
            </w:pPr>
          </w:p>
        </w:tc>
        <w:tc>
          <w:tcPr>
            <w:tcW w:w="1158" w:type="dxa"/>
            <w:tcBorders>
              <w:top w:val="single" w:color="auto" w:sz="4" w:space="0"/>
              <w:bottom w:val="single" w:color="auto" w:sz="4" w:space="0"/>
              <w:right w:val="single" w:color="auto" w:sz="4" w:space="0"/>
            </w:tcBorders>
            <w:vAlign w:val="center"/>
          </w:tcPr>
          <w:p w14:paraId="799DD382">
            <w:pPr>
              <w:spacing w:line="400" w:lineRule="exact"/>
              <w:jc w:val="center"/>
              <w:rPr>
                <w:rFonts w:hint="eastAsia" w:ascii="宋体" w:hAnsi="宋体" w:eastAsia="宋体" w:cs="宋体"/>
                <w:color w:val="000000"/>
                <w:sz w:val="24"/>
                <w:szCs w:val="24"/>
                <w:highlight w:val="none"/>
              </w:rPr>
            </w:pPr>
          </w:p>
        </w:tc>
        <w:tc>
          <w:tcPr>
            <w:tcW w:w="1069" w:type="dxa"/>
            <w:tcBorders>
              <w:top w:val="single" w:color="auto" w:sz="4" w:space="0"/>
              <w:left w:val="single" w:color="auto" w:sz="4" w:space="0"/>
              <w:bottom w:val="single" w:color="auto" w:sz="4" w:space="0"/>
              <w:right w:val="single" w:color="auto" w:sz="4" w:space="0"/>
            </w:tcBorders>
            <w:vAlign w:val="center"/>
          </w:tcPr>
          <w:p w14:paraId="07A3421B">
            <w:pPr>
              <w:spacing w:line="400" w:lineRule="exact"/>
              <w:jc w:val="center"/>
              <w:rPr>
                <w:rFonts w:hint="eastAsia" w:ascii="宋体" w:hAnsi="宋体" w:eastAsia="宋体" w:cs="宋体"/>
                <w:color w:val="000000"/>
                <w:sz w:val="24"/>
                <w:szCs w:val="24"/>
                <w:highlight w:val="none"/>
              </w:rPr>
            </w:pPr>
          </w:p>
        </w:tc>
      </w:tr>
      <w:tr w14:paraId="44BDA4D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10" w:type="dxa"/>
          <w:cantSplit/>
          <w:trHeight w:val="450" w:hRule="atLeast"/>
          <w:jc w:val="center"/>
        </w:trPr>
        <w:tc>
          <w:tcPr>
            <w:tcW w:w="606" w:type="dxa"/>
            <w:tcBorders>
              <w:top w:val="single" w:color="auto" w:sz="4" w:space="0"/>
              <w:bottom w:val="single" w:color="auto" w:sz="4" w:space="0"/>
            </w:tcBorders>
            <w:vAlign w:val="center"/>
          </w:tcPr>
          <w:p w14:paraId="42AFC9CF">
            <w:pPr>
              <w:spacing w:line="400" w:lineRule="exact"/>
              <w:jc w:val="center"/>
              <w:rPr>
                <w:rFonts w:hint="eastAsia" w:ascii="宋体" w:hAnsi="宋体" w:eastAsia="宋体" w:cs="宋体"/>
                <w:color w:val="000000"/>
                <w:sz w:val="24"/>
                <w:szCs w:val="24"/>
                <w:highlight w:val="none"/>
              </w:rPr>
            </w:pPr>
          </w:p>
        </w:tc>
        <w:tc>
          <w:tcPr>
            <w:tcW w:w="960" w:type="dxa"/>
            <w:tcBorders>
              <w:top w:val="single" w:color="auto" w:sz="4" w:space="0"/>
              <w:bottom w:val="single" w:color="auto" w:sz="4" w:space="0"/>
            </w:tcBorders>
            <w:vAlign w:val="center"/>
          </w:tcPr>
          <w:p w14:paraId="4A5C9071">
            <w:pPr>
              <w:spacing w:line="400" w:lineRule="exact"/>
              <w:jc w:val="center"/>
              <w:rPr>
                <w:rFonts w:hint="eastAsia" w:ascii="宋体" w:hAnsi="宋体" w:eastAsia="宋体" w:cs="宋体"/>
                <w:color w:val="000000"/>
                <w:sz w:val="24"/>
                <w:szCs w:val="24"/>
                <w:highlight w:val="none"/>
              </w:rPr>
            </w:pPr>
          </w:p>
        </w:tc>
        <w:tc>
          <w:tcPr>
            <w:tcW w:w="1113" w:type="dxa"/>
            <w:tcBorders>
              <w:top w:val="single" w:color="auto" w:sz="4" w:space="0"/>
              <w:bottom w:val="single" w:color="auto" w:sz="4" w:space="0"/>
            </w:tcBorders>
            <w:vAlign w:val="center"/>
          </w:tcPr>
          <w:p w14:paraId="3169A8FB">
            <w:pPr>
              <w:spacing w:line="400" w:lineRule="exact"/>
              <w:jc w:val="center"/>
              <w:rPr>
                <w:rFonts w:hint="eastAsia" w:ascii="宋体" w:hAnsi="宋体" w:eastAsia="宋体" w:cs="宋体"/>
                <w:color w:val="000000"/>
                <w:sz w:val="24"/>
                <w:szCs w:val="24"/>
                <w:highlight w:val="none"/>
              </w:rPr>
            </w:pPr>
          </w:p>
        </w:tc>
        <w:tc>
          <w:tcPr>
            <w:tcW w:w="1151" w:type="dxa"/>
            <w:tcBorders>
              <w:top w:val="single" w:color="auto" w:sz="4" w:space="0"/>
              <w:bottom w:val="single" w:color="auto" w:sz="4" w:space="0"/>
            </w:tcBorders>
            <w:vAlign w:val="center"/>
          </w:tcPr>
          <w:p w14:paraId="7DB7F2E1">
            <w:pPr>
              <w:spacing w:line="400" w:lineRule="exact"/>
              <w:jc w:val="center"/>
              <w:rPr>
                <w:rFonts w:hint="eastAsia" w:ascii="宋体" w:hAnsi="宋体" w:eastAsia="宋体" w:cs="宋体"/>
                <w:color w:val="000000"/>
                <w:sz w:val="24"/>
                <w:szCs w:val="24"/>
                <w:highlight w:val="none"/>
              </w:rPr>
            </w:pPr>
          </w:p>
        </w:tc>
        <w:tc>
          <w:tcPr>
            <w:tcW w:w="1162" w:type="dxa"/>
            <w:tcBorders>
              <w:top w:val="single" w:color="auto" w:sz="4" w:space="0"/>
              <w:bottom w:val="single" w:color="auto" w:sz="4" w:space="0"/>
            </w:tcBorders>
            <w:vAlign w:val="center"/>
          </w:tcPr>
          <w:p w14:paraId="69B1E0F8">
            <w:pPr>
              <w:spacing w:line="400" w:lineRule="exact"/>
              <w:jc w:val="center"/>
              <w:rPr>
                <w:rFonts w:hint="eastAsia" w:ascii="宋体" w:hAnsi="宋体" w:eastAsia="宋体" w:cs="宋体"/>
                <w:color w:val="000000"/>
                <w:sz w:val="24"/>
                <w:szCs w:val="24"/>
                <w:highlight w:val="none"/>
              </w:rPr>
            </w:pPr>
          </w:p>
        </w:tc>
        <w:tc>
          <w:tcPr>
            <w:tcW w:w="1180" w:type="dxa"/>
            <w:tcBorders>
              <w:top w:val="single" w:color="auto" w:sz="4" w:space="0"/>
              <w:bottom w:val="single" w:color="auto" w:sz="4" w:space="0"/>
            </w:tcBorders>
            <w:vAlign w:val="center"/>
          </w:tcPr>
          <w:p w14:paraId="787E6EA7">
            <w:pPr>
              <w:spacing w:line="400" w:lineRule="exact"/>
              <w:jc w:val="center"/>
              <w:rPr>
                <w:rFonts w:hint="eastAsia" w:ascii="宋体" w:hAnsi="宋体" w:eastAsia="宋体" w:cs="宋体"/>
                <w:color w:val="000000"/>
                <w:sz w:val="24"/>
                <w:szCs w:val="24"/>
                <w:highlight w:val="none"/>
              </w:rPr>
            </w:pPr>
          </w:p>
        </w:tc>
        <w:tc>
          <w:tcPr>
            <w:tcW w:w="1158" w:type="dxa"/>
            <w:tcBorders>
              <w:top w:val="single" w:color="auto" w:sz="4" w:space="0"/>
              <w:bottom w:val="single" w:color="auto" w:sz="4" w:space="0"/>
              <w:right w:val="single" w:color="auto" w:sz="4" w:space="0"/>
            </w:tcBorders>
            <w:vAlign w:val="center"/>
          </w:tcPr>
          <w:p w14:paraId="23396C15">
            <w:pPr>
              <w:spacing w:line="400" w:lineRule="exact"/>
              <w:jc w:val="center"/>
              <w:rPr>
                <w:rFonts w:hint="eastAsia" w:ascii="宋体" w:hAnsi="宋体" w:eastAsia="宋体" w:cs="宋体"/>
                <w:color w:val="000000"/>
                <w:sz w:val="24"/>
                <w:szCs w:val="24"/>
                <w:highlight w:val="none"/>
              </w:rPr>
            </w:pPr>
          </w:p>
        </w:tc>
        <w:tc>
          <w:tcPr>
            <w:tcW w:w="1069" w:type="dxa"/>
            <w:tcBorders>
              <w:top w:val="single" w:color="auto" w:sz="4" w:space="0"/>
              <w:left w:val="single" w:color="auto" w:sz="4" w:space="0"/>
              <w:bottom w:val="single" w:color="auto" w:sz="4" w:space="0"/>
              <w:right w:val="single" w:color="auto" w:sz="4" w:space="0"/>
            </w:tcBorders>
            <w:vAlign w:val="center"/>
          </w:tcPr>
          <w:p w14:paraId="0BA03E74">
            <w:pPr>
              <w:spacing w:line="400" w:lineRule="exact"/>
              <w:jc w:val="center"/>
              <w:rPr>
                <w:rFonts w:hint="eastAsia" w:ascii="宋体" w:hAnsi="宋体" w:eastAsia="宋体" w:cs="宋体"/>
                <w:color w:val="000000"/>
                <w:sz w:val="24"/>
                <w:szCs w:val="24"/>
                <w:highlight w:val="none"/>
              </w:rPr>
            </w:pPr>
          </w:p>
        </w:tc>
      </w:tr>
      <w:tr w14:paraId="19D9C81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gridAfter w:val="1"/>
          <w:wAfter w:w="10" w:type="dxa"/>
          <w:cantSplit/>
          <w:trHeight w:val="435" w:hRule="atLeast"/>
          <w:jc w:val="center"/>
        </w:trPr>
        <w:tc>
          <w:tcPr>
            <w:tcW w:w="606" w:type="dxa"/>
            <w:tcBorders>
              <w:top w:val="single" w:color="auto" w:sz="4" w:space="0"/>
            </w:tcBorders>
            <w:vAlign w:val="center"/>
          </w:tcPr>
          <w:p w14:paraId="0120142A">
            <w:pPr>
              <w:spacing w:line="400" w:lineRule="exact"/>
              <w:jc w:val="center"/>
              <w:rPr>
                <w:rFonts w:hint="eastAsia" w:ascii="宋体" w:hAnsi="宋体" w:eastAsia="宋体" w:cs="宋体"/>
                <w:color w:val="000000"/>
                <w:sz w:val="24"/>
                <w:szCs w:val="24"/>
                <w:highlight w:val="none"/>
              </w:rPr>
            </w:pPr>
          </w:p>
        </w:tc>
        <w:tc>
          <w:tcPr>
            <w:tcW w:w="960" w:type="dxa"/>
            <w:tcBorders>
              <w:top w:val="single" w:color="auto" w:sz="4" w:space="0"/>
            </w:tcBorders>
            <w:vAlign w:val="center"/>
          </w:tcPr>
          <w:p w14:paraId="0DBE5162">
            <w:pPr>
              <w:spacing w:line="400" w:lineRule="exact"/>
              <w:jc w:val="center"/>
              <w:rPr>
                <w:rFonts w:hint="eastAsia" w:ascii="宋体" w:hAnsi="宋体" w:eastAsia="宋体" w:cs="宋体"/>
                <w:color w:val="000000"/>
                <w:sz w:val="24"/>
                <w:szCs w:val="24"/>
                <w:highlight w:val="none"/>
              </w:rPr>
            </w:pPr>
          </w:p>
        </w:tc>
        <w:tc>
          <w:tcPr>
            <w:tcW w:w="1113" w:type="dxa"/>
            <w:tcBorders>
              <w:top w:val="single" w:color="auto" w:sz="4" w:space="0"/>
            </w:tcBorders>
            <w:vAlign w:val="center"/>
          </w:tcPr>
          <w:p w14:paraId="72CADD63">
            <w:pPr>
              <w:spacing w:line="400" w:lineRule="exact"/>
              <w:jc w:val="center"/>
              <w:rPr>
                <w:rFonts w:hint="eastAsia" w:ascii="宋体" w:hAnsi="宋体" w:eastAsia="宋体" w:cs="宋体"/>
                <w:color w:val="000000"/>
                <w:sz w:val="24"/>
                <w:szCs w:val="24"/>
                <w:highlight w:val="none"/>
              </w:rPr>
            </w:pPr>
          </w:p>
        </w:tc>
        <w:tc>
          <w:tcPr>
            <w:tcW w:w="1151" w:type="dxa"/>
            <w:tcBorders>
              <w:top w:val="single" w:color="auto" w:sz="4" w:space="0"/>
            </w:tcBorders>
            <w:vAlign w:val="center"/>
          </w:tcPr>
          <w:p w14:paraId="50B0238B">
            <w:pPr>
              <w:spacing w:line="400" w:lineRule="exact"/>
              <w:jc w:val="center"/>
              <w:rPr>
                <w:rFonts w:hint="eastAsia" w:ascii="宋体" w:hAnsi="宋体" w:eastAsia="宋体" w:cs="宋体"/>
                <w:color w:val="000000"/>
                <w:sz w:val="24"/>
                <w:szCs w:val="24"/>
                <w:highlight w:val="none"/>
              </w:rPr>
            </w:pPr>
          </w:p>
        </w:tc>
        <w:tc>
          <w:tcPr>
            <w:tcW w:w="1162" w:type="dxa"/>
            <w:tcBorders>
              <w:top w:val="single" w:color="auto" w:sz="4" w:space="0"/>
            </w:tcBorders>
            <w:vAlign w:val="center"/>
          </w:tcPr>
          <w:p w14:paraId="5F563A7E">
            <w:pPr>
              <w:spacing w:line="400" w:lineRule="exact"/>
              <w:jc w:val="center"/>
              <w:rPr>
                <w:rFonts w:hint="eastAsia" w:ascii="宋体" w:hAnsi="宋体" w:eastAsia="宋体" w:cs="宋体"/>
                <w:color w:val="000000"/>
                <w:sz w:val="24"/>
                <w:szCs w:val="24"/>
                <w:highlight w:val="none"/>
              </w:rPr>
            </w:pPr>
          </w:p>
        </w:tc>
        <w:tc>
          <w:tcPr>
            <w:tcW w:w="1180" w:type="dxa"/>
            <w:tcBorders>
              <w:top w:val="single" w:color="auto" w:sz="4" w:space="0"/>
            </w:tcBorders>
            <w:vAlign w:val="center"/>
          </w:tcPr>
          <w:p w14:paraId="56174ED2">
            <w:pPr>
              <w:spacing w:line="400" w:lineRule="exact"/>
              <w:jc w:val="center"/>
              <w:rPr>
                <w:rFonts w:hint="eastAsia" w:ascii="宋体" w:hAnsi="宋体" w:eastAsia="宋体" w:cs="宋体"/>
                <w:color w:val="000000"/>
                <w:sz w:val="24"/>
                <w:szCs w:val="24"/>
                <w:highlight w:val="none"/>
              </w:rPr>
            </w:pPr>
          </w:p>
        </w:tc>
        <w:tc>
          <w:tcPr>
            <w:tcW w:w="1158" w:type="dxa"/>
            <w:tcBorders>
              <w:top w:val="single" w:color="auto" w:sz="4" w:space="0"/>
              <w:right w:val="single" w:color="auto" w:sz="4" w:space="0"/>
            </w:tcBorders>
            <w:vAlign w:val="center"/>
          </w:tcPr>
          <w:p w14:paraId="672A2AAF">
            <w:pPr>
              <w:spacing w:line="400" w:lineRule="exact"/>
              <w:jc w:val="center"/>
              <w:rPr>
                <w:rFonts w:hint="eastAsia" w:ascii="宋体" w:hAnsi="宋体" w:eastAsia="宋体" w:cs="宋体"/>
                <w:color w:val="000000"/>
                <w:sz w:val="24"/>
                <w:szCs w:val="24"/>
                <w:highlight w:val="none"/>
              </w:rPr>
            </w:pPr>
          </w:p>
        </w:tc>
        <w:tc>
          <w:tcPr>
            <w:tcW w:w="1069" w:type="dxa"/>
            <w:tcBorders>
              <w:top w:val="single" w:color="auto" w:sz="4" w:space="0"/>
              <w:left w:val="single" w:color="auto" w:sz="4" w:space="0"/>
              <w:right w:val="single" w:color="auto" w:sz="4" w:space="0"/>
            </w:tcBorders>
            <w:vAlign w:val="center"/>
          </w:tcPr>
          <w:p w14:paraId="7DEFCCBF">
            <w:pPr>
              <w:spacing w:line="400" w:lineRule="exact"/>
              <w:jc w:val="center"/>
              <w:rPr>
                <w:rFonts w:hint="eastAsia" w:ascii="宋体" w:hAnsi="宋体" w:eastAsia="宋体" w:cs="宋体"/>
                <w:color w:val="000000"/>
                <w:sz w:val="24"/>
                <w:szCs w:val="24"/>
                <w:highlight w:val="none"/>
              </w:rPr>
            </w:pPr>
          </w:p>
        </w:tc>
      </w:tr>
    </w:tbl>
    <w:p w14:paraId="2712DFC9">
      <w:pPr>
        <w:spacing w:line="360" w:lineRule="auto"/>
        <w:jc w:val="left"/>
        <w:rPr>
          <w:rFonts w:hint="eastAsia" w:ascii="宋体" w:hAnsi="宋体" w:eastAsia="宋体" w:cs="宋体"/>
          <w:bCs/>
          <w:color w:val="000000"/>
          <w:sz w:val="24"/>
          <w:szCs w:val="24"/>
          <w:highlight w:val="none"/>
        </w:rPr>
      </w:pPr>
    </w:p>
    <w:p w14:paraId="7E6A159E">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备注：</w:t>
      </w:r>
    </w:p>
    <w:p w14:paraId="7491B18E">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1.本表后附</w:t>
      </w:r>
      <w:r>
        <w:rPr>
          <w:rFonts w:hint="eastAsia" w:ascii="宋体" w:hAnsi="宋体" w:eastAsia="宋体" w:cs="宋体"/>
          <w:sz w:val="24"/>
          <w:szCs w:val="24"/>
          <w:highlight w:val="none"/>
          <w:lang w:eastAsia="zh-CN"/>
        </w:rPr>
        <w:t>投标人</w:t>
      </w:r>
      <w:r>
        <w:rPr>
          <w:rFonts w:hint="eastAsia" w:ascii="宋体" w:hAnsi="宋体" w:eastAsia="宋体" w:cs="宋体"/>
          <w:sz w:val="24"/>
          <w:szCs w:val="24"/>
          <w:highlight w:val="none"/>
        </w:rPr>
        <w:t>近三年完成的类似业绩</w:t>
      </w:r>
      <w:r>
        <w:rPr>
          <w:rFonts w:hint="eastAsia" w:ascii="宋体" w:hAnsi="宋体" w:eastAsia="宋体" w:cs="宋体"/>
          <w:bCs/>
          <w:sz w:val="24"/>
          <w:szCs w:val="24"/>
          <w:highlight w:val="none"/>
        </w:rPr>
        <w:t>，</w:t>
      </w:r>
      <w:r>
        <w:rPr>
          <w:rFonts w:hint="eastAsia" w:ascii="宋体" w:hAnsi="宋体" w:cs="宋体"/>
          <w:sz w:val="24"/>
          <w:szCs w:val="24"/>
          <w:highlight w:val="none"/>
        </w:rPr>
        <w:t>须提供</w:t>
      </w:r>
      <w:r>
        <w:rPr>
          <w:rFonts w:hint="eastAsia" w:ascii="宋体" w:hAnsi="宋体" w:cs="宋体"/>
          <w:sz w:val="24"/>
          <w:szCs w:val="24"/>
          <w:highlight w:val="none"/>
          <w:lang w:val="en-US" w:eastAsia="zh-CN"/>
        </w:rPr>
        <w:t>中标（成交）通知书和</w:t>
      </w:r>
      <w:r>
        <w:rPr>
          <w:rFonts w:hint="eastAsia" w:ascii="宋体" w:hAnsi="宋体" w:cs="宋体"/>
          <w:sz w:val="24"/>
          <w:szCs w:val="24"/>
          <w:highlight w:val="none"/>
        </w:rPr>
        <w:t>合同（至少包括合同首页、标的页、签字盖章页、</w:t>
      </w:r>
      <w:r>
        <w:rPr>
          <w:rFonts w:hint="eastAsia" w:ascii="宋体" w:hAnsi="宋体" w:cs="宋体"/>
          <w:sz w:val="24"/>
          <w:szCs w:val="24"/>
          <w:highlight w:val="none"/>
          <w:lang w:val="en-US" w:eastAsia="zh-CN"/>
        </w:rPr>
        <w:t>采购</w:t>
      </w:r>
      <w:r>
        <w:rPr>
          <w:rFonts w:hint="eastAsia" w:ascii="宋体" w:hAnsi="宋体" w:cs="宋体"/>
          <w:sz w:val="24"/>
          <w:szCs w:val="24"/>
          <w:highlight w:val="none"/>
        </w:rPr>
        <w:t>内容页）彩色扫描件等证明材料</w:t>
      </w:r>
      <w:r>
        <w:rPr>
          <w:rFonts w:hint="eastAsia" w:ascii="宋体" w:hAnsi="宋体" w:eastAsia="宋体" w:cs="宋体"/>
          <w:sz w:val="24"/>
          <w:szCs w:val="24"/>
          <w:highlight w:val="none"/>
        </w:rPr>
        <w:t>；</w:t>
      </w:r>
    </w:p>
    <w:p w14:paraId="13BBD7E9">
      <w:pPr>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2.具体年份要求：</w:t>
      </w:r>
      <w:r>
        <w:rPr>
          <w:rFonts w:hint="eastAsia" w:ascii="宋体" w:hAnsi="宋体" w:cs="宋体"/>
          <w:sz w:val="24"/>
          <w:szCs w:val="24"/>
          <w:highlight w:val="none"/>
          <w:lang w:eastAsia="zh-CN"/>
        </w:rPr>
        <w:t>2022</w:t>
      </w:r>
      <w:r>
        <w:rPr>
          <w:rFonts w:hint="eastAsia" w:ascii="宋体" w:hAnsi="宋体" w:eastAsia="宋体" w:cs="宋体"/>
          <w:sz w:val="24"/>
          <w:szCs w:val="24"/>
          <w:highlight w:val="none"/>
        </w:rPr>
        <w:t>年0</w:t>
      </w:r>
      <w:r>
        <w:rPr>
          <w:rFonts w:hint="eastAsia" w:ascii="宋体" w:hAnsi="宋体" w:cs="宋体"/>
          <w:sz w:val="24"/>
          <w:szCs w:val="24"/>
          <w:highlight w:val="none"/>
          <w:lang w:val="en-US" w:eastAsia="zh-CN"/>
        </w:rPr>
        <w:t>1</w:t>
      </w:r>
      <w:r>
        <w:rPr>
          <w:rFonts w:hint="eastAsia" w:ascii="宋体" w:hAnsi="宋体" w:eastAsia="宋体" w:cs="宋体"/>
          <w:sz w:val="24"/>
          <w:szCs w:val="24"/>
          <w:highlight w:val="none"/>
        </w:rPr>
        <w:t>月01日-</w:t>
      </w:r>
      <w:r>
        <w:rPr>
          <w:rFonts w:hint="eastAsia" w:ascii="宋体" w:hAnsi="宋体" w:eastAsia="宋体" w:cs="宋体"/>
          <w:sz w:val="24"/>
          <w:szCs w:val="24"/>
          <w:highlight w:val="none"/>
          <w:lang w:val="en-US" w:eastAsia="zh-CN"/>
        </w:rPr>
        <w:t>投标文件</w:t>
      </w:r>
      <w:r>
        <w:rPr>
          <w:rFonts w:hint="eastAsia" w:ascii="宋体" w:hAnsi="宋体" w:cs="宋体"/>
          <w:sz w:val="24"/>
          <w:szCs w:val="24"/>
          <w:highlight w:val="none"/>
          <w:lang w:val="en-US" w:eastAsia="zh-CN"/>
        </w:rPr>
        <w:t>上传</w:t>
      </w:r>
      <w:r>
        <w:rPr>
          <w:rFonts w:hint="eastAsia" w:ascii="宋体" w:hAnsi="宋体" w:eastAsia="宋体" w:cs="宋体"/>
          <w:sz w:val="24"/>
          <w:szCs w:val="24"/>
          <w:highlight w:val="none"/>
          <w:lang w:val="en-US" w:eastAsia="zh-CN"/>
        </w:rPr>
        <w:t>截止时间前</w:t>
      </w:r>
      <w:r>
        <w:rPr>
          <w:rFonts w:hint="eastAsia" w:ascii="宋体" w:hAnsi="宋体" w:eastAsia="宋体" w:cs="宋体"/>
          <w:sz w:val="24"/>
          <w:szCs w:val="24"/>
          <w:highlight w:val="none"/>
        </w:rPr>
        <w:t>，业绩认定日期以</w:t>
      </w:r>
      <w:r>
        <w:rPr>
          <w:rFonts w:hint="eastAsia" w:ascii="宋体" w:hAnsi="宋体" w:eastAsia="宋体" w:cs="宋体"/>
          <w:sz w:val="24"/>
          <w:szCs w:val="24"/>
          <w:highlight w:val="none"/>
          <w:lang w:val="en-US" w:eastAsia="zh-CN"/>
        </w:rPr>
        <w:t>合同签订日期</w:t>
      </w:r>
      <w:r>
        <w:rPr>
          <w:rFonts w:hint="eastAsia" w:ascii="宋体" w:hAnsi="宋体" w:eastAsia="宋体" w:cs="宋体"/>
          <w:sz w:val="24"/>
          <w:szCs w:val="24"/>
          <w:highlight w:val="none"/>
        </w:rPr>
        <w:t>为准。</w:t>
      </w:r>
    </w:p>
    <w:p w14:paraId="4FFA3CBA">
      <w:pPr>
        <w:spacing w:line="400" w:lineRule="exact"/>
        <w:ind w:left="360"/>
        <w:jc w:val="center"/>
        <w:rPr>
          <w:rFonts w:hint="eastAsia" w:ascii="宋体" w:hAnsi="宋体" w:eastAsia="宋体" w:cs="宋体"/>
          <w:color w:val="000000"/>
          <w:sz w:val="24"/>
          <w:szCs w:val="24"/>
          <w:highlight w:val="none"/>
        </w:rPr>
      </w:pPr>
    </w:p>
    <w:p w14:paraId="395A8D46">
      <w:pPr>
        <w:adjustRightInd w:val="0"/>
        <w:spacing w:line="400" w:lineRule="exact"/>
        <w:ind w:firstLine="480" w:firstLineChars="20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投标人名称（盖章）：         </w:t>
      </w:r>
    </w:p>
    <w:p w14:paraId="394628C0">
      <w:pPr>
        <w:adjustRightInd w:val="0"/>
        <w:spacing w:line="400" w:lineRule="exact"/>
        <w:ind w:firstLine="480" w:firstLineChars="20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授权人或被授权人（签字或盖章）</w:t>
      </w:r>
      <w:r>
        <w:rPr>
          <w:rFonts w:hint="eastAsia" w:ascii="宋体" w:hAnsi="宋体" w:eastAsia="宋体" w:cs="宋体"/>
          <w:bCs/>
          <w:color w:val="000000"/>
          <w:sz w:val="24"/>
          <w:szCs w:val="24"/>
          <w:highlight w:val="none"/>
        </w:rPr>
        <w:t>：</w:t>
      </w:r>
    </w:p>
    <w:p w14:paraId="6323D44F">
      <w:pPr>
        <w:adjustRightInd w:val="0"/>
        <w:spacing w:line="400" w:lineRule="exact"/>
        <w:ind w:firstLine="480" w:firstLineChars="200"/>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日期： 年 月 日</w:t>
      </w:r>
    </w:p>
    <w:p w14:paraId="20295F48">
      <w:pPr>
        <w:pStyle w:val="4"/>
        <w:numPr>
          <w:ilvl w:val="0"/>
          <w:numId w:val="0"/>
        </w:numPr>
        <w:spacing w:before="156" w:after="156" w:line="400" w:lineRule="exact"/>
        <w:jc w:val="center"/>
        <w:rPr>
          <w:rFonts w:hint="eastAsia" w:ascii="宋体" w:hAnsi="宋体" w:eastAsia="宋体" w:cs="宋体"/>
          <w:color w:val="000000"/>
          <w:sz w:val="24"/>
          <w:szCs w:val="24"/>
          <w:highlight w:val="none"/>
        </w:rPr>
      </w:pPr>
      <w:bookmarkStart w:id="145" w:name="_Toc217446090"/>
      <w:bookmarkStart w:id="146" w:name="_Toc217446091"/>
      <w:r>
        <w:rPr>
          <w:rFonts w:hint="eastAsia" w:ascii="宋体" w:hAnsi="宋体" w:eastAsia="宋体" w:cs="宋体"/>
          <w:bCs w:val="0"/>
          <w:color w:val="000000"/>
          <w:kern w:val="0"/>
          <w:sz w:val="24"/>
          <w:szCs w:val="24"/>
          <w:highlight w:val="none"/>
        </w:rPr>
        <w:br w:type="page"/>
      </w:r>
      <w:bookmarkEnd w:id="145"/>
      <w:r>
        <w:rPr>
          <w:rFonts w:hint="eastAsia" w:ascii="宋体" w:hAnsi="宋体" w:eastAsia="宋体" w:cs="宋体"/>
          <w:bCs w:val="0"/>
          <w:color w:val="000000"/>
          <w:kern w:val="0"/>
          <w:sz w:val="24"/>
          <w:szCs w:val="24"/>
          <w:highlight w:val="none"/>
          <w:lang w:val="en-US" w:eastAsia="zh-CN"/>
        </w:rPr>
        <w:t>六、</w:t>
      </w:r>
      <w:r>
        <w:rPr>
          <w:rFonts w:hint="eastAsia" w:ascii="宋体" w:hAnsi="宋体" w:eastAsia="宋体" w:cs="宋体"/>
          <w:color w:val="000000"/>
          <w:sz w:val="24"/>
          <w:szCs w:val="24"/>
          <w:highlight w:val="none"/>
        </w:rPr>
        <w:t>商务、技术需求偏离表</w:t>
      </w:r>
    </w:p>
    <w:p w14:paraId="47D04799">
      <w:pPr>
        <w:numPr>
          <w:ilvl w:val="0"/>
          <w:numId w:val="0"/>
        </w:numPr>
        <w:jc w:val="center"/>
        <w:rPr>
          <w:rFonts w:hint="eastAsia" w:ascii="宋体" w:hAnsi="宋体" w:eastAsia="宋体" w:cs="宋体"/>
          <w:b/>
          <w:bCs/>
          <w:color w:val="000000"/>
          <w:sz w:val="24"/>
          <w:szCs w:val="24"/>
          <w:highlight w:val="none"/>
        </w:rPr>
      </w:pPr>
    </w:p>
    <w:p w14:paraId="53BB84A2">
      <w:pPr>
        <w:numPr>
          <w:ilvl w:val="0"/>
          <w:numId w:val="0"/>
        </w:numPr>
        <w:jc w:val="center"/>
        <w:rPr>
          <w:rFonts w:hint="eastAsia" w:ascii="宋体" w:hAnsi="宋体" w:eastAsia="宋体" w:cs="宋体"/>
          <w:b/>
          <w:bCs/>
          <w:color w:val="000000"/>
          <w:sz w:val="24"/>
          <w:szCs w:val="24"/>
          <w:highlight w:val="none"/>
        </w:rPr>
      </w:pPr>
    </w:p>
    <w:p w14:paraId="4E4D7CCE">
      <w:pPr>
        <w:numPr>
          <w:ilvl w:val="0"/>
          <w:numId w:val="0"/>
        </w:numPr>
        <w:jc w:val="center"/>
        <w:rPr>
          <w:rFonts w:hint="default" w:eastAsia="宋体"/>
          <w:b/>
          <w:bCs/>
          <w:highlight w:val="none"/>
          <w:lang w:val="en-US" w:eastAsia="zh-CN"/>
        </w:rPr>
      </w:pPr>
      <w:r>
        <w:rPr>
          <w:rFonts w:hint="eastAsia" w:ascii="宋体" w:hAnsi="宋体" w:eastAsia="宋体" w:cs="宋体"/>
          <w:b/>
          <w:bCs/>
          <w:color w:val="000000"/>
          <w:sz w:val="24"/>
          <w:szCs w:val="24"/>
          <w:highlight w:val="none"/>
        </w:rPr>
        <w:t>商务</w:t>
      </w:r>
      <w:r>
        <w:rPr>
          <w:rFonts w:hint="eastAsia" w:ascii="宋体" w:hAnsi="宋体" w:cs="宋体"/>
          <w:b/>
          <w:bCs/>
          <w:color w:val="000000"/>
          <w:sz w:val="24"/>
          <w:szCs w:val="24"/>
          <w:highlight w:val="none"/>
          <w:lang w:val="en-US" w:eastAsia="zh-CN"/>
        </w:rPr>
        <w:t>条款偏离表</w:t>
      </w:r>
    </w:p>
    <w:tbl>
      <w:tblPr>
        <w:tblStyle w:val="31"/>
        <w:tblW w:w="86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3"/>
        <w:gridCol w:w="5850"/>
        <w:gridCol w:w="1008"/>
        <w:gridCol w:w="1164"/>
      </w:tblGrid>
      <w:tr w14:paraId="7D3041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73" w:type="dxa"/>
            <w:shd w:val="clear" w:color="auto" w:fill="FFFFFF"/>
            <w:vAlign w:val="center"/>
          </w:tcPr>
          <w:p w14:paraId="382E571E">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序号</w:t>
            </w:r>
          </w:p>
        </w:tc>
        <w:tc>
          <w:tcPr>
            <w:tcW w:w="5850" w:type="dxa"/>
            <w:shd w:val="clear" w:color="auto" w:fill="FFFFFF"/>
            <w:vAlign w:val="center"/>
          </w:tcPr>
          <w:p w14:paraId="3478C092">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主要商务条款</w:t>
            </w:r>
          </w:p>
        </w:tc>
        <w:tc>
          <w:tcPr>
            <w:tcW w:w="1008" w:type="dxa"/>
            <w:shd w:val="clear" w:color="auto" w:fill="FFFFFF"/>
            <w:vAlign w:val="center"/>
          </w:tcPr>
          <w:p w14:paraId="48988D1E">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是否</w:t>
            </w:r>
          </w:p>
          <w:p w14:paraId="1293F98C">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响应</w:t>
            </w:r>
          </w:p>
        </w:tc>
        <w:tc>
          <w:tcPr>
            <w:tcW w:w="1164" w:type="dxa"/>
            <w:shd w:val="clear" w:color="auto" w:fill="FFFFFF"/>
            <w:vAlign w:val="center"/>
          </w:tcPr>
          <w:p w14:paraId="00E16CE7">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偏离说明</w:t>
            </w:r>
          </w:p>
        </w:tc>
      </w:tr>
      <w:tr w14:paraId="37A134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vAlign w:val="center"/>
          </w:tcPr>
          <w:p w14:paraId="1E1B7723">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5850" w:type="dxa"/>
            <w:vAlign w:val="center"/>
          </w:tcPr>
          <w:p w14:paraId="51D48E4A">
            <w:pPr>
              <w:keepNext w:val="0"/>
              <w:pageBreakBefore w:val="0"/>
              <w:widowControl w:val="0"/>
              <w:kinsoku/>
              <w:wordWrap/>
              <w:overflowPunct/>
              <w:topLinePunct w:val="0"/>
              <w:autoSpaceDE/>
              <w:autoSpaceDN/>
              <w:bidi w:val="0"/>
              <w:snapToGrid/>
              <w:spacing w:line="400" w:lineRule="exact"/>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完全理解并接受对合格投标人、合格的</w:t>
            </w:r>
            <w:r>
              <w:rPr>
                <w:rFonts w:hint="eastAsia" w:ascii="宋体" w:hAnsi="宋体" w:eastAsia="宋体" w:cs="宋体"/>
                <w:color w:val="auto"/>
                <w:sz w:val="24"/>
                <w:szCs w:val="24"/>
                <w:highlight w:val="none"/>
                <w:lang w:val="en-US" w:eastAsia="zh-CN"/>
              </w:rPr>
              <w:t>服务</w:t>
            </w:r>
            <w:r>
              <w:rPr>
                <w:rFonts w:hint="eastAsia" w:ascii="宋体" w:hAnsi="宋体" w:eastAsia="宋体" w:cs="宋体"/>
                <w:color w:val="auto"/>
                <w:sz w:val="24"/>
                <w:szCs w:val="24"/>
                <w:highlight w:val="none"/>
              </w:rPr>
              <w:t>质量和服务要求；</w:t>
            </w:r>
          </w:p>
        </w:tc>
        <w:tc>
          <w:tcPr>
            <w:tcW w:w="1008" w:type="dxa"/>
            <w:vAlign w:val="center"/>
          </w:tcPr>
          <w:p w14:paraId="193D179A">
            <w:pPr>
              <w:pStyle w:val="60"/>
              <w:keepNext w:val="0"/>
              <w:pageBreakBefore w:val="0"/>
              <w:widowControl w:val="0"/>
              <w:kinsoku/>
              <w:wordWrap/>
              <w:overflowPunct/>
              <w:topLinePunct w:val="0"/>
              <w:autoSpaceDE/>
              <w:autoSpaceDN/>
              <w:bidi w:val="0"/>
              <w:adjustRightInd/>
              <w:snapToGrid/>
              <w:spacing w:before="0" w:after="0" w:line="400" w:lineRule="exact"/>
              <w:ind w:left="0" w:leftChars="0" w:right="0" w:rightChars="0"/>
              <w:textAlignment w:val="auto"/>
              <w:rPr>
                <w:rFonts w:hint="eastAsia" w:ascii="宋体" w:hAnsi="宋体" w:eastAsia="宋体" w:cs="宋体"/>
                <w:color w:val="auto"/>
                <w:spacing w:val="0"/>
                <w:kern w:val="2"/>
                <w:sz w:val="24"/>
                <w:szCs w:val="24"/>
                <w:highlight w:val="none"/>
              </w:rPr>
            </w:pPr>
          </w:p>
        </w:tc>
        <w:tc>
          <w:tcPr>
            <w:tcW w:w="1164" w:type="dxa"/>
            <w:vAlign w:val="center"/>
          </w:tcPr>
          <w:p w14:paraId="193DAA23">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p>
        </w:tc>
      </w:tr>
      <w:tr w14:paraId="75D076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vAlign w:val="center"/>
          </w:tcPr>
          <w:p w14:paraId="2B1C70D2">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5850" w:type="dxa"/>
            <w:vAlign w:val="center"/>
          </w:tcPr>
          <w:p w14:paraId="7E90C13A">
            <w:pPr>
              <w:keepNext w:val="0"/>
              <w:pageBreakBefore w:val="0"/>
              <w:widowControl w:val="0"/>
              <w:kinsoku/>
              <w:wordWrap/>
              <w:overflowPunct/>
              <w:topLinePunct w:val="0"/>
              <w:autoSpaceDE/>
              <w:autoSpaceDN/>
              <w:bidi w:val="0"/>
              <w:snapToGrid/>
              <w:spacing w:line="400" w:lineRule="exact"/>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完全理解并接受对投标人的各项须知、规约要求和责任义务；</w:t>
            </w:r>
          </w:p>
        </w:tc>
        <w:tc>
          <w:tcPr>
            <w:tcW w:w="1008" w:type="dxa"/>
            <w:vAlign w:val="center"/>
          </w:tcPr>
          <w:p w14:paraId="231487DF">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p>
        </w:tc>
        <w:tc>
          <w:tcPr>
            <w:tcW w:w="1164" w:type="dxa"/>
            <w:vAlign w:val="center"/>
          </w:tcPr>
          <w:p w14:paraId="570AB9DF">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p>
        </w:tc>
      </w:tr>
      <w:tr w14:paraId="4193A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vAlign w:val="center"/>
          </w:tcPr>
          <w:p w14:paraId="6439B43D">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5850" w:type="dxa"/>
            <w:vAlign w:val="center"/>
          </w:tcPr>
          <w:p w14:paraId="71A9555E">
            <w:pPr>
              <w:keepNext w:val="0"/>
              <w:pageBreakBefore w:val="0"/>
              <w:widowControl w:val="0"/>
              <w:kinsoku/>
              <w:wordWrap/>
              <w:overflowPunct/>
              <w:topLinePunct w:val="0"/>
              <w:autoSpaceDE/>
              <w:autoSpaceDN/>
              <w:bidi w:val="0"/>
              <w:snapToGrid/>
              <w:spacing w:line="400" w:lineRule="exact"/>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同意接受拟签订的合同文本所列述的各项条款；</w:t>
            </w:r>
          </w:p>
        </w:tc>
        <w:tc>
          <w:tcPr>
            <w:tcW w:w="1008" w:type="dxa"/>
            <w:vAlign w:val="center"/>
          </w:tcPr>
          <w:p w14:paraId="02445F0F">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p>
        </w:tc>
        <w:tc>
          <w:tcPr>
            <w:tcW w:w="1164" w:type="dxa"/>
            <w:vAlign w:val="center"/>
          </w:tcPr>
          <w:p w14:paraId="5893DA50">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p>
        </w:tc>
      </w:tr>
      <w:tr w14:paraId="0535E1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vAlign w:val="center"/>
          </w:tcPr>
          <w:p w14:paraId="3DE72D3D">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5850" w:type="dxa"/>
            <w:vAlign w:val="center"/>
          </w:tcPr>
          <w:p w14:paraId="0F5F3875">
            <w:pPr>
              <w:keepNext w:val="0"/>
              <w:pageBreakBefore w:val="0"/>
              <w:widowControl w:val="0"/>
              <w:kinsoku/>
              <w:wordWrap/>
              <w:overflowPunct/>
              <w:topLinePunct w:val="0"/>
              <w:autoSpaceDE/>
              <w:autoSpaceDN/>
              <w:bidi w:val="0"/>
              <w:snapToGrid/>
              <w:spacing w:line="400" w:lineRule="exact"/>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同意按本项目要求缴付相关款项；</w:t>
            </w:r>
          </w:p>
        </w:tc>
        <w:tc>
          <w:tcPr>
            <w:tcW w:w="1008" w:type="dxa"/>
            <w:vAlign w:val="center"/>
          </w:tcPr>
          <w:p w14:paraId="759AA11F">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p>
        </w:tc>
        <w:tc>
          <w:tcPr>
            <w:tcW w:w="1164" w:type="dxa"/>
            <w:vAlign w:val="center"/>
          </w:tcPr>
          <w:p w14:paraId="45B68BF9">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p>
        </w:tc>
      </w:tr>
      <w:tr w14:paraId="74E2E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trPr>
        <w:tc>
          <w:tcPr>
            <w:tcW w:w="673" w:type="dxa"/>
            <w:vAlign w:val="center"/>
          </w:tcPr>
          <w:p w14:paraId="7A0645E5">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5850" w:type="dxa"/>
            <w:vAlign w:val="center"/>
          </w:tcPr>
          <w:p w14:paraId="3B89D294">
            <w:pPr>
              <w:keepNext w:val="0"/>
              <w:pageBreakBefore w:val="0"/>
              <w:widowControl w:val="0"/>
              <w:kinsoku/>
              <w:wordWrap/>
              <w:overflowPunct/>
              <w:topLinePunct w:val="0"/>
              <w:autoSpaceDE/>
              <w:autoSpaceDN/>
              <w:bidi w:val="0"/>
              <w:snapToGrid/>
              <w:spacing w:line="400" w:lineRule="exact"/>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可提供</w:t>
            </w:r>
            <w:r>
              <w:rPr>
                <w:rFonts w:hint="eastAsia" w:ascii="宋体" w:hAnsi="宋体" w:eastAsia="宋体" w:cs="宋体"/>
                <w:color w:val="auto"/>
                <w:sz w:val="24"/>
                <w:szCs w:val="24"/>
                <w:highlight w:val="none"/>
                <w:lang w:val="en-US" w:eastAsia="zh-CN"/>
              </w:rPr>
              <w:t>货物</w:t>
            </w:r>
            <w:r>
              <w:rPr>
                <w:rFonts w:hint="eastAsia" w:ascii="宋体" w:hAnsi="宋体" w:eastAsia="宋体" w:cs="宋体"/>
                <w:color w:val="auto"/>
                <w:sz w:val="24"/>
                <w:szCs w:val="24"/>
                <w:highlight w:val="none"/>
              </w:rPr>
              <w:t>来源证明或合法性证明；</w:t>
            </w:r>
          </w:p>
        </w:tc>
        <w:tc>
          <w:tcPr>
            <w:tcW w:w="1008" w:type="dxa"/>
            <w:vAlign w:val="center"/>
          </w:tcPr>
          <w:p w14:paraId="7285D10C">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p>
        </w:tc>
        <w:tc>
          <w:tcPr>
            <w:tcW w:w="1164" w:type="dxa"/>
            <w:vAlign w:val="center"/>
          </w:tcPr>
          <w:p w14:paraId="2720C8D8">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p>
        </w:tc>
      </w:tr>
      <w:tr w14:paraId="060E2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673" w:type="dxa"/>
            <w:vAlign w:val="center"/>
          </w:tcPr>
          <w:p w14:paraId="6F2A3A0D">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5850" w:type="dxa"/>
            <w:vAlign w:val="center"/>
          </w:tcPr>
          <w:p w14:paraId="6D5F965B">
            <w:pPr>
              <w:keepNext w:val="0"/>
              <w:pageBreakBefore w:val="0"/>
              <w:widowControl w:val="0"/>
              <w:kinsoku/>
              <w:wordWrap/>
              <w:overflowPunct/>
              <w:topLinePunct w:val="0"/>
              <w:autoSpaceDE/>
              <w:autoSpaceDN/>
              <w:bidi w:val="0"/>
              <w:snapToGrid/>
              <w:spacing w:line="400" w:lineRule="exact"/>
              <w:ind w:left="0" w:leftChars="0" w:right="0" w:rightChars="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lang w:val="en-US" w:eastAsia="zh-CN"/>
              </w:rPr>
              <w:t>投标</w:t>
            </w:r>
            <w:r>
              <w:rPr>
                <w:rFonts w:hint="eastAsia" w:ascii="宋体" w:hAnsi="宋体" w:eastAsia="宋体" w:cs="宋体"/>
                <w:color w:val="auto"/>
                <w:sz w:val="24"/>
                <w:szCs w:val="24"/>
                <w:highlight w:val="none"/>
              </w:rPr>
              <w:t>有效期</w:t>
            </w:r>
            <w:r>
              <w:rPr>
                <w:rFonts w:hint="eastAsia" w:ascii="宋体" w:hAnsi="宋体" w:eastAsia="宋体" w:cs="宋体"/>
                <w:color w:val="auto"/>
                <w:sz w:val="24"/>
                <w:szCs w:val="24"/>
                <w:highlight w:val="none"/>
                <w:lang w:eastAsia="zh-CN"/>
              </w:rPr>
              <w:t>；</w:t>
            </w:r>
          </w:p>
        </w:tc>
        <w:tc>
          <w:tcPr>
            <w:tcW w:w="1008" w:type="dxa"/>
            <w:vAlign w:val="center"/>
          </w:tcPr>
          <w:p w14:paraId="6E1DB59E">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p>
        </w:tc>
        <w:tc>
          <w:tcPr>
            <w:tcW w:w="1164" w:type="dxa"/>
            <w:vAlign w:val="center"/>
          </w:tcPr>
          <w:p w14:paraId="3BCC5291">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p>
        </w:tc>
      </w:tr>
      <w:tr w14:paraId="7DDE8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vAlign w:val="center"/>
          </w:tcPr>
          <w:p w14:paraId="4476A474">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5850" w:type="dxa"/>
            <w:vAlign w:val="center"/>
          </w:tcPr>
          <w:p w14:paraId="05C12F2C">
            <w:pPr>
              <w:keepNext w:val="0"/>
              <w:pageBreakBefore w:val="0"/>
              <w:widowControl w:val="0"/>
              <w:kinsoku/>
              <w:wordWrap/>
              <w:overflowPunct/>
              <w:topLinePunct w:val="0"/>
              <w:autoSpaceDE/>
              <w:autoSpaceDN/>
              <w:bidi w:val="0"/>
              <w:snapToGrid/>
              <w:spacing w:line="400" w:lineRule="exact"/>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投标内容均涵盖招标要求及一切费用和伴随服务；</w:t>
            </w:r>
          </w:p>
        </w:tc>
        <w:tc>
          <w:tcPr>
            <w:tcW w:w="1008" w:type="dxa"/>
            <w:vAlign w:val="center"/>
          </w:tcPr>
          <w:p w14:paraId="1F18FD43">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p>
        </w:tc>
        <w:tc>
          <w:tcPr>
            <w:tcW w:w="1164" w:type="dxa"/>
            <w:vAlign w:val="center"/>
          </w:tcPr>
          <w:p w14:paraId="3F4FA6D4">
            <w:pPr>
              <w:pStyle w:val="60"/>
              <w:keepNext w:val="0"/>
              <w:pageBreakBefore w:val="0"/>
              <w:widowControl w:val="0"/>
              <w:kinsoku/>
              <w:wordWrap/>
              <w:overflowPunct/>
              <w:topLinePunct w:val="0"/>
              <w:autoSpaceDE/>
              <w:autoSpaceDN/>
              <w:bidi w:val="0"/>
              <w:adjustRightInd/>
              <w:snapToGrid/>
              <w:spacing w:before="0" w:after="0" w:line="400" w:lineRule="exact"/>
              <w:ind w:left="0" w:leftChars="0" w:right="0" w:rightChars="0"/>
              <w:textAlignment w:val="auto"/>
              <w:rPr>
                <w:rFonts w:hint="eastAsia" w:ascii="宋体" w:hAnsi="宋体" w:eastAsia="宋体" w:cs="宋体"/>
                <w:color w:val="auto"/>
                <w:spacing w:val="0"/>
                <w:kern w:val="2"/>
                <w:sz w:val="24"/>
                <w:szCs w:val="24"/>
                <w:highlight w:val="none"/>
              </w:rPr>
            </w:pPr>
          </w:p>
        </w:tc>
      </w:tr>
      <w:tr w14:paraId="1A5B83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vAlign w:val="center"/>
          </w:tcPr>
          <w:p w14:paraId="68111703">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5850" w:type="dxa"/>
            <w:vAlign w:val="center"/>
          </w:tcPr>
          <w:p w14:paraId="10574818">
            <w:pPr>
              <w:keepNext w:val="0"/>
              <w:pageBreakBefore w:val="0"/>
              <w:widowControl w:val="0"/>
              <w:kinsoku/>
              <w:wordWrap/>
              <w:overflowPunct/>
              <w:topLinePunct w:val="0"/>
              <w:autoSpaceDE/>
              <w:autoSpaceDN/>
              <w:bidi w:val="0"/>
              <w:snapToGrid/>
              <w:spacing w:line="400" w:lineRule="exact"/>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同意接受本项目</w:t>
            </w:r>
            <w:r>
              <w:rPr>
                <w:rFonts w:hint="eastAsia" w:ascii="宋体" w:hAnsi="宋体" w:eastAsia="宋体" w:cs="宋体"/>
                <w:color w:val="auto"/>
                <w:sz w:val="24"/>
                <w:szCs w:val="24"/>
                <w:highlight w:val="none"/>
                <w:lang w:val="en-US" w:eastAsia="zh-CN"/>
              </w:rPr>
              <w:t>供货期</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相关进度安排要求；</w:t>
            </w:r>
          </w:p>
        </w:tc>
        <w:tc>
          <w:tcPr>
            <w:tcW w:w="1008" w:type="dxa"/>
            <w:vAlign w:val="center"/>
          </w:tcPr>
          <w:p w14:paraId="5C59898D">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p>
        </w:tc>
        <w:tc>
          <w:tcPr>
            <w:tcW w:w="1164" w:type="dxa"/>
            <w:vAlign w:val="center"/>
          </w:tcPr>
          <w:p w14:paraId="2622B0B4">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p>
        </w:tc>
      </w:tr>
      <w:tr w14:paraId="4C3998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vAlign w:val="center"/>
          </w:tcPr>
          <w:p w14:paraId="4132D7BF">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w:t>
            </w:r>
          </w:p>
        </w:tc>
        <w:tc>
          <w:tcPr>
            <w:tcW w:w="5850" w:type="dxa"/>
            <w:vAlign w:val="center"/>
          </w:tcPr>
          <w:p w14:paraId="29FC2C7A">
            <w:pPr>
              <w:keepNext w:val="0"/>
              <w:pageBreakBefore w:val="0"/>
              <w:widowControl w:val="0"/>
              <w:kinsoku/>
              <w:wordWrap/>
              <w:overflowPunct/>
              <w:topLinePunct w:val="0"/>
              <w:autoSpaceDE/>
              <w:autoSpaceDN/>
              <w:bidi w:val="0"/>
              <w:snapToGrid/>
              <w:spacing w:line="400" w:lineRule="exact"/>
              <w:ind w:left="0" w:leftChars="0" w:right="0" w:righ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同意接受本项目的验收要求及验收标准；</w:t>
            </w:r>
          </w:p>
        </w:tc>
        <w:tc>
          <w:tcPr>
            <w:tcW w:w="1008" w:type="dxa"/>
            <w:vAlign w:val="center"/>
          </w:tcPr>
          <w:p w14:paraId="7D0E90AE">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p>
        </w:tc>
        <w:tc>
          <w:tcPr>
            <w:tcW w:w="1164" w:type="dxa"/>
            <w:vAlign w:val="center"/>
          </w:tcPr>
          <w:p w14:paraId="7BB2387E">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p>
        </w:tc>
      </w:tr>
      <w:tr w14:paraId="561D59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73" w:type="dxa"/>
            <w:vAlign w:val="center"/>
          </w:tcPr>
          <w:p w14:paraId="5D007F68">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p>
        </w:tc>
        <w:tc>
          <w:tcPr>
            <w:tcW w:w="5850" w:type="dxa"/>
            <w:vAlign w:val="center"/>
          </w:tcPr>
          <w:p w14:paraId="2C087974">
            <w:pPr>
              <w:pStyle w:val="23"/>
              <w:keepNext w:val="0"/>
              <w:pageBreakBefore w:val="0"/>
              <w:widowControl w:val="0"/>
              <w:kinsoku/>
              <w:wordWrap/>
              <w:overflowPunct/>
              <w:topLinePunct w:val="0"/>
              <w:autoSpaceDE/>
              <w:autoSpaceDN/>
              <w:bidi w:val="0"/>
              <w:snapToGrid/>
              <w:spacing w:line="400" w:lineRule="exact"/>
              <w:ind w:left="0" w:leftChars="0" w:right="0" w:rightChars="0"/>
              <w:rPr>
                <w:rFonts w:hint="eastAsia" w:ascii="宋体" w:hAnsi="宋体" w:eastAsia="宋体" w:cs="宋体"/>
                <w:color w:val="auto"/>
                <w:sz w:val="24"/>
                <w:szCs w:val="24"/>
                <w:highlight w:val="none"/>
              </w:rPr>
            </w:pPr>
            <w:r>
              <w:rPr>
                <w:rFonts w:hint="eastAsia" w:ascii="宋体" w:hAnsi="宋体" w:eastAsia="宋体" w:cs="宋体"/>
                <w:b w:val="0"/>
                <w:bCs w:val="0"/>
                <w:color w:val="auto"/>
                <w:kern w:val="2"/>
                <w:sz w:val="24"/>
                <w:szCs w:val="24"/>
                <w:highlight w:val="none"/>
              </w:rPr>
              <w:t>同意采购人以任何形式对我方的投标文件内容的真实性和有效性进行审查、验证；</w:t>
            </w:r>
          </w:p>
        </w:tc>
        <w:tc>
          <w:tcPr>
            <w:tcW w:w="1008" w:type="dxa"/>
            <w:vAlign w:val="center"/>
          </w:tcPr>
          <w:p w14:paraId="0E8C17AD">
            <w:pPr>
              <w:pStyle w:val="61"/>
              <w:keepNext w:val="0"/>
              <w:pageBreakBefore w:val="0"/>
              <w:widowControl w:val="0"/>
              <w:numPr>
                <w:ilvl w:val="0"/>
                <w:numId w:val="0"/>
              </w:numPr>
              <w:kinsoku/>
              <w:wordWrap/>
              <w:overflowPunct/>
              <w:topLinePunct w:val="0"/>
              <w:autoSpaceDE/>
              <w:autoSpaceDN/>
              <w:bidi w:val="0"/>
              <w:snapToGrid/>
              <w:spacing w:line="400" w:lineRule="exact"/>
              <w:ind w:left="0" w:leftChars="0" w:right="0" w:rightChars="0"/>
              <w:rPr>
                <w:rFonts w:hint="eastAsia" w:ascii="宋体" w:hAnsi="宋体" w:eastAsia="宋体" w:cs="宋体"/>
                <w:color w:val="auto"/>
                <w:sz w:val="24"/>
                <w:szCs w:val="24"/>
                <w:highlight w:val="none"/>
              </w:rPr>
            </w:pPr>
          </w:p>
        </w:tc>
        <w:tc>
          <w:tcPr>
            <w:tcW w:w="1164" w:type="dxa"/>
            <w:vAlign w:val="center"/>
          </w:tcPr>
          <w:p w14:paraId="485D6C5A">
            <w:pPr>
              <w:pStyle w:val="60"/>
              <w:keepNext w:val="0"/>
              <w:pageBreakBefore w:val="0"/>
              <w:widowControl w:val="0"/>
              <w:kinsoku/>
              <w:wordWrap/>
              <w:overflowPunct/>
              <w:topLinePunct w:val="0"/>
              <w:autoSpaceDE/>
              <w:autoSpaceDN/>
              <w:bidi w:val="0"/>
              <w:adjustRightInd/>
              <w:snapToGrid/>
              <w:spacing w:before="0" w:after="0" w:line="400" w:lineRule="exact"/>
              <w:ind w:left="0" w:leftChars="0" w:right="0" w:rightChars="0"/>
              <w:jc w:val="both"/>
              <w:textAlignment w:val="auto"/>
              <w:rPr>
                <w:rFonts w:hint="eastAsia" w:ascii="宋体" w:hAnsi="宋体" w:eastAsia="宋体" w:cs="宋体"/>
                <w:color w:val="auto"/>
                <w:spacing w:val="0"/>
                <w:kern w:val="2"/>
                <w:sz w:val="24"/>
                <w:szCs w:val="24"/>
                <w:highlight w:val="none"/>
              </w:rPr>
            </w:pPr>
          </w:p>
        </w:tc>
      </w:tr>
      <w:tr w14:paraId="02B1EC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673" w:type="dxa"/>
            <w:vAlign w:val="center"/>
          </w:tcPr>
          <w:p w14:paraId="62AF5FDF">
            <w:pPr>
              <w:keepNext w:val="0"/>
              <w:pageBreakBefore w:val="0"/>
              <w:widowControl w:val="0"/>
              <w:kinsoku/>
              <w:wordWrap/>
              <w:overflowPunct/>
              <w:topLinePunct w:val="0"/>
              <w:autoSpaceDE/>
              <w:autoSpaceDN/>
              <w:bidi w:val="0"/>
              <w:snapToGrid/>
              <w:spacing w:line="400" w:lineRule="exact"/>
              <w:ind w:left="0" w:leftChars="0" w:right="0" w:righ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w:t>
            </w:r>
          </w:p>
        </w:tc>
        <w:tc>
          <w:tcPr>
            <w:tcW w:w="5850" w:type="dxa"/>
            <w:vAlign w:val="center"/>
          </w:tcPr>
          <w:p w14:paraId="62A484F5">
            <w:pPr>
              <w:pStyle w:val="23"/>
              <w:keepNext w:val="0"/>
              <w:pageBreakBefore w:val="0"/>
              <w:widowControl w:val="0"/>
              <w:kinsoku/>
              <w:wordWrap/>
              <w:overflowPunct/>
              <w:topLinePunct w:val="0"/>
              <w:autoSpaceDE/>
              <w:autoSpaceDN/>
              <w:bidi w:val="0"/>
              <w:snapToGrid/>
              <w:spacing w:line="400" w:lineRule="exact"/>
              <w:ind w:left="0" w:leftChars="0" w:right="0" w:rightChars="0"/>
              <w:rPr>
                <w:rFonts w:hint="eastAsia" w:ascii="宋体" w:hAnsi="宋体" w:eastAsia="宋体" w:cs="宋体"/>
                <w:b w:val="0"/>
                <w:bCs w:val="0"/>
                <w:color w:val="auto"/>
                <w:kern w:val="2"/>
                <w:sz w:val="24"/>
                <w:szCs w:val="24"/>
                <w:highlight w:val="none"/>
              </w:rPr>
            </w:pPr>
            <w:r>
              <w:rPr>
                <w:rFonts w:hint="eastAsia" w:ascii="宋体" w:hAnsi="宋体" w:eastAsia="宋体" w:cs="宋体"/>
                <w:b w:val="0"/>
                <w:bCs w:val="0"/>
                <w:color w:val="auto"/>
                <w:kern w:val="2"/>
                <w:sz w:val="24"/>
                <w:szCs w:val="24"/>
                <w:highlight w:val="none"/>
              </w:rPr>
              <w:t>同意接受本项目付款的各项要求。</w:t>
            </w:r>
          </w:p>
        </w:tc>
        <w:tc>
          <w:tcPr>
            <w:tcW w:w="1008" w:type="dxa"/>
            <w:vAlign w:val="center"/>
          </w:tcPr>
          <w:p w14:paraId="0B866BE8">
            <w:pPr>
              <w:pStyle w:val="61"/>
              <w:keepNext w:val="0"/>
              <w:pageBreakBefore w:val="0"/>
              <w:widowControl w:val="0"/>
              <w:numPr>
                <w:ilvl w:val="0"/>
                <w:numId w:val="0"/>
              </w:numPr>
              <w:kinsoku/>
              <w:wordWrap/>
              <w:overflowPunct/>
              <w:topLinePunct w:val="0"/>
              <w:autoSpaceDE/>
              <w:autoSpaceDN/>
              <w:bidi w:val="0"/>
              <w:snapToGrid/>
              <w:spacing w:line="400" w:lineRule="exact"/>
              <w:ind w:left="0" w:leftChars="0" w:right="0" w:rightChars="0"/>
              <w:rPr>
                <w:rFonts w:hint="eastAsia" w:ascii="宋体" w:hAnsi="宋体" w:eastAsia="宋体" w:cs="宋体"/>
                <w:color w:val="auto"/>
                <w:sz w:val="24"/>
                <w:szCs w:val="24"/>
                <w:highlight w:val="none"/>
              </w:rPr>
            </w:pPr>
          </w:p>
        </w:tc>
        <w:tc>
          <w:tcPr>
            <w:tcW w:w="1164" w:type="dxa"/>
            <w:vAlign w:val="center"/>
          </w:tcPr>
          <w:p w14:paraId="5BC43601">
            <w:pPr>
              <w:pStyle w:val="60"/>
              <w:keepNext w:val="0"/>
              <w:pageBreakBefore w:val="0"/>
              <w:widowControl w:val="0"/>
              <w:kinsoku/>
              <w:wordWrap/>
              <w:overflowPunct/>
              <w:topLinePunct w:val="0"/>
              <w:autoSpaceDE/>
              <w:autoSpaceDN/>
              <w:bidi w:val="0"/>
              <w:adjustRightInd/>
              <w:snapToGrid/>
              <w:spacing w:before="0" w:after="0" w:line="400" w:lineRule="exact"/>
              <w:ind w:left="0" w:leftChars="0" w:right="0" w:rightChars="0"/>
              <w:jc w:val="both"/>
              <w:textAlignment w:val="auto"/>
              <w:rPr>
                <w:rFonts w:hint="eastAsia" w:ascii="宋体" w:hAnsi="宋体" w:eastAsia="宋体" w:cs="宋体"/>
                <w:color w:val="auto"/>
                <w:spacing w:val="0"/>
                <w:kern w:val="2"/>
                <w:sz w:val="24"/>
                <w:szCs w:val="24"/>
                <w:highlight w:val="none"/>
              </w:rPr>
            </w:pPr>
          </w:p>
        </w:tc>
      </w:tr>
    </w:tbl>
    <w:p w14:paraId="748B21CD">
      <w:pPr>
        <w:keepNext w:val="0"/>
        <w:keepLines w:val="0"/>
        <w:pageBreakBefore w:val="0"/>
        <w:widowControl w:val="0"/>
        <w:kinsoku/>
        <w:wordWrap/>
        <w:overflowPunct/>
        <w:topLinePunct w:val="0"/>
        <w:autoSpaceDE/>
        <w:autoSpaceDN/>
        <w:bidi w:val="0"/>
        <w:adjustRightInd/>
        <w:snapToGrid/>
        <w:spacing w:line="400" w:lineRule="exact"/>
        <w:ind w:left="0" w:leftChars="0" w:right="0" w:righ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备注：</w:t>
      </w:r>
    </w:p>
    <w:p w14:paraId="021AEB8C">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right="0" w:rightChars="0" w:hanging="432" w:firstLineChars="0"/>
        <w:textAlignment w:val="auto"/>
        <w:rPr>
          <w:rFonts w:hint="eastAsia" w:ascii="宋体" w:hAnsi="宋体" w:eastAsia="宋体" w:cs="宋体"/>
          <w:color w:val="auto"/>
          <w:sz w:val="24"/>
          <w:szCs w:val="24"/>
          <w:highlight w:val="none"/>
          <w:lang w:val="en-GB"/>
        </w:rPr>
      </w:pPr>
      <w:r>
        <w:rPr>
          <w:rFonts w:hint="eastAsia" w:ascii="宋体" w:hAnsi="宋体" w:eastAsia="宋体" w:cs="宋体"/>
          <w:color w:val="auto"/>
          <w:kern w:val="2"/>
          <w:sz w:val="24"/>
          <w:szCs w:val="24"/>
          <w:highlight w:val="none"/>
          <w:lang w:val="en-GB" w:eastAsia="zh-CN" w:bidi="ar-SA"/>
        </w:rPr>
        <w:t>1</w:t>
      </w:r>
      <w:r>
        <w:rPr>
          <w:rFonts w:hint="eastAsia" w:ascii="宋体" w:hAnsi="宋体" w:eastAsia="宋体" w:cs="宋体"/>
          <w:color w:val="auto"/>
          <w:kern w:val="2"/>
          <w:sz w:val="24"/>
          <w:szCs w:val="24"/>
          <w:highlight w:val="none"/>
          <w:lang w:val="en-US" w:eastAsia="zh-CN" w:bidi="ar-SA"/>
        </w:rPr>
        <w:t>.</w:t>
      </w:r>
      <w:r>
        <w:rPr>
          <w:rFonts w:hint="eastAsia" w:ascii="宋体" w:hAnsi="宋体" w:eastAsia="宋体" w:cs="宋体"/>
          <w:color w:val="auto"/>
          <w:sz w:val="24"/>
          <w:szCs w:val="24"/>
          <w:highlight w:val="none"/>
        </w:rPr>
        <w:t>对</w:t>
      </w:r>
      <w:r>
        <w:rPr>
          <w:rFonts w:hint="eastAsia" w:ascii="宋体" w:hAnsi="宋体" w:eastAsia="宋体" w:cs="宋体"/>
          <w:color w:val="auto"/>
          <w:sz w:val="24"/>
          <w:szCs w:val="24"/>
          <w:highlight w:val="none"/>
          <w:lang w:val="en-GB"/>
        </w:rPr>
        <w:t>于上述要求，如投标人完全响应，则请在“是否响应”栏内打“√”，对打“×”视为偏离，请在“偏离说明”栏内扼要说明偏离情况；</w:t>
      </w:r>
    </w:p>
    <w:p w14:paraId="62580BA7">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right="0" w:rightChars="0" w:hanging="432" w:firstLineChars="0"/>
        <w:textAlignment w:val="auto"/>
        <w:rPr>
          <w:rFonts w:hint="eastAsia" w:ascii="宋体" w:hAnsi="宋体" w:eastAsia="宋体" w:cs="宋体"/>
          <w:color w:val="auto"/>
          <w:sz w:val="24"/>
          <w:szCs w:val="24"/>
          <w:highlight w:val="none"/>
          <w:lang w:val="en-GB"/>
        </w:rPr>
      </w:pPr>
      <w:r>
        <w:rPr>
          <w:rFonts w:hint="eastAsia" w:ascii="宋体" w:hAnsi="宋体" w:eastAsia="宋体" w:cs="宋体"/>
          <w:color w:val="auto"/>
          <w:kern w:val="2"/>
          <w:sz w:val="24"/>
          <w:szCs w:val="24"/>
          <w:highlight w:val="none"/>
          <w:lang w:val="en-US" w:eastAsia="zh-CN" w:bidi="ar-SA"/>
        </w:rPr>
        <w:t>2.</w:t>
      </w:r>
      <w:r>
        <w:rPr>
          <w:rFonts w:hint="eastAsia" w:ascii="宋体" w:hAnsi="宋体" w:eastAsia="宋体" w:cs="宋体"/>
          <w:color w:val="auto"/>
          <w:sz w:val="24"/>
          <w:szCs w:val="24"/>
          <w:highlight w:val="none"/>
          <w:lang w:val="en-GB"/>
        </w:rPr>
        <w:t>投标人应认真填写本响应表，若评标委员会在</w:t>
      </w:r>
      <w:r>
        <w:rPr>
          <w:rFonts w:hint="eastAsia" w:ascii="宋体" w:hAnsi="宋体" w:eastAsia="宋体" w:cs="宋体"/>
          <w:color w:val="auto"/>
          <w:sz w:val="24"/>
          <w:szCs w:val="24"/>
          <w:highlight w:val="none"/>
        </w:rPr>
        <w:t>评标</w:t>
      </w:r>
      <w:r>
        <w:rPr>
          <w:rFonts w:hint="eastAsia" w:ascii="宋体" w:hAnsi="宋体" w:eastAsia="宋体" w:cs="宋体"/>
          <w:color w:val="auto"/>
          <w:sz w:val="24"/>
          <w:szCs w:val="24"/>
          <w:highlight w:val="none"/>
          <w:lang w:val="en-GB"/>
        </w:rPr>
        <w:t>期间，发现有虚假填写本响应表的，则将可能被视为存在两个</w:t>
      </w:r>
      <w:r>
        <w:rPr>
          <w:rFonts w:hint="eastAsia" w:ascii="宋体" w:hAnsi="宋体" w:eastAsia="宋体" w:cs="宋体"/>
          <w:color w:val="auto"/>
          <w:sz w:val="24"/>
          <w:szCs w:val="24"/>
          <w:highlight w:val="none"/>
        </w:rPr>
        <w:t>投标</w:t>
      </w:r>
      <w:r>
        <w:rPr>
          <w:rFonts w:hint="eastAsia" w:ascii="宋体" w:hAnsi="宋体" w:eastAsia="宋体" w:cs="宋体"/>
          <w:color w:val="auto"/>
          <w:sz w:val="24"/>
          <w:szCs w:val="24"/>
          <w:highlight w:val="none"/>
          <w:lang w:val="en-GB"/>
        </w:rPr>
        <w:t>方案，评标委员会将按本招标文件相关规定执行；</w:t>
      </w:r>
    </w:p>
    <w:p w14:paraId="73BDFC63">
      <w:pPr>
        <w:keepNext w:val="0"/>
        <w:keepLines w:val="0"/>
        <w:pageBreakBefore w:val="0"/>
        <w:widowControl w:val="0"/>
        <w:numPr>
          <w:ilvl w:val="0"/>
          <w:numId w:val="0"/>
        </w:numPr>
        <w:kinsoku/>
        <w:wordWrap/>
        <w:overflowPunct/>
        <w:topLinePunct w:val="0"/>
        <w:autoSpaceDE/>
        <w:autoSpaceDN/>
        <w:bidi w:val="0"/>
        <w:adjustRightInd/>
        <w:snapToGrid/>
        <w:spacing w:line="400" w:lineRule="exact"/>
        <w:ind w:left="0" w:leftChars="0" w:right="0" w:rightChars="0" w:hanging="432" w:firstLineChars="0"/>
        <w:textAlignment w:val="auto"/>
        <w:rPr>
          <w:rFonts w:hint="eastAsia" w:ascii="宋体" w:hAnsi="宋体" w:eastAsia="宋体" w:cs="宋体"/>
          <w:color w:val="auto"/>
          <w:sz w:val="24"/>
          <w:szCs w:val="24"/>
          <w:highlight w:val="none"/>
          <w:lang w:val="en-GB"/>
        </w:rPr>
      </w:pPr>
      <w:r>
        <w:rPr>
          <w:rFonts w:hint="eastAsia" w:ascii="宋体" w:hAnsi="宋体" w:eastAsia="宋体" w:cs="宋体"/>
          <w:color w:val="auto"/>
          <w:kern w:val="2"/>
          <w:sz w:val="24"/>
          <w:szCs w:val="24"/>
          <w:highlight w:val="none"/>
          <w:lang w:val="en-US" w:eastAsia="zh-CN" w:bidi="ar-SA"/>
        </w:rPr>
        <w:t>3.</w:t>
      </w:r>
      <w:r>
        <w:rPr>
          <w:rFonts w:hint="eastAsia" w:ascii="宋体" w:hAnsi="宋体" w:eastAsia="宋体" w:cs="宋体"/>
          <w:color w:val="auto"/>
          <w:sz w:val="24"/>
          <w:szCs w:val="24"/>
          <w:highlight w:val="none"/>
          <w:lang w:val="en-GB"/>
        </w:rPr>
        <w:t>本表内容不得擅自修改。</w:t>
      </w:r>
    </w:p>
    <w:p w14:paraId="155D21F3">
      <w:pPr>
        <w:rPr>
          <w:rFonts w:hint="eastAsia" w:ascii="宋体" w:hAnsi="宋体" w:eastAsia="宋体" w:cs="宋体"/>
          <w:color w:val="000000"/>
          <w:sz w:val="24"/>
          <w:szCs w:val="24"/>
          <w:highlight w:val="none"/>
        </w:rPr>
      </w:pPr>
    </w:p>
    <w:p w14:paraId="16E93BF0">
      <w:pPr>
        <w:pStyle w:val="16"/>
        <w:spacing w:line="360" w:lineRule="auto"/>
        <w:ind w:left="0" w:leftChars="0"/>
        <w:jc w:val="center"/>
        <w:rPr>
          <w:rFonts w:hint="eastAsia" w:ascii="宋体" w:hAnsi="宋体" w:eastAsia="宋体" w:cs="宋体"/>
          <w:bCs/>
          <w:color w:val="000000"/>
          <w:sz w:val="24"/>
          <w:szCs w:val="24"/>
          <w:highlight w:val="none"/>
        </w:rPr>
      </w:pPr>
      <w:r>
        <w:rPr>
          <w:rFonts w:hint="eastAsia" w:ascii="宋体" w:hAnsi="宋体" w:eastAsia="宋体" w:cs="宋体"/>
          <w:bCs/>
          <w:color w:val="000000"/>
          <w:sz w:val="24"/>
          <w:szCs w:val="24"/>
          <w:highlight w:val="none"/>
        </w:rPr>
        <w:t xml:space="preserve">          投标人名称（盖章）：</w:t>
      </w:r>
    </w:p>
    <w:p w14:paraId="03B3F3DC">
      <w:pPr>
        <w:pStyle w:val="16"/>
        <w:spacing w:line="360" w:lineRule="auto"/>
        <w:ind w:left="0" w:leftChars="0"/>
        <w:jc w:val="center"/>
        <w:rPr>
          <w:rFonts w:hint="eastAsia" w:ascii="宋体" w:hAnsi="宋体" w:eastAsia="宋体" w:cs="宋体"/>
          <w:bCs/>
          <w:color w:val="000000"/>
          <w:sz w:val="24"/>
          <w:szCs w:val="24"/>
          <w:highlight w:val="none"/>
        </w:rPr>
      </w:pPr>
      <w:r>
        <w:rPr>
          <w:rFonts w:hint="eastAsia" w:ascii="宋体" w:hAnsi="宋体" w:eastAsia="宋体" w:cs="宋体"/>
          <w:bCs/>
          <w:color w:val="000000"/>
          <w:sz w:val="24"/>
          <w:szCs w:val="24"/>
          <w:highlight w:val="none"/>
        </w:rPr>
        <w:t xml:space="preserve">                      授权人和被授权人（签字或盖章）：</w:t>
      </w:r>
    </w:p>
    <w:p w14:paraId="16C8782A">
      <w:pPr>
        <w:spacing w:line="360" w:lineRule="auto"/>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日期： 年 月 日</w:t>
      </w:r>
    </w:p>
    <w:p w14:paraId="5CF3589B">
      <w:pP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br w:type="page"/>
      </w:r>
    </w:p>
    <w:p w14:paraId="4CC77326">
      <w:pPr>
        <w:pStyle w:val="30"/>
        <w:rPr>
          <w:rFonts w:hint="eastAsia"/>
          <w:highlight w:val="none"/>
        </w:rPr>
      </w:pPr>
    </w:p>
    <w:p w14:paraId="12C6DC29">
      <w:pPr>
        <w:pStyle w:val="30"/>
        <w:rPr>
          <w:rFonts w:hint="eastAsia" w:ascii="宋体" w:hAnsi="宋体" w:eastAsia="宋体" w:cs="宋体"/>
          <w:color w:val="000000"/>
          <w:sz w:val="24"/>
          <w:szCs w:val="24"/>
          <w:highlight w:val="none"/>
        </w:rPr>
      </w:pPr>
    </w:p>
    <w:p w14:paraId="0856CE73">
      <w:pPr>
        <w:pStyle w:val="30"/>
        <w:rPr>
          <w:rFonts w:hint="eastAsia" w:ascii="宋体" w:hAnsi="宋体" w:eastAsia="宋体" w:cs="宋体"/>
          <w:color w:val="000000"/>
          <w:sz w:val="24"/>
          <w:szCs w:val="24"/>
          <w:highlight w:val="none"/>
        </w:rPr>
      </w:pPr>
    </w:p>
    <w:p w14:paraId="61E0400E">
      <w:pPr>
        <w:jc w:val="center"/>
        <w:rPr>
          <w:rFonts w:hint="eastAsia" w:ascii="宋体" w:hAnsi="宋体" w:eastAsia="宋体" w:cs="宋体"/>
          <w:b/>
          <w:bCs/>
          <w:color w:val="000000"/>
          <w:sz w:val="24"/>
          <w:szCs w:val="24"/>
          <w:highlight w:val="none"/>
        </w:rPr>
      </w:pPr>
      <w:r>
        <w:rPr>
          <w:rFonts w:hint="eastAsia" w:ascii="宋体" w:hAnsi="宋体" w:eastAsia="宋体" w:cs="宋体"/>
          <w:b/>
          <w:bCs/>
          <w:color w:val="000000"/>
          <w:sz w:val="24"/>
          <w:szCs w:val="24"/>
          <w:highlight w:val="none"/>
        </w:rPr>
        <w:t>技术需求偏离表</w:t>
      </w:r>
    </w:p>
    <w:tbl>
      <w:tblPr>
        <w:tblStyle w:val="31"/>
        <w:tblW w:w="85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2"/>
        <w:gridCol w:w="1062"/>
        <w:gridCol w:w="1229"/>
        <w:gridCol w:w="1575"/>
        <w:gridCol w:w="1500"/>
        <w:gridCol w:w="1055"/>
        <w:gridCol w:w="1036"/>
      </w:tblGrid>
      <w:tr w14:paraId="7FBC5D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2" w:hRule="atLeast"/>
          <w:jc w:val="center"/>
        </w:trPr>
        <w:tc>
          <w:tcPr>
            <w:tcW w:w="1062" w:type="dxa"/>
            <w:noWrap w:val="0"/>
            <w:vAlign w:val="center"/>
          </w:tcPr>
          <w:p w14:paraId="764F8002">
            <w:pPr>
              <w:jc w:val="center"/>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rPr>
              <w:t>序号</w:t>
            </w:r>
          </w:p>
        </w:tc>
        <w:tc>
          <w:tcPr>
            <w:tcW w:w="1062" w:type="dxa"/>
            <w:noWrap w:val="0"/>
            <w:vAlign w:val="center"/>
          </w:tcPr>
          <w:p w14:paraId="1A7CB9A1">
            <w:pPr>
              <w:jc w:val="center"/>
              <w:rPr>
                <w:rFonts w:hint="eastAsia" w:ascii="宋体" w:hAnsi="宋体" w:eastAsia="宋体" w:cs="宋体"/>
                <w:b w:val="0"/>
                <w:bCs/>
                <w:color w:val="000000"/>
                <w:sz w:val="24"/>
                <w:highlight w:val="none"/>
              </w:rPr>
            </w:pPr>
            <w:r>
              <w:rPr>
                <w:rFonts w:hint="eastAsia" w:ascii="宋体" w:hAnsi="宋体" w:cs="宋体"/>
                <w:b w:val="0"/>
                <w:bCs/>
                <w:color w:val="000000"/>
                <w:sz w:val="24"/>
                <w:highlight w:val="none"/>
                <w:lang w:val="en-US" w:eastAsia="zh-CN"/>
              </w:rPr>
              <w:t>货物</w:t>
            </w:r>
            <w:r>
              <w:rPr>
                <w:rFonts w:hint="eastAsia" w:ascii="宋体" w:hAnsi="宋体" w:eastAsia="宋体" w:cs="宋体"/>
                <w:b w:val="0"/>
                <w:bCs/>
                <w:color w:val="000000"/>
                <w:sz w:val="24"/>
                <w:highlight w:val="none"/>
              </w:rPr>
              <w:t>名称</w:t>
            </w:r>
          </w:p>
        </w:tc>
        <w:tc>
          <w:tcPr>
            <w:tcW w:w="1229" w:type="dxa"/>
            <w:noWrap w:val="0"/>
            <w:vAlign w:val="center"/>
          </w:tcPr>
          <w:p w14:paraId="5501B3C5">
            <w:pPr>
              <w:jc w:val="center"/>
              <w:rPr>
                <w:rFonts w:hint="eastAsia" w:ascii="宋体" w:hAnsi="宋体" w:eastAsia="宋体" w:cs="宋体"/>
                <w:b w:val="0"/>
                <w:bCs/>
                <w:color w:val="000000"/>
                <w:sz w:val="24"/>
                <w:highlight w:val="none"/>
              </w:rPr>
            </w:pPr>
            <w:r>
              <w:rPr>
                <w:rFonts w:hint="eastAsia" w:ascii="宋体" w:hAnsi="宋体" w:cs="宋体"/>
                <w:b w:val="0"/>
                <w:bCs/>
                <w:color w:val="000000"/>
                <w:sz w:val="24"/>
                <w:highlight w:val="none"/>
                <w:lang w:eastAsia="zh-CN"/>
              </w:rPr>
              <w:t>招标</w:t>
            </w:r>
            <w:r>
              <w:rPr>
                <w:rFonts w:hint="eastAsia" w:ascii="宋体" w:hAnsi="宋体" w:eastAsia="宋体" w:cs="宋体"/>
                <w:b w:val="0"/>
                <w:bCs/>
                <w:color w:val="000000"/>
                <w:sz w:val="24"/>
                <w:highlight w:val="none"/>
                <w:lang w:eastAsia="zh-CN"/>
              </w:rPr>
              <w:t>文件</w:t>
            </w:r>
            <w:r>
              <w:rPr>
                <w:rFonts w:hint="eastAsia" w:ascii="宋体" w:hAnsi="宋体" w:eastAsia="宋体" w:cs="宋体"/>
                <w:b w:val="0"/>
                <w:bCs/>
                <w:color w:val="000000"/>
                <w:sz w:val="24"/>
                <w:highlight w:val="none"/>
              </w:rPr>
              <w:t>条款号</w:t>
            </w:r>
          </w:p>
        </w:tc>
        <w:tc>
          <w:tcPr>
            <w:tcW w:w="1575" w:type="dxa"/>
            <w:noWrap w:val="0"/>
            <w:vAlign w:val="center"/>
          </w:tcPr>
          <w:p w14:paraId="477A4BD1">
            <w:pPr>
              <w:jc w:val="center"/>
              <w:rPr>
                <w:rFonts w:hint="eastAsia" w:ascii="宋体" w:hAnsi="宋体" w:eastAsia="宋体" w:cs="宋体"/>
                <w:b w:val="0"/>
                <w:bCs/>
                <w:color w:val="000000"/>
                <w:sz w:val="24"/>
                <w:highlight w:val="none"/>
              </w:rPr>
            </w:pPr>
            <w:r>
              <w:rPr>
                <w:rFonts w:hint="eastAsia" w:ascii="宋体" w:hAnsi="宋体" w:cs="宋体"/>
                <w:b w:val="0"/>
                <w:bCs/>
                <w:color w:val="000000"/>
                <w:sz w:val="24"/>
                <w:highlight w:val="none"/>
                <w:lang w:eastAsia="zh-CN"/>
              </w:rPr>
              <w:t>招标</w:t>
            </w:r>
            <w:r>
              <w:rPr>
                <w:rFonts w:hint="eastAsia" w:ascii="宋体" w:hAnsi="宋体" w:eastAsia="宋体" w:cs="宋体"/>
                <w:b w:val="0"/>
                <w:bCs/>
                <w:color w:val="000000"/>
                <w:sz w:val="24"/>
                <w:highlight w:val="none"/>
                <w:lang w:eastAsia="zh-CN"/>
              </w:rPr>
              <w:t>文件</w:t>
            </w:r>
            <w:r>
              <w:rPr>
                <w:rFonts w:hint="eastAsia" w:ascii="宋体" w:hAnsi="宋体" w:eastAsia="宋体" w:cs="宋体"/>
                <w:b w:val="0"/>
                <w:bCs/>
                <w:color w:val="000000"/>
                <w:sz w:val="24"/>
                <w:highlight w:val="none"/>
              </w:rPr>
              <w:t>的</w:t>
            </w:r>
            <w:r>
              <w:rPr>
                <w:rFonts w:hint="eastAsia" w:ascii="宋体" w:hAnsi="宋体" w:eastAsia="宋体" w:cs="宋体"/>
                <w:b w:val="0"/>
                <w:bCs/>
                <w:color w:val="000000"/>
                <w:sz w:val="24"/>
                <w:highlight w:val="none"/>
                <w:lang w:val="en-US" w:eastAsia="zh-CN"/>
              </w:rPr>
              <w:t>要求</w:t>
            </w:r>
          </w:p>
        </w:tc>
        <w:tc>
          <w:tcPr>
            <w:tcW w:w="1500" w:type="dxa"/>
            <w:noWrap w:val="0"/>
            <w:vAlign w:val="center"/>
          </w:tcPr>
          <w:p w14:paraId="26328FC6">
            <w:pPr>
              <w:jc w:val="center"/>
              <w:rPr>
                <w:rFonts w:hint="eastAsia" w:ascii="宋体" w:hAnsi="宋体" w:eastAsia="宋体" w:cs="宋体"/>
                <w:b w:val="0"/>
                <w:bCs/>
                <w:color w:val="000000"/>
                <w:sz w:val="24"/>
                <w:highlight w:val="none"/>
                <w:lang w:val="en-US" w:eastAsia="zh-CN"/>
              </w:rPr>
            </w:pPr>
            <w:r>
              <w:rPr>
                <w:rFonts w:hint="eastAsia" w:ascii="宋体" w:hAnsi="宋体" w:eastAsia="宋体" w:cs="宋体"/>
                <w:b w:val="0"/>
                <w:bCs/>
                <w:color w:val="000000"/>
                <w:sz w:val="24"/>
                <w:highlight w:val="none"/>
                <w:lang w:eastAsia="zh-CN"/>
              </w:rPr>
              <w:t>响应文件</w:t>
            </w:r>
            <w:r>
              <w:rPr>
                <w:rFonts w:hint="eastAsia" w:ascii="宋体" w:hAnsi="宋体" w:eastAsia="宋体" w:cs="宋体"/>
                <w:b w:val="0"/>
                <w:bCs/>
                <w:color w:val="000000"/>
                <w:sz w:val="24"/>
                <w:highlight w:val="none"/>
              </w:rPr>
              <w:t>的</w:t>
            </w:r>
            <w:r>
              <w:rPr>
                <w:rFonts w:hint="eastAsia" w:ascii="宋体" w:hAnsi="宋体" w:eastAsia="宋体" w:cs="宋体"/>
                <w:b w:val="0"/>
                <w:bCs/>
                <w:color w:val="000000"/>
                <w:sz w:val="24"/>
                <w:highlight w:val="none"/>
                <w:lang w:val="en-US" w:eastAsia="zh-CN"/>
              </w:rPr>
              <w:t>响应</w:t>
            </w:r>
          </w:p>
        </w:tc>
        <w:tc>
          <w:tcPr>
            <w:tcW w:w="1055" w:type="dxa"/>
            <w:noWrap w:val="0"/>
            <w:vAlign w:val="center"/>
          </w:tcPr>
          <w:p w14:paraId="5396E328">
            <w:pPr>
              <w:jc w:val="center"/>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rPr>
              <w:t>偏离</w:t>
            </w:r>
          </w:p>
        </w:tc>
        <w:tc>
          <w:tcPr>
            <w:tcW w:w="1036" w:type="dxa"/>
            <w:noWrap w:val="0"/>
            <w:vAlign w:val="center"/>
          </w:tcPr>
          <w:p w14:paraId="72B17C51">
            <w:pPr>
              <w:jc w:val="center"/>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rPr>
              <w:t>说明</w:t>
            </w:r>
          </w:p>
        </w:tc>
      </w:tr>
      <w:tr w14:paraId="1BA81B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1062" w:type="dxa"/>
            <w:noWrap w:val="0"/>
            <w:vAlign w:val="top"/>
          </w:tcPr>
          <w:p w14:paraId="21D927AF">
            <w:pPr>
              <w:rPr>
                <w:rFonts w:hint="eastAsia" w:ascii="宋体" w:hAnsi="宋体" w:eastAsia="宋体" w:cs="宋体"/>
                <w:b w:val="0"/>
                <w:bCs/>
                <w:color w:val="000000"/>
                <w:sz w:val="24"/>
                <w:highlight w:val="none"/>
              </w:rPr>
            </w:pPr>
          </w:p>
        </w:tc>
        <w:tc>
          <w:tcPr>
            <w:tcW w:w="1062" w:type="dxa"/>
            <w:noWrap w:val="0"/>
            <w:vAlign w:val="top"/>
          </w:tcPr>
          <w:p w14:paraId="7DF8B969">
            <w:pPr>
              <w:rPr>
                <w:rFonts w:hint="eastAsia" w:ascii="宋体" w:hAnsi="宋体" w:eastAsia="宋体" w:cs="宋体"/>
                <w:b w:val="0"/>
                <w:bCs/>
                <w:color w:val="000000"/>
                <w:sz w:val="24"/>
                <w:highlight w:val="none"/>
              </w:rPr>
            </w:pPr>
          </w:p>
        </w:tc>
        <w:tc>
          <w:tcPr>
            <w:tcW w:w="1229" w:type="dxa"/>
            <w:noWrap w:val="0"/>
            <w:vAlign w:val="top"/>
          </w:tcPr>
          <w:p w14:paraId="154CE748">
            <w:pPr>
              <w:rPr>
                <w:rFonts w:hint="eastAsia" w:ascii="宋体" w:hAnsi="宋体" w:eastAsia="宋体" w:cs="宋体"/>
                <w:b w:val="0"/>
                <w:bCs/>
                <w:color w:val="000000"/>
                <w:sz w:val="24"/>
                <w:highlight w:val="none"/>
              </w:rPr>
            </w:pPr>
          </w:p>
        </w:tc>
        <w:tc>
          <w:tcPr>
            <w:tcW w:w="1575" w:type="dxa"/>
            <w:noWrap w:val="0"/>
            <w:vAlign w:val="top"/>
          </w:tcPr>
          <w:p w14:paraId="49D8D9EF">
            <w:pPr>
              <w:rPr>
                <w:rFonts w:hint="eastAsia" w:ascii="宋体" w:hAnsi="宋体" w:eastAsia="宋体" w:cs="宋体"/>
                <w:b w:val="0"/>
                <w:bCs/>
                <w:color w:val="000000"/>
                <w:sz w:val="24"/>
                <w:highlight w:val="none"/>
              </w:rPr>
            </w:pPr>
          </w:p>
        </w:tc>
        <w:tc>
          <w:tcPr>
            <w:tcW w:w="1500" w:type="dxa"/>
            <w:noWrap w:val="0"/>
            <w:vAlign w:val="top"/>
          </w:tcPr>
          <w:p w14:paraId="2DB1CB95">
            <w:pPr>
              <w:rPr>
                <w:rFonts w:hint="eastAsia" w:ascii="宋体" w:hAnsi="宋体" w:eastAsia="宋体" w:cs="宋体"/>
                <w:b w:val="0"/>
                <w:bCs/>
                <w:color w:val="000000"/>
                <w:sz w:val="24"/>
                <w:highlight w:val="none"/>
              </w:rPr>
            </w:pPr>
          </w:p>
        </w:tc>
        <w:tc>
          <w:tcPr>
            <w:tcW w:w="1055" w:type="dxa"/>
            <w:noWrap w:val="0"/>
            <w:vAlign w:val="top"/>
          </w:tcPr>
          <w:p w14:paraId="25E5C113">
            <w:pPr>
              <w:rPr>
                <w:rFonts w:hint="eastAsia" w:ascii="宋体" w:hAnsi="宋体" w:eastAsia="宋体" w:cs="宋体"/>
                <w:b w:val="0"/>
                <w:bCs/>
                <w:color w:val="000000"/>
                <w:sz w:val="24"/>
                <w:highlight w:val="none"/>
              </w:rPr>
            </w:pPr>
          </w:p>
        </w:tc>
        <w:tc>
          <w:tcPr>
            <w:tcW w:w="1036" w:type="dxa"/>
            <w:noWrap w:val="0"/>
            <w:vAlign w:val="top"/>
          </w:tcPr>
          <w:p w14:paraId="629D075E">
            <w:pPr>
              <w:rPr>
                <w:rFonts w:hint="eastAsia" w:ascii="宋体" w:hAnsi="宋体" w:eastAsia="宋体" w:cs="宋体"/>
                <w:b w:val="0"/>
                <w:bCs/>
                <w:color w:val="000000"/>
                <w:sz w:val="24"/>
                <w:highlight w:val="none"/>
              </w:rPr>
            </w:pPr>
          </w:p>
        </w:tc>
      </w:tr>
      <w:tr w14:paraId="54C26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1062" w:type="dxa"/>
            <w:noWrap w:val="0"/>
            <w:vAlign w:val="top"/>
          </w:tcPr>
          <w:p w14:paraId="564C24CC">
            <w:pPr>
              <w:rPr>
                <w:rFonts w:hint="eastAsia" w:ascii="宋体" w:hAnsi="宋体" w:eastAsia="宋体" w:cs="宋体"/>
                <w:b w:val="0"/>
                <w:bCs/>
                <w:color w:val="000000"/>
                <w:sz w:val="24"/>
                <w:highlight w:val="none"/>
              </w:rPr>
            </w:pPr>
          </w:p>
        </w:tc>
        <w:tc>
          <w:tcPr>
            <w:tcW w:w="1062" w:type="dxa"/>
            <w:noWrap w:val="0"/>
            <w:vAlign w:val="top"/>
          </w:tcPr>
          <w:p w14:paraId="27E3EE87">
            <w:pPr>
              <w:rPr>
                <w:rFonts w:hint="eastAsia" w:ascii="宋体" w:hAnsi="宋体" w:eastAsia="宋体" w:cs="宋体"/>
                <w:b w:val="0"/>
                <w:bCs/>
                <w:color w:val="000000"/>
                <w:sz w:val="24"/>
                <w:highlight w:val="none"/>
              </w:rPr>
            </w:pPr>
          </w:p>
        </w:tc>
        <w:tc>
          <w:tcPr>
            <w:tcW w:w="1229" w:type="dxa"/>
            <w:noWrap w:val="0"/>
            <w:vAlign w:val="top"/>
          </w:tcPr>
          <w:p w14:paraId="2B3541BD">
            <w:pPr>
              <w:rPr>
                <w:rFonts w:hint="eastAsia" w:ascii="宋体" w:hAnsi="宋体" w:eastAsia="宋体" w:cs="宋体"/>
                <w:b w:val="0"/>
                <w:bCs/>
                <w:color w:val="000000"/>
                <w:sz w:val="24"/>
                <w:highlight w:val="none"/>
              </w:rPr>
            </w:pPr>
          </w:p>
        </w:tc>
        <w:tc>
          <w:tcPr>
            <w:tcW w:w="1575" w:type="dxa"/>
            <w:noWrap w:val="0"/>
            <w:vAlign w:val="top"/>
          </w:tcPr>
          <w:p w14:paraId="48D3EC2B">
            <w:pPr>
              <w:rPr>
                <w:rFonts w:hint="eastAsia" w:ascii="宋体" w:hAnsi="宋体" w:eastAsia="宋体" w:cs="宋体"/>
                <w:b w:val="0"/>
                <w:bCs/>
                <w:color w:val="000000"/>
                <w:sz w:val="24"/>
                <w:highlight w:val="none"/>
              </w:rPr>
            </w:pPr>
          </w:p>
        </w:tc>
        <w:tc>
          <w:tcPr>
            <w:tcW w:w="1500" w:type="dxa"/>
            <w:noWrap w:val="0"/>
            <w:vAlign w:val="top"/>
          </w:tcPr>
          <w:p w14:paraId="5D284AB9">
            <w:pPr>
              <w:rPr>
                <w:rFonts w:hint="eastAsia" w:ascii="宋体" w:hAnsi="宋体" w:eastAsia="宋体" w:cs="宋体"/>
                <w:b w:val="0"/>
                <w:bCs/>
                <w:color w:val="000000"/>
                <w:sz w:val="24"/>
                <w:highlight w:val="none"/>
              </w:rPr>
            </w:pPr>
          </w:p>
        </w:tc>
        <w:tc>
          <w:tcPr>
            <w:tcW w:w="1055" w:type="dxa"/>
            <w:noWrap w:val="0"/>
            <w:vAlign w:val="top"/>
          </w:tcPr>
          <w:p w14:paraId="01DE456E">
            <w:pPr>
              <w:rPr>
                <w:rFonts w:hint="eastAsia" w:ascii="宋体" w:hAnsi="宋体" w:eastAsia="宋体" w:cs="宋体"/>
                <w:b w:val="0"/>
                <w:bCs/>
                <w:color w:val="000000"/>
                <w:sz w:val="24"/>
                <w:highlight w:val="none"/>
              </w:rPr>
            </w:pPr>
          </w:p>
        </w:tc>
        <w:tc>
          <w:tcPr>
            <w:tcW w:w="1036" w:type="dxa"/>
            <w:noWrap w:val="0"/>
            <w:vAlign w:val="top"/>
          </w:tcPr>
          <w:p w14:paraId="46D9D730">
            <w:pPr>
              <w:rPr>
                <w:rFonts w:hint="eastAsia" w:ascii="宋体" w:hAnsi="宋体" w:eastAsia="宋体" w:cs="宋体"/>
                <w:b w:val="0"/>
                <w:bCs/>
                <w:color w:val="000000"/>
                <w:sz w:val="24"/>
                <w:highlight w:val="none"/>
              </w:rPr>
            </w:pPr>
          </w:p>
        </w:tc>
      </w:tr>
      <w:tr w14:paraId="328D2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1062" w:type="dxa"/>
            <w:noWrap w:val="0"/>
            <w:vAlign w:val="top"/>
          </w:tcPr>
          <w:p w14:paraId="78865808">
            <w:pPr>
              <w:rPr>
                <w:rFonts w:hint="eastAsia" w:ascii="宋体" w:hAnsi="宋体" w:eastAsia="宋体" w:cs="宋体"/>
                <w:b w:val="0"/>
                <w:bCs/>
                <w:color w:val="000000"/>
                <w:sz w:val="24"/>
                <w:highlight w:val="none"/>
              </w:rPr>
            </w:pPr>
          </w:p>
        </w:tc>
        <w:tc>
          <w:tcPr>
            <w:tcW w:w="1062" w:type="dxa"/>
            <w:noWrap w:val="0"/>
            <w:vAlign w:val="top"/>
          </w:tcPr>
          <w:p w14:paraId="77ACF169">
            <w:pPr>
              <w:rPr>
                <w:rFonts w:hint="eastAsia" w:ascii="宋体" w:hAnsi="宋体" w:eastAsia="宋体" w:cs="宋体"/>
                <w:b w:val="0"/>
                <w:bCs/>
                <w:color w:val="000000"/>
                <w:sz w:val="24"/>
                <w:highlight w:val="none"/>
              </w:rPr>
            </w:pPr>
          </w:p>
        </w:tc>
        <w:tc>
          <w:tcPr>
            <w:tcW w:w="1229" w:type="dxa"/>
            <w:noWrap w:val="0"/>
            <w:vAlign w:val="top"/>
          </w:tcPr>
          <w:p w14:paraId="13983A93">
            <w:pPr>
              <w:rPr>
                <w:rFonts w:hint="eastAsia" w:ascii="宋体" w:hAnsi="宋体" w:eastAsia="宋体" w:cs="宋体"/>
                <w:b w:val="0"/>
                <w:bCs/>
                <w:color w:val="000000"/>
                <w:sz w:val="24"/>
                <w:highlight w:val="none"/>
              </w:rPr>
            </w:pPr>
          </w:p>
        </w:tc>
        <w:tc>
          <w:tcPr>
            <w:tcW w:w="1575" w:type="dxa"/>
            <w:noWrap w:val="0"/>
            <w:vAlign w:val="top"/>
          </w:tcPr>
          <w:p w14:paraId="489E1030">
            <w:pPr>
              <w:rPr>
                <w:rFonts w:hint="eastAsia" w:ascii="宋体" w:hAnsi="宋体" w:eastAsia="宋体" w:cs="宋体"/>
                <w:b w:val="0"/>
                <w:bCs/>
                <w:color w:val="000000"/>
                <w:sz w:val="24"/>
                <w:highlight w:val="none"/>
              </w:rPr>
            </w:pPr>
          </w:p>
        </w:tc>
        <w:tc>
          <w:tcPr>
            <w:tcW w:w="1500" w:type="dxa"/>
            <w:noWrap w:val="0"/>
            <w:vAlign w:val="top"/>
          </w:tcPr>
          <w:p w14:paraId="1BCCB873">
            <w:pPr>
              <w:rPr>
                <w:rFonts w:hint="eastAsia" w:ascii="宋体" w:hAnsi="宋体" w:eastAsia="宋体" w:cs="宋体"/>
                <w:b w:val="0"/>
                <w:bCs/>
                <w:color w:val="000000"/>
                <w:sz w:val="24"/>
                <w:highlight w:val="none"/>
              </w:rPr>
            </w:pPr>
          </w:p>
        </w:tc>
        <w:tc>
          <w:tcPr>
            <w:tcW w:w="1055" w:type="dxa"/>
            <w:noWrap w:val="0"/>
            <w:vAlign w:val="top"/>
          </w:tcPr>
          <w:p w14:paraId="49798356">
            <w:pPr>
              <w:rPr>
                <w:rFonts w:hint="eastAsia" w:ascii="宋体" w:hAnsi="宋体" w:eastAsia="宋体" w:cs="宋体"/>
                <w:b w:val="0"/>
                <w:bCs/>
                <w:color w:val="000000"/>
                <w:sz w:val="24"/>
                <w:highlight w:val="none"/>
              </w:rPr>
            </w:pPr>
          </w:p>
        </w:tc>
        <w:tc>
          <w:tcPr>
            <w:tcW w:w="1036" w:type="dxa"/>
            <w:noWrap w:val="0"/>
            <w:vAlign w:val="top"/>
          </w:tcPr>
          <w:p w14:paraId="131AE486">
            <w:pPr>
              <w:rPr>
                <w:rFonts w:hint="eastAsia" w:ascii="宋体" w:hAnsi="宋体" w:eastAsia="宋体" w:cs="宋体"/>
                <w:b w:val="0"/>
                <w:bCs/>
                <w:color w:val="000000"/>
                <w:sz w:val="24"/>
                <w:highlight w:val="none"/>
              </w:rPr>
            </w:pPr>
          </w:p>
        </w:tc>
      </w:tr>
      <w:tr w14:paraId="38445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1062" w:type="dxa"/>
            <w:noWrap w:val="0"/>
            <w:vAlign w:val="top"/>
          </w:tcPr>
          <w:p w14:paraId="11E550FA">
            <w:pPr>
              <w:rPr>
                <w:rFonts w:hint="eastAsia" w:ascii="宋体" w:hAnsi="宋体" w:eastAsia="宋体" w:cs="宋体"/>
                <w:b w:val="0"/>
                <w:bCs/>
                <w:color w:val="000000"/>
                <w:sz w:val="24"/>
                <w:highlight w:val="none"/>
              </w:rPr>
            </w:pPr>
          </w:p>
        </w:tc>
        <w:tc>
          <w:tcPr>
            <w:tcW w:w="1062" w:type="dxa"/>
            <w:noWrap w:val="0"/>
            <w:vAlign w:val="top"/>
          </w:tcPr>
          <w:p w14:paraId="73DFB33F">
            <w:pPr>
              <w:rPr>
                <w:rFonts w:hint="eastAsia" w:ascii="宋体" w:hAnsi="宋体" w:eastAsia="宋体" w:cs="宋体"/>
                <w:b w:val="0"/>
                <w:bCs/>
                <w:color w:val="000000"/>
                <w:sz w:val="24"/>
                <w:highlight w:val="none"/>
              </w:rPr>
            </w:pPr>
          </w:p>
        </w:tc>
        <w:tc>
          <w:tcPr>
            <w:tcW w:w="1229" w:type="dxa"/>
            <w:noWrap w:val="0"/>
            <w:vAlign w:val="top"/>
          </w:tcPr>
          <w:p w14:paraId="03AD08E1">
            <w:pPr>
              <w:rPr>
                <w:rFonts w:hint="eastAsia" w:ascii="宋体" w:hAnsi="宋体" w:eastAsia="宋体" w:cs="宋体"/>
                <w:b w:val="0"/>
                <w:bCs/>
                <w:color w:val="000000"/>
                <w:sz w:val="24"/>
                <w:highlight w:val="none"/>
              </w:rPr>
            </w:pPr>
          </w:p>
        </w:tc>
        <w:tc>
          <w:tcPr>
            <w:tcW w:w="1575" w:type="dxa"/>
            <w:noWrap w:val="0"/>
            <w:vAlign w:val="top"/>
          </w:tcPr>
          <w:p w14:paraId="037358F4">
            <w:pPr>
              <w:rPr>
                <w:rFonts w:hint="eastAsia" w:ascii="宋体" w:hAnsi="宋体" w:eastAsia="宋体" w:cs="宋体"/>
                <w:b w:val="0"/>
                <w:bCs/>
                <w:color w:val="000000"/>
                <w:sz w:val="24"/>
                <w:highlight w:val="none"/>
              </w:rPr>
            </w:pPr>
          </w:p>
        </w:tc>
        <w:tc>
          <w:tcPr>
            <w:tcW w:w="1500" w:type="dxa"/>
            <w:noWrap w:val="0"/>
            <w:vAlign w:val="top"/>
          </w:tcPr>
          <w:p w14:paraId="274DA76C">
            <w:pPr>
              <w:rPr>
                <w:rFonts w:hint="eastAsia" w:ascii="宋体" w:hAnsi="宋体" w:eastAsia="宋体" w:cs="宋体"/>
                <w:b w:val="0"/>
                <w:bCs/>
                <w:color w:val="000000"/>
                <w:sz w:val="24"/>
                <w:highlight w:val="none"/>
              </w:rPr>
            </w:pPr>
          </w:p>
        </w:tc>
        <w:tc>
          <w:tcPr>
            <w:tcW w:w="1055" w:type="dxa"/>
            <w:noWrap w:val="0"/>
            <w:vAlign w:val="top"/>
          </w:tcPr>
          <w:p w14:paraId="0853239C">
            <w:pPr>
              <w:rPr>
                <w:rFonts w:hint="eastAsia" w:ascii="宋体" w:hAnsi="宋体" w:eastAsia="宋体" w:cs="宋体"/>
                <w:b w:val="0"/>
                <w:bCs/>
                <w:color w:val="000000"/>
                <w:sz w:val="24"/>
                <w:highlight w:val="none"/>
              </w:rPr>
            </w:pPr>
          </w:p>
        </w:tc>
        <w:tc>
          <w:tcPr>
            <w:tcW w:w="1036" w:type="dxa"/>
            <w:noWrap w:val="0"/>
            <w:vAlign w:val="top"/>
          </w:tcPr>
          <w:p w14:paraId="7B788610">
            <w:pPr>
              <w:rPr>
                <w:rFonts w:hint="eastAsia" w:ascii="宋体" w:hAnsi="宋体" w:eastAsia="宋体" w:cs="宋体"/>
                <w:b w:val="0"/>
                <w:bCs/>
                <w:color w:val="000000"/>
                <w:sz w:val="24"/>
                <w:highlight w:val="none"/>
              </w:rPr>
            </w:pPr>
          </w:p>
        </w:tc>
      </w:tr>
      <w:tr w14:paraId="3F4B9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 w:hRule="atLeast"/>
          <w:jc w:val="center"/>
        </w:trPr>
        <w:tc>
          <w:tcPr>
            <w:tcW w:w="1062" w:type="dxa"/>
            <w:noWrap w:val="0"/>
            <w:vAlign w:val="top"/>
          </w:tcPr>
          <w:p w14:paraId="0934C169">
            <w:pPr>
              <w:rPr>
                <w:rFonts w:hint="eastAsia" w:ascii="宋体" w:hAnsi="宋体" w:eastAsia="宋体" w:cs="宋体"/>
                <w:b w:val="0"/>
                <w:bCs/>
                <w:color w:val="000000"/>
                <w:sz w:val="24"/>
                <w:highlight w:val="none"/>
              </w:rPr>
            </w:pPr>
          </w:p>
        </w:tc>
        <w:tc>
          <w:tcPr>
            <w:tcW w:w="1062" w:type="dxa"/>
            <w:noWrap w:val="0"/>
            <w:vAlign w:val="top"/>
          </w:tcPr>
          <w:p w14:paraId="04914985">
            <w:pPr>
              <w:rPr>
                <w:rFonts w:hint="eastAsia" w:ascii="宋体" w:hAnsi="宋体" w:eastAsia="宋体" w:cs="宋体"/>
                <w:b w:val="0"/>
                <w:bCs/>
                <w:color w:val="000000"/>
                <w:sz w:val="24"/>
                <w:highlight w:val="none"/>
              </w:rPr>
            </w:pPr>
          </w:p>
        </w:tc>
        <w:tc>
          <w:tcPr>
            <w:tcW w:w="1229" w:type="dxa"/>
            <w:noWrap w:val="0"/>
            <w:vAlign w:val="top"/>
          </w:tcPr>
          <w:p w14:paraId="7B63DFAA">
            <w:pPr>
              <w:rPr>
                <w:rFonts w:hint="eastAsia" w:ascii="宋体" w:hAnsi="宋体" w:eastAsia="宋体" w:cs="宋体"/>
                <w:b w:val="0"/>
                <w:bCs/>
                <w:color w:val="000000"/>
                <w:sz w:val="24"/>
                <w:highlight w:val="none"/>
              </w:rPr>
            </w:pPr>
          </w:p>
        </w:tc>
        <w:tc>
          <w:tcPr>
            <w:tcW w:w="1575" w:type="dxa"/>
            <w:noWrap w:val="0"/>
            <w:vAlign w:val="top"/>
          </w:tcPr>
          <w:p w14:paraId="62156708">
            <w:pPr>
              <w:rPr>
                <w:rFonts w:hint="eastAsia" w:ascii="宋体" w:hAnsi="宋体" w:eastAsia="宋体" w:cs="宋体"/>
                <w:b w:val="0"/>
                <w:bCs/>
                <w:color w:val="000000"/>
                <w:sz w:val="24"/>
                <w:highlight w:val="none"/>
              </w:rPr>
            </w:pPr>
          </w:p>
        </w:tc>
        <w:tc>
          <w:tcPr>
            <w:tcW w:w="1500" w:type="dxa"/>
            <w:noWrap w:val="0"/>
            <w:vAlign w:val="top"/>
          </w:tcPr>
          <w:p w14:paraId="5C7EC897">
            <w:pPr>
              <w:rPr>
                <w:rFonts w:hint="eastAsia" w:ascii="宋体" w:hAnsi="宋体" w:eastAsia="宋体" w:cs="宋体"/>
                <w:b w:val="0"/>
                <w:bCs/>
                <w:color w:val="000000"/>
                <w:sz w:val="24"/>
                <w:highlight w:val="none"/>
              </w:rPr>
            </w:pPr>
          </w:p>
        </w:tc>
        <w:tc>
          <w:tcPr>
            <w:tcW w:w="1055" w:type="dxa"/>
            <w:noWrap w:val="0"/>
            <w:vAlign w:val="top"/>
          </w:tcPr>
          <w:p w14:paraId="7D552527">
            <w:pPr>
              <w:rPr>
                <w:rFonts w:hint="eastAsia" w:ascii="宋体" w:hAnsi="宋体" w:eastAsia="宋体" w:cs="宋体"/>
                <w:b w:val="0"/>
                <w:bCs/>
                <w:color w:val="000000"/>
                <w:sz w:val="24"/>
                <w:highlight w:val="none"/>
              </w:rPr>
            </w:pPr>
          </w:p>
        </w:tc>
        <w:tc>
          <w:tcPr>
            <w:tcW w:w="1036" w:type="dxa"/>
            <w:noWrap w:val="0"/>
            <w:vAlign w:val="top"/>
          </w:tcPr>
          <w:p w14:paraId="339B290F">
            <w:pPr>
              <w:rPr>
                <w:rFonts w:hint="eastAsia" w:ascii="宋体" w:hAnsi="宋体" w:eastAsia="宋体" w:cs="宋体"/>
                <w:b w:val="0"/>
                <w:bCs/>
                <w:color w:val="000000"/>
                <w:sz w:val="24"/>
                <w:highlight w:val="none"/>
              </w:rPr>
            </w:pPr>
          </w:p>
        </w:tc>
      </w:tr>
    </w:tbl>
    <w:p w14:paraId="425FED59">
      <w:pPr>
        <w:spacing w:line="440" w:lineRule="exact"/>
        <w:rPr>
          <w:rFonts w:hint="eastAsia" w:ascii="宋体" w:hAnsi="宋体" w:eastAsia="宋体" w:cs="宋体"/>
          <w:b w:val="0"/>
          <w:bCs/>
          <w:color w:val="000000"/>
          <w:sz w:val="24"/>
          <w:highlight w:val="none"/>
        </w:rPr>
      </w:pPr>
      <w:r>
        <w:rPr>
          <w:rFonts w:hint="eastAsia" w:ascii="宋体" w:hAnsi="宋体" w:eastAsia="宋体" w:cs="宋体"/>
          <w:b w:val="0"/>
          <w:bCs/>
          <w:color w:val="000000"/>
          <w:sz w:val="24"/>
          <w:highlight w:val="none"/>
        </w:rPr>
        <w:t>备注：</w:t>
      </w:r>
    </w:p>
    <w:p w14:paraId="1597E9BB">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Theme="minorEastAsia" w:hAnsiTheme="minorEastAsia" w:eastAsiaTheme="minorEastAsia" w:cstheme="minorEastAsia"/>
          <w:b w:val="0"/>
          <w:bCs/>
          <w:color w:val="auto"/>
          <w:sz w:val="24"/>
          <w:highlight w:val="none"/>
          <w:lang w:eastAsia="zh-CN"/>
        </w:rPr>
      </w:pPr>
      <w:r>
        <w:rPr>
          <w:rFonts w:hint="eastAsia" w:asciiTheme="minorEastAsia" w:hAnsiTheme="minorEastAsia" w:eastAsiaTheme="minorEastAsia" w:cstheme="minorEastAsia"/>
          <w:b w:val="0"/>
          <w:bCs/>
          <w:color w:val="auto"/>
          <w:sz w:val="24"/>
          <w:highlight w:val="none"/>
          <w:lang w:val="en-US" w:eastAsia="zh-CN"/>
        </w:rPr>
        <w:t>1、</w:t>
      </w:r>
      <w:r>
        <w:rPr>
          <w:rFonts w:hint="eastAsia" w:asciiTheme="minorEastAsia" w:hAnsiTheme="minorEastAsia" w:eastAsiaTheme="minorEastAsia" w:cstheme="minorEastAsia"/>
          <w:b w:val="0"/>
          <w:bCs/>
          <w:color w:val="auto"/>
          <w:sz w:val="24"/>
          <w:highlight w:val="none"/>
          <w:lang w:eastAsia="zh-CN"/>
        </w:rPr>
        <w:t>投标人</w:t>
      </w:r>
      <w:r>
        <w:rPr>
          <w:rFonts w:hint="eastAsia" w:asciiTheme="minorEastAsia" w:hAnsiTheme="minorEastAsia" w:eastAsiaTheme="minorEastAsia" w:cstheme="minorEastAsia"/>
          <w:b w:val="0"/>
          <w:bCs/>
          <w:color w:val="auto"/>
          <w:sz w:val="24"/>
          <w:highlight w:val="none"/>
        </w:rPr>
        <w:t>应根据其提供的</w:t>
      </w:r>
      <w:r>
        <w:rPr>
          <w:rFonts w:hint="eastAsia" w:asciiTheme="minorEastAsia" w:hAnsiTheme="minorEastAsia" w:eastAsiaTheme="minorEastAsia" w:cstheme="minorEastAsia"/>
          <w:b w:val="0"/>
          <w:bCs/>
          <w:color w:val="auto"/>
          <w:sz w:val="24"/>
          <w:highlight w:val="none"/>
          <w:lang w:val="en-US" w:eastAsia="zh-CN"/>
        </w:rPr>
        <w:t>货物</w:t>
      </w:r>
      <w:r>
        <w:rPr>
          <w:rFonts w:hint="eastAsia" w:asciiTheme="minorEastAsia" w:hAnsiTheme="minorEastAsia" w:eastAsiaTheme="minorEastAsia" w:cstheme="minorEastAsia"/>
          <w:b w:val="0"/>
          <w:bCs/>
          <w:color w:val="auto"/>
          <w:sz w:val="24"/>
          <w:highlight w:val="none"/>
        </w:rPr>
        <w:t>，对照</w:t>
      </w:r>
      <w:r>
        <w:rPr>
          <w:rFonts w:hint="eastAsia" w:asciiTheme="minorEastAsia" w:hAnsiTheme="minorEastAsia" w:eastAsiaTheme="minorEastAsia" w:cstheme="minorEastAsia"/>
          <w:b w:val="0"/>
          <w:bCs/>
          <w:color w:val="auto"/>
          <w:sz w:val="24"/>
          <w:highlight w:val="none"/>
          <w:lang w:eastAsia="zh-CN"/>
        </w:rPr>
        <w:t>招标文件</w:t>
      </w:r>
      <w:r>
        <w:rPr>
          <w:rFonts w:hint="eastAsia" w:asciiTheme="minorEastAsia" w:hAnsiTheme="minorEastAsia" w:eastAsiaTheme="minorEastAsia" w:cstheme="minorEastAsia"/>
          <w:b w:val="0"/>
          <w:bCs/>
          <w:color w:val="auto"/>
          <w:sz w:val="24"/>
          <w:highlight w:val="none"/>
        </w:rPr>
        <w:t>“第四章</w:t>
      </w:r>
      <w:r>
        <w:rPr>
          <w:rFonts w:hint="eastAsia" w:asciiTheme="minorEastAsia" w:hAnsiTheme="minorEastAsia" w:eastAsiaTheme="minorEastAsia" w:cstheme="minorEastAsia"/>
          <w:b w:val="0"/>
          <w:bCs/>
          <w:color w:val="auto"/>
          <w:sz w:val="24"/>
          <w:highlight w:val="none"/>
          <w:lang w:val="en-US" w:eastAsia="zh-CN"/>
        </w:rPr>
        <w:t>招标项目技术要求</w:t>
      </w:r>
      <w:r>
        <w:rPr>
          <w:rFonts w:hint="eastAsia" w:asciiTheme="minorEastAsia" w:hAnsiTheme="minorEastAsia" w:eastAsiaTheme="minorEastAsia" w:cstheme="minorEastAsia"/>
          <w:b w:val="0"/>
          <w:bCs/>
          <w:color w:val="auto"/>
          <w:sz w:val="24"/>
          <w:highlight w:val="none"/>
        </w:rPr>
        <w:t>”中的条款号逐项填写，“</w:t>
      </w:r>
      <w:r>
        <w:rPr>
          <w:rFonts w:hint="eastAsia" w:asciiTheme="minorEastAsia" w:hAnsiTheme="minorEastAsia" w:eastAsiaTheme="minorEastAsia" w:cstheme="minorEastAsia"/>
          <w:b w:val="0"/>
          <w:bCs/>
          <w:color w:val="auto"/>
          <w:sz w:val="24"/>
          <w:highlight w:val="none"/>
          <w:lang w:eastAsia="zh-CN"/>
        </w:rPr>
        <w:t>投标文件</w:t>
      </w:r>
      <w:r>
        <w:rPr>
          <w:rFonts w:hint="eastAsia" w:asciiTheme="minorEastAsia" w:hAnsiTheme="minorEastAsia" w:eastAsiaTheme="minorEastAsia" w:cstheme="minorEastAsia"/>
          <w:b w:val="0"/>
          <w:bCs/>
          <w:color w:val="auto"/>
          <w:sz w:val="24"/>
          <w:highlight w:val="none"/>
        </w:rPr>
        <w:t>的</w:t>
      </w:r>
      <w:r>
        <w:rPr>
          <w:rFonts w:hint="eastAsia" w:asciiTheme="minorEastAsia" w:hAnsiTheme="minorEastAsia" w:eastAsiaTheme="minorEastAsia" w:cstheme="minorEastAsia"/>
          <w:b w:val="0"/>
          <w:bCs/>
          <w:color w:val="auto"/>
          <w:sz w:val="24"/>
          <w:highlight w:val="none"/>
          <w:lang w:val="en-US" w:eastAsia="zh-CN"/>
        </w:rPr>
        <w:t>响应</w:t>
      </w:r>
      <w:r>
        <w:rPr>
          <w:rFonts w:hint="eastAsia" w:asciiTheme="minorEastAsia" w:hAnsiTheme="minorEastAsia" w:eastAsiaTheme="minorEastAsia" w:cstheme="minorEastAsia"/>
          <w:b w:val="0"/>
          <w:bCs/>
          <w:color w:val="auto"/>
          <w:sz w:val="24"/>
          <w:highlight w:val="none"/>
        </w:rPr>
        <w:t>”一栏应如实反映响应</w:t>
      </w:r>
      <w:r>
        <w:rPr>
          <w:rFonts w:hint="eastAsia" w:asciiTheme="minorEastAsia" w:hAnsiTheme="minorEastAsia" w:eastAsiaTheme="minorEastAsia" w:cstheme="minorEastAsia"/>
          <w:b w:val="0"/>
          <w:bCs/>
          <w:color w:val="auto"/>
          <w:sz w:val="24"/>
          <w:highlight w:val="none"/>
          <w:lang w:val="en-US" w:eastAsia="zh-CN"/>
        </w:rPr>
        <w:t>情况</w:t>
      </w:r>
      <w:r>
        <w:rPr>
          <w:rFonts w:hint="eastAsia" w:asciiTheme="minorEastAsia" w:hAnsiTheme="minorEastAsia" w:eastAsiaTheme="minorEastAsia" w:cstheme="minorEastAsia"/>
          <w:b w:val="0"/>
          <w:bCs/>
          <w:color w:val="auto"/>
          <w:sz w:val="24"/>
          <w:highlight w:val="none"/>
        </w:rPr>
        <w:t>，不得复制</w:t>
      </w:r>
      <w:r>
        <w:rPr>
          <w:rFonts w:hint="eastAsia" w:asciiTheme="minorEastAsia" w:hAnsiTheme="minorEastAsia" w:eastAsiaTheme="minorEastAsia" w:cstheme="minorEastAsia"/>
          <w:b w:val="0"/>
          <w:bCs/>
          <w:color w:val="auto"/>
          <w:sz w:val="24"/>
          <w:highlight w:val="none"/>
          <w:lang w:eastAsia="zh-CN"/>
        </w:rPr>
        <w:t>招标文件</w:t>
      </w:r>
      <w:r>
        <w:rPr>
          <w:rFonts w:hint="eastAsia" w:asciiTheme="minorEastAsia" w:hAnsiTheme="minorEastAsia" w:eastAsiaTheme="minorEastAsia" w:cstheme="minorEastAsia"/>
          <w:b w:val="0"/>
          <w:bCs/>
          <w:color w:val="auto"/>
          <w:sz w:val="24"/>
          <w:highlight w:val="none"/>
        </w:rPr>
        <w:t>内容，不得虚假响应，否则将视为未实质性响应</w:t>
      </w:r>
      <w:r>
        <w:rPr>
          <w:rFonts w:hint="eastAsia" w:asciiTheme="minorEastAsia" w:hAnsiTheme="minorEastAsia" w:eastAsiaTheme="minorEastAsia" w:cstheme="minorEastAsia"/>
          <w:b w:val="0"/>
          <w:bCs/>
          <w:color w:val="auto"/>
          <w:sz w:val="24"/>
          <w:highlight w:val="none"/>
          <w:lang w:eastAsia="zh-CN"/>
        </w:rPr>
        <w:t>招标文件</w:t>
      </w:r>
      <w:r>
        <w:rPr>
          <w:rFonts w:hint="eastAsia" w:asciiTheme="minorEastAsia" w:hAnsiTheme="minorEastAsia" w:eastAsiaTheme="minorEastAsia" w:cstheme="minorEastAsia"/>
          <w:b w:val="0"/>
          <w:bCs/>
          <w:color w:val="auto"/>
          <w:sz w:val="24"/>
          <w:highlight w:val="none"/>
        </w:rPr>
        <w:t>要求，</w:t>
      </w:r>
      <w:r>
        <w:rPr>
          <w:rFonts w:hint="eastAsia" w:asciiTheme="minorEastAsia" w:hAnsiTheme="minorEastAsia" w:eastAsiaTheme="minorEastAsia" w:cstheme="minorEastAsia"/>
          <w:b w:val="0"/>
          <w:bCs/>
          <w:color w:val="auto"/>
          <w:sz w:val="24"/>
          <w:highlight w:val="none"/>
          <w:lang w:val="en-US" w:eastAsia="zh-CN"/>
        </w:rPr>
        <w:t>响应</w:t>
      </w:r>
      <w:r>
        <w:rPr>
          <w:rFonts w:hint="eastAsia" w:asciiTheme="minorEastAsia" w:hAnsiTheme="minorEastAsia" w:eastAsiaTheme="minorEastAsia" w:cstheme="minorEastAsia"/>
          <w:b w:val="0"/>
          <w:bCs/>
          <w:color w:val="auto"/>
          <w:sz w:val="24"/>
          <w:highlight w:val="none"/>
        </w:rPr>
        <w:t>无效</w:t>
      </w:r>
      <w:r>
        <w:rPr>
          <w:rFonts w:hint="eastAsia" w:asciiTheme="minorEastAsia" w:hAnsiTheme="minorEastAsia" w:eastAsiaTheme="minorEastAsia" w:cstheme="minorEastAsia"/>
          <w:b w:val="0"/>
          <w:bCs/>
          <w:color w:val="auto"/>
          <w:sz w:val="24"/>
          <w:highlight w:val="none"/>
          <w:lang w:eastAsia="zh-CN"/>
        </w:rPr>
        <w:t>。</w:t>
      </w:r>
    </w:p>
    <w:p w14:paraId="5E04D5B0">
      <w:pPr>
        <w:pStyle w:val="30"/>
        <w:keepNext w:val="0"/>
        <w:keepLines w:val="0"/>
        <w:pageBreakBefore w:val="0"/>
        <w:widowControl w:val="0"/>
        <w:kinsoku/>
        <w:wordWrap/>
        <w:overflowPunct/>
        <w:topLinePunct w:val="0"/>
        <w:autoSpaceDE/>
        <w:autoSpaceDN/>
        <w:bidi w:val="0"/>
        <w:adjustRightInd/>
        <w:snapToGrid/>
        <w:spacing w:line="500" w:lineRule="exact"/>
        <w:ind w:left="0" w:leftChars="0" w:firstLine="0" w:firstLineChars="0"/>
        <w:textAlignment w:val="auto"/>
        <w:rPr>
          <w:rFonts w:hint="eastAsia" w:asciiTheme="minorEastAsia" w:hAnsiTheme="minorEastAsia" w:eastAsiaTheme="minorEastAsia" w:cstheme="minorEastAsia"/>
          <w:b w:val="0"/>
          <w:bCs/>
          <w:color w:val="auto"/>
          <w:highlight w:val="none"/>
          <w:lang w:val="en-US" w:eastAsia="zh-CN"/>
        </w:rPr>
      </w:pPr>
      <w:r>
        <w:rPr>
          <w:rFonts w:hint="eastAsia" w:asciiTheme="minorEastAsia" w:hAnsiTheme="minorEastAsia" w:eastAsiaTheme="minorEastAsia" w:cstheme="minorEastAsia"/>
          <w:b w:val="0"/>
          <w:bCs/>
          <w:color w:val="auto"/>
          <w:sz w:val="24"/>
          <w:highlight w:val="none"/>
          <w:lang w:val="en-US" w:eastAsia="zh-CN"/>
        </w:rPr>
        <w:t>2、“</w:t>
      </w:r>
      <w:r>
        <w:rPr>
          <w:rFonts w:hint="eastAsia" w:asciiTheme="minorEastAsia" w:hAnsiTheme="minorEastAsia" w:eastAsiaTheme="minorEastAsia" w:cstheme="minorEastAsia"/>
          <w:b w:val="0"/>
          <w:bCs/>
          <w:color w:val="auto"/>
          <w:sz w:val="24"/>
          <w:highlight w:val="none"/>
        </w:rPr>
        <w:t>第四章</w:t>
      </w:r>
      <w:r>
        <w:rPr>
          <w:rFonts w:hint="eastAsia" w:asciiTheme="minorEastAsia" w:hAnsiTheme="minorEastAsia" w:eastAsiaTheme="minorEastAsia" w:cstheme="minorEastAsia"/>
          <w:b w:val="0"/>
          <w:bCs/>
          <w:color w:val="auto"/>
          <w:sz w:val="24"/>
          <w:highlight w:val="none"/>
          <w:lang w:val="en-US" w:eastAsia="zh-CN"/>
        </w:rPr>
        <w:t>招标项目技术要求</w:t>
      </w:r>
      <w:r>
        <w:rPr>
          <w:rFonts w:hint="eastAsia" w:asciiTheme="minorEastAsia" w:hAnsiTheme="minorEastAsia" w:eastAsiaTheme="minorEastAsia" w:cstheme="minorEastAsia"/>
          <w:b w:val="0"/>
          <w:bCs/>
          <w:color w:val="auto"/>
          <w:sz w:val="24"/>
          <w:highlight w:val="none"/>
        </w:rPr>
        <w:t>”</w:t>
      </w:r>
      <w:r>
        <w:rPr>
          <w:rFonts w:hint="eastAsia" w:asciiTheme="minorEastAsia" w:hAnsiTheme="minorEastAsia" w:eastAsiaTheme="minorEastAsia" w:cstheme="minorEastAsia"/>
          <w:b w:val="0"/>
          <w:bCs/>
          <w:color w:val="auto"/>
          <w:sz w:val="24"/>
          <w:szCs w:val="24"/>
          <w:highlight w:val="none"/>
          <w:lang w:val="en-US" w:eastAsia="zh-CN"/>
        </w:rPr>
        <w:t>，</w:t>
      </w:r>
      <w:r>
        <w:rPr>
          <w:rFonts w:hint="eastAsia" w:asciiTheme="minorEastAsia" w:hAnsiTheme="minorEastAsia" w:eastAsiaTheme="minorEastAsia" w:cstheme="minorEastAsia"/>
          <w:b w:val="0"/>
          <w:bCs/>
          <w:color w:val="auto"/>
          <w:kern w:val="2"/>
          <w:sz w:val="24"/>
          <w:szCs w:val="24"/>
          <w:highlight w:val="none"/>
          <w:lang w:val="en-US" w:eastAsia="zh-CN" w:bidi="ar-SA"/>
        </w:rPr>
        <w:t>每项参数要求投标人须提供与采购需求相应的证明材料，如投标人承诺函、产品检测报告、测试报告、产品合格证、鉴定证书、制造商产品彩页、制造商官网截图、制造商产品说明书或相应实物照片等。</w:t>
      </w:r>
    </w:p>
    <w:p w14:paraId="4EA5EB22">
      <w:pPr>
        <w:spacing w:line="360" w:lineRule="atLeast"/>
        <w:rPr>
          <w:rFonts w:hint="eastAsia" w:ascii="宋体" w:hAnsi="宋体" w:eastAsia="宋体" w:cs="宋体"/>
          <w:color w:val="000000"/>
          <w:sz w:val="24"/>
          <w:szCs w:val="24"/>
          <w:highlight w:val="none"/>
        </w:rPr>
      </w:pPr>
    </w:p>
    <w:p w14:paraId="040A7D7C">
      <w:pPr>
        <w:pStyle w:val="16"/>
        <w:spacing w:line="360" w:lineRule="atLeast"/>
        <w:ind w:left="0" w:leftChars="0"/>
        <w:jc w:val="center"/>
        <w:rPr>
          <w:rFonts w:hint="eastAsia" w:ascii="宋体" w:hAnsi="宋体" w:eastAsia="宋体" w:cs="宋体"/>
          <w:bCs/>
          <w:color w:val="000000"/>
          <w:sz w:val="24"/>
          <w:szCs w:val="24"/>
          <w:highlight w:val="none"/>
        </w:rPr>
      </w:pPr>
      <w:r>
        <w:rPr>
          <w:rFonts w:hint="eastAsia" w:ascii="宋体" w:hAnsi="宋体" w:eastAsia="宋体" w:cs="宋体"/>
          <w:color w:val="000000"/>
          <w:sz w:val="24"/>
          <w:szCs w:val="24"/>
          <w:highlight w:val="none"/>
        </w:rPr>
        <w:t xml:space="preserve">          </w:t>
      </w:r>
      <w:r>
        <w:rPr>
          <w:rFonts w:hint="eastAsia" w:ascii="宋体" w:hAnsi="宋体" w:eastAsia="宋体" w:cs="宋体"/>
          <w:bCs/>
          <w:color w:val="000000"/>
          <w:sz w:val="24"/>
          <w:szCs w:val="24"/>
          <w:highlight w:val="none"/>
        </w:rPr>
        <w:t>投标人名称（盖章）：</w:t>
      </w:r>
    </w:p>
    <w:p w14:paraId="26B3A507">
      <w:pPr>
        <w:pStyle w:val="16"/>
        <w:spacing w:line="360" w:lineRule="atLeast"/>
        <w:ind w:left="0" w:leftChars="0"/>
        <w:jc w:val="center"/>
        <w:rPr>
          <w:rFonts w:hint="eastAsia" w:ascii="宋体" w:hAnsi="宋体" w:eastAsia="宋体" w:cs="宋体"/>
          <w:bCs/>
          <w:color w:val="000000"/>
          <w:sz w:val="24"/>
          <w:szCs w:val="24"/>
          <w:highlight w:val="none"/>
        </w:rPr>
      </w:pPr>
      <w:r>
        <w:rPr>
          <w:rFonts w:hint="eastAsia" w:ascii="宋体" w:hAnsi="宋体" w:eastAsia="宋体" w:cs="宋体"/>
          <w:bCs/>
          <w:color w:val="000000"/>
          <w:sz w:val="24"/>
          <w:szCs w:val="24"/>
          <w:highlight w:val="none"/>
        </w:rPr>
        <w:t xml:space="preserve">                      授权人和被授权人（签字或盖章）：</w:t>
      </w:r>
    </w:p>
    <w:p w14:paraId="2C303E75">
      <w:pPr>
        <w:spacing w:line="360" w:lineRule="atLeast"/>
        <w:jc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     日期： 年 月 日</w:t>
      </w:r>
    </w:p>
    <w:p w14:paraId="5A74EB78">
      <w:pPr>
        <w:numPr>
          <w:ilvl w:val="0"/>
          <w:numId w:val="0"/>
        </w:numPr>
        <w:jc w:val="center"/>
        <w:outlineLvl w:val="1"/>
        <w:rPr>
          <w:rFonts w:hint="eastAsia" w:ascii="宋体" w:hAnsi="宋体" w:eastAsia="宋体" w:cs="宋体"/>
          <w:b/>
          <w:bCs/>
          <w:color w:val="000000"/>
          <w:kern w:val="0"/>
          <w:sz w:val="24"/>
          <w:szCs w:val="24"/>
          <w:highlight w:val="none"/>
        </w:rPr>
      </w:pPr>
      <w:r>
        <w:rPr>
          <w:rFonts w:hint="eastAsia" w:ascii="宋体" w:hAnsi="宋体" w:eastAsia="宋体" w:cs="宋体"/>
          <w:color w:val="000000"/>
          <w:sz w:val="24"/>
          <w:szCs w:val="24"/>
          <w:highlight w:val="none"/>
        </w:rPr>
        <w:br w:type="page"/>
      </w:r>
      <w:bookmarkEnd w:id="146"/>
      <w:r>
        <w:rPr>
          <w:rFonts w:hint="eastAsia" w:ascii="宋体" w:hAnsi="宋体" w:cs="宋体"/>
          <w:b/>
          <w:bCs/>
          <w:color w:val="000000"/>
          <w:sz w:val="24"/>
          <w:szCs w:val="24"/>
          <w:highlight w:val="none"/>
          <w:lang w:val="en-US" w:eastAsia="zh-CN"/>
        </w:rPr>
        <w:t>七、</w:t>
      </w:r>
      <w:r>
        <w:rPr>
          <w:rFonts w:hint="eastAsia" w:ascii="宋体" w:hAnsi="宋体" w:eastAsia="宋体" w:cs="宋体"/>
          <w:b/>
          <w:bCs/>
          <w:color w:val="000000"/>
          <w:kern w:val="0"/>
          <w:sz w:val="24"/>
          <w:szCs w:val="24"/>
          <w:highlight w:val="none"/>
        </w:rPr>
        <w:t>拟配备人员情况</w:t>
      </w:r>
    </w:p>
    <w:p w14:paraId="5021CEE0">
      <w:pPr>
        <w:pStyle w:val="6"/>
        <w:numPr>
          <w:ilvl w:val="0"/>
          <w:numId w:val="0"/>
        </w:numPr>
        <w:rPr>
          <w:rFonts w:hint="eastAsia" w:ascii="宋体" w:hAnsi="宋体" w:eastAsia="宋体" w:cs="宋体"/>
          <w:sz w:val="24"/>
          <w:szCs w:val="24"/>
          <w:highlight w:val="none"/>
        </w:rPr>
      </w:pPr>
    </w:p>
    <w:p w14:paraId="4CE186F3">
      <w:pPr>
        <w:spacing w:line="400" w:lineRule="exact"/>
        <w:jc w:val="left"/>
        <w:rPr>
          <w:rFonts w:hint="eastAsia" w:ascii="宋体" w:hAnsi="宋体" w:cs="宋体"/>
          <w:color w:val="000000"/>
          <w:sz w:val="24"/>
          <w:highlight w:val="none"/>
        </w:rPr>
      </w:pPr>
      <w:r>
        <w:rPr>
          <w:rFonts w:hint="eastAsia" w:ascii="宋体" w:hAnsi="宋体" w:cs="宋体"/>
          <w:color w:val="000000"/>
          <w:sz w:val="24"/>
          <w:highlight w:val="none"/>
        </w:rPr>
        <w:t>1、项目负责人介绍应包括：姓名、性别、年龄、学历、参加工作时间等。</w:t>
      </w:r>
    </w:p>
    <w:p w14:paraId="731F865B">
      <w:pPr>
        <w:spacing w:line="400" w:lineRule="exact"/>
        <w:jc w:val="left"/>
        <w:rPr>
          <w:rFonts w:hint="eastAsia" w:ascii="宋体" w:hAnsi="宋体" w:cs="宋体"/>
          <w:color w:val="000000"/>
          <w:sz w:val="24"/>
          <w:highlight w:val="none"/>
        </w:rPr>
      </w:pPr>
      <w:r>
        <w:rPr>
          <w:rFonts w:hint="eastAsia" w:ascii="宋体" w:hAnsi="宋体" w:cs="宋体"/>
          <w:color w:val="000000"/>
          <w:sz w:val="24"/>
          <w:highlight w:val="none"/>
        </w:rPr>
        <w:t>2、项目负责人近三年（</w:t>
      </w:r>
      <w:r>
        <w:rPr>
          <w:rFonts w:hint="eastAsia" w:ascii="宋体" w:hAnsi="宋体" w:cs="宋体"/>
          <w:color w:val="000000"/>
          <w:sz w:val="24"/>
          <w:highlight w:val="none"/>
          <w:lang w:eastAsia="zh-CN"/>
        </w:rPr>
        <w:t>2022</w:t>
      </w:r>
      <w:r>
        <w:rPr>
          <w:rFonts w:hint="eastAsia" w:ascii="宋体" w:hAnsi="宋体" w:cs="宋体"/>
          <w:color w:val="000000"/>
          <w:sz w:val="24"/>
          <w:highlight w:val="none"/>
        </w:rPr>
        <w:t>年</w:t>
      </w:r>
      <w:r>
        <w:rPr>
          <w:rFonts w:hint="eastAsia" w:ascii="宋体" w:hAnsi="宋体" w:cs="宋体"/>
          <w:color w:val="000000"/>
          <w:sz w:val="24"/>
          <w:highlight w:val="none"/>
          <w:lang w:val="en-US" w:eastAsia="zh-CN"/>
        </w:rPr>
        <w:t>1</w:t>
      </w:r>
      <w:r>
        <w:rPr>
          <w:rFonts w:hint="eastAsia" w:ascii="宋体" w:hAnsi="宋体" w:cs="宋体"/>
          <w:color w:val="000000"/>
          <w:sz w:val="24"/>
          <w:highlight w:val="none"/>
        </w:rPr>
        <w:t>月1日</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投标文件</w:t>
      </w:r>
      <w:r>
        <w:rPr>
          <w:rFonts w:hint="eastAsia" w:ascii="宋体" w:hAnsi="宋体" w:cs="宋体"/>
          <w:sz w:val="24"/>
          <w:szCs w:val="24"/>
          <w:highlight w:val="none"/>
          <w:lang w:val="en-US" w:eastAsia="zh-CN"/>
        </w:rPr>
        <w:t>上传</w:t>
      </w:r>
      <w:r>
        <w:rPr>
          <w:rFonts w:hint="eastAsia" w:ascii="宋体" w:hAnsi="宋体" w:eastAsia="宋体" w:cs="宋体"/>
          <w:sz w:val="24"/>
          <w:szCs w:val="24"/>
          <w:highlight w:val="none"/>
          <w:lang w:val="en-US" w:eastAsia="zh-CN"/>
        </w:rPr>
        <w:t>截止时间前</w:t>
      </w:r>
      <w:r>
        <w:rPr>
          <w:rFonts w:hint="eastAsia" w:ascii="宋体" w:hAnsi="宋体" w:cs="宋体"/>
          <w:color w:val="000000"/>
          <w:sz w:val="24"/>
          <w:highlight w:val="none"/>
        </w:rPr>
        <w:t>）的类似业绩（按下表填写）</w:t>
      </w:r>
    </w:p>
    <w:tbl>
      <w:tblPr>
        <w:tblStyle w:val="31"/>
        <w:tblW w:w="6193"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472"/>
        <w:gridCol w:w="1470"/>
        <w:gridCol w:w="2099"/>
        <w:gridCol w:w="1152"/>
      </w:tblGrid>
      <w:tr w14:paraId="289BC4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921" w:hRule="atLeast"/>
        </w:trPr>
        <w:tc>
          <w:tcPr>
            <w:tcW w:w="1472" w:type="dxa"/>
            <w:tcBorders>
              <w:top w:val="single" w:color="auto" w:sz="12" w:space="0"/>
              <w:left w:val="single" w:color="auto" w:sz="12" w:space="0"/>
              <w:bottom w:val="single" w:color="auto" w:sz="6" w:space="0"/>
              <w:right w:val="single" w:color="auto" w:sz="6" w:space="0"/>
            </w:tcBorders>
            <w:noWrap w:val="0"/>
            <w:vAlign w:val="center"/>
          </w:tcPr>
          <w:p w14:paraId="298E11A7">
            <w:pPr>
              <w:spacing w:line="400" w:lineRule="exact"/>
              <w:jc w:val="left"/>
              <w:rPr>
                <w:rFonts w:hint="eastAsia" w:ascii="宋体" w:hAnsi="宋体" w:cs="宋体"/>
                <w:color w:val="000000"/>
                <w:sz w:val="24"/>
                <w:highlight w:val="none"/>
              </w:rPr>
            </w:pPr>
            <w:r>
              <w:rPr>
                <w:rFonts w:hint="eastAsia" w:ascii="宋体" w:hAnsi="宋体" w:cs="宋体"/>
                <w:color w:val="000000"/>
                <w:sz w:val="24"/>
                <w:highlight w:val="none"/>
              </w:rPr>
              <w:t>单位</w:t>
            </w:r>
          </w:p>
        </w:tc>
        <w:tc>
          <w:tcPr>
            <w:tcW w:w="1470" w:type="dxa"/>
            <w:tcBorders>
              <w:top w:val="single" w:color="auto" w:sz="12" w:space="0"/>
              <w:left w:val="single" w:color="auto" w:sz="6" w:space="0"/>
              <w:bottom w:val="single" w:color="auto" w:sz="6" w:space="0"/>
              <w:right w:val="single" w:color="auto" w:sz="6" w:space="0"/>
            </w:tcBorders>
            <w:noWrap w:val="0"/>
            <w:vAlign w:val="center"/>
          </w:tcPr>
          <w:p w14:paraId="669C500F">
            <w:pPr>
              <w:spacing w:line="400" w:lineRule="exact"/>
              <w:jc w:val="left"/>
              <w:rPr>
                <w:rFonts w:hint="eastAsia" w:ascii="宋体" w:hAnsi="宋体" w:cs="宋体"/>
                <w:color w:val="000000"/>
                <w:sz w:val="24"/>
                <w:highlight w:val="none"/>
              </w:rPr>
            </w:pPr>
            <w:r>
              <w:rPr>
                <w:rFonts w:hint="eastAsia" w:ascii="宋体" w:hAnsi="宋体" w:cs="宋体"/>
                <w:color w:val="000000"/>
                <w:sz w:val="24"/>
                <w:highlight w:val="none"/>
              </w:rPr>
              <w:t>内容</w:t>
            </w:r>
          </w:p>
        </w:tc>
        <w:tc>
          <w:tcPr>
            <w:tcW w:w="2099" w:type="dxa"/>
            <w:tcBorders>
              <w:top w:val="single" w:color="auto" w:sz="12" w:space="0"/>
              <w:left w:val="single" w:color="auto" w:sz="6" w:space="0"/>
              <w:bottom w:val="single" w:color="auto" w:sz="6" w:space="0"/>
              <w:right w:val="single" w:color="auto" w:sz="6" w:space="0"/>
            </w:tcBorders>
            <w:noWrap w:val="0"/>
            <w:vAlign w:val="center"/>
          </w:tcPr>
          <w:p w14:paraId="184DAF0C">
            <w:pPr>
              <w:spacing w:line="400" w:lineRule="exact"/>
              <w:jc w:val="left"/>
              <w:rPr>
                <w:rFonts w:hint="eastAsia" w:ascii="宋体" w:hAnsi="宋体" w:cs="宋体"/>
                <w:color w:val="000000"/>
                <w:sz w:val="24"/>
                <w:highlight w:val="none"/>
              </w:rPr>
            </w:pPr>
            <w:r>
              <w:rPr>
                <w:rFonts w:hint="eastAsia" w:ascii="宋体" w:hAnsi="宋体" w:cs="宋体"/>
                <w:color w:val="000000"/>
                <w:sz w:val="24"/>
                <w:highlight w:val="none"/>
              </w:rPr>
              <w:t>服务时间</w:t>
            </w:r>
          </w:p>
        </w:tc>
        <w:tc>
          <w:tcPr>
            <w:tcW w:w="1152" w:type="dxa"/>
            <w:tcBorders>
              <w:top w:val="single" w:color="auto" w:sz="12" w:space="0"/>
              <w:left w:val="single" w:color="auto" w:sz="4" w:space="0"/>
              <w:bottom w:val="single" w:color="auto" w:sz="6" w:space="0"/>
              <w:right w:val="single" w:color="auto" w:sz="12" w:space="0"/>
            </w:tcBorders>
            <w:noWrap w:val="0"/>
            <w:vAlign w:val="center"/>
          </w:tcPr>
          <w:p w14:paraId="3BB93387">
            <w:pPr>
              <w:spacing w:line="400" w:lineRule="exact"/>
              <w:jc w:val="left"/>
              <w:rPr>
                <w:rFonts w:hint="eastAsia" w:ascii="宋体" w:hAnsi="宋体" w:cs="宋体"/>
                <w:color w:val="000000"/>
                <w:sz w:val="24"/>
                <w:highlight w:val="none"/>
              </w:rPr>
            </w:pPr>
            <w:r>
              <w:rPr>
                <w:rFonts w:hint="eastAsia" w:ascii="宋体" w:hAnsi="宋体" w:cs="宋体"/>
                <w:color w:val="000000"/>
                <w:sz w:val="24"/>
                <w:highlight w:val="none"/>
              </w:rPr>
              <w:t>备注</w:t>
            </w:r>
          </w:p>
        </w:tc>
      </w:tr>
      <w:tr w14:paraId="4D24B7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cantSplit/>
          <w:trHeight w:val="756" w:hRule="atLeast"/>
        </w:trPr>
        <w:tc>
          <w:tcPr>
            <w:tcW w:w="1472" w:type="dxa"/>
            <w:tcBorders>
              <w:top w:val="single" w:color="auto" w:sz="6" w:space="0"/>
              <w:left w:val="single" w:color="auto" w:sz="12" w:space="0"/>
              <w:bottom w:val="single" w:color="auto" w:sz="12" w:space="0"/>
              <w:right w:val="single" w:color="auto" w:sz="6" w:space="0"/>
            </w:tcBorders>
            <w:noWrap w:val="0"/>
            <w:vAlign w:val="center"/>
          </w:tcPr>
          <w:p w14:paraId="649D6291">
            <w:pPr>
              <w:spacing w:line="400" w:lineRule="exact"/>
              <w:jc w:val="left"/>
              <w:rPr>
                <w:rFonts w:hint="eastAsia" w:ascii="宋体" w:hAnsi="宋体" w:cs="宋体"/>
                <w:color w:val="000000"/>
                <w:sz w:val="24"/>
                <w:highlight w:val="none"/>
              </w:rPr>
            </w:pPr>
          </w:p>
        </w:tc>
        <w:tc>
          <w:tcPr>
            <w:tcW w:w="1470" w:type="dxa"/>
            <w:tcBorders>
              <w:top w:val="single" w:color="auto" w:sz="6" w:space="0"/>
              <w:left w:val="single" w:color="auto" w:sz="6" w:space="0"/>
              <w:bottom w:val="single" w:color="auto" w:sz="12" w:space="0"/>
              <w:right w:val="single" w:color="auto" w:sz="6" w:space="0"/>
            </w:tcBorders>
            <w:noWrap w:val="0"/>
            <w:vAlign w:val="center"/>
          </w:tcPr>
          <w:p w14:paraId="29E3E0A2">
            <w:pPr>
              <w:spacing w:line="400" w:lineRule="exact"/>
              <w:jc w:val="left"/>
              <w:rPr>
                <w:rFonts w:hint="eastAsia" w:ascii="宋体" w:hAnsi="宋体" w:cs="宋体"/>
                <w:color w:val="000000"/>
                <w:sz w:val="24"/>
                <w:highlight w:val="none"/>
              </w:rPr>
            </w:pPr>
          </w:p>
        </w:tc>
        <w:tc>
          <w:tcPr>
            <w:tcW w:w="2099" w:type="dxa"/>
            <w:tcBorders>
              <w:top w:val="single" w:color="auto" w:sz="6" w:space="0"/>
              <w:left w:val="single" w:color="auto" w:sz="6" w:space="0"/>
              <w:bottom w:val="single" w:color="auto" w:sz="12" w:space="0"/>
              <w:right w:val="single" w:color="auto" w:sz="6" w:space="0"/>
            </w:tcBorders>
            <w:noWrap w:val="0"/>
            <w:vAlign w:val="center"/>
          </w:tcPr>
          <w:p w14:paraId="5C0B9694">
            <w:pPr>
              <w:spacing w:line="400" w:lineRule="exact"/>
              <w:jc w:val="left"/>
              <w:rPr>
                <w:rFonts w:hint="eastAsia" w:ascii="宋体" w:hAnsi="宋体" w:cs="宋体"/>
                <w:color w:val="000000"/>
                <w:sz w:val="24"/>
                <w:highlight w:val="none"/>
              </w:rPr>
            </w:pPr>
          </w:p>
        </w:tc>
        <w:tc>
          <w:tcPr>
            <w:tcW w:w="1152" w:type="dxa"/>
            <w:tcBorders>
              <w:top w:val="single" w:color="auto" w:sz="6" w:space="0"/>
              <w:left w:val="single" w:color="auto" w:sz="4" w:space="0"/>
              <w:bottom w:val="single" w:color="auto" w:sz="12" w:space="0"/>
              <w:right w:val="single" w:color="auto" w:sz="12" w:space="0"/>
            </w:tcBorders>
            <w:noWrap w:val="0"/>
            <w:vAlign w:val="center"/>
          </w:tcPr>
          <w:p w14:paraId="4E6BAE5B">
            <w:pPr>
              <w:spacing w:line="400" w:lineRule="exact"/>
              <w:jc w:val="left"/>
              <w:rPr>
                <w:rFonts w:hint="eastAsia" w:ascii="宋体" w:hAnsi="宋体" w:cs="宋体"/>
                <w:color w:val="000000"/>
                <w:sz w:val="24"/>
                <w:highlight w:val="none"/>
              </w:rPr>
            </w:pPr>
          </w:p>
        </w:tc>
      </w:tr>
    </w:tbl>
    <w:p w14:paraId="65E430AE">
      <w:pPr>
        <w:spacing w:line="400" w:lineRule="exact"/>
        <w:jc w:val="left"/>
        <w:rPr>
          <w:rFonts w:hint="eastAsia" w:ascii="宋体" w:hAnsi="宋体" w:cs="宋体"/>
          <w:color w:val="000000"/>
          <w:sz w:val="24"/>
          <w:highlight w:val="none"/>
        </w:rPr>
      </w:pPr>
      <w:r>
        <w:rPr>
          <w:rFonts w:hint="eastAsia" w:ascii="宋体" w:hAnsi="宋体" w:cs="宋体"/>
          <w:color w:val="000000"/>
          <w:sz w:val="24"/>
          <w:highlight w:val="none"/>
        </w:rPr>
        <w:t>3、项目负责人简历格式自拟，后附身份证</w:t>
      </w:r>
      <w:r>
        <w:rPr>
          <w:rFonts w:hint="eastAsia" w:ascii="宋体" w:hAnsi="宋体" w:cs="宋体"/>
          <w:color w:val="000000"/>
          <w:sz w:val="24"/>
          <w:highlight w:val="none"/>
          <w:lang w:eastAsia="zh-CN"/>
        </w:rPr>
        <w:t>、</w:t>
      </w:r>
      <w:r>
        <w:rPr>
          <w:rFonts w:hint="eastAsia" w:ascii="宋体" w:hAnsi="宋体" w:cs="宋体"/>
          <w:color w:val="000000"/>
          <w:sz w:val="24"/>
          <w:highlight w:val="none"/>
          <w:lang w:val="en-US" w:eastAsia="zh-CN"/>
        </w:rPr>
        <w:t>资格证书</w:t>
      </w:r>
      <w:r>
        <w:rPr>
          <w:rFonts w:hint="eastAsia" w:ascii="宋体" w:hAnsi="宋体" w:cs="宋体"/>
          <w:color w:val="000000"/>
          <w:sz w:val="24"/>
          <w:highlight w:val="none"/>
        </w:rPr>
        <w:t>、学历证书等彩色扫描件。</w:t>
      </w:r>
    </w:p>
    <w:p w14:paraId="4E57DCAA">
      <w:pPr>
        <w:autoSpaceDE w:val="0"/>
        <w:autoSpaceDN w:val="0"/>
        <w:adjustRightInd w:val="0"/>
        <w:rPr>
          <w:rFonts w:hint="eastAsia" w:ascii="宋体" w:hAnsi="宋体" w:cs="宋体"/>
          <w:bCs/>
          <w:highlight w:val="none"/>
        </w:rPr>
      </w:pPr>
    </w:p>
    <w:p w14:paraId="7E6F9F2B">
      <w:pPr>
        <w:pStyle w:val="30"/>
        <w:ind w:firstLine="0"/>
        <w:rPr>
          <w:rFonts w:hint="eastAsia"/>
          <w:highlight w:val="none"/>
        </w:rPr>
      </w:pPr>
    </w:p>
    <w:p w14:paraId="48916716">
      <w:pPr>
        <w:rPr>
          <w:rFonts w:hint="eastAsia"/>
          <w:highlight w:val="none"/>
        </w:rPr>
      </w:pPr>
      <w:r>
        <w:rPr>
          <w:rFonts w:hint="eastAsia"/>
          <w:highlight w:val="none"/>
        </w:rPr>
        <w:br w:type="page"/>
      </w:r>
      <w:r>
        <w:rPr>
          <w:rFonts w:hint="eastAsia"/>
          <w:highlight w:val="none"/>
          <w:lang w:val="en-US" w:eastAsia="zh-CN"/>
        </w:rPr>
        <w:t>4</w:t>
      </w:r>
      <w:r>
        <w:rPr>
          <w:rFonts w:hint="eastAsia" w:ascii="宋体" w:hAnsi="宋体" w:cs="宋体"/>
          <w:color w:val="000000"/>
          <w:sz w:val="24"/>
          <w:highlight w:val="none"/>
        </w:rPr>
        <w:t>、项目配备人员</w:t>
      </w:r>
    </w:p>
    <w:tbl>
      <w:tblPr>
        <w:tblStyle w:val="31"/>
        <w:tblW w:w="85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8"/>
        <w:gridCol w:w="910"/>
        <w:gridCol w:w="912"/>
        <w:gridCol w:w="912"/>
        <w:gridCol w:w="912"/>
        <w:gridCol w:w="1188"/>
        <w:gridCol w:w="835"/>
        <w:gridCol w:w="951"/>
        <w:gridCol w:w="841"/>
      </w:tblGrid>
      <w:tr w14:paraId="4C681D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1058" w:type="dxa"/>
            <w:vMerge w:val="restart"/>
            <w:noWrap w:val="0"/>
            <w:vAlign w:val="center"/>
          </w:tcPr>
          <w:p w14:paraId="665074C6">
            <w:pPr>
              <w:spacing w:line="400" w:lineRule="exact"/>
              <w:jc w:val="center"/>
              <w:rPr>
                <w:rFonts w:hint="eastAsia" w:ascii="宋体" w:hAnsi="宋体" w:cs="宋体"/>
                <w:color w:val="000000"/>
                <w:sz w:val="24"/>
                <w:highlight w:val="none"/>
              </w:rPr>
            </w:pPr>
            <w:r>
              <w:rPr>
                <w:rFonts w:hint="eastAsia" w:ascii="宋体" w:hAnsi="宋体" w:cs="宋体"/>
                <w:color w:val="000000"/>
                <w:sz w:val="24"/>
                <w:highlight w:val="none"/>
              </w:rPr>
              <w:t>类别</w:t>
            </w:r>
          </w:p>
        </w:tc>
        <w:tc>
          <w:tcPr>
            <w:tcW w:w="910" w:type="dxa"/>
            <w:vMerge w:val="restart"/>
            <w:noWrap w:val="0"/>
            <w:vAlign w:val="center"/>
          </w:tcPr>
          <w:p w14:paraId="26D7354D">
            <w:pPr>
              <w:spacing w:line="400" w:lineRule="exact"/>
              <w:jc w:val="center"/>
              <w:rPr>
                <w:rFonts w:hint="eastAsia" w:ascii="宋体" w:hAnsi="宋体" w:cs="宋体"/>
                <w:color w:val="000000"/>
                <w:sz w:val="24"/>
                <w:highlight w:val="none"/>
              </w:rPr>
            </w:pPr>
            <w:r>
              <w:rPr>
                <w:rFonts w:hint="eastAsia" w:ascii="宋体" w:hAnsi="宋体" w:cs="宋体"/>
                <w:color w:val="000000"/>
                <w:sz w:val="24"/>
                <w:highlight w:val="none"/>
              </w:rPr>
              <w:t>姓名</w:t>
            </w:r>
          </w:p>
        </w:tc>
        <w:tc>
          <w:tcPr>
            <w:tcW w:w="912" w:type="dxa"/>
            <w:vMerge w:val="restart"/>
            <w:noWrap w:val="0"/>
            <w:vAlign w:val="center"/>
          </w:tcPr>
          <w:p w14:paraId="16547680">
            <w:pPr>
              <w:spacing w:line="400" w:lineRule="exact"/>
              <w:jc w:val="center"/>
              <w:rPr>
                <w:rFonts w:hint="eastAsia" w:ascii="宋体" w:hAnsi="宋体" w:cs="宋体"/>
                <w:color w:val="000000"/>
                <w:sz w:val="24"/>
                <w:highlight w:val="none"/>
              </w:rPr>
            </w:pPr>
            <w:r>
              <w:rPr>
                <w:rFonts w:hint="eastAsia" w:ascii="宋体" w:hAnsi="宋体" w:cs="宋体"/>
                <w:color w:val="000000"/>
                <w:sz w:val="24"/>
                <w:highlight w:val="none"/>
              </w:rPr>
              <w:t>联系方式</w:t>
            </w:r>
          </w:p>
        </w:tc>
        <w:tc>
          <w:tcPr>
            <w:tcW w:w="912" w:type="dxa"/>
            <w:vMerge w:val="restart"/>
            <w:noWrap w:val="0"/>
            <w:vAlign w:val="center"/>
          </w:tcPr>
          <w:p w14:paraId="04A53960">
            <w:pPr>
              <w:spacing w:line="400" w:lineRule="exact"/>
              <w:jc w:val="center"/>
              <w:rPr>
                <w:rFonts w:hint="eastAsia" w:ascii="宋体" w:hAnsi="宋体" w:cs="宋体"/>
                <w:color w:val="000000"/>
                <w:sz w:val="24"/>
                <w:highlight w:val="none"/>
              </w:rPr>
            </w:pPr>
            <w:r>
              <w:rPr>
                <w:rFonts w:hint="eastAsia" w:ascii="宋体" w:hAnsi="宋体" w:cs="宋体"/>
                <w:color w:val="000000"/>
                <w:sz w:val="24"/>
                <w:highlight w:val="none"/>
              </w:rPr>
              <w:t>职称或职务</w:t>
            </w:r>
          </w:p>
        </w:tc>
        <w:tc>
          <w:tcPr>
            <w:tcW w:w="912" w:type="dxa"/>
            <w:vMerge w:val="restart"/>
            <w:noWrap w:val="0"/>
            <w:vAlign w:val="center"/>
          </w:tcPr>
          <w:p w14:paraId="16309902">
            <w:pPr>
              <w:spacing w:line="400" w:lineRule="exact"/>
              <w:jc w:val="center"/>
              <w:rPr>
                <w:rFonts w:hint="eastAsia" w:ascii="宋体" w:hAnsi="宋体" w:cs="宋体"/>
                <w:color w:val="000000"/>
                <w:sz w:val="24"/>
                <w:highlight w:val="none"/>
              </w:rPr>
            </w:pPr>
            <w:r>
              <w:rPr>
                <w:rFonts w:hint="eastAsia" w:ascii="宋体" w:hAnsi="宋体" w:cs="宋体"/>
                <w:color w:val="000000"/>
                <w:sz w:val="24"/>
                <w:highlight w:val="none"/>
              </w:rPr>
              <w:t>常住地</w:t>
            </w:r>
          </w:p>
        </w:tc>
        <w:tc>
          <w:tcPr>
            <w:tcW w:w="3815" w:type="dxa"/>
            <w:gridSpan w:val="4"/>
            <w:noWrap w:val="0"/>
            <w:vAlign w:val="center"/>
          </w:tcPr>
          <w:p w14:paraId="777B3944">
            <w:pPr>
              <w:spacing w:line="400" w:lineRule="exact"/>
              <w:jc w:val="center"/>
              <w:rPr>
                <w:rFonts w:hint="eastAsia" w:ascii="宋体" w:hAnsi="宋体" w:cs="宋体"/>
                <w:color w:val="000000"/>
                <w:sz w:val="24"/>
                <w:highlight w:val="none"/>
              </w:rPr>
            </w:pPr>
            <w:r>
              <w:rPr>
                <w:rFonts w:hint="eastAsia" w:ascii="宋体" w:hAnsi="宋体" w:cs="宋体"/>
                <w:color w:val="000000"/>
                <w:sz w:val="24"/>
                <w:highlight w:val="none"/>
              </w:rPr>
              <w:t>资格证明</w:t>
            </w:r>
          </w:p>
        </w:tc>
      </w:tr>
      <w:tr w14:paraId="1A86A7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1058" w:type="dxa"/>
            <w:vMerge w:val="continue"/>
            <w:noWrap w:val="0"/>
            <w:vAlign w:val="center"/>
          </w:tcPr>
          <w:p w14:paraId="6B1C50BF">
            <w:pPr>
              <w:spacing w:line="400" w:lineRule="exact"/>
              <w:jc w:val="center"/>
              <w:rPr>
                <w:rFonts w:hint="eastAsia" w:ascii="宋体" w:hAnsi="宋体" w:cs="宋体"/>
                <w:color w:val="000000"/>
                <w:sz w:val="24"/>
                <w:highlight w:val="none"/>
              </w:rPr>
            </w:pPr>
          </w:p>
        </w:tc>
        <w:tc>
          <w:tcPr>
            <w:tcW w:w="910" w:type="dxa"/>
            <w:vMerge w:val="continue"/>
            <w:noWrap w:val="0"/>
            <w:vAlign w:val="center"/>
          </w:tcPr>
          <w:p w14:paraId="5563E92D">
            <w:pPr>
              <w:spacing w:line="400" w:lineRule="exact"/>
              <w:jc w:val="center"/>
              <w:rPr>
                <w:rFonts w:hint="eastAsia" w:ascii="宋体" w:hAnsi="宋体" w:cs="宋体"/>
                <w:color w:val="000000"/>
                <w:sz w:val="24"/>
                <w:highlight w:val="none"/>
              </w:rPr>
            </w:pPr>
          </w:p>
        </w:tc>
        <w:tc>
          <w:tcPr>
            <w:tcW w:w="912" w:type="dxa"/>
            <w:vMerge w:val="continue"/>
            <w:noWrap w:val="0"/>
            <w:vAlign w:val="center"/>
          </w:tcPr>
          <w:p w14:paraId="307A3EB4">
            <w:pPr>
              <w:spacing w:line="400" w:lineRule="exact"/>
              <w:jc w:val="center"/>
              <w:rPr>
                <w:rFonts w:hint="eastAsia" w:ascii="宋体" w:hAnsi="宋体" w:cs="宋体"/>
                <w:color w:val="000000"/>
                <w:sz w:val="24"/>
                <w:highlight w:val="none"/>
              </w:rPr>
            </w:pPr>
          </w:p>
        </w:tc>
        <w:tc>
          <w:tcPr>
            <w:tcW w:w="912" w:type="dxa"/>
            <w:vMerge w:val="continue"/>
            <w:noWrap w:val="0"/>
            <w:vAlign w:val="center"/>
          </w:tcPr>
          <w:p w14:paraId="171A5F52">
            <w:pPr>
              <w:spacing w:line="400" w:lineRule="exact"/>
              <w:jc w:val="center"/>
              <w:rPr>
                <w:rFonts w:hint="eastAsia" w:ascii="宋体" w:hAnsi="宋体" w:cs="宋体"/>
                <w:color w:val="000000"/>
                <w:sz w:val="24"/>
                <w:highlight w:val="none"/>
              </w:rPr>
            </w:pPr>
          </w:p>
        </w:tc>
        <w:tc>
          <w:tcPr>
            <w:tcW w:w="912" w:type="dxa"/>
            <w:vMerge w:val="continue"/>
            <w:noWrap w:val="0"/>
            <w:vAlign w:val="center"/>
          </w:tcPr>
          <w:p w14:paraId="4CE205E9">
            <w:pPr>
              <w:spacing w:line="400" w:lineRule="exact"/>
              <w:jc w:val="center"/>
              <w:rPr>
                <w:rFonts w:hint="eastAsia" w:ascii="宋体" w:hAnsi="宋体" w:cs="宋体"/>
                <w:color w:val="000000"/>
                <w:sz w:val="24"/>
                <w:highlight w:val="none"/>
              </w:rPr>
            </w:pPr>
          </w:p>
        </w:tc>
        <w:tc>
          <w:tcPr>
            <w:tcW w:w="1188" w:type="dxa"/>
            <w:noWrap w:val="0"/>
            <w:vAlign w:val="center"/>
          </w:tcPr>
          <w:p w14:paraId="2080D55C">
            <w:pPr>
              <w:spacing w:line="400" w:lineRule="exact"/>
              <w:jc w:val="center"/>
              <w:rPr>
                <w:rFonts w:hint="eastAsia" w:ascii="宋体" w:hAnsi="宋体" w:cs="宋体"/>
                <w:color w:val="000000"/>
                <w:sz w:val="24"/>
                <w:highlight w:val="none"/>
              </w:rPr>
            </w:pPr>
            <w:r>
              <w:rPr>
                <w:rFonts w:hint="eastAsia" w:ascii="宋体" w:hAnsi="宋体" w:cs="宋体"/>
                <w:color w:val="000000"/>
                <w:sz w:val="24"/>
                <w:highlight w:val="none"/>
              </w:rPr>
              <w:t>证书名称</w:t>
            </w:r>
          </w:p>
        </w:tc>
        <w:tc>
          <w:tcPr>
            <w:tcW w:w="835" w:type="dxa"/>
            <w:noWrap w:val="0"/>
            <w:vAlign w:val="center"/>
          </w:tcPr>
          <w:p w14:paraId="200A9582">
            <w:pPr>
              <w:spacing w:line="400" w:lineRule="exact"/>
              <w:jc w:val="center"/>
              <w:rPr>
                <w:rFonts w:hint="eastAsia" w:ascii="宋体" w:hAnsi="宋体" w:cs="宋体"/>
                <w:color w:val="000000"/>
                <w:sz w:val="24"/>
                <w:highlight w:val="none"/>
              </w:rPr>
            </w:pPr>
            <w:r>
              <w:rPr>
                <w:rFonts w:hint="eastAsia" w:ascii="宋体" w:hAnsi="宋体" w:cs="宋体"/>
                <w:color w:val="000000"/>
                <w:sz w:val="24"/>
                <w:highlight w:val="none"/>
              </w:rPr>
              <w:t>级别</w:t>
            </w:r>
          </w:p>
        </w:tc>
        <w:tc>
          <w:tcPr>
            <w:tcW w:w="951" w:type="dxa"/>
            <w:noWrap w:val="0"/>
            <w:vAlign w:val="center"/>
          </w:tcPr>
          <w:p w14:paraId="3D1A6C4D">
            <w:pPr>
              <w:spacing w:line="400" w:lineRule="exact"/>
              <w:jc w:val="center"/>
              <w:rPr>
                <w:rFonts w:hint="eastAsia" w:ascii="宋体" w:hAnsi="宋体" w:cs="宋体"/>
                <w:color w:val="000000"/>
                <w:sz w:val="24"/>
                <w:highlight w:val="none"/>
              </w:rPr>
            </w:pPr>
            <w:r>
              <w:rPr>
                <w:rFonts w:hint="eastAsia" w:ascii="宋体" w:hAnsi="宋体" w:cs="宋体"/>
                <w:color w:val="000000"/>
                <w:sz w:val="24"/>
                <w:highlight w:val="none"/>
              </w:rPr>
              <w:t>证号</w:t>
            </w:r>
          </w:p>
        </w:tc>
        <w:tc>
          <w:tcPr>
            <w:tcW w:w="841" w:type="dxa"/>
            <w:noWrap w:val="0"/>
            <w:vAlign w:val="center"/>
          </w:tcPr>
          <w:p w14:paraId="7C463490">
            <w:pPr>
              <w:spacing w:line="400" w:lineRule="exact"/>
              <w:jc w:val="center"/>
              <w:rPr>
                <w:rFonts w:hint="eastAsia" w:ascii="宋体" w:hAnsi="宋体" w:cs="宋体"/>
                <w:color w:val="000000"/>
                <w:sz w:val="24"/>
                <w:highlight w:val="none"/>
              </w:rPr>
            </w:pPr>
            <w:r>
              <w:rPr>
                <w:rFonts w:hint="eastAsia" w:ascii="宋体" w:hAnsi="宋体" w:cs="宋体"/>
                <w:color w:val="000000"/>
                <w:sz w:val="24"/>
                <w:highlight w:val="none"/>
              </w:rPr>
              <w:t>专业</w:t>
            </w:r>
          </w:p>
        </w:tc>
      </w:tr>
      <w:tr w14:paraId="3E5DF7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1" w:hRule="atLeast"/>
          <w:jc w:val="center"/>
        </w:trPr>
        <w:tc>
          <w:tcPr>
            <w:tcW w:w="1058" w:type="dxa"/>
            <w:vMerge w:val="restart"/>
            <w:noWrap w:val="0"/>
            <w:vAlign w:val="top"/>
          </w:tcPr>
          <w:p w14:paraId="5CAE5322">
            <w:pPr>
              <w:spacing w:line="400" w:lineRule="exact"/>
              <w:jc w:val="center"/>
              <w:rPr>
                <w:rFonts w:hint="eastAsia" w:ascii="宋体" w:hAnsi="宋体" w:cs="宋体"/>
                <w:color w:val="000000"/>
                <w:sz w:val="24"/>
                <w:highlight w:val="none"/>
              </w:rPr>
            </w:pPr>
            <w:r>
              <w:rPr>
                <w:rFonts w:hint="eastAsia" w:ascii="宋体" w:hAnsi="宋体" w:cs="宋体"/>
                <w:color w:val="000000"/>
                <w:sz w:val="24"/>
                <w:highlight w:val="none"/>
              </w:rPr>
              <w:t>管</w:t>
            </w:r>
          </w:p>
          <w:p w14:paraId="33EC459B">
            <w:pPr>
              <w:spacing w:line="400" w:lineRule="exact"/>
              <w:jc w:val="center"/>
              <w:rPr>
                <w:rFonts w:hint="eastAsia" w:ascii="宋体" w:hAnsi="宋体" w:cs="宋体"/>
                <w:color w:val="000000"/>
                <w:sz w:val="24"/>
                <w:highlight w:val="none"/>
              </w:rPr>
            </w:pPr>
            <w:r>
              <w:rPr>
                <w:rFonts w:hint="eastAsia" w:ascii="宋体" w:hAnsi="宋体" w:cs="宋体"/>
                <w:color w:val="000000"/>
                <w:sz w:val="24"/>
                <w:highlight w:val="none"/>
              </w:rPr>
              <w:t>理</w:t>
            </w:r>
          </w:p>
          <w:p w14:paraId="040F91CD">
            <w:pPr>
              <w:spacing w:line="400" w:lineRule="exact"/>
              <w:jc w:val="center"/>
              <w:rPr>
                <w:rFonts w:hint="eastAsia" w:ascii="宋体" w:hAnsi="宋体" w:cs="宋体"/>
                <w:color w:val="000000"/>
                <w:sz w:val="24"/>
                <w:highlight w:val="none"/>
              </w:rPr>
            </w:pPr>
            <w:r>
              <w:rPr>
                <w:rFonts w:hint="eastAsia" w:ascii="宋体" w:hAnsi="宋体" w:cs="宋体"/>
                <w:color w:val="000000"/>
                <w:sz w:val="24"/>
                <w:highlight w:val="none"/>
              </w:rPr>
              <w:t>人</w:t>
            </w:r>
          </w:p>
          <w:p w14:paraId="2CFD2652">
            <w:pPr>
              <w:spacing w:line="400" w:lineRule="exact"/>
              <w:jc w:val="center"/>
              <w:rPr>
                <w:rFonts w:hint="eastAsia" w:ascii="宋体" w:hAnsi="宋体" w:cs="宋体"/>
                <w:color w:val="000000"/>
                <w:sz w:val="24"/>
                <w:highlight w:val="none"/>
              </w:rPr>
            </w:pPr>
            <w:r>
              <w:rPr>
                <w:rFonts w:hint="eastAsia" w:ascii="宋体" w:hAnsi="宋体" w:cs="宋体"/>
                <w:color w:val="000000"/>
                <w:sz w:val="24"/>
                <w:highlight w:val="none"/>
              </w:rPr>
              <w:t>员</w:t>
            </w:r>
          </w:p>
        </w:tc>
        <w:tc>
          <w:tcPr>
            <w:tcW w:w="910" w:type="dxa"/>
            <w:noWrap w:val="0"/>
            <w:vAlign w:val="top"/>
          </w:tcPr>
          <w:p w14:paraId="32D8B87F">
            <w:pPr>
              <w:spacing w:line="400" w:lineRule="exact"/>
              <w:jc w:val="center"/>
              <w:rPr>
                <w:rFonts w:hint="eastAsia" w:ascii="宋体" w:hAnsi="宋体" w:cs="宋体"/>
                <w:color w:val="000000"/>
                <w:sz w:val="24"/>
                <w:highlight w:val="none"/>
              </w:rPr>
            </w:pPr>
          </w:p>
        </w:tc>
        <w:tc>
          <w:tcPr>
            <w:tcW w:w="912" w:type="dxa"/>
            <w:noWrap w:val="0"/>
            <w:vAlign w:val="top"/>
          </w:tcPr>
          <w:p w14:paraId="09E3F215">
            <w:pPr>
              <w:spacing w:line="400" w:lineRule="exact"/>
              <w:jc w:val="center"/>
              <w:rPr>
                <w:rFonts w:hint="eastAsia" w:ascii="宋体" w:hAnsi="宋体" w:cs="宋体"/>
                <w:color w:val="000000"/>
                <w:sz w:val="24"/>
                <w:highlight w:val="none"/>
              </w:rPr>
            </w:pPr>
          </w:p>
        </w:tc>
        <w:tc>
          <w:tcPr>
            <w:tcW w:w="912" w:type="dxa"/>
            <w:noWrap w:val="0"/>
            <w:vAlign w:val="top"/>
          </w:tcPr>
          <w:p w14:paraId="7917757C">
            <w:pPr>
              <w:spacing w:line="400" w:lineRule="exact"/>
              <w:jc w:val="center"/>
              <w:rPr>
                <w:rFonts w:hint="eastAsia" w:ascii="宋体" w:hAnsi="宋体" w:cs="宋体"/>
                <w:color w:val="000000"/>
                <w:sz w:val="24"/>
                <w:highlight w:val="none"/>
              </w:rPr>
            </w:pPr>
          </w:p>
        </w:tc>
        <w:tc>
          <w:tcPr>
            <w:tcW w:w="912" w:type="dxa"/>
            <w:noWrap w:val="0"/>
            <w:vAlign w:val="top"/>
          </w:tcPr>
          <w:p w14:paraId="1886DFE3">
            <w:pPr>
              <w:spacing w:line="400" w:lineRule="exact"/>
              <w:jc w:val="center"/>
              <w:rPr>
                <w:rFonts w:hint="eastAsia" w:ascii="宋体" w:hAnsi="宋体" w:cs="宋体"/>
                <w:color w:val="000000"/>
                <w:sz w:val="24"/>
                <w:highlight w:val="none"/>
              </w:rPr>
            </w:pPr>
          </w:p>
        </w:tc>
        <w:tc>
          <w:tcPr>
            <w:tcW w:w="1188" w:type="dxa"/>
            <w:noWrap w:val="0"/>
            <w:vAlign w:val="top"/>
          </w:tcPr>
          <w:p w14:paraId="4ECF10FF">
            <w:pPr>
              <w:spacing w:line="400" w:lineRule="exact"/>
              <w:jc w:val="center"/>
              <w:rPr>
                <w:rFonts w:hint="eastAsia" w:ascii="宋体" w:hAnsi="宋体" w:cs="宋体"/>
                <w:color w:val="000000"/>
                <w:sz w:val="24"/>
                <w:highlight w:val="none"/>
              </w:rPr>
            </w:pPr>
          </w:p>
        </w:tc>
        <w:tc>
          <w:tcPr>
            <w:tcW w:w="835" w:type="dxa"/>
            <w:noWrap w:val="0"/>
            <w:vAlign w:val="top"/>
          </w:tcPr>
          <w:p w14:paraId="29E4FD47">
            <w:pPr>
              <w:spacing w:line="400" w:lineRule="exact"/>
              <w:jc w:val="center"/>
              <w:rPr>
                <w:rFonts w:hint="eastAsia" w:ascii="宋体" w:hAnsi="宋体" w:cs="宋体"/>
                <w:color w:val="000000"/>
                <w:sz w:val="24"/>
                <w:highlight w:val="none"/>
              </w:rPr>
            </w:pPr>
          </w:p>
        </w:tc>
        <w:tc>
          <w:tcPr>
            <w:tcW w:w="951" w:type="dxa"/>
            <w:noWrap w:val="0"/>
            <w:vAlign w:val="top"/>
          </w:tcPr>
          <w:p w14:paraId="339CD24B">
            <w:pPr>
              <w:spacing w:line="400" w:lineRule="exact"/>
              <w:jc w:val="center"/>
              <w:rPr>
                <w:rFonts w:hint="eastAsia" w:ascii="宋体" w:hAnsi="宋体" w:cs="宋体"/>
                <w:color w:val="000000"/>
                <w:sz w:val="24"/>
                <w:highlight w:val="none"/>
              </w:rPr>
            </w:pPr>
          </w:p>
        </w:tc>
        <w:tc>
          <w:tcPr>
            <w:tcW w:w="841" w:type="dxa"/>
            <w:noWrap w:val="0"/>
            <w:vAlign w:val="top"/>
          </w:tcPr>
          <w:p w14:paraId="261729A9">
            <w:pPr>
              <w:spacing w:line="400" w:lineRule="exact"/>
              <w:jc w:val="center"/>
              <w:rPr>
                <w:rFonts w:hint="eastAsia" w:ascii="宋体" w:hAnsi="宋体" w:cs="宋体"/>
                <w:color w:val="000000"/>
                <w:sz w:val="24"/>
                <w:highlight w:val="none"/>
              </w:rPr>
            </w:pPr>
          </w:p>
        </w:tc>
      </w:tr>
      <w:tr w14:paraId="5A7E33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1058" w:type="dxa"/>
            <w:vMerge w:val="continue"/>
            <w:noWrap w:val="0"/>
            <w:vAlign w:val="top"/>
          </w:tcPr>
          <w:p w14:paraId="42EB6857">
            <w:pPr>
              <w:spacing w:line="400" w:lineRule="exact"/>
              <w:jc w:val="center"/>
              <w:rPr>
                <w:rFonts w:hint="eastAsia" w:ascii="宋体" w:hAnsi="宋体" w:cs="宋体"/>
                <w:color w:val="000000"/>
                <w:sz w:val="24"/>
                <w:highlight w:val="none"/>
              </w:rPr>
            </w:pPr>
          </w:p>
        </w:tc>
        <w:tc>
          <w:tcPr>
            <w:tcW w:w="910" w:type="dxa"/>
            <w:noWrap w:val="0"/>
            <w:vAlign w:val="top"/>
          </w:tcPr>
          <w:p w14:paraId="7BC75F5E">
            <w:pPr>
              <w:spacing w:line="400" w:lineRule="exact"/>
              <w:jc w:val="center"/>
              <w:rPr>
                <w:rFonts w:hint="eastAsia" w:ascii="宋体" w:hAnsi="宋体" w:cs="宋体"/>
                <w:color w:val="000000"/>
                <w:sz w:val="24"/>
                <w:highlight w:val="none"/>
              </w:rPr>
            </w:pPr>
          </w:p>
        </w:tc>
        <w:tc>
          <w:tcPr>
            <w:tcW w:w="912" w:type="dxa"/>
            <w:noWrap w:val="0"/>
            <w:vAlign w:val="top"/>
          </w:tcPr>
          <w:p w14:paraId="7A0F3637">
            <w:pPr>
              <w:spacing w:line="400" w:lineRule="exact"/>
              <w:jc w:val="center"/>
              <w:rPr>
                <w:rFonts w:hint="eastAsia" w:ascii="宋体" w:hAnsi="宋体" w:cs="宋体"/>
                <w:color w:val="000000"/>
                <w:sz w:val="24"/>
                <w:highlight w:val="none"/>
              </w:rPr>
            </w:pPr>
          </w:p>
        </w:tc>
        <w:tc>
          <w:tcPr>
            <w:tcW w:w="912" w:type="dxa"/>
            <w:noWrap w:val="0"/>
            <w:vAlign w:val="top"/>
          </w:tcPr>
          <w:p w14:paraId="4D574710">
            <w:pPr>
              <w:spacing w:line="400" w:lineRule="exact"/>
              <w:jc w:val="center"/>
              <w:rPr>
                <w:rFonts w:hint="eastAsia" w:ascii="宋体" w:hAnsi="宋体" w:cs="宋体"/>
                <w:color w:val="000000"/>
                <w:sz w:val="24"/>
                <w:highlight w:val="none"/>
              </w:rPr>
            </w:pPr>
          </w:p>
        </w:tc>
        <w:tc>
          <w:tcPr>
            <w:tcW w:w="912" w:type="dxa"/>
            <w:noWrap w:val="0"/>
            <w:vAlign w:val="top"/>
          </w:tcPr>
          <w:p w14:paraId="6DBDE51F">
            <w:pPr>
              <w:spacing w:line="400" w:lineRule="exact"/>
              <w:jc w:val="center"/>
              <w:rPr>
                <w:rFonts w:hint="eastAsia" w:ascii="宋体" w:hAnsi="宋体" w:cs="宋体"/>
                <w:color w:val="000000"/>
                <w:sz w:val="24"/>
                <w:highlight w:val="none"/>
              </w:rPr>
            </w:pPr>
          </w:p>
        </w:tc>
        <w:tc>
          <w:tcPr>
            <w:tcW w:w="1188" w:type="dxa"/>
            <w:noWrap w:val="0"/>
            <w:vAlign w:val="top"/>
          </w:tcPr>
          <w:p w14:paraId="0BBC630E">
            <w:pPr>
              <w:spacing w:line="400" w:lineRule="exact"/>
              <w:jc w:val="center"/>
              <w:rPr>
                <w:rFonts w:hint="eastAsia" w:ascii="宋体" w:hAnsi="宋体" w:cs="宋体"/>
                <w:color w:val="000000"/>
                <w:sz w:val="24"/>
                <w:highlight w:val="none"/>
              </w:rPr>
            </w:pPr>
          </w:p>
        </w:tc>
        <w:tc>
          <w:tcPr>
            <w:tcW w:w="835" w:type="dxa"/>
            <w:noWrap w:val="0"/>
            <w:vAlign w:val="top"/>
          </w:tcPr>
          <w:p w14:paraId="7897E712">
            <w:pPr>
              <w:spacing w:line="400" w:lineRule="exact"/>
              <w:jc w:val="center"/>
              <w:rPr>
                <w:rFonts w:hint="eastAsia" w:ascii="宋体" w:hAnsi="宋体" w:cs="宋体"/>
                <w:color w:val="000000"/>
                <w:sz w:val="24"/>
                <w:highlight w:val="none"/>
              </w:rPr>
            </w:pPr>
          </w:p>
        </w:tc>
        <w:tc>
          <w:tcPr>
            <w:tcW w:w="951" w:type="dxa"/>
            <w:noWrap w:val="0"/>
            <w:vAlign w:val="top"/>
          </w:tcPr>
          <w:p w14:paraId="6B8C1C1D">
            <w:pPr>
              <w:spacing w:line="400" w:lineRule="exact"/>
              <w:jc w:val="center"/>
              <w:rPr>
                <w:rFonts w:hint="eastAsia" w:ascii="宋体" w:hAnsi="宋体" w:cs="宋体"/>
                <w:color w:val="000000"/>
                <w:sz w:val="24"/>
                <w:highlight w:val="none"/>
              </w:rPr>
            </w:pPr>
          </w:p>
        </w:tc>
        <w:tc>
          <w:tcPr>
            <w:tcW w:w="841" w:type="dxa"/>
            <w:noWrap w:val="0"/>
            <w:vAlign w:val="top"/>
          </w:tcPr>
          <w:p w14:paraId="095FA286">
            <w:pPr>
              <w:spacing w:line="400" w:lineRule="exact"/>
              <w:jc w:val="center"/>
              <w:rPr>
                <w:rFonts w:hint="eastAsia" w:ascii="宋体" w:hAnsi="宋体" w:cs="宋体"/>
                <w:color w:val="000000"/>
                <w:sz w:val="24"/>
                <w:highlight w:val="none"/>
              </w:rPr>
            </w:pPr>
          </w:p>
        </w:tc>
      </w:tr>
      <w:tr w14:paraId="62479F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1" w:hRule="atLeast"/>
          <w:jc w:val="center"/>
        </w:trPr>
        <w:tc>
          <w:tcPr>
            <w:tcW w:w="1058" w:type="dxa"/>
            <w:vMerge w:val="continue"/>
            <w:noWrap w:val="0"/>
            <w:vAlign w:val="top"/>
          </w:tcPr>
          <w:p w14:paraId="43D7F376">
            <w:pPr>
              <w:spacing w:line="400" w:lineRule="exact"/>
              <w:jc w:val="center"/>
              <w:rPr>
                <w:rFonts w:hint="eastAsia" w:ascii="宋体" w:hAnsi="宋体" w:cs="宋体"/>
                <w:color w:val="000000"/>
                <w:sz w:val="24"/>
                <w:highlight w:val="none"/>
              </w:rPr>
            </w:pPr>
          </w:p>
        </w:tc>
        <w:tc>
          <w:tcPr>
            <w:tcW w:w="910" w:type="dxa"/>
            <w:noWrap w:val="0"/>
            <w:vAlign w:val="top"/>
          </w:tcPr>
          <w:p w14:paraId="6572CD7B">
            <w:pPr>
              <w:spacing w:line="400" w:lineRule="exact"/>
              <w:jc w:val="center"/>
              <w:rPr>
                <w:rFonts w:hint="eastAsia" w:ascii="宋体" w:hAnsi="宋体" w:cs="宋体"/>
                <w:color w:val="000000"/>
                <w:sz w:val="24"/>
                <w:highlight w:val="none"/>
              </w:rPr>
            </w:pPr>
          </w:p>
        </w:tc>
        <w:tc>
          <w:tcPr>
            <w:tcW w:w="912" w:type="dxa"/>
            <w:noWrap w:val="0"/>
            <w:vAlign w:val="top"/>
          </w:tcPr>
          <w:p w14:paraId="616AA055">
            <w:pPr>
              <w:spacing w:line="400" w:lineRule="exact"/>
              <w:jc w:val="center"/>
              <w:rPr>
                <w:rFonts w:hint="eastAsia" w:ascii="宋体" w:hAnsi="宋体" w:cs="宋体"/>
                <w:color w:val="000000"/>
                <w:sz w:val="24"/>
                <w:highlight w:val="none"/>
              </w:rPr>
            </w:pPr>
          </w:p>
        </w:tc>
        <w:tc>
          <w:tcPr>
            <w:tcW w:w="912" w:type="dxa"/>
            <w:noWrap w:val="0"/>
            <w:vAlign w:val="top"/>
          </w:tcPr>
          <w:p w14:paraId="282ECEE5">
            <w:pPr>
              <w:spacing w:line="400" w:lineRule="exact"/>
              <w:jc w:val="center"/>
              <w:rPr>
                <w:rFonts w:hint="eastAsia" w:ascii="宋体" w:hAnsi="宋体" w:cs="宋体"/>
                <w:color w:val="000000"/>
                <w:sz w:val="24"/>
                <w:highlight w:val="none"/>
              </w:rPr>
            </w:pPr>
          </w:p>
        </w:tc>
        <w:tc>
          <w:tcPr>
            <w:tcW w:w="912" w:type="dxa"/>
            <w:noWrap w:val="0"/>
            <w:vAlign w:val="top"/>
          </w:tcPr>
          <w:p w14:paraId="6A3AD452">
            <w:pPr>
              <w:spacing w:line="400" w:lineRule="exact"/>
              <w:jc w:val="center"/>
              <w:rPr>
                <w:rFonts w:hint="eastAsia" w:ascii="宋体" w:hAnsi="宋体" w:cs="宋体"/>
                <w:color w:val="000000"/>
                <w:sz w:val="24"/>
                <w:highlight w:val="none"/>
              </w:rPr>
            </w:pPr>
          </w:p>
        </w:tc>
        <w:tc>
          <w:tcPr>
            <w:tcW w:w="1188" w:type="dxa"/>
            <w:noWrap w:val="0"/>
            <w:vAlign w:val="top"/>
          </w:tcPr>
          <w:p w14:paraId="63D95D87">
            <w:pPr>
              <w:spacing w:line="400" w:lineRule="exact"/>
              <w:jc w:val="center"/>
              <w:rPr>
                <w:rFonts w:hint="eastAsia" w:ascii="宋体" w:hAnsi="宋体" w:cs="宋体"/>
                <w:color w:val="000000"/>
                <w:sz w:val="24"/>
                <w:highlight w:val="none"/>
              </w:rPr>
            </w:pPr>
          </w:p>
        </w:tc>
        <w:tc>
          <w:tcPr>
            <w:tcW w:w="835" w:type="dxa"/>
            <w:noWrap w:val="0"/>
            <w:vAlign w:val="top"/>
          </w:tcPr>
          <w:p w14:paraId="68D2E759">
            <w:pPr>
              <w:spacing w:line="400" w:lineRule="exact"/>
              <w:jc w:val="center"/>
              <w:rPr>
                <w:rFonts w:hint="eastAsia" w:ascii="宋体" w:hAnsi="宋体" w:cs="宋体"/>
                <w:color w:val="000000"/>
                <w:sz w:val="24"/>
                <w:highlight w:val="none"/>
              </w:rPr>
            </w:pPr>
          </w:p>
        </w:tc>
        <w:tc>
          <w:tcPr>
            <w:tcW w:w="951" w:type="dxa"/>
            <w:noWrap w:val="0"/>
            <w:vAlign w:val="top"/>
          </w:tcPr>
          <w:p w14:paraId="4A47194E">
            <w:pPr>
              <w:spacing w:line="400" w:lineRule="exact"/>
              <w:jc w:val="center"/>
              <w:rPr>
                <w:rFonts w:hint="eastAsia" w:ascii="宋体" w:hAnsi="宋体" w:cs="宋体"/>
                <w:color w:val="000000"/>
                <w:sz w:val="24"/>
                <w:highlight w:val="none"/>
              </w:rPr>
            </w:pPr>
          </w:p>
        </w:tc>
        <w:tc>
          <w:tcPr>
            <w:tcW w:w="841" w:type="dxa"/>
            <w:noWrap w:val="0"/>
            <w:vAlign w:val="top"/>
          </w:tcPr>
          <w:p w14:paraId="3C5EB1D6">
            <w:pPr>
              <w:spacing w:line="400" w:lineRule="exact"/>
              <w:jc w:val="center"/>
              <w:rPr>
                <w:rFonts w:hint="eastAsia" w:ascii="宋体" w:hAnsi="宋体" w:cs="宋体"/>
                <w:color w:val="000000"/>
                <w:sz w:val="24"/>
                <w:highlight w:val="none"/>
              </w:rPr>
            </w:pPr>
          </w:p>
        </w:tc>
      </w:tr>
      <w:tr w14:paraId="55A8F1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1058" w:type="dxa"/>
            <w:vMerge w:val="restart"/>
            <w:noWrap w:val="0"/>
            <w:vAlign w:val="top"/>
          </w:tcPr>
          <w:p w14:paraId="57612DFA">
            <w:pPr>
              <w:spacing w:line="400" w:lineRule="exact"/>
              <w:jc w:val="center"/>
              <w:rPr>
                <w:rFonts w:hint="eastAsia" w:ascii="宋体" w:hAnsi="宋体" w:cs="宋体"/>
                <w:color w:val="000000"/>
                <w:sz w:val="24"/>
                <w:highlight w:val="none"/>
              </w:rPr>
            </w:pPr>
            <w:r>
              <w:rPr>
                <w:rFonts w:hint="eastAsia" w:ascii="宋体" w:hAnsi="宋体" w:cs="宋体"/>
                <w:color w:val="000000"/>
                <w:sz w:val="24"/>
                <w:highlight w:val="none"/>
              </w:rPr>
              <w:t>服</w:t>
            </w:r>
          </w:p>
          <w:p w14:paraId="0DB56924">
            <w:pPr>
              <w:spacing w:line="400" w:lineRule="exact"/>
              <w:jc w:val="center"/>
              <w:rPr>
                <w:rFonts w:hint="eastAsia" w:ascii="宋体" w:hAnsi="宋体" w:cs="宋体"/>
                <w:color w:val="000000"/>
                <w:sz w:val="24"/>
                <w:highlight w:val="none"/>
              </w:rPr>
            </w:pPr>
            <w:r>
              <w:rPr>
                <w:rFonts w:hint="eastAsia" w:ascii="宋体" w:hAnsi="宋体" w:cs="宋体"/>
                <w:color w:val="000000"/>
                <w:sz w:val="24"/>
                <w:highlight w:val="none"/>
              </w:rPr>
              <w:t>务</w:t>
            </w:r>
          </w:p>
          <w:p w14:paraId="2C0A238B">
            <w:pPr>
              <w:spacing w:line="400" w:lineRule="exact"/>
              <w:jc w:val="center"/>
              <w:rPr>
                <w:rFonts w:hint="eastAsia" w:ascii="宋体" w:hAnsi="宋体" w:cs="宋体"/>
                <w:color w:val="000000"/>
                <w:sz w:val="24"/>
                <w:highlight w:val="none"/>
              </w:rPr>
            </w:pPr>
            <w:r>
              <w:rPr>
                <w:rFonts w:hint="eastAsia" w:ascii="宋体" w:hAnsi="宋体" w:cs="宋体"/>
                <w:color w:val="000000"/>
                <w:sz w:val="24"/>
                <w:highlight w:val="none"/>
              </w:rPr>
              <w:t>人</w:t>
            </w:r>
          </w:p>
          <w:p w14:paraId="1CFE2C84">
            <w:pPr>
              <w:spacing w:line="400" w:lineRule="exact"/>
              <w:jc w:val="center"/>
              <w:rPr>
                <w:rFonts w:hint="eastAsia" w:ascii="宋体" w:hAnsi="宋体" w:cs="宋体"/>
                <w:color w:val="000000"/>
                <w:sz w:val="24"/>
                <w:highlight w:val="none"/>
              </w:rPr>
            </w:pPr>
            <w:r>
              <w:rPr>
                <w:rFonts w:hint="eastAsia" w:ascii="宋体" w:hAnsi="宋体" w:cs="宋体"/>
                <w:color w:val="000000"/>
                <w:sz w:val="24"/>
                <w:highlight w:val="none"/>
              </w:rPr>
              <w:t>员</w:t>
            </w:r>
          </w:p>
        </w:tc>
        <w:tc>
          <w:tcPr>
            <w:tcW w:w="910" w:type="dxa"/>
            <w:noWrap w:val="0"/>
            <w:vAlign w:val="top"/>
          </w:tcPr>
          <w:p w14:paraId="121E2086">
            <w:pPr>
              <w:spacing w:line="400" w:lineRule="exact"/>
              <w:jc w:val="center"/>
              <w:rPr>
                <w:rFonts w:hint="eastAsia" w:ascii="宋体" w:hAnsi="宋体" w:cs="宋体"/>
                <w:color w:val="000000"/>
                <w:sz w:val="24"/>
                <w:highlight w:val="none"/>
              </w:rPr>
            </w:pPr>
          </w:p>
        </w:tc>
        <w:tc>
          <w:tcPr>
            <w:tcW w:w="912" w:type="dxa"/>
            <w:noWrap w:val="0"/>
            <w:vAlign w:val="top"/>
          </w:tcPr>
          <w:p w14:paraId="6DE7AF77">
            <w:pPr>
              <w:spacing w:line="400" w:lineRule="exact"/>
              <w:jc w:val="center"/>
              <w:rPr>
                <w:rFonts w:hint="eastAsia" w:ascii="宋体" w:hAnsi="宋体" w:cs="宋体"/>
                <w:color w:val="000000"/>
                <w:sz w:val="24"/>
                <w:highlight w:val="none"/>
              </w:rPr>
            </w:pPr>
          </w:p>
        </w:tc>
        <w:tc>
          <w:tcPr>
            <w:tcW w:w="912" w:type="dxa"/>
            <w:noWrap w:val="0"/>
            <w:vAlign w:val="top"/>
          </w:tcPr>
          <w:p w14:paraId="095A4249">
            <w:pPr>
              <w:spacing w:line="400" w:lineRule="exact"/>
              <w:jc w:val="center"/>
              <w:rPr>
                <w:rFonts w:hint="eastAsia" w:ascii="宋体" w:hAnsi="宋体" w:cs="宋体"/>
                <w:color w:val="000000"/>
                <w:sz w:val="24"/>
                <w:highlight w:val="none"/>
              </w:rPr>
            </w:pPr>
          </w:p>
        </w:tc>
        <w:tc>
          <w:tcPr>
            <w:tcW w:w="912" w:type="dxa"/>
            <w:noWrap w:val="0"/>
            <w:vAlign w:val="top"/>
          </w:tcPr>
          <w:p w14:paraId="70F733FF">
            <w:pPr>
              <w:spacing w:line="400" w:lineRule="exact"/>
              <w:jc w:val="center"/>
              <w:rPr>
                <w:rFonts w:hint="eastAsia" w:ascii="宋体" w:hAnsi="宋体" w:cs="宋体"/>
                <w:color w:val="000000"/>
                <w:sz w:val="24"/>
                <w:highlight w:val="none"/>
              </w:rPr>
            </w:pPr>
          </w:p>
        </w:tc>
        <w:tc>
          <w:tcPr>
            <w:tcW w:w="1188" w:type="dxa"/>
            <w:noWrap w:val="0"/>
            <w:vAlign w:val="top"/>
          </w:tcPr>
          <w:p w14:paraId="4E9518BC">
            <w:pPr>
              <w:spacing w:line="400" w:lineRule="exact"/>
              <w:jc w:val="center"/>
              <w:rPr>
                <w:rFonts w:hint="eastAsia" w:ascii="宋体" w:hAnsi="宋体" w:cs="宋体"/>
                <w:color w:val="000000"/>
                <w:sz w:val="24"/>
                <w:highlight w:val="none"/>
              </w:rPr>
            </w:pPr>
          </w:p>
        </w:tc>
        <w:tc>
          <w:tcPr>
            <w:tcW w:w="835" w:type="dxa"/>
            <w:noWrap w:val="0"/>
            <w:vAlign w:val="top"/>
          </w:tcPr>
          <w:p w14:paraId="6C9BE1DB">
            <w:pPr>
              <w:spacing w:line="400" w:lineRule="exact"/>
              <w:jc w:val="center"/>
              <w:rPr>
                <w:rFonts w:hint="eastAsia" w:ascii="宋体" w:hAnsi="宋体" w:cs="宋体"/>
                <w:color w:val="000000"/>
                <w:sz w:val="24"/>
                <w:highlight w:val="none"/>
              </w:rPr>
            </w:pPr>
          </w:p>
        </w:tc>
        <w:tc>
          <w:tcPr>
            <w:tcW w:w="951" w:type="dxa"/>
            <w:noWrap w:val="0"/>
            <w:vAlign w:val="top"/>
          </w:tcPr>
          <w:p w14:paraId="02CD8CC2">
            <w:pPr>
              <w:spacing w:line="400" w:lineRule="exact"/>
              <w:jc w:val="center"/>
              <w:rPr>
                <w:rFonts w:hint="eastAsia" w:ascii="宋体" w:hAnsi="宋体" w:cs="宋体"/>
                <w:color w:val="000000"/>
                <w:sz w:val="24"/>
                <w:highlight w:val="none"/>
              </w:rPr>
            </w:pPr>
          </w:p>
        </w:tc>
        <w:tc>
          <w:tcPr>
            <w:tcW w:w="841" w:type="dxa"/>
            <w:noWrap w:val="0"/>
            <w:vAlign w:val="top"/>
          </w:tcPr>
          <w:p w14:paraId="5E554C4C">
            <w:pPr>
              <w:spacing w:line="400" w:lineRule="exact"/>
              <w:jc w:val="center"/>
              <w:rPr>
                <w:rFonts w:hint="eastAsia" w:ascii="宋体" w:hAnsi="宋体" w:cs="宋体"/>
                <w:color w:val="000000"/>
                <w:sz w:val="24"/>
                <w:highlight w:val="none"/>
              </w:rPr>
            </w:pPr>
          </w:p>
        </w:tc>
      </w:tr>
      <w:tr w14:paraId="00DD9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1" w:hRule="atLeast"/>
          <w:jc w:val="center"/>
        </w:trPr>
        <w:tc>
          <w:tcPr>
            <w:tcW w:w="1058" w:type="dxa"/>
            <w:vMerge w:val="continue"/>
            <w:noWrap w:val="0"/>
            <w:vAlign w:val="top"/>
          </w:tcPr>
          <w:p w14:paraId="5A0E7FBA">
            <w:pPr>
              <w:spacing w:line="400" w:lineRule="exact"/>
              <w:jc w:val="center"/>
              <w:rPr>
                <w:rFonts w:hint="eastAsia" w:ascii="宋体" w:hAnsi="宋体" w:cs="宋体"/>
                <w:color w:val="000000"/>
                <w:sz w:val="24"/>
                <w:highlight w:val="none"/>
              </w:rPr>
            </w:pPr>
          </w:p>
        </w:tc>
        <w:tc>
          <w:tcPr>
            <w:tcW w:w="910" w:type="dxa"/>
            <w:noWrap w:val="0"/>
            <w:vAlign w:val="top"/>
          </w:tcPr>
          <w:p w14:paraId="4CE7F8D5">
            <w:pPr>
              <w:spacing w:line="400" w:lineRule="exact"/>
              <w:jc w:val="center"/>
              <w:rPr>
                <w:rFonts w:hint="eastAsia" w:ascii="宋体" w:hAnsi="宋体" w:cs="宋体"/>
                <w:color w:val="000000"/>
                <w:sz w:val="24"/>
                <w:highlight w:val="none"/>
              </w:rPr>
            </w:pPr>
          </w:p>
        </w:tc>
        <w:tc>
          <w:tcPr>
            <w:tcW w:w="912" w:type="dxa"/>
            <w:noWrap w:val="0"/>
            <w:vAlign w:val="top"/>
          </w:tcPr>
          <w:p w14:paraId="0B8D93CA">
            <w:pPr>
              <w:spacing w:line="400" w:lineRule="exact"/>
              <w:jc w:val="center"/>
              <w:rPr>
                <w:rFonts w:hint="eastAsia" w:ascii="宋体" w:hAnsi="宋体" w:cs="宋体"/>
                <w:color w:val="000000"/>
                <w:sz w:val="24"/>
                <w:highlight w:val="none"/>
              </w:rPr>
            </w:pPr>
          </w:p>
        </w:tc>
        <w:tc>
          <w:tcPr>
            <w:tcW w:w="912" w:type="dxa"/>
            <w:noWrap w:val="0"/>
            <w:vAlign w:val="top"/>
          </w:tcPr>
          <w:p w14:paraId="29D8E149">
            <w:pPr>
              <w:spacing w:line="400" w:lineRule="exact"/>
              <w:jc w:val="center"/>
              <w:rPr>
                <w:rFonts w:hint="eastAsia" w:ascii="宋体" w:hAnsi="宋体" w:cs="宋体"/>
                <w:color w:val="000000"/>
                <w:sz w:val="24"/>
                <w:highlight w:val="none"/>
              </w:rPr>
            </w:pPr>
          </w:p>
        </w:tc>
        <w:tc>
          <w:tcPr>
            <w:tcW w:w="912" w:type="dxa"/>
            <w:noWrap w:val="0"/>
            <w:vAlign w:val="top"/>
          </w:tcPr>
          <w:p w14:paraId="7E14BB99">
            <w:pPr>
              <w:spacing w:line="400" w:lineRule="exact"/>
              <w:jc w:val="center"/>
              <w:rPr>
                <w:rFonts w:hint="eastAsia" w:ascii="宋体" w:hAnsi="宋体" w:cs="宋体"/>
                <w:color w:val="000000"/>
                <w:sz w:val="24"/>
                <w:highlight w:val="none"/>
              </w:rPr>
            </w:pPr>
          </w:p>
        </w:tc>
        <w:tc>
          <w:tcPr>
            <w:tcW w:w="1188" w:type="dxa"/>
            <w:noWrap w:val="0"/>
            <w:vAlign w:val="top"/>
          </w:tcPr>
          <w:p w14:paraId="3EE1866D">
            <w:pPr>
              <w:spacing w:line="400" w:lineRule="exact"/>
              <w:jc w:val="center"/>
              <w:rPr>
                <w:rFonts w:hint="eastAsia" w:ascii="宋体" w:hAnsi="宋体" w:cs="宋体"/>
                <w:color w:val="000000"/>
                <w:sz w:val="24"/>
                <w:highlight w:val="none"/>
              </w:rPr>
            </w:pPr>
          </w:p>
        </w:tc>
        <w:tc>
          <w:tcPr>
            <w:tcW w:w="835" w:type="dxa"/>
            <w:noWrap w:val="0"/>
            <w:vAlign w:val="top"/>
          </w:tcPr>
          <w:p w14:paraId="47E7D591">
            <w:pPr>
              <w:spacing w:line="400" w:lineRule="exact"/>
              <w:jc w:val="center"/>
              <w:rPr>
                <w:rFonts w:hint="eastAsia" w:ascii="宋体" w:hAnsi="宋体" w:cs="宋体"/>
                <w:color w:val="000000"/>
                <w:sz w:val="24"/>
                <w:highlight w:val="none"/>
              </w:rPr>
            </w:pPr>
          </w:p>
        </w:tc>
        <w:tc>
          <w:tcPr>
            <w:tcW w:w="951" w:type="dxa"/>
            <w:noWrap w:val="0"/>
            <w:vAlign w:val="top"/>
          </w:tcPr>
          <w:p w14:paraId="5923A941">
            <w:pPr>
              <w:spacing w:line="400" w:lineRule="exact"/>
              <w:jc w:val="center"/>
              <w:rPr>
                <w:rFonts w:hint="eastAsia" w:ascii="宋体" w:hAnsi="宋体" w:cs="宋体"/>
                <w:color w:val="000000"/>
                <w:sz w:val="24"/>
                <w:highlight w:val="none"/>
              </w:rPr>
            </w:pPr>
          </w:p>
        </w:tc>
        <w:tc>
          <w:tcPr>
            <w:tcW w:w="841" w:type="dxa"/>
            <w:noWrap w:val="0"/>
            <w:vAlign w:val="top"/>
          </w:tcPr>
          <w:p w14:paraId="609DFD4D">
            <w:pPr>
              <w:spacing w:line="400" w:lineRule="exact"/>
              <w:jc w:val="center"/>
              <w:rPr>
                <w:rFonts w:hint="eastAsia" w:ascii="宋体" w:hAnsi="宋体" w:cs="宋体"/>
                <w:color w:val="000000"/>
                <w:sz w:val="24"/>
                <w:highlight w:val="none"/>
              </w:rPr>
            </w:pPr>
          </w:p>
        </w:tc>
      </w:tr>
      <w:tr w14:paraId="3364F5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1058" w:type="dxa"/>
            <w:vMerge w:val="continue"/>
            <w:noWrap w:val="0"/>
            <w:vAlign w:val="top"/>
          </w:tcPr>
          <w:p w14:paraId="5360BCA7">
            <w:pPr>
              <w:spacing w:line="400" w:lineRule="exact"/>
              <w:jc w:val="center"/>
              <w:rPr>
                <w:rFonts w:hint="eastAsia" w:ascii="宋体" w:hAnsi="宋体" w:cs="宋体"/>
                <w:color w:val="000000"/>
                <w:sz w:val="24"/>
                <w:highlight w:val="none"/>
              </w:rPr>
            </w:pPr>
          </w:p>
        </w:tc>
        <w:tc>
          <w:tcPr>
            <w:tcW w:w="910" w:type="dxa"/>
            <w:noWrap w:val="0"/>
            <w:vAlign w:val="top"/>
          </w:tcPr>
          <w:p w14:paraId="05F82741">
            <w:pPr>
              <w:spacing w:line="400" w:lineRule="exact"/>
              <w:jc w:val="center"/>
              <w:rPr>
                <w:rFonts w:hint="eastAsia" w:ascii="宋体" w:hAnsi="宋体" w:cs="宋体"/>
                <w:color w:val="000000"/>
                <w:sz w:val="24"/>
                <w:highlight w:val="none"/>
              </w:rPr>
            </w:pPr>
          </w:p>
        </w:tc>
        <w:tc>
          <w:tcPr>
            <w:tcW w:w="912" w:type="dxa"/>
            <w:noWrap w:val="0"/>
            <w:vAlign w:val="top"/>
          </w:tcPr>
          <w:p w14:paraId="5CCFF2D6">
            <w:pPr>
              <w:spacing w:line="400" w:lineRule="exact"/>
              <w:jc w:val="center"/>
              <w:rPr>
                <w:rFonts w:hint="eastAsia" w:ascii="宋体" w:hAnsi="宋体" w:cs="宋体"/>
                <w:color w:val="000000"/>
                <w:sz w:val="24"/>
                <w:highlight w:val="none"/>
              </w:rPr>
            </w:pPr>
          </w:p>
        </w:tc>
        <w:tc>
          <w:tcPr>
            <w:tcW w:w="912" w:type="dxa"/>
            <w:noWrap w:val="0"/>
            <w:vAlign w:val="top"/>
          </w:tcPr>
          <w:p w14:paraId="0D0AEC7A">
            <w:pPr>
              <w:spacing w:line="400" w:lineRule="exact"/>
              <w:jc w:val="center"/>
              <w:rPr>
                <w:rFonts w:hint="eastAsia" w:ascii="宋体" w:hAnsi="宋体" w:cs="宋体"/>
                <w:color w:val="000000"/>
                <w:sz w:val="24"/>
                <w:highlight w:val="none"/>
              </w:rPr>
            </w:pPr>
          </w:p>
        </w:tc>
        <w:tc>
          <w:tcPr>
            <w:tcW w:w="912" w:type="dxa"/>
            <w:noWrap w:val="0"/>
            <w:vAlign w:val="top"/>
          </w:tcPr>
          <w:p w14:paraId="275AF20F">
            <w:pPr>
              <w:spacing w:line="400" w:lineRule="exact"/>
              <w:jc w:val="center"/>
              <w:rPr>
                <w:rFonts w:hint="eastAsia" w:ascii="宋体" w:hAnsi="宋体" w:cs="宋体"/>
                <w:color w:val="000000"/>
                <w:sz w:val="24"/>
                <w:highlight w:val="none"/>
              </w:rPr>
            </w:pPr>
          </w:p>
        </w:tc>
        <w:tc>
          <w:tcPr>
            <w:tcW w:w="1188" w:type="dxa"/>
            <w:noWrap w:val="0"/>
            <w:vAlign w:val="top"/>
          </w:tcPr>
          <w:p w14:paraId="330FD494">
            <w:pPr>
              <w:spacing w:line="400" w:lineRule="exact"/>
              <w:jc w:val="center"/>
              <w:rPr>
                <w:rFonts w:hint="eastAsia" w:ascii="宋体" w:hAnsi="宋体" w:cs="宋体"/>
                <w:color w:val="000000"/>
                <w:sz w:val="24"/>
                <w:highlight w:val="none"/>
              </w:rPr>
            </w:pPr>
          </w:p>
        </w:tc>
        <w:tc>
          <w:tcPr>
            <w:tcW w:w="835" w:type="dxa"/>
            <w:noWrap w:val="0"/>
            <w:vAlign w:val="top"/>
          </w:tcPr>
          <w:p w14:paraId="2609780C">
            <w:pPr>
              <w:spacing w:line="400" w:lineRule="exact"/>
              <w:jc w:val="center"/>
              <w:rPr>
                <w:rFonts w:hint="eastAsia" w:ascii="宋体" w:hAnsi="宋体" w:cs="宋体"/>
                <w:color w:val="000000"/>
                <w:sz w:val="24"/>
                <w:highlight w:val="none"/>
              </w:rPr>
            </w:pPr>
          </w:p>
        </w:tc>
        <w:tc>
          <w:tcPr>
            <w:tcW w:w="951" w:type="dxa"/>
            <w:noWrap w:val="0"/>
            <w:vAlign w:val="top"/>
          </w:tcPr>
          <w:p w14:paraId="1AE521DF">
            <w:pPr>
              <w:spacing w:line="400" w:lineRule="exact"/>
              <w:jc w:val="center"/>
              <w:rPr>
                <w:rFonts w:hint="eastAsia" w:ascii="宋体" w:hAnsi="宋体" w:cs="宋体"/>
                <w:color w:val="000000"/>
                <w:sz w:val="24"/>
                <w:highlight w:val="none"/>
              </w:rPr>
            </w:pPr>
          </w:p>
        </w:tc>
        <w:tc>
          <w:tcPr>
            <w:tcW w:w="841" w:type="dxa"/>
            <w:noWrap w:val="0"/>
            <w:vAlign w:val="top"/>
          </w:tcPr>
          <w:p w14:paraId="3E4020E5">
            <w:pPr>
              <w:spacing w:line="400" w:lineRule="exact"/>
              <w:jc w:val="center"/>
              <w:rPr>
                <w:rFonts w:hint="eastAsia" w:ascii="宋体" w:hAnsi="宋体" w:cs="宋体"/>
                <w:color w:val="000000"/>
                <w:sz w:val="24"/>
                <w:highlight w:val="none"/>
              </w:rPr>
            </w:pPr>
          </w:p>
        </w:tc>
      </w:tr>
      <w:tr w14:paraId="564C7F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1" w:hRule="atLeast"/>
          <w:jc w:val="center"/>
        </w:trPr>
        <w:tc>
          <w:tcPr>
            <w:tcW w:w="1058" w:type="dxa"/>
            <w:vMerge w:val="restart"/>
            <w:noWrap w:val="0"/>
            <w:vAlign w:val="top"/>
          </w:tcPr>
          <w:p w14:paraId="3CB5DB25">
            <w:pPr>
              <w:spacing w:line="400" w:lineRule="exact"/>
              <w:jc w:val="center"/>
              <w:rPr>
                <w:rFonts w:hint="eastAsia" w:ascii="宋体" w:hAnsi="宋体" w:cs="宋体"/>
                <w:color w:val="000000"/>
                <w:sz w:val="24"/>
                <w:highlight w:val="none"/>
              </w:rPr>
            </w:pPr>
            <w:r>
              <w:rPr>
                <w:rFonts w:hint="eastAsia" w:ascii="宋体" w:hAnsi="宋体" w:cs="宋体"/>
                <w:color w:val="000000"/>
                <w:sz w:val="24"/>
                <w:highlight w:val="none"/>
              </w:rPr>
              <w:t>其</w:t>
            </w:r>
          </w:p>
          <w:p w14:paraId="224F999B">
            <w:pPr>
              <w:spacing w:line="400" w:lineRule="exact"/>
              <w:jc w:val="center"/>
              <w:rPr>
                <w:rFonts w:hint="eastAsia" w:ascii="宋体" w:hAnsi="宋体" w:cs="宋体"/>
                <w:color w:val="000000"/>
                <w:sz w:val="24"/>
                <w:highlight w:val="none"/>
              </w:rPr>
            </w:pPr>
            <w:r>
              <w:rPr>
                <w:rFonts w:hint="eastAsia" w:ascii="宋体" w:hAnsi="宋体" w:cs="宋体"/>
                <w:color w:val="000000"/>
                <w:sz w:val="24"/>
                <w:highlight w:val="none"/>
              </w:rPr>
              <w:t>他</w:t>
            </w:r>
          </w:p>
          <w:p w14:paraId="05238F82">
            <w:pPr>
              <w:spacing w:line="400" w:lineRule="exact"/>
              <w:jc w:val="center"/>
              <w:rPr>
                <w:rFonts w:hint="eastAsia" w:ascii="宋体" w:hAnsi="宋体" w:cs="宋体"/>
                <w:color w:val="000000"/>
                <w:sz w:val="24"/>
                <w:highlight w:val="none"/>
              </w:rPr>
            </w:pPr>
            <w:r>
              <w:rPr>
                <w:rFonts w:hint="eastAsia" w:ascii="宋体" w:hAnsi="宋体" w:cs="宋体"/>
                <w:color w:val="000000"/>
                <w:sz w:val="24"/>
                <w:highlight w:val="none"/>
              </w:rPr>
              <w:t>人</w:t>
            </w:r>
          </w:p>
          <w:p w14:paraId="27FE577F">
            <w:pPr>
              <w:spacing w:line="400" w:lineRule="exact"/>
              <w:jc w:val="center"/>
              <w:rPr>
                <w:rFonts w:hint="eastAsia" w:ascii="宋体" w:hAnsi="宋体" w:cs="宋体"/>
                <w:color w:val="000000"/>
                <w:sz w:val="24"/>
                <w:highlight w:val="none"/>
              </w:rPr>
            </w:pPr>
            <w:r>
              <w:rPr>
                <w:rFonts w:hint="eastAsia" w:ascii="宋体" w:hAnsi="宋体" w:cs="宋体"/>
                <w:color w:val="000000"/>
                <w:sz w:val="24"/>
                <w:highlight w:val="none"/>
              </w:rPr>
              <w:t>员</w:t>
            </w:r>
          </w:p>
        </w:tc>
        <w:tc>
          <w:tcPr>
            <w:tcW w:w="910" w:type="dxa"/>
            <w:noWrap w:val="0"/>
            <w:vAlign w:val="top"/>
          </w:tcPr>
          <w:p w14:paraId="55ED6D4F">
            <w:pPr>
              <w:spacing w:line="400" w:lineRule="exact"/>
              <w:jc w:val="center"/>
              <w:rPr>
                <w:rFonts w:hint="eastAsia" w:ascii="宋体" w:hAnsi="宋体" w:cs="宋体"/>
                <w:color w:val="000000"/>
                <w:sz w:val="24"/>
                <w:highlight w:val="none"/>
              </w:rPr>
            </w:pPr>
          </w:p>
        </w:tc>
        <w:tc>
          <w:tcPr>
            <w:tcW w:w="912" w:type="dxa"/>
            <w:noWrap w:val="0"/>
            <w:vAlign w:val="top"/>
          </w:tcPr>
          <w:p w14:paraId="34210926">
            <w:pPr>
              <w:spacing w:line="400" w:lineRule="exact"/>
              <w:jc w:val="center"/>
              <w:rPr>
                <w:rFonts w:hint="eastAsia" w:ascii="宋体" w:hAnsi="宋体" w:cs="宋体"/>
                <w:color w:val="000000"/>
                <w:sz w:val="24"/>
                <w:highlight w:val="none"/>
              </w:rPr>
            </w:pPr>
          </w:p>
        </w:tc>
        <w:tc>
          <w:tcPr>
            <w:tcW w:w="912" w:type="dxa"/>
            <w:noWrap w:val="0"/>
            <w:vAlign w:val="top"/>
          </w:tcPr>
          <w:p w14:paraId="2BD750E4">
            <w:pPr>
              <w:spacing w:line="400" w:lineRule="exact"/>
              <w:jc w:val="center"/>
              <w:rPr>
                <w:rFonts w:hint="eastAsia" w:ascii="宋体" w:hAnsi="宋体" w:cs="宋体"/>
                <w:color w:val="000000"/>
                <w:sz w:val="24"/>
                <w:highlight w:val="none"/>
              </w:rPr>
            </w:pPr>
          </w:p>
        </w:tc>
        <w:tc>
          <w:tcPr>
            <w:tcW w:w="912" w:type="dxa"/>
            <w:noWrap w:val="0"/>
            <w:vAlign w:val="top"/>
          </w:tcPr>
          <w:p w14:paraId="29F8E5EC">
            <w:pPr>
              <w:spacing w:line="400" w:lineRule="exact"/>
              <w:jc w:val="center"/>
              <w:rPr>
                <w:rFonts w:hint="eastAsia" w:ascii="宋体" w:hAnsi="宋体" w:cs="宋体"/>
                <w:color w:val="000000"/>
                <w:sz w:val="24"/>
                <w:highlight w:val="none"/>
              </w:rPr>
            </w:pPr>
          </w:p>
        </w:tc>
        <w:tc>
          <w:tcPr>
            <w:tcW w:w="1188" w:type="dxa"/>
            <w:noWrap w:val="0"/>
            <w:vAlign w:val="top"/>
          </w:tcPr>
          <w:p w14:paraId="1705E928">
            <w:pPr>
              <w:spacing w:line="400" w:lineRule="exact"/>
              <w:jc w:val="center"/>
              <w:rPr>
                <w:rFonts w:hint="eastAsia" w:ascii="宋体" w:hAnsi="宋体" w:cs="宋体"/>
                <w:color w:val="000000"/>
                <w:sz w:val="24"/>
                <w:highlight w:val="none"/>
              </w:rPr>
            </w:pPr>
          </w:p>
        </w:tc>
        <w:tc>
          <w:tcPr>
            <w:tcW w:w="835" w:type="dxa"/>
            <w:noWrap w:val="0"/>
            <w:vAlign w:val="top"/>
          </w:tcPr>
          <w:p w14:paraId="262F9453">
            <w:pPr>
              <w:spacing w:line="400" w:lineRule="exact"/>
              <w:jc w:val="center"/>
              <w:rPr>
                <w:rFonts w:hint="eastAsia" w:ascii="宋体" w:hAnsi="宋体" w:cs="宋体"/>
                <w:color w:val="000000"/>
                <w:sz w:val="24"/>
                <w:highlight w:val="none"/>
              </w:rPr>
            </w:pPr>
          </w:p>
        </w:tc>
        <w:tc>
          <w:tcPr>
            <w:tcW w:w="951" w:type="dxa"/>
            <w:noWrap w:val="0"/>
            <w:vAlign w:val="top"/>
          </w:tcPr>
          <w:p w14:paraId="192ECC85">
            <w:pPr>
              <w:spacing w:line="400" w:lineRule="exact"/>
              <w:jc w:val="center"/>
              <w:rPr>
                <w:rFonts w:hint="eastAsia" w:ascii="宋体" w:hAnsi="宋体" w:cs="宋体"/>
                <w:color w:val="000000"/>
                <w:sz w:val="24"/>
                <w:highlight w:val="none"/>
              </w:rPr>
            </w:pPr>
          </w:p>
        </w:tc>
        <w:tc>
          <w:tcPr>
            <w:tcW w:w="841" w:type="dxa"/>
            <w:noWrap w:val="0"/>
            <w:vAlign w:val="top"/>
          </w:tcPr>
          <w:p w14:paraId="364451DB">
            <w:pPr>
              <w:spacing w:line="400" w:lineRule="exact"/>
              <w:jc w:val="center"/>
              <w:rPr>
                <w:rFonts w:hint="eastAsia" w:ascii="宋体" w:hAnsi="宋体" w:cs="宋体"/>
                <w:color w:val="000000"/>
                <w:sz w:val="24"/>
                <w:highlight w:val="none"/>
              </w:rPr>
            </w:pPr>
          </w:p>
        </w:tc>
      </w:tr>
      <w:tr w14:paraId="29FCCF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jc w:val="center"/>
        </w:trPr>
        <w:tc>
          <w:tcPr>
            <w:tcW w:w="1058" w:type="dxa"/>
            <w:vMerge w:val="continue"/>
            <w:noWrap w:val="0"/>
            <w:vAlign w:val="top"/>
          </w:tcPr>
          <w:p w14:paraId="4672193C">
            <w:pPr>
              <w:spacing w:line="400" w:lineRule="exact"/>
              <w:jc w:val="center"/>
              <w:rPr>
                <w:rFonts w:hint="eastAsia" w:ascii="宋体" w:hAnsi="宋体" w:cs="宋体"/>
                <w:color w:val="000000"/>
                <w:sz w:val="24"/>
                <w:highlight w:val="none"/>
              </w:rPr>
            </w:pPr>
          </w:p>
        </w:tc>
        <w:tc>
          <w:tcPr>
            <w:tcW w:w="910" w:type="dxa"/>
            <w:noWrap w:val="0"/>
            <w:vAlign w:val="top"/>
          </w:tcPr>
          <w:p w14:paraId="477CB0F3">
            <w:pPr>
              <w:spacing w:line="400" w:lineRule="exact"/>
              <w:jc w:val="center"/>
              <w:rPr>
                <w:rFonts w:hint="eastAsia" w:ascii="宋体" w:hAnsi="宋体" w:cs="宋体"/>
                <w:color w:val="000000"/>
                <w:sz w:val="24"/>
                <w:highlight w:val="none"/>
              </w:rPr>
            </w:pPr>
          </w:p>
        </w:tc>
        <w:tc>
          <w:tcPr>
            <w:tcW w:w="912" w:type="dxa"/>
            <w:noWrap w:val="0"/>
            <w:vAlign w:val="top"/>
          </w:tcPr>
          <w:p w14:paraId="7A51A6AE">
            <w:pPr>
              <w:spacing w:line="400" w:lineRule="exact"/>
              <w:jc w:val="center"/>
              <w:rPr>
                <w:rFonts w:hint="eastAsia" w:ascii="宋体" w:hAnsi="宋体" w:cs="宋体"/>
                <w:b/>
                <w:bCs/>
                <w:color w:val="000000"/>
                <w:sz w:val="24"/>
                <w:highlight w:val="none"/>
              </w:rPr>
            </w:pPr>
          </w:p>
        </w:tc>
        <w:tc>
          <w:tcPr>
            <w:tcW w:w="912" w:type="dxa"/>
            <w:noWrap w:val="0"/>
            <w:vAlign w:val="top"/>
          </w:tcPr>
          <w:p w14:paraId="2C19D789">
            <w:pPr>
              <w:spacing w:line="400" w:lineRule="exact"/>
              <w:jc w:val="center"/>
              <w:rPr>
                <w:rFonts w:hint="eastAsia" w:ascii="宋体" w:hAnsi="宋体" w:cs="宋体"/>
                <w:b/>
                <w:bCs/>
                <w:color w:val="000000"/>
                <w:sz w:val="24"/>
                <w:highlight w:val="none"/>
              </w:rPr>
            </w:pPr>
          </w:p>
        </w:tc>
        <w:tc>
          <w:tcPr>
            <w:tcW w:w="912" w:type="dxa"/>
            <w:noWrap w:val="0"/>
            <w:vAlign w:val="top"/>
          </w:tcPr>
          <w:p w14:paraId="1DB6BB3C">
            <w:pPr>
              <w:spacing w:line="400" w:lineRule="exact"/>
              <w:jc w:val="center"/>
              <w:rPr>
                <w:rFonts w:hint="eastAsia" w:ascii="宋体" w:hAnsi="宋体" w:cs="宋体"/>
                <w:b/>
                <w:bCs/>
                <w:color w:val="000000"/>
                <w:sz w:val="24"/>
                <w:highlight w:val="none"/>
              </w:rPr>
            </w:pPr>
          </w:p>
        </w:tc>
        <w:tc>
          <w:tcPr>
            <w:tcW w:w="1188" w:type="dxa"/>
            <w:noWrap w:val="0"/>
            <w:vAlign w:val="top"/>
          </w:tcPr>
          <w:p w14:paraId="2B5EE2D8">
            <w:pPr>
              <w:spacing w:line="400" w:lineRule="exact"/>
              <w:jc w:val="center"/>
              <w:rPr>
                <w:rFonts w:hint="eastAsia" w:ascii="宋体" w:hAnsi="宋体" w:cs="宋体"/>
                <w:b/>
                <w:bCs/>
                <w:color w:val="000000"/>
                <w:sz w:val="24"/>
                <w:highlight w:val="none"/>
              </w:rPr>
            </w:pPr>
          </w:p>
        </w:tc>
        <w:tc>
          <w:tcPr>
            <w:tcW w:w="835" w:type="dxa"/>
            <w:noWrap w:val="0"/>
            <w:vAlign w:val="top"/>
          </w:tcPr>
          <w:p w14:paraId="6FB1B3D1">
            <w:pPr>
              <w:spacing w:line="400" w:lineRule="exact"/>
              <w:jc w:val="center"/>
              <w:rPr>
                <w:rFonts w:hint="eastAsia" w:ascii="宋体" w:hAnsi="宋体" w:cs="宋体"/>
                <w:b/>
                <w:bCs/>
                <w:color w:val="000000"/>
                <w:sz w:val="24"/>
                <w:highlight w:val="none"/>
              </w:rPr>
            </w:pPr>
          </w:p>
        </w:tc>
        <w:tc>
          <w:tcPr>
            <w:tcW w:w="951" w:type="dxa"/>
            <w:noWrap w:val="0"/>
            <w:vAlign w:val="top"/>
          </w:tcPr>
          <w:p w14:paraId="62BA18EB">
            <w:pPr>
              <w:spacing w:line="400" w:lineRule="exact"/>
              <w:jc w:val="center"/>
              <w:rPr>
                <w:rFonts w:hint="eastAsia" w:ascii="宋体" w:hAnsi="宋体" w:cs="宋体"/>
                <w:b/>
                <w:bCs/>
                <w:color w:val="000000"/>
                <w:sz w:val="24"/>
                <w:highlight w:val="none"/>
              </w:rPr>
            </w:pPr>
          </w:p>
        </w:tc>
        <w:tc>
          <w:tcPr>
            <w:tcW w:w="841" w:type="dxa"/>
            <w:noWrap w:val="0"/>
            <w:vAlign w:val="top"/>
          </w:tcPr>
          <w:p w14:paraId="7D5248BA">
            <w:pPr>
              <w:spacing w:line="400" w:lineRule="exact"/>
              <w:jc w:val="center"/>
              <w:rPr>
                <w:rFonts w:hint="eastAsia" w:ascii="宋体" w:hAnsi="宋体" w:cs="宋体"/>
                <w:b/>
                <w:bCs/>
                <w:color w:val="000000"/>
                <w:sz w:val="24"/>
                <w:highlight w:val="none"/>
              </w:rPr>
            </w:pPr>
          </w:p>
        </w:tc>
      </w:tr>
      <w:tr w14:paraId="07CD17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1" w:hRule="atLeast"/>
          <w:jc w:val="center"/>
        </w:trPr>
        <w:tc>
          <w:tcPr>
            <w:tcW w:w="1058" w:type="dxa"/>
            <w:vMerge w:val="continue"/>
            <w:noWrap w:val="0"/>
            <w:vAlign w:val="top"/>
          </w:tcPr>
          <w:p w14:paraId="5FE3555A">
            <w:pPr>
              <w:spacing w:line="400" w:lineRule="exact"/>
              <w:jc w:val="center"/>
              <w:rPr>
                <w:rFonts w:hint="eastAsia" w:ascii="宋体" w:hAnsi="宋体" w:cs="宋体"/>
                <w:color w:val="000000"/>
                <w:sz w:val="24"/>
                <w:highlight w:val="none"/>
              </w:rPr>
            </w:pPr>
          </w:p>
        </w:tc>
        <w:tc>
          <w:tcPr>
            <w:tcW w:w="910" w:type="dxa"/>
            <w:noWrap w:val="0"/>
            <w:vAlign w:val="top"/>
          </w:tcPr>
          <w:p w14:paraId="7B33F282">
            <w:pPr>
              <w:spacing w:line="400" w:lineRule="exact"/>
              <w:jc w:val="center"/>
              <w:rPr>
                <w:rFonts w:hint="eastAsia" w:ascii="宋体" w:hAnsi="宋体" w:cs="宋体"/>
                <w:color w:val="000000"/>
                <w:sz w:val="24"/>
                <w:highlight w:val="none"/>
              </w:rPr>
            </w:pPr>
          </w:p>
        </w:tc>
        <w:tc>
          <w:tcPr>
            <w:tcW w:w="912" w:type="dxa"/>
            <w:noWrap w:val="0"/>
            <w:vAlign w:val="top"/>
          </w:tcPr>
          <w:p w14:paraId="26EF5640">
            <w:pPr>
              <w:spacing w:line="400" w:lineRule="exact"/>
              <w:jc w:val="center"/>
              <w:rPr>
                <w:rFonts w:hint="eastAsia" w:ascii="宋体" w:hAnsi="宋体" w:cs="宋体"/>
                <w:b/>
                <w:bCs/>
                <w:color w:val="000000"/>
                <w:sz w:val="24"/>
                <w:highlight w:val="none"/>
              </w:rPr>
            </w:pPr>
          </w:p>
        </w:tc>
        <w:tc>
          <w:tcPr>
            <w:tcW w:w="912" w:type="dxa"/>
            <w:noWrap w:val="0"/>
            <w:vAlign w:val="top"/>
          </w:tcPr>
          <w:p w14:paraId="4FCE230C">
            <w:pPr>
              <w:spacing w:line="400" w:lineRule="exact"/>
              <w:jc w:val="center"/>
              <w:rPr>
                <w:rFonts w:hint="eastAsia" w:ascii="宋体" w:hAnsi="宋体" w:cs="宋体"/>
                <w:b/>
                <w:bCs/>
                <w:color w:val="000000"/>
                <w:sz w:val="24"/>
                <w:highlight w:val="none"/>
              </w:rPr>
            </w:pPr>
          </w:p>
        </w:tc>
        <w:tc>
          <w:tcPr>
            <w:tcW w:w="912" w:type="dxa"/>
            <w:noWrap w:val="0"/>
            <w:vAlign w:val="top"/>
          </w:tcPr>
          <w:p w14:paraId="42106A7E">
            <w:pPr>
              <w:spacing w:line="400" w:lineRule="exact"/>
              <w:jc w:val="center"/>
              <w:rPr>
                <w:rFonts w:hint="eastAsia" w:ascii="宋体" w:hAnsi="宋体" w:cs="宋体"/>
                <w:b/>
                <w:bCs/>
                <w:color w:val="000000"/>
                <w:sz w:val="24"/>
                <w:highlight w:val="none"/>
              </w:rPr>
            </w:pPr>
          </w:p>
        </w:tc>
        <w:tc>
          <w:tcPr>
            <w:tcW w:w="1188" w:type="dxa"/>
            <w:noWrap w:val="0"/>
            <w:vAlign w:val="top"/>
          </w:tcPr>
          <w:p w14:paraId="2B6DD364">
            <w:pPr>
              <w:spacing w:line="400" w:lineRule="exact"/>
              <w:jc w:val="center"/>
              <w:rPr>
                <w:rFonts w:hint="eastAsia" w:ascii="宋体" w:hAnsi="宋体" w:cs="宋体"/>
                <w:b/>
                <w:bCs/>
                <w:color w:val="000000"/>
                <w:sz w:val="24"/>
                <w:highlight w:val="none"/>
              </w:rPr>
            </w:pPr>
          </w:p>
        </w:tc>
        <w:tc>
          <w:tcPr>
            <w:tcW w:w="835" w:type="dxa"/>
            <w:noWrap w:val="0"/>
            <w:vAlign w:val="top"/>
          </w:tcPr>
          <w:p w14:paraId="2D13799F">
            <w:pPr>
              <w:spacing w:line="400" w:lineRule="exact"/>
              <w:jc w:val="center"/>
              <w:rPr>
                <w:rFonts w:hint="eastAsia" w:ascii="宋体" w:hAnsi="宋体" w:cs="宋体"/>
                <w:b/>
                <w:bCs/>
                <w:color w:val="000000"/>
                <w:sz w:val="24"/>
                <w:highlight w:val="none"/>
              </w:rPr>
            </w:pPr>
          </w:p>
        </w:tc>
        <w:tc>
          <w:tcPr>
            <w:tcW w:w="951" w:type="dxa"/>
            <w:noWrap w:val="0"/>
            <w:vAlign w:val="top"/>
          </w:tcPr>
          <w:p w14:paraId="569739C7">
            <w:pPr>
              <w:spacing w:line="400" w:lineRule="exact"/>
              <w:jc w:val="center"/>
              <w:rPr>
                <w:rFonts w:hint="eastAsia" w:ascii="宋体" w:hAnsi="宋体" w:cs="宋体"/>
                <w:b/>
                <w:bCs/>
                <w:color w:val="000000"/>
                <w:sz w:val="24"/>
                <w:highlight w:val="none"/>
              </w:rPr>
            </w:pPr>
          </w:p>
        </w:tc>
        <w:tc>
          <w:tcPr>
            <w:tcW w:w="841" w:type="dxa"/>
            <w:noWrap w:val="0"/>
            <w:vAlign w:val="top"/>
          </w:tcPr>
          <w:p w14:paraId="0538425A">
            <w:pPr>
              <w:spacing w:line="400" w:lineRule="exact"/>
              <w:jc w:val="center"/>
              <w:rPr>
                <w:rFonts w:hint="eastAsia" w:ascii="宋体" w:hAnsi="宋体" w:cs="宋体"/>
                <w:b/>
                <w:bCs/>
                <w:color w:val="000000"/>
                <w:sz w:val="24"/>
                <w:highlight w:val="none"/>
              </w:rPr>
            </w:pPr>
          </w:p>
        </w:tc>
      </w:tr>
    </w:tbl>
    <w:p w14:paraId="1699CD04">
      <w:pPr>
        <w:adjustRightInd w:val="0"/>
        <w:spacing w:line="400" w:lineRule="exact"/>
        <w:ind w:firstLine="900" w:firstLineChars="375"/>
        <w:jc w:val="left"/>
        <w:rPr>
          <w:rFonts w:hint="eastAsia" w:ascii="宋体" w:hAnsi="宋体" w:cs="宋体"/>
          <w:bCs/>
          <w:color w:val="000000"/>
          <w:sz w:val="24"/>
          <w:highlight w:val="none"/>
        </w:rPr>
      </w:pPr>
      <w:r>
        <w:rPr>
          <w:rFonts w:hint="eastAsia" w:ascii="宋体" w:hAnsi="宋体" w:cs="宋体"/>
          <w:bCs/>
          <w:color w:val="000000"/>
          <w:sz w:val="24"/>
          <w:highlight w:val="none"/>
        </w:rPr>
        <w:t>注：后附人员相关证书彩色扫描件。</w:t>
      </w:r>
    </w:p>
    <w:p w14:paraId="137BE977">
      <w:pPr>
        <w:pStyle w:val="12"/>
        <w:rPr>
          <w:rFonts w:hint="eastAsia" w:ascii="宋体" w:hAnsi="宋体" w:cs="宋体"/>
          <w:color w:val="000000"/>
          <w:sz w:val="24"/>
          <w:highlight w:val="none"/>
        </w:rPr>
      </w:pPr>
    </w:p>
    <w:p w14:paraId="087240A7">
      <w:pPr>
        <w:adjustRightInd w:val="0"/>
        <w:spacing w:line="400" w:lineRule="exact"/>
        <w:ind w:firstLine="900" w:firstLineChars="375"/>
        <w:jc w:val="center"/>
        <w:rPr>
          <w:rFonts w:hint="eastAsia" w:ascii="宋体" w:hAnsi="宋体" w:cs="宋体"/>
          <w:bCs/>
          <w:color w:val="000000"/>
          <w:sz w:val="24"/>
          <w:highlight w:val="none"/>
        </w:rPr>
      </w:pPr>
      <w:r>
        <w:rPr>
          <w:rFonts w:hint="eastAsia" w:ascii="宋体" w:hAnsi="宋体" w:cs="宋体"/>
          <w:bCs/>
          <w:color w:val="000000"/>
          <w:sz w:val="24"/>
          <w:highlight w:val="none"/>
        </w:rPr>
        <w:t xml:space="preserve">         投标人名称（盖章）：        </w:t>
      </w:r>
    </w:p>
    <w:p w14:paraId="37DAB70A">
      <w:pPr>
        <w:adjustRightInd w:val="0"/>
        <w:spacing w:line="400" w:lineRule="exact"/>
        <w:ind w:firstLine="4020" w:firstLineChars="1675"/>
        <w:rPr>
          <w:rFonts w:hint="eastAsia" w:ascii="宋体" w:hAnsi="宋体" w:cs="宋体"/>
          <w:bCs/>
          <w:color w:val="000000"/>
          <w:sz w:val="24"/>
          <w:highlight w:val="none"/>
        </w:rPr>
      </w:pPr>
      <w:r>
        <w:rPr>
          <w:rFonts w:hint="eastAsia" w:ascii="宋体" w:hAnsi="宋体" w:cs="宋体"/>
          <w:color w:val="000000"/>
          <w:sz w:val="24"/>
          <w:highlight w:val="none"/>
        </w:rPr>
        <w:t>授权人或被授权人（签字或盖章）</w:t>
      </w:r>
      <w:r>
        <w:rPr>
          <w:rFonts w:hint="eastAsia" w:ascii="宋体" w:hAnsi="宋体" w:cs="宋体"/>
          <w:bCs/>
          <w:color w:val="000000"/>
          <w:sz w:val="24"/>
          <w:highlight w:val="none"/>
        </w:rPr>
        <w:t>：</w:t>
      </w:r>
    </w:p>
    <w:p w14:paraId="4B18AC41">
      <w:pPr>
        <w:adjustRightInd w:val="0"/>
        <w:spacing w:line="400" w:lineRule="exact"/>
        <w:ind w:firstLine="900" w:firstLineChars="375"/>
        <w:jc w:val="center"/>
        <w:rPr>
          <w:rFonts w:hint="eastAsia" w:ascii="宋体" w:hAnsi="宋体" w:cs="宋体"/>
          <w:bCs/>
          <w:color w:val="000000"/>
          <w:sz w:val="24"/>
          <w:highlight w:val="none"/>
        </w:rPr>
      </w:pPr>
      <w:r>
        <w:rPr>
          <w:rFonts w:hint="eastAsia" w:ascii="宋体" w:hAnsi="宋体" w:cs="宋体"/>
          <w:bCs/>
          <w:color w:val="000000"/>
          <w:sz w:val="24"/>
          <w:highlight w:val="none"/>
        </w:rPr>
        <w:t>日期:</w:t>
      </w:r>
    </w:p>
    <w:p w14:paraId="1F802D9C">
      <w:pPr>
        <w:spacing w:line="360" w:lineRule="auto"/>
        <w:ind w:firstLine="4080" w:firstLineChars="1700"/>
        <w:jc w:val="left"/>
        <w:rPr>
          <w:rFonts w:hint="eastAsia" w:ascii="宋体" w:hAnsi="宋体" w:eastAsia="宋体" w:cs="宋体"/>
          <w:color w:val="000000"/>
          <w:sz w:val="24"/>
          <w:szCs w:val="24"/>
          <w:highlight w:val="none"/>
        </w:rPr>
      </w:pPr>
    </w:p>
    <w:p w14:paraId="36FDDB53">
      <w:pPr>
        <w:spacing w:line="440" w:lineRule="exact"/>
        <w:jc w:val="center"/>
        <w:rPr>
          <w:rFonts w:hint="eastAsia" w:ascii="宋体" w:hAnsi="宋体" w:eastAsia="宋体" w:cs="宋体"/>
          <w:color w:val="000000"/>
          <w:sz w:val="24"/>
          <w:szCs w:val="24"/>
          <w:highlight w:val="none"/>
        </w:rPr>
      </w:pPr>
    </w:p>
    <w:p w14:paraId="4D81FC42">
      <w:pPr>
        <w:rPr>
          <w:rFonts w:hint="eastAsia" w:ascii="宋体" w:hAnsi="宋体" w:eastAsia="宋体" w:cs="宋体"/>
          <w:color w:val="000000"/>
          <w:sz w:val="24"/>
          <w:szCs w:val="24"/>
          <w:highlight w:val="none"/>
        </w:rPr>
      </w:pPr>
    </w:p>
    <w:p w14:paraId="40D130CF">
      <w:pPr>
        <w:pStyle w:val="14"/>
        <w:spacing w:before="75" w:beforeAutospacing="0" w:after="75" w:afterAutospacing="0" w:line="540" w:lineRule="atLeast"/>
        <w:rPr>
          <w:rFonts w:hint="eastAsia" w:ascii="宋体" w:hAnsi="宋体" w:eastAsia="宋体" w:cs="宋体"/>
          <w:color w:val="000000"/>
          <w:sz w:val="24"/>
          <w:szCs w:val="24"/>
          <w:highlight w:val="none"/>
        </w:rPr>
      </w:pPr>
    </w:p>
    <w:p w14:paraId="6BAEA896">
      <w:pPr>
        <w:pStyle w:val="14"/>
        <w:spacing w:before="75" w:beforeAutospacing="0" w:after="75" w:afterAutospacing="0" w:line="540" w:lineRule="atLeast"/>
        <w:rPr>
          <w:rFonts w:hint="eastAsia" w:ascii="宋体" w:hAnsi="宋体" w:eastAsia="宋体" w:cs="宋体"/>
          <w:color w:val="000000"/>
          <w:sz w:val="24"/>
          <w:szCs w:val="24"/>
          <w:highlight w:val="none"/>
        </w:rPr>
      </w:pPr>
    </w:p>
    <w:p w14:paraId="3C7065A3">
      <w:pPr>
        <w:pStyle w:val="14"/>
        <w:spacing w:before="75" w:beforeAutospacing="0" w:after="75" w:afterAutospacing="0" w:line="540" w:lineRule="atLeast"/>
        <w:rPr>
          <w:rFonts w:hint="eastAsia" w:ascii="宋体" w:hAnsi="宋体" w:eastAsia="宋体" w:cs="宋体"/>
          <w:color w:val="000000"/>
          <w:sz w:val="24"/>
          <w:szCs w:val="24"/>
          <w:highlight w:val="none"/>
        </w:rPr>
      </w:pPr>
    </w:p>
    <w:p w14:paraId="7EA80445">
      <w:pPr>
        <w:pStyle w:val="30"/>
        <w:numPr>
          <w:ilvl w:val="0"/>
          <w:numId w:val="0"/>
        </w:numPr>
        <w:jc w:val="center"/>
        <w:outlineLvl w:val="1"/>
        <w:rPr>
          <w:rFonts w:hint="eastAsia" w:ascii="宋体" w:hAnsi="宋体" w:eastAsia="宋体" w:cs="宋体"/>
          <w:b/>
          <w:bCs/>
          <w:color w:val="000000"/>
          <w:kern w:val="0"/>
          <w:sz w:val="24"/>
          <w:szCs w:val="24"/>
          <w:highlight w:val="none"/>
        </w:rPr>
      </w:pPr>
      <w:r>
        <w:rPr>
          <w:rFonts w:hint="eastAsia" w:ascii="宋体" w:hAnsi="宋体" w:eastAsia="宋体" w:cs="宋体"/>
          <w:b/>
          <w:bCs/>
          <w:color w:val="000000"/>
          <w:kern w:val="0"/>
          <w:sz w:val="24"/>
          <w:szCs w:val="24"/>
          <w:highlight w:val="none"/>
        </w:rPr>
        <w:br w:type="page"/>
      </w:r>
      <w:r>
        <w:rPr>
          <w:rFonts w:hint="eastAsia" w:ascii="宋体" w:hAnsi="宋体" w:cs="宋体"/>
          <w:b/>
          <w:bCs/>
          <w:color w:val="000000"/>
          <w:kern w:val="0"/>
          <w:sz w:val="24"/>
          <w:szCs w:val="24"/>
          <w:highlight w:val="none"/>
          <w:lang w:val="en-US" w:eastAsia="zh-CN"/>
        </w:rPr>
        <w:t>八、</w:t>
      </w:r>
      <w:r>
        <w:rPr>
          <w:rFonts w:hint="eastAsia" w:ascii="宋体" w:hAnsi="宋体" w:eastAsia="宋体" w:cs="宋体"/>
          <w:b/>
          <w:bCs/>
          <w:color w:val="000000"/>
          <w:kern w:val="0"/>
          <w:sz w:val="24"/>
          <w:szCs w:val="24"/>
          <w:highlight w:val="none"/>
        </w:rPr>
        <w:t>实施方案</w:t>
      </w:r>
    </w:p>
    <w:p w14:paraId="0EABAF73">
      <w:pPr>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w:t>
      </w:r>
    </w:p>
    <w:bookmarkEnd w:id="142"/>
    <w:p w14:paraId="4D7CD752">
      <w:pPr>
        <w:pStyle w:val="6"/>
        <w:ind w:firstLine="0" w:firstLineChars="0"/>
        <w:jc w:val="center"/>
        <w:outlineLvl w:val="1"/>
        <w:rPr>
          <w:rFonts w:hint="default" w:ascii="宋体" w:hAnsi="宋体" w:eastAsia="宋体" w:cs="宋体"/>
          <w:b/>
          <w:bCs/>
          <w:color w:val="000000"/>
          <w:kern w:val="0"/>
          <w:sz w:val="24"/>
          <w:szCs w:val="24"/>
          <w:highlight w:val="none"/>
          <w:lang w:val="en-US" w:eastAsia="zh-CN"/>
        </w:rPr>
        <w:sectPr>
          <w:footerReference r:id="rId7"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720" w:num="1"/>
          <w:docGrid w:type="lines" w:linePitch="312" w:charSpace="0"/>
        </w:sectPr>
      </w:pPr>
      <w:bookmarkStart w:id="147" w:name="_Toc31271_WPSOffice_Level1"/>
      <w:r>
        <w:rPr>
          <w:rFonts w:hint="eastAsia" w:ascii="宋体" w:hAnsi="宋体" w:cs="宋体"/>
          <w:b/>
          <w:bCs/>
          <w:color w:val="000000"/>
          <w:kern w:val="0"/>
          <w:sz w:val="24"/>
          <w:szCs w:val="24"/>
          <w:highlight w:val="none"/>
          <w:lang w:val="en-US" w:eastAsia="zh-CN"/>
        </w:rPr>
        <w:t>根据第五章“评标办法”所需内容自拟格式</w:t>
      </w:r>
    </w:p>
    <w:p w14:paraId="09F6582D">
      <w:pPr>
        <w:pStyle w:val="6"/>
        <w:ind w:firstLine="0" w:firstLineChars="0"/>
        <w:jc w:val="center"/>
        <w:outlineLvl w:val="1"/>
        <w:rPr>
          <w:rFonts w:hint="eastAsia" w:ascii="宋体" w:hAnsi="宋体" w:eastAsia="宋体" w:cs="宋体"/>
          <w:b/>
          <w:bCs/>
          <w:color w:val="000000"/>
          <w:kern w:val="0"/>
          <w:sz w:val="24"/>
          <w:szCs w:val="24"/>
          <w:highlight w:val="none"/>
        </w:rPr>
      </w:pPr>
      <w:r>
        <w:rPr>
          <w:rFonts w:hint="eastAsia" w:ascii="宋体" w:hAnsi="宋体" w:cs="宋体"/>
          <w:b/>
          <w:bCs/>
          <w:color w:val="000000"/>
          <w:kern w:val="0"/>
          <w:sz w:val="24"/>
          <w:szCs w:val="24"/>
          <w:highlight w:val="none"/>
          <w:lang w:val="en-US" w:eastAsia="zh-CN"/>
        </w:rPr>
        <w:t>九</w:t>
      </w:r>
      <w:r>
        <w:rPr>
          <w:rFonts w:hint="eastAsia" w:ascii="宋体" w:hAnsi="宋体" w:eastAsia="宋体" w:cs="宋体"/>
          <w:b/>
          <w:bCs/>
          <w:color w:val="000000"/>
          <w:kern w:val="0"/>
          <w:sz w:val="24"/>
          <w:szCs w:val="24"/>
          <w:highlight w:val="none"/>
        </w:rPr>
        <w:t>、投标人认为需要提供的其他文件和资料</w:t>
      </w:r>
    </w:p>
    <w:p w14:paraId="06B0F644">
      <w:pPr>
        <w:spacing w:line="460" w:lineRule="exact"/>
        <w:rPr>
          <w:rFonts w:hint="eastAsia" w:ascii="宋体" w:hAnsi="宋体" w:eastAsia="宋体" w:cs="宋体"/>
          <w:bCs/>
          <w:color w:val="000000"/>
          <w:sz w:val="24"/>
          <w:szCs w:val="24"/>
          <w:highlight w:val="none"/>
        </w:rPr>
      </w:pPr>
    </w:p>
    <w:p w14:paraId="01FBDDBA">
      <w:pPr>
        <w:spacing w:line="460" w:lineRule="exact"/>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1、以下《中小微企业声明函》、《监狱企业的证明文件》及《残疾人福利性单位声明函》投标人根据自身的实际情况选用（如有）。</w:t>
      </w:r>
    </w:p>
    <w:p w14:paraId="168EE0B4">
      <w:pPr>
        <w:spacing w:line="460" w:lineRule="exact"/>
        <w:rPr>
          <w:rFonts w:hint="eastAsia" w:asciiTheme="minorEastAsia" w:hAnsiTheme="minorEastAsia" w:eastAsiaTheme="minorEastAsia" w:cstheme="minorEastAsia"/>
          <w:bCs/>
          <w:color w:val="auto"/>
          <w:sz w:val="24"/>
          <w:szCs w:val="24"/>
          <w:highlight w:val="none"/>
        </w:rPr>
      </w:pPr>
      <w:r>
        <w:rPr>
          <w:rFonts w:hint="eastAsia" w:asciiTheme="minorEastAsia" w:hAnsiTheme="minorEastAsia" w:eastAsiaTheme="minorEastAsia" w:cstheme="minorEastAsia"/>
          <w:bCs/>
          <w:color w:val="auto"/>
          <w:sz w:val="24"/>
          <w:szCs w:val="24"/>
          <w:highlight w:val="none"/>
        </w:rPr>
        <w:t>2、投标人同时为小型（或微型）企业、监狱企业、残疾人福利性单位任两种或以上情况的，评审中只享受一次价格扣除（或评审得分优惠），不重复进行价格扣除。</w:t>
      </w:r>
    </w:p>
    <w:p w14:paraId="3909BCDE">
      <w:pPr>
        <w:pStyle w:val="15"/>
        <w:spacing w:line="460" w:lineRule="exact"/>
        <w:ind w:firstLine="480" w:firstLineChars="200"/>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（一）中小企业声明函</w:t>
      </w:r>
    </w:p>
    <w:p w14:paraId="191E895B">
      <w:pPr>
        <w:pStyle w:val="15"/>
        <w:spacing w:line="46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本公司（联合体）郑重声明，根据《政府采购促进中小企业发展管理办法》（财库﹝2020﹞46号）的规定，本公司（联合体）参加</w:t>
      </w:r>
    </w:p>
    <w:p w14:paraId="2159B902">
      <w:pPr>
        <w:pStyle w:val="15"/>
        <w:spacing w:line="46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u w:val="single"/>
        </w:rPr>
        <w:t>（单位名称）</w:t>
      </w:r>
      <w:r>
        <w:rPr>
          <w:rFonts w:hint="eastAsia" w:asciiTheme="minorEastAsia" w:hAnsiTheme="minorEastAsia" w:eastAsiaTheme="minorEastAsia" w:cstheme="minorEastAsia"/>
          <w:color w:val="auto"/>
          <w:sz w:val="24"/>
          <w:szCs w:val="24"/>
          <w:highlight w:val="none"/>
        </w:rPr>
        <w:t>的</w:t>
      </w:r>
      <w:r>
        <w:rPr>
          <w:rFonts w:hint="eastAsia" w:asciiTheme="minorEastAsia" w:hAnsiTheme="minorEastAsia" w:eastAsiaTheme="minorEastAsia" w:cstheme="minorEastAsia"/>
          <w:color w:val="auto"/>
          <w:sz w:val="24"/>
          <w:szCs w:val="24"/>
          <w:highlight w:val="none"/>
          <w:u w:val="single"/>
        </w:rPr>
        <w:t>（项目名称）</w:t>
      </w:r>
      <w:r>
        <w:rPr>
          <w:rFonts w:hint="eastAsia" w:asciiTheme="minorEastAsia" w:hAnsiTheme="minorEastAsia" w:eastAsiaTheme="minorEastAsia" w:cstheme="minorEastAsia"/>
          <w:color w:val="auto"/>
          <w:sz w:val="24"/>
          <w:szCs w:val="24"/>
          <w:highlight w:val="none"/>
        </w:rPr>
        <w:t>采购活动，</w:t>
      </w:r>
      <w:r>
        <w:rPr>
          <w:rFonts w:hint="eastAsia" w:asciiTheme="minorEastAsia" w:hAnsiTheme="minorEastAsia" w:eastAsiaTheme="minorEastAsia" w:cstheme="minorEastAsia"/>
          <w:color w:val="auto"/>
          <w:sz w:val="24"/>
          <w:szCs w:val="24"/>
          <w:highlight w:val="none"/>
          <w:lang w:val="en-US" w:eastAsia="zh-CN"/>
        </w:rPr>
        <w:t>提供的货物</w:t>
      </w:r>
      <w:r>
        <w:rPr>
          <w:rFonts w:hint="eastAsia" w:asciiTheme="minorEastAsia" w:hAnsiTheme="minorEastAsia" w:eastAsiaTheme="minorEastAsia" w:cstheme="minorEastAsia"/>
          <w:color w:val="auto"/>
          <w:sz w:val="24"/>
          <w:szCs w:val="24"/>
          <w:highlight w:val="none"/>
        </w:rPr>
        <w:t>全部</w:t>
      </w:r>
      <w:r>
        <w:rPr>
          <w:rFonts w:hint="eastAsia" w:asciiTheme="minorEastAsia" w:hAnsiTheme="minorEastAsia" w:eastAsiaTheme="minorEastAsia" w:cstheme="minorEastAsia"/>
          <w:color w:val="auto"/>
          <w:sz w:val="24"/>
          <w:szCs w:val="24"/>
          <w:highlight w:val="none"/>
          <w:lang w:val="en-US" w:eastAsia="zh-CN"/>
        </w:rPr>
        <w:t>由</w:t>
      </w:r>
      <w:r>
        <w:rPr>
          <w:rFonts w:hint="eastAsia" w:asciiTheme="minorEastAsia" w:hAnsiTheme="minorEastAsia" w:eastAsiaTheme="minorEastAsia" w:cstheme="minorEastAsia"/>
          <w:color w:val="auto"/>
          <w:sz w:val="24"/>
          <w:szCs w:val="24"/>
          <w:highlight w:val="none"/>
        </w:rPr>
        <w:t>符合政策要求的中小企业</w:t>
      </w:r>
      <w:r>
        <w:rPr>
          <w:rFonts w:hint="eastAsia" w:asciiTheme="minorEastAsia" w:hAnsiTheme="minorEastAsia" w:eastAsiaTheme="minorEastAsia" w:cstheme="minorEastAsia"/>
          <w:color w:val="auto"/>
          <w:sz w:val="24"/>
          <w:szCs w:val="24"/>
          <w:highlight w:val="none"/>
          <w:lang w:val="en-US" w:eastAsia="zh-CN"/>
        </w:rPr>
        <w:t>制造。</w:t>
      </w:r>
      <w:r>
        <w:rPr>
          <w:rFonts w:hint="eastAsia" w:asciiTheme="minorEastAsia" w:hAnsiTheme="minorEastAsia" w:eastAsiaTheme="minorEastAsia" w:cstheme="minorEastAsia"/>
          <w:color w:val="auto"/>
          <w:sz w:val="24"/>
          <w:szCs w:val="24"/>
          <w:highlight w:val="none"/>
        </w:rPr>
        <w:t>相关企业（含联合体中的中小企业、签订分包意向协议的中小企业）的具体情况如下：</w:t>
      </w:r>
    </w:p>
    <w:p w14:paraId="1C3F8331">
      <w:pPr>
        <w:pStyle w:val="15"/>
        <w:spacing w:line="46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u w:val="single"/>
        </w:rPr>
        <w:t xml:space="preserve"> （标的名称）</w:t>
      </w:r>
      <w:r>
        <w:rPr>
          <w:rFonts w:hint="eastAsia" w:asciiTheme="minorEastAsia" w:hAnsiTheme="minorEastAsia" w:eastAsiaTheme="minorEastAsia" w:cstheme="minorEastAsia"/>
          <w:color w:val="auto"/>
          <w:sz w:val="24"/>
          <w:szCs w:val="24"/>
          <w:highlight w:val="none"/>
        </w:rPr>
        <w:t>，属于</w:t>
      </w:r>
      <w:r>
        <w:rPr>
          <w:rFonts w:hint="eastAsia" w:asciiTheme="minorEastAsia" w:hAnsiTheme="minorEastAsia" w:eastAsiaTheme="minorEastAsia" w:cstheme="minorEastAsia"/>
          <w:color w:val="auto"/>
          <w:sz w:val="24"/>
          <w:szCs w:val="24"/>
          <w:highlight w:val="none"/>
          <w:u w:val="single"/>
        </w:rPr>
        <w:t>（</w:t>
      </w:r>
      <w:r>
        <w:rPr>
          <w:rFonts w:hint="eastAsia" w:asciiTheme="minorEastAsia" w:hAnsiTheme="minorEastAsia" w:eastAsiaTheme="minorEastAsia" w:cstheme="minorEastAsia"/>
          <w:color w:val="auto"/>
          <w:sz w:val="24"/>
          <w:szCs w:val="24"/>
          <w:highlight w:val="none"/>
          <w:u w:val="single"/>
          <w:lang w:eastAsia="zh-CN"/>
        </w:rPr>
        <w:t>招标文件</w:t>
      </w:r>
      <w:r>
        <w:rPr>
          <w:rFonts w:hint="eastAsia" w:asciiTheme="minorEastAsia" w:hAnsiTheme="minorEastAsia" w:eastAsiaTheme="minorEastAsia" w:cstheme="minorEastAsia"/>
          <w:color w:val="auto"/>
          <w:sz w:val="24"/>
          <w:szCs w:val="24"/>
          <w:highlight w:val="none"/>
          <w:u w:val="single"/>
        </w:rPr>
        <w:t>中明确的所属行业）</w:t>
      </w:r>
      <w:r>
        <w:rPr>
          <w:rFonts w:hint="eastAsia" w:asciiTheme="minorEastAsia" w:hAnsiTheme="minorEastAsia" w:eastAsiaTheme="minorEastAsia" w:cstheme="minorEastAsia"/>
          <w:color w:val="auto"/>
          <w:sz w:val="24"/>
          <w:szCs w:val="24"/>
          <w:highlight w:val="none"/>
          <w:u w:val="single"/>
          <w:lang w:val="en-US" w:eastAsia="zh-CN"/>
        </w:rPr>
        <w:t>行业</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制造商为</w:t>
      </w:r>
      <w:r>
        <w:rPr>
          <w:rFonts w:hint="eastAsia" w:asciiTheme="minorEastAsia" w:hAnsiTheme="minorEastAsia" w:eastAsiaTheme="minorEastAsia" w:cstheme="minorEastAsia"/>
          <w:color w:val="auto"/>
          <w:sz w:val="24"/>
          <w:szCs w:val="24"/>
          <w:highlight w:val="none"/>
          <w:u w:val="single"/>
        </w:rPr>
        <w:t>（企业名称）</w:t>
      </w:r>
      <w:r>
        <w:rPr>
          <w:rFonts w:hint="eastAsia" w:asciiTheme="minorEastAsia" w:hAnsiTheme="minorEastAsia" w:eastAsiaTheme="minorEastAsia" w:cstheme="minorEastAsia"/>
          <w:color w:val="auto"/>
          <w:sz w:val="24"/>
          <w:szCs w:val="24"/>
          <w:highlight w:val="none"/>
        </w:rPr>
        <w:t>，从业人员</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人，营业收入为</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万元，资产总额为</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万元</w:t>
      </w:r>
      <w:r>
        <w:rPr>
          <w:rFonts w:hint="eastAsia" w:asciiTheme="minorEastAsia" w:hAnsiTheme="minorEastAsia" w:eastAsiaTheme="minorEastAsia" w:cstheme="minorEastAsia"/>
          <w:color w:val="auto"/>
          <w:sz w:val="24"/>
          <w:szCs w:val="24"/>
          <w:highlight w:val="none"/>
          <w:vertAlign w:val="superscript"/>
        </w:rPr>
        <w:t>1</w:t>
      </w:r>
      <w:r>
        <w:rPr>
          <w:rFonts w:hint="eastAsia" w:asciiTheme="minorEastAsia" w:hAnsiTheme="minorEastAsia" w:eastAsiaTheme="minorEastAsia" w:cstheme="minorEastAsia"/>
          <w:color w:val="auto"/>
          <w:sz w:val="24"/>
          <w:szCs w:val="24"/>
          <w:highlight w:val="none"/>
        </w:rPr>
        <w:t>，属于（中型企业、小型企业</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微型企业</w:t>
      </w:r>
      <w:r>
        <w:rPr>
          <w:rFonts w:hint="eastAsia" w:asciiTheme="minorEastAsia" w:hAnsiTheme="minorEastAsia" w:eastAsiaTheme="minorEastAsia" w:cstheme="minorEastAsia"/>
          <w:color w:val="auto"/>
          <w:sz w:val="24"/>
          <w:szCs w:val="24"/>
          <w:highlight w:val="none"/>
        </w:rPr>
        <w:t>）；</w:t>
      </w:r>
    </w:p>
    <w:p w14:paraId="3E899F27">
      <w:pPr>
        <w:pStyle w:val="15"/>
        <w:spacing w:line="46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w:t>
      </w:r>
      <w:r>
        <w:rPr>
          <w:rFonts w:hint="eastAsia" w:asciiTheme="minorEastAsia" w:hAnsiTheme="minorEastAsia" w:eastAsiaTheme="minorEastAsia" w:cstheme="minorEastAsia"/>
          <w:color w:val="auto"/>
          <w:sz w:val="24"/>
          <w:szCs w:val="24"/>
          <w:highlight w:val="none"/>
          <w:u w:val="single"/>
        </w:rPr>
        <w:t xml:space="preserve"> （标的名称）</w:t>
      </w:r>
      <w:r>
        <w:rPr>
          <w:rFonts w:hint="eastAsia" w:asciiTheme="minorEastAsia" w:hAnsiTheme="minorEastAsia" w:eastAsiaTheme="minorEastAsia" w:cstheme="minorEastAsia"/>
          <w:color w:val="auto"/>
          <w:sz w:val="24"/>
          <w:szCs w:val="24"/>
          <w:highlight w:val="none"/>
        </w:rPr>
        <w:t>，属于</w:t>
      </w:r>
      <w:r>
        <w:rPr>
          <w:rFonts w:hint="eastAsia" w:asciiTheme="minorEastAsia" w:hAnsiTheme="minorEastAsia" w:eastAsiaTheme="minorEastAsia" w:cstheme="minorEastAsia"/>
          <w:color w:val="auto"/>
          <w:sz w:val="24"/>
          <w:szCs w:val="24"/>
          <w:highlight w:val="none"/>
          <w:u w:val="single"/>
        </w:rPr>
        <w:t>（</w:t>
      </w:r>
      <w:r>
        <w:rPr>
          <w:rFonts w:hint="eastAsia" w:asciiTheme="minorEastAsia" w:hAnsiTheme="minorEastAsia" w:eastAsiaTheme="minorEastAsia" w:cstheme="minorEastAsia"/>
          <w:color w:val="auto"/>
          <w:sz w:val="24"/>
          <w:szCs w:val="24"/>
          <w:highlight w:val="none"/>
          <w:u w:val="single"/>
          <w:lang w:eastAsia="zh-CN"/>
        </w:rPr>
        <w:t>招标文件</w:t>
      </w:r>
      <w:r>
        <w:rPr>
          <w:rFonts w:hint="eastAsia" w:asciiTheme="minorEastAsia" w:hAnsiTheme="minorEastAsia" w:eastAsiaTheme="minorEastAsia" w:cstheme="minorEastAsia"/>
          <w:color w:val="auto"/>
          <w:sz w:val="24"/>
          <w:szCs w:val="24"/>
          <w:highlight w:val="none"/>
          <w:u w:val="single"/>
        </w:rPr>
        <w:t>中明确的所属行业）行业</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val="en-US" w:eastAsia="zh-CN"/>
        </w:rPr>
        <w:t>制造商为</w:t>
      </w:r>
      <w:r>
        <w:rPr>
          <w:rFonts w:hint="eastAsia" w:asciiTheme="minorEastAsia" w:hAnsiTheme="minorEastAsia" w:eastAsiaTheme="minorEastAsia" w:cstheme="minorEastAsia"/>
          <w:color w:val="auto"/>
          <w:sz w:val="24"/>
          <w:szCs w:val="24"/>
          <w:highlight w:val="none"/>
          <w:u w:val="single"/>
        </w:rPr>
        <w:t>（企业名称）</w:t>
      </w:r>
      <w:r>
        <w:rPr>
          <w:rFonts w:hint="eastAsia" w:asciiTheme="minorEastAsia" w:hAnsiTheme="minorEastAsia" w:eastAsiaTheme="minorEastAsia" w:cstheme="minorEastAsia"/>
          <w:color w:val="auto"/>
          <w:sz w:val="24"/>
          <w:szCs w:val="24"/>
          <w:highlight w:val="none"/>
        </w:rPr>
        <w:t>，从业人员</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人，营业收入为</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万元，资产总额为</w:t>
      </w:r>
      <w:r>
        <w:rPr>
          <w:rFonts w:hint="eastAsia" w:asciiTheme="minorEastAsia" w:hAnsiTheme="minorEastAsia" w:eastAsiaTheme="minorEastAsia" w:cstheme="minorEastAsia"/>
          <w:color w:val="auto"/>
          <w:sz w:val="24"/>
          <w:szCs w:val="24"/>
          <w:highlight w:val="none"/>
          <w:u w:val="single"/>
        </w:rPr>
        <w:t xml:space="preserve">   </w:t>
      </w:r>
      <w:r>
        <w:rPr>
          <w:rFonts w:hint="eastAsia" w:asciiTheme="minorEastAsia" w:hAnsiTheme="minorEastAsia" w:eastAsiaTheme="minorEastAsia" w:cstheme="minorEastAsia"/>
          <w:color w:val="auto"/>
          <w:sz w:val="24"/>
          <w:szCs w:val="24"/>
          <w:highlight w:val="none"/>
        </w:rPr>
        <w:t>万元，属于</w:t>
      </w:r>
      <w:r>
        <w:rPr>
          <w:rFonts w:hint="eastAsia" w:asciiTheme="minorEastAsia" w:hAnsiTheme="minorEastAsia" w:eastAsiaTheme="minorEastAsia" w:cstheme="minorEastAsia"/>
          <w:color w:val="auto"/>
          <w:sz w:val="24"/>
          <w:szCs w:val="24"/>
          <w:highlight w:val="none"/>
          <w:u w:val="single"/>
        </w:rPr>
        <w:t>（中型企业、小型企业</w:t>
      </w:r>
      <w:r>
        <w:rPr>
          <w:rFonts w:hint="eastAsia" w:asciiTheme="minorEastAsia" w:hAnsiTheme="minorEastAsia" w:eastAsiaTheme="minorEastAsia" w:cstheme="minorEastAsia"/>
          <w:color w:val="auto"/>
          <w:sz w:val="24"/>
          <w:szCs w:val="24"/>
          <w:highlight w:val="none"/>
          <w:u w:val="single"/>
          <w:lang w:eastAsia="zh-CN"/>
        </w:rPr>
        <w:t>、</w:t>
      </w:r>
      <w:r>
        <w:rPr>
          <w:rFonts w:hint="eastAsia" w:asciiTheme="minorEastAsia" w:hAnsiTheme="minorEastAsia" w:eastAsiaTheme="minorEastAsia" w:cstheme="minorEastAsia"/>
          <w:color w:val="auto"/>
          <w:sz w:val="24"/>
          <w:szCs w:val="24"/>
          <w:highlight w:val="none"/>
          <w:u w:val="single"/>
          <w:lang w:val="en-US" w:eastAsia="zh-CN"/>
        </w:rPr>
        <w:t>微型企业</w:t>
      </w:r>
      <w:r>
        <w:rPr>
          <w:rFonts w:hint="eastAsia" w:asciiTheme="minorEastAsia" w:hAnsiTheme="minorEastAsia" w:eastAsiaTheme="minorEastAsia" w:cstheme="minorEastAsia"/>
          <w:color w:val="auto"/>
          <w:sz w:val="24"/>
          <w:szCs w:val="24"/>
          <w:highlight w:val="none"/>
          <w:u w:val="single"/>
        </w:rPr>
        <w:t>）</w:t>
      </w:r>
      <w:r>
        <w:rPr>
          <w:rFonts w:hint="eastAsia" w:asciiTheme="minorEastAsia" w:hAnsiTheme="minorEastAsia" w:eastAsiaTheme="minorEastAsia" w:cstheme="minorEastAsia"/>
          <w:color w:val="auto"/>
          <w:sz w:val="24"/>
          <w:szCs w:val="24"/>
          <w:highlight w:val="none"/>
        </w:rPr>
        <w:t>；</w:t>
      </w:r>
    </w:p>
    <w:p w14:paraId="461D8877">
      <w:pPr>
        <w:pStyle w:val="15"/>
        <w:spacing w:line="46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w:t>
      </w:r>
    </w:p>
    <w:p w14:paraId="677924F3">
      <w:pPr>
        <w:pStyle w:val="15"/>
        <w:spacing w:line="46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以上企业，不属于大企业的分支机构，不存在控股股东为大企业的情形，也不存在与大企业的负责人为同一人的情形。</w:t>
      </w:r>
    </w:p>
    <w:p w14:paraId="710556C6">
      <w:pPr>
        <w:pStyle w:val="15"/>
        <w:spacing w:line="46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本企业对上述声明内容的真实性负责。如有虚假，将依法承担相应责任。</w:t>
      </w:r>
    </w:p>
    <w:p w14:paraId="54B0EE8E">
      <w:pPr>
        <w:pStyle w:val="15"/>
        <w:spacing w:line="460" w:lineRule="exact"/>
        <w:ind w:firstLine="480" w:firstLineChars="200"/>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企业名称（盖章）：</w:t>
      </w:r>
    </w:p>
    <w:p w14:paraId="35587182">
      <w:pPr>
        <w:pStyle w:val="15"/>
        <w:spacing w:line="460" w:lineRule="exact"/>
        <w:ind w:firstLine="480" w:firstLineChars="200"/>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日 期：</w:t>
      </w:r>
    </w:p>
    <w:p w14:paraId="558F4278">
      <w:pPr>
        <w:pStyle w:val="15"/>
        <w:spacing w:line="460" w:lineRule="exact"/>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从业人员、营业收入、资产总额填报上一年度数据，无上一年度数据的新成立企业可不填报</w:t>
      </w:r>
    </w:p>
    <w:p w14:paraId="2D347556">
      <w:pPr>
        <w:spacing w:line="460" w:lineRule="exact"/>
        <w:jc w:val="center"/>
        <w:rPr>
          <w:rFonts w:hint="eastAsia" w:asciiTheme="minorEastAsia" w:hAnsiTheme="minorEastAsia" w:eastAsiaTheme="minorEastAsia" w:cstheme="minorEastAsia"/>
          <w:b/>
          <w:bCs/>
          <w:color w:val="auto"/>
          <w:sz w:val="24"/>
          <w:szCs w:val="24"/>
          <w:highlight w:val="none"/>
        </w:rPr>
      </w:pPr>
    </w:p>
    <w:p w14:paraId="0F4AE03B">
      <w:pPr>
        <w:pStyle w:val="27"/>
        <w:keepNext w:val="0"/>
        <w:keepLines w:val="0"/>
        <w:pageBreakBefore w:val="0"/>
        <w:widowControl w:val="0"/>
        <w:kinsoku/>
        <w:wordWrap/>
        <w:overflowPunct/>
        <w:topLinePunct w:val="0"/>
        <w:autoSpaceDE/>
        <w:autoSpaceDN/>
        <w:bidi w:val="0"/>
        <w:adjustRightInd/>
        <w:snapToGrid/>
        <w:textAlignment w:val="auto"/>
        <w:outlineLvl w:val="9"/>
        <w:rPr>
          <w:rFonts w:hint="eastAsia" w:asciiTheme="minorEastAsia" w:hAnsiTheme="minorEastAsia" w:eastAsiaTheme="minorEastAsia" w:cstheme="minorEastAsia"/>
          <w:color w:val="auto"/>
          <w:sz w:val="24"/>
          <w:szCs w:val="24"/>
          <w:highlight w:val="none"/>
        </w:rPr>
      </w:pPr>
    </w:p>
    <w:p w14:paraId="7669E1AE">
      <w:pPr>
        <w:rPr>
          <w:rFonts w:hint="eastAsia" w:asciiTheme="minorEastAsia" w:hAnsiTheme="minorEastAsia" w:eastAsiaTheme="minorEastAsia" w:cstheme="minorEastAsia"/>
          <w:color w:val="auto"/>
          <w:sz w:val="24"/>
          <w:szCs w:val="24"/>
          <w:highlight w:val="none"/>
        </w:rPr>
      </w:pPr>
    </w:p>
    <w:p w14:paraId="023EF894">
      <w:pPr>
        <w:spacing w:line="460" w:lineRule="exact"/>
        <w:jc w:val="center"/>
        <w:rPr>
          <w:rFonts w:hint="eastAsia" w:asciiTheme="minorEastAsia" w:hAnsiTheme="minorEastAsia" w:eastAsiaTheme="minorEastAsia" w:cstheme="minorEastAsia"/>
          <w:b/>
          <w:color w:val="auto"/>
          <w:spacing w:val="6"/>
          <w:sz w:val="24"/>
          <w:szCs w:val="24"/>
          <w:highlight w:val="none"/>
        </w:rPr>
      </w:pPr>
      <w:r>
        <w:rPr>
          <w:rFonts w:hint="eastAsia" w:asciiTheme="minorEastAsia" w:hAnsiTheme="minorEastAsia" w:eastAsiaTheme="minorEastAsia" w:cstheme="minorEastAsia"/>
          <w:b/>
          <w:bCs/>
          <w:color w:val="auto"/>
          <w:sz w:val="24"/>
          <w:szCs w:val="24"/>
          <w:highlight w:val="none"/>
        </w:rPr>
        <w:t xml:space="preserve">（二） </w:t>
      </w:r>
      <w:bookmarkStart w:id="148" w:name="OLE_LINK13"/>
      <w:bookmarkStart w:id="149" w:name="OLE_LINK14"/>
      <w:r>
        <w:rPr>
          <w:rFonts w:hint="eastAsia" w:asciiTheme="minorEastAsia" w:hAnsiTheme="minorEastAsia" w:eastAsiaTheme="minorEastAsia" w:cstheme="minorEastAsia"/>
          <w:b/>
          <w:color w:val="auto"/>
          <w:spacing w:val="6"/>
          <w:sz w:val="24"/>
          <w:szCs w:val="24"/>
          <w:highlight w:val="none"/>
        </w:rPr>
        <w:t>残疾人福利性单位声明函</w:t>
      </w:r>
    </w:p>
    <w:bookmarkEnd w:id="148"/>
    <w:bookmarkEnd w:id="149"/>
    <w:p w14:paraId="197CA129">
      <w:pPr>
        <w:spacing w:line="460" w:lineRule="exact"/>
        <w:rPr>
          <w:rFonts w:hint="eastAsia" w:asciiTheme="minorEastAsia" w:hAnsiTheme="minorEastAsia" w:eastAsiaTheme="minorEastAsia" w:cstheme="minorEastAsia"/>
          <w:b/>
          <w:color w:val="auto"/>
          <w:spacing w:val="6"/>
          <w:sz w:val="24"/>
          <w:szCs w:val="24"/>
          <w:highlight w:val="none"/>
        </w:rPr>
      </w:pPr>
    </w:p>
    <w:p w14:paraId="40BE996A">
      <w:pPr>
        <w:spacing w:line="460" w:lineRule="exact"/>
        <w:ind w:firstLine="504" w:firstLineChars="200"/>
        <w:rPr>
          <w:rFonts w:hint="eastAsia" w:asciiTheme="minorEastAsia" w:hAnsiTheme="minorEastAsia" w:eastAsiaTheme="minorEastAsia" w:cstheme="minorEastAsia"/>
          <w:color w:val="auto"/>
          <w:spacing w:val="6"/>
          <w:sz w:val="24"/>
          <w:szCs w:val="24"/>
          <w:highlight w:val="none"/>
        </w:rPr>
      </w:pPr>
      <w:r>
        <w:rPr>
          <w:rFonts w:hint="eastAsia" w:asciiTheme="minorEastAsia" w:hAnsiTheme="minorEastAsia" w:eastAsiaTheme="minorEastAsia" w:cstheme="minorEastAsia"/>
          <w:color w:val="auto"/>
          <w:spacing w:val="6"/>
          <w:sz w:val="24"/>
          <w:szCs w:val="24"/>
          <w:highlight w:val="none"/>
        </w:rPr>
        <w:t>本单位郑重声明，根据《财政部 民政部 中国残疾人联合会关于促进残疾人就业政府采购政策的通知》（财库</w:t>
      </w:r>
      <w:r>
        <w:rPr>
          <w:rFonts w:hint="eastAsia" w:asciiTheme="minorEastAsia" w:hAnsiTheme="minorEastAsia" w:eastAsiaTheme="minorEastAsia" w:cstheme="minorEastAsia"/>
          <w:color w:val="auto"/>
          <w:sz w:val="24"/>
          <w:szCs w:val="24"/>
          <w:highlight w:val="none"/>
        </w:rPr>
        <w:t>〔2017〕 141</w:t>
      </w:r>
      <w:r>
        <w:rPr>
          <w:rFonts w:hint="eastAsia" w:asciiTheme="minorEastAsia" w:hAnsiTheme="minorEastAsia" w:eastAsiaTheme="minorEastAsia" w:cstheme="minorEastAsia"/>
          <w:color w:val="auto"/>
          <w:spacing w:val="6"/>
          <w:sz w:val="24"/>
          <w:szCs w:val="24"/>
          <w:highlight w:val="none"/>
        </w:rPr>
        <w:t>号）的规定，本单位为符合条件的残疾人福利性单位，且本单位参加</w:t>
      </w:r>
      <w:r>
        <w:rPr>
          <w:rFonts w:hint="eastAsia" w:asciiTheme="minorEastAsia" w:hAnsiTheme="minorEastAsia" w:eastAsiaTheme="minorEastAsia" w:cstheme="minorEastAsia"/>
          <w:color w:val="auto"/>
          <w:spacing w:val="6"/>
          <w:sz w:val="24"/>
          <w:szCs w:val="24"/>
          <w:highlight w:val="none"/>
          <w:u w:val="single"/>
        </w:rPr>
        <w:t xml:space="preserve">         </w:t>
      </w:r>
      <w:r>
        <w:rPr>
          <w:rFonts w:hint="eastAsia" w:asciiTheme="minorEastAsia" w:hAnsiTheme="minorEastAsia" w:eastAsiaTheme="minorEastAsia" w:cstheme="minorEastAsia"/>
          <w:color w:val="auto"/>
          <w:spacing w:val="6"/>
          <w:sz w:val="24"/>
          <w:szCs w:val="24"/>
          <w:highlight w:val="none"/>
        </w:rPr>
        <w:t>单位的</w:t>
      </w:r>
      <w:r>
        <w:rPr>
          <w:rFonts w:hint="eastAsia" w:asciiTheme="minorEastAsia" w:hAnsiTheme="minorEastAsia" w:eastAsiaTheme="minorEastAsia" w:cstheme="minorEastAsia"/>
          <w:color w:val="auto"/>
          <w:spacing w:val="6"/>
          <w:sz w:val="24"/>
          <w:szCs w:val="24"/>
          <w:highlight w:val="none"/>
          <w:u w:val="single"/>
        </w:rPr>
        <w:t xml:space="preserve">      </w:t>
      </w:r>
      <w:r>
        <w:rPr>
          <w:rFonts w:hint="eastAsia" w:asciiTheme="minorEastAsia" w:hAnsiTheme="minorEastAsia" w:eastAsiaTheme="minorEastAsia" w:cstheme="minorEastAsia"/>
          <w:color w:val="auto"/>
          <w:spacing w:val="6"/>
          <w:sz w:val="24"/>
          <w:szCs w:val="24"/>
          <w:highlight w:val="none"/>
        </w:rPr>
        <w:t>项目采购活动提供本单位制造的服务（由本单位承担工程/提供服务），或者提供其他残疾人福利性单位制造的货物（不包括使用非残疾人福利性单位注册商标的货物）。</w:t>
      </w:r>
    </w:p>
    <w:p w14:paraId="2FFA49F7">
      <w:pPr>
        <w:spacing w:line="460" w:lineRule="exact"/>
        <w:ind w:firstLine="504" w:firstLineChars="200"/>
        <w:rPr>
          <w:rFonts w:hint="eastAsia" w:asciiTheme="minorEastAsia" w:hAnsiTheme="minorEastAsia" w:eastAsiaTheme="minorEastAsia" w:cstheme="minorEastAsia"/>
          <w:color w:val="auto"/>
          <w:spacing w:val="6"/>
          <w:sz w:val="24"/>
          <w:szCs w:val="24"/>
          <w:highlight w:val="none"/>
        </w:rPr>
      </w:pPr>
      <w:r>
        <w:rPr>
          <w:rFonts w:hint="eastAsia" w:asciiTheme="minorEastAsia" w:hAnsiTheme="minorEastAsia" w:eastAsiaTheme="minorEastAsia" w:cstheme="minorEastAsia"/>
          <w:color w:val="auto"/>
          <w:spacing w:val="6"/>
          <w:sz w:val="24"/>
          <w:szCs w:val="24"/>
          <w:highlight w:val="none"/>
        </w:rPr>
        <w:t>本单位对上述声明的真实性负责。如有虚假，将依法承担相应责任。</w:t>
      </w:r>
    </w:p>
    <w:p w14:paraId="7875460D">
      <w:pPr>
        <w:spacing w:line="460" w:lineRule="exact"/>
        <w:ind w:firstLine="504" w:firstLineChars="200"/>
        <w:rPr>
          <w:rFonts w:hint="eastAsia" w:asciiTheme="minorEastAsia" w:hAnsiTheme="minorEastAsia" w:eastAsiaTheme="minorEastAsia" w:cstheme="minorEastAsia"/>
          <w:color w:val="auto"/>
          <w:spacing w:val="6"/>
          <w:sz w:val="24"/>
          <w:szCs w:val="24"/>
          <w:highlight w:val="none"/>
        </w:rPr>
      </w:pPr>
    </w:p>
    <w:p w14:paraId="652710B3">
      <w:pPr>
        <w:spacing w:line="460" w:lineRule="exact"/>
        <w:ind w:firstLine="504" w:firstLineChars="200"/>
        <w:rPr>
          <w:rFonts w:hint="eastAsia" w:asciiTheme="minorEastAsia" w:hAnsiTheme="minorEastAsia" w:eastAsiaTheme="minorEastAsia" w:cstheme="minorEastAsia"/>
          <w:color w:val="auto"/>
          <w:spacing w:val="6"/>
          <w:sz w:val="24"/>
          <w:szCs w:val="24"/>
          <w:highlight w:val="none"/>
        </w:rPr>
      </w:pPr>
    </w:p>
    <w:p w14:paraId="08B26763">
      <w:pPr>
        <w:tabs>
          <w:tab w:val="left" w:pos="4860"/>
        </w:tabs>
        <w:spacing w:line="460" w:lineRule="exact"/>
        <w:ind w:right="1560" w:firstLine="504" w:firstLineChars="200"/>
        <w:jc w:val="center"/>
        <w:rPr>
          <w:rFonts w:hint="eastAsia" w:asciiTheme="minorEastAsia" w:hAnsiTheme="minorEastAsia" w:eastAsiaTheme="minorEastAsia" w:cstheme="minorEastAsia"/>
          <w:color w:val="auto"/>
          <w:spacing w:val="6"/>
          <w:sz w:val="24"/>
          <w:szCs w:val="24"/>
          <w:highlight w:val="none"/>
        </w:rPr>
      </w:pPr>
      <w:r>
        <w:rPr>
          <w:rFonts w:hint="eastAsia" w:asciiTheme="minorEastAsia" w:hAnsiTheme="minorEastAsia" w:eastAsiaTheme="minorEastAsia" w:cstheme="minorEastAsia"/>
          <w:color w:val="auto"/>
          <w:spacing w:val="6"/>
          <w:sz w:val="24"/>
          <w:szCs w:val="24"/>
          <w:highlight w:val="none"/>
        </w:rPr>
        <w:t xml:space="preserve">               </w:t>
      </w:r>
      <w:r>
        <w:rPr>
          <w:rFonts w:hint="eastAsia" w:asciiTheme="minorEastAsia" w:hAnsiTheme="minorEastAsia" w:eastAsiaTheme="minorEastAsia" w:cstheme="minorEastAsia"/>
          <w:color w:val="auto"/>
          <w:spacing w:val="6"/>
          <w:sz w:val="24"/>
          <w:szCs w:val="24"/>
          <w:highlight w:val="none"/>
          <w:lang w:val="en-US" w:eastAsia="zh-CN"/>
        </w:rPr>
        <w:t xml:space="preserve"> </w:t>
      </w:r>
      <w:r>
        <w:rPr>
          <w:rFonts w:hint="eastAsia" w:asciiTheme="minorEastAsia" w:hAnsiTheme="minorEastAsia" w:eastAsiaTheme="minorEastAsia" w:cstheme="minorEastAsia"/>
          <w:color w:val="auto"/>
          <w:spacing w:val="6"/>
          <w:sz w:val="24"/>
          <w:szCs w:val="24"/>
          <w:highlight w:val="none"/>
        </w:rPr>
        <w:t>单位名称（盖章）：</w:t>
      </w:r>
    </w:p>
    <w:p w14:paraId="376FFAFD">
      <w:pPr>
        <w:tabs>
          <w:tab w:val="left" w:pos="4860"/>
        </w:tabs>
        <w:spacing w:line="460" w:lineRule="exact"/>
        <w:ind w:right="1560" w:firstLine="504" w:firstLineChars="200"/>
        <w:jc w:val="center"/>
        <w:rPr>
          <w:rFonts w:hint="eastAsia" w:asciiTheme="minorEastAsia" w:hAnsiTheme="minorEastAsia" w:eastAsiaTheme="minorEastAsia" w:cstheme="minorEastAsia"/>
          <w:color w:val="auto"/>
          <w:spacing w:val="6"/>
          <w:sz w:val="24"/>
          <w:szCs w:val="24"/>
          <w:highlight w:val="none"/>
        </w:rPr>
      </w:pPr>
      <w:r>
        <w:rPr>
          <w:rFonts w:hint="eastAsia" w:asciiTheme="minorEastAsia" w:hAnsiTheme="minorEastAsia" w:eastAsiaTheme="minorEastAsia" w:cstheme="minorEastAsia"/>
          <w:color w:val="auto"/>
          <w:spacing w:val="6"/>
          <w:sz w:val="24"/>
          <w:szCs w:val="24"/>
          <w:highlight w:val="none"/>
        </w:rPr>
        <w:t xml:space="preserve">       日  期：</w:t>
      </w:r>
    </w:p>
    <w:p w14:paraId="6B98C2EB">
      <w:pPr>
        <w:widowControl/>
        <w:adjustRightInd w:val="0"/>
        <w:snapToGrid w:val="0"/>
        <w:spacing w:line="460" w:lineRule="exact"/>
        <w:rPr>
          <w:rFonts w:hint="eastAsia" w:asciiTheme="minorEastAsia" w:hAnsiTheme="minorEastAsia" w:eastAsiaTheme="minorEastAsia" w:cstheme="minorEastAsia"/>
          <w:color w:val="auto"/>
          <w:sz w:val="24"/>
          <w:szCs w:val="24"/>
          <w:highlight w:val="none"/>
        </w:rPr>
      </w:pPr>
    </w:p>
    <w:p w14:paraId="2800250E">
      <w:pPr>
        <w:spacing w:line="460" w:lineRule="exact"/>
        <w:jc w:val="left"/>
        <w:rPr>
          <w:rFonts w:hint="eastAsia" w:asciiTheme="minorEastAsia" w:hAnsiTheme="minorEastAsia" w:eastAsiaTheme="minorEastAsia" w:cstheme="minorEastAsia"/>
          <w:bCs/>
          <w:color w:val="auto"/>
          <w:sz w:val="24"/>
          <w:szCs w:val="24"/>
          <w:highlight w:val="none"/>
        </w:rPr>
      </w:pPr>
    </w:p>
    <w:p w14:paraId="326D124D">
      <w:pPr>
        <w:widowControl/>
        <w:spacing w:line="460" w:lineRule="exact"/>
        <w:ind w:firstLine="480" w:firstLineChars="20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备注</w:t>
      </w:r>
      <w:r>
        <w:rPr>
          <w:rFonts w:hint="eastAsia" w:asciiTheme="minorEastAsia" w:hAnsiTheme="minorEastAsia" w:eastAsiaTheme="minorEastAsia" w:cstheme="minorEastAsia"/>
          <w:color w:val="auto"/>
          <w:sz w:val="24"/>
          <w:szCs w:val="24"/>
          <w:highlight w:val="none"/>
        </w:rPr>
        <w:t>：须提供证明材料（能反映出企业残疾人的占比等情况的材料及残疾人证等）。</w:t>
      </w:r>
    </w:p>
    <w:p w14:paraId="276C100B">
      <w:pPr>
        <w:spacing w:line="460" w:lineRule="exact"/>
        <w:jc w:val="center"/>
        <w:rPr>
          <w:rFonts w:hint="eastAsia" w:asciiTheme="minorEastAsia" w:hAnsiTheme="minorEastAsia" w:eastAsiaTheme="minorEastAsia" w:cstheme="minorEastAsia"/>
          <w:b/>
          <w:bCs/>
          <w:color w:val="auto"/>
          <w:sz w:val="24"/>
          <w:szCs w:val="24"/>
          <w:highlight w:val="none"/>
        </w:rPr>
      </w:pPr>
    </w:p>
    <w:p w14:paraId="71691678">
      <w:pPr>
        <w:spacing w:line="460" w:lineRule="exact"/>
        <w:jc w:val="center"/>
        <w:rPr>
          <w:rFonts w:hint="eastAsia" w:asciiTheme="minorEastAsia" w:hAnsiTheme="minorEastAsia" w:eastAsiaTheme="minorEastAsia" w:cstheme="minorEastAsia"/>
          <w:b/>
          <w:bCs/>
          <w:color w:val="auto"/>
          <w:sz w:val="24"/>
          <w:szCs w:val="24"/>
          <w:highlight w:val="none"/>
        </w:rPr>
      </w:pPr>
    </w:p>
    <w:p w14:paraId="3643A062">
      <w:pPr>
        <w:widowControl/>
        <w:spacing w:line="460" w:lineRule="exact"/>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color w:val="auto"/>
          <w:sz w:val="24"/>
          <w:szCs w:val="24"/>
          <w:highlight w:val="none"/>
        </w:rPr>
        <w:br w:type="page"/>
      </w:r>
      <w:r>
        <w:rPr>
          <w:rFonts w:hint="eastAsia" w:asciiTheme="minorEastAsia" w:hAnsiTheme="minorEastAsia" w:eastAsiaTheme="minorEastAsia" w:cstheme="minorEastAsia"/>
          <w:b/>
          <w:color w:val="auto"/>
          <w:sz w:val="24"/>
          <w:szCs w:val="24"/>
          <w:highlight w:val="none"/>
        </w:rPr>
        <w:t>（三）监狱企业证明文件（如有）</w:t>
      </w:r>
    </w:p>
    <w:p w14:paraId="03985305">
      <w:pPr>
        <w:spacing w:line="460" w:lineRule="exact"/>
        <w:ind w:firstLine="480" w:firstLineChars="200"/>
        <w:jc w:val="left"/>
        <w:rPr>
          <w:rFonts w:hint="eastAsia" w:asciiTheme="minorEastAsia" w:hAnsiTheme="minorEastAsia" w:eastAsiaTheme="minorEastAsia" w:cstheme="minorEastAsia"/>
          <w:color w:val="auto"/>
          <w:sz w:val="24"/>
          <w:szCs w:val="24"/>
          <w:highlight w:val="none"/>
        </w:rPr>
      </w:pPr>
    </w:p>
    <w:p w14:paraId="70ECD8B7">
      <w:pPr>
        <w:spacing w:line="460" w:lineRule="exact"/>
        <w:ind w:firstLine="480" w:firstLineChars="20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 监狱企业证明（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77DD8627">
      <w:pPr>
        <w:pStyle w:val="15"/>
        <w:spacing w:line="460" w:lineRule="exact"/>
        <w:ind w:firstLine="480" w:firstLineChars="200"/>
        <w:jc w:val="left"/>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2.证明材料加盖投标人公章。</w:t>
      </w:r>
    </w:p>
    <w:p w14:paraId="0CD698A8">
      <w:pPr>
        <w:pStyle w:val="15"/>
        <w:spacing w:line="460" w:lineRule="exact"/>
        <w:jc w:val="both"/>
        <w:rPr>
          <w:rFonts w:hint="eastAsia" w:asciiTheme="minorEastAsia" w:hAnsiTheme="minorEastAsia" w:eastAsiaTheme="minorEastAsia" w:cstheme="minorEastAsia"/>
          <w:b/>
          <w:bCs/>
          <w:color w:val="auto"/>
          <w:sz w:val="24"/>
          <w:szCs w:val="24"/>
          <w:highlight w:val="none"/>
        </w:rPr>
      </w:pPr>
    </w:p>
    <w:p w14:paraId="32FCE1AD">
      <w:pPr>
        <w:pStyle w:val="15"/>
        <w:spacing w:line="460" w:lineRule="exact"/>
        <w:jc w:val="center"/>
        <w:rPr>
          <w:rFonts w:hint="eastAsia" w:asciiTheme="minorEastAsia" w:hAnsiTheme="minorEastAsia" w:eastAsiaTheme="minorEastAsia" w:cstheme="minorEastAsia"/>
          <w:b/>
          <w:bCs/>
          <w:color w:val="auto"/>
          <w:sz w:val="24"/>
          <w:szCs w:val="24"/>
          <w:highlight w:val="none"/>
          <w:lang w:eastAsia="zh-CN"/>
        </w:rPr>
      </w:pPr>
      <w:r>
        <w:rPr>
          <w:rFonts w:hint="eastAsia" w:asciiTheme="minorEastAsia" w:hAnsiTheme="minorEastAsia" w:eastAsiaTheme="minorEastAsia" w:cstheme="minorEastAsia"/>
          <w:b/>
          <w:bCs/>
          <w:color w:val="auto"/>
          <w:sz w:val="24"/>
          <w:szCs w:val="24"/>
          <w:highlight w:val="none"/>
        </w:rPr>
        <w:t>（四）投标保证金</w:t>
      </w:r>
      <w:r>
        <w:rPr>
          <w:rFonts w:hint="eastAsia" w:asciiTheme="minorEastAsia" w:hAnsiTheme="minorEastAsia" w:eastAsiaTheme="minorEastAsia" w:cstheme="minorEastAsia"/>
          <w:b/>
          <w:bCs/>
          <w:color w:val="auto"/>
          <w:sz w:val="24"/>
          <w:szCs w:val="24"/>
          <w:highlight w:val="none"/>
          <w:lang w:eastAsia="zh-CN"/>
        </w:rPr>
        <w:t>缴纳凭证</w:t>
      </w:r>
    </w:p>
    <w:p w14:paraId="121374DF">
      <w:pPr>
        <w:pStyle w:val="15"/>
        <w:spacing w:line="460" w:lineRule="exact"/>
        <w:jc w:val="center"/>
        <w:rPr>
          <w:rFonts w:hint="eastAsia" w:asciiTheme="minorEastAsia" w:hAnsiTheme="minorEastAsia" w:eastAsiaTheme="minorEastAsia" w:cstheme="minorEastAsia"/>
          <w:color w:val="auto"/>
          <w:sz w:val="24"/>
          <w:szCs w:val="24"/>
          <w:highlight w:val="none"/>
        </w:rPr>
      </w:pPr>
    </w:p>
    <w:tbl>
      <w:tblPr>
        <w:tblStyle w:val="31"/>
        <w:tblW w:w="852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22"/>
      </w:tblGrid>
      <w:tr w14:paraId="14D738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207" w:hRule="atLeast"/>
          <w:jc w:val="center"/>
        </w:trPr>
        <w:tc>
          <w:tcPr>
            <w:tcW w:w="8522" w:type="dxa"/>
            <w:tcBorders>
              <w:top w:val="single" w:color="auto" w:sz="4" w:space="0"/>
              <w:bottom w:val="single" w:color="auto" w:sz="4" w:space="0"/>
            </w:tcBorders>
            <w:vAlign w:val="center"/>
          </w:tcPr>
          <w:p w14:paraId="225D7D4C">
            <w:pPr>
              <w:pStyle w:val="15"/>
              <w:spacing w:line="440" w:lineRule="exact"/>
              <w:jc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投标保证金</w:t>
            </w:r>
            <w:r>
              <w:rPr>
                <w:rFonts w:hint="eastAsia" w:asciiTheme="minorEastAsia" w:hAnsiTheme="minorEastAsia" w:eastAsiaTheme="minorEastAsia" w:cstheme="minorEastAsia"/>
                <w:color w:val="auto"/>
                <w:sz w:val="24"/>
                <w:szCs w:val="24"/>
                <w:highlight w:val="none"/>
                <w:lang w:eastAsia="zh-CN"/>
              </w:rPr>
              <w:t>缴纳凭证</w:t>
            </w:r>
          </w:p>
        </w:tc>
      </w:tr>
    </w:tbl>
    <w:p w14:paraId="4344A34F">
      <w:pPr>
        <w:adjustRightInd w:val="0"/>
        <w:snapToGrid w:val="0"/>
        <w:spacing w:line="460" w:lineRule="exact"/>
        <w:ind w:firstLine="480" w:firstLineChars="200"/>
        <w:rPr>
          <w:rFonts w:hint="eastAsia" w:ascii="宋体" w:hAnsi="宋体" w:eastAsia="宋体" w:cs="宋体"/>
          <w:color w:val="000000"/>
          <w:sz w:val="24"/>
          <w:szCs w:val="24"/>
          <w:highlight w:val="none"/>
        </w:rPr>
      </w:pPr>
    </w:p>
    <w:p w14:paraId="64B70979">
      <w:pPr>
        <w:widowControl/>
        <w:shd w:val="clear" w:color="auto" w:fill="FFFFFF"/>
        <w:spacing w:line="460" w:lineRule="exact"/>
        <w:jc w:val="left"/>
        <w:rPr>
          <w:rFonts w:hint="eastAsia" w:ascii="宋体" w:hAnsi="宋体" w:eastAsia="宋体" w:cs="宋体"/>
          <w:color w:val="000000"/>
          <w:kern w:val="0"/>
          <w:sz w:val="24"/>
          <w:szCs w:val="24"/>
          <w:highlight w:val="none"/>
        </w:rPr>
      </w:pPr>
    </w:p>
    <w:p w14:paraId="42B06B3F">
      <w:pPr>
        <w:spacing w:line="460" w:lineRule="exact"/>
        <w:rPr>
          <w:rFonts w:hint="eastAsia" w:ascii="宋体" w:hAnsi="宋体" w:eastAsia="宋体" w:cs="宋体"/>
          <w:color w:val="000000"/>
          <w:sz w:val="24"/>
          <w:szCs w:val="24"/>
          <w:highlight w:val="none"/>
        </w:rPr>
      </w:pPr>
    </w:p>
    <w:bookmarkEnd w:id="147"/>
    <w:p w14:paraId="66EF5A39">
      <w:pPr>
        <w:pStyle w:val="15"/>
        <w:spacing w:line="460" w:lineRule="exact"/>
        <w:jc w:val="center"/>
        <w:rPr>
          <w:rFonts w:hint="eastAsia" w:ascii="宋体" w:hAnsi="宋体" w:eastAsia="宋体" w:cs="宋体"/>
          <w:b/>
          <w:bCs/>
          <w:color w:val="000000"/>
          <w:sz w:val="24"/>
          <w:szCs w:val="24"/>
          <w:highlight w:val="none"/>
          <w:lang w:eastAsia="zh-CN"/>
        </w:rPr>
      </w:pPr>
      <w:bookmarkStart w:id="150" w:name="_Toc2964"/>
      <w:r>
        <w:rPr>
          <w:rFonts w:hint="eastAsia" w:ascii="宋体" w:hAnsi="宋体" w:eastAsia="宋体" w:cs="宋体"/>
          <w:b/>
          <w:bCs/>
          <w:color w:val="000000"/>
          <w:sz w:val="24"/>
          <w:szCs w:val="24"/>
          <w:highlight w:val="none"/>
          <w:lang w:eastAsia="zh-CN"/>
        </w:rPr>
        <w:t>（</w:t>
      </w:r>
      <w:r>
        <w:rPr>
          <w:rFonts w:hint="eastAsia" w:ascii="宋体" w:hAnsi="宋体" w:eastAsia="宋体" w:cs="宋体"/>
          <w:b/>
          <w:bCs/>
          <w:color w:val="000000"/>
          <w:sz w:val="24"/>
          <w:szCs w:val="24"/>
          <w:highlight w:val="none"/>
          <w:lang w:val="en-US" w:eastAsia="zh-CN"/>
        </w:rPr>
        <w:t>五</w:t>
      </w:r>
      <w:r>
        <w:rPr>
          <w:rFonts w:hint="eastAsia" w:ascii="宋体" w:hAnsi="宋体" w:eastAsia="宋体" w:cs="宋体"/>
          <w:b/>
          <w:bCs/>
          <w:color w:val="000000"/>
          <w:sz w:val="24"/>
          <w:szCs w:val="24"/>
          <w:highlight w:val="none"/>
          <w:lang w:eastAsia="zh-CN"/>
        </w:rPr>
        <w:t>）其他</w:t>
      </w:r>
    </w:p>
    <w:bookmarkEnd w:id="150"/>
    <w:p w14:paraId="5821C652">
      <w:pPr>
        <w:spacing w:line="500" w:lineRule="exact"/>
        <w:ind w:firstLine="420" w:firstLineChars="200"/>
        <w:rPr>
          <w:rFonts w:hint="eastAsia" w:ascii="宋体" w:hAnsi="宋体" w:eastAsia="宋体" w:cs="宋体"/>
          <w:color w:val="000000"/>
          <w:sz w:val="24"/>
          <w:szCs w:val="24"/>
          <w:highlight w:val="none"/>
        </w:rPr>
      </w:pPr>
      <w:r>
        <w:rPr>
          <w:rFonts w:hint="eastAsia" w:ascii="宋体" w:hAnsi="宋体" w:cs="宋体"/>
          <w:b w:val="0"/>
          <w:bCs/>
          <w:color w:val="auto"/>
          <w:highlight w:val="none"/>
          <w:shd w:val="clear" w:color="auto" w:fill="auto"/>
          <w:lang w:val="en-US" w:eastAsia="zh-CN"/>
        </w:rPr>
        <w:t>投标人</w:t>
      </w:r>
      <w:r>
        <w:rPr>
          <w:rFonts w:hint="eastAsia" w:ascii="宋体" w:hAnsi="宋体" w:eastAsia="宋体" w:cs="宋体"/>
          <w:b w:val="0"/>
          <w:bCs/>
          <w:color w:val="auto"/>
          <w:highlight w:val="none"/>
          <w:shd w:val="clear" w:color="auto" w:fill="auto"/>
          <w:lang w:val="en-US" w:eastAsia="zh-CN"/>
        </w:rPr>
        <w:t>认为需提供的</w:t>
      </w:r>
      <w:r>
        <w:rPr>
          <w:rFonts w:hint="eastAsia" w:ascii="宋体" w:hAnsi="宋体" w:eastAsia="宋体" w:cs="宋体"/>
          <w:b/>
          <w:bCs w:val="0"/>
          <w:color w:val="auto"/>
          <w:highlight w:val="none"/>
          <w:shd w:val="clear" w:color="auto" w:fill="auto"/>
          <w:lang w:val="en-US" w:eastAsia="zh-CN"/>
        </w:rPr>
        <w:t>资格审查</w:t>
      </w:r>
      <w:r>
        <w:rPr>
          <w:rFonts w:hint="eastAsia" w:ascii="宋体" w:hAnsi="宋体" w:eastAsia="宋体" w:cs="宋体"/>
          <w:b w:val="0"/>
          <w:bCs/>
          <w:color w:val="auto"/>
          <w:highlight w:val="none"/>
          <w:shd w:val="clear" w:color="auto" w:fill="auto"/>
          <w:lang w:val="en-US" w:eastAsia="zh-CN"/>
        </w:rPr>
        <w:t>及其他补充资料。</w:t>
      </w:r>
    </w:p>
    <w:p w14:paraId="52B15B0B">
      <w:pPr>
        <w:pStyle w:val="4"/>
        <w:bidi w:val="0"/>
        <w:jc w:val="center"/>
        <w:outlineLvl w:val="0"/>
        <w:rPr>
          <w:rFonts w:hint="eastAsia"/>
          <w:lang w:eastAsia="zh-CN"/>
        </w:rPr>
      </w:pPr>
      <w:r>
        <w:rPr>
          <w:rFonts w:hint="eastAsia" w:ascii="宋体" w:hAnsi="宋体" w:eastAsia="宋体" w:cs="宋体"/>
          <w:b/>
          <w:color w:val="000000"/>
          <w:szCs w:val="24"/>
          <w:highlight w:val="none"/>
          <w:lang w:eastAsia="zh-CN"/>
        </w:rPr>
        <w:br w:type="page"/>
      </w:r>
      <w:bookmarkStart w:id="151" w:name="_Toc21616"/>
      <w:bookmarkStart w:id="152" w:name="_Toc20068"/>
      <w:r>
        <w:rPr>
          <w:rFonts w:hint="eastAsia"/>
          <w:lang w:eastAsia="zh-CN"/>
        </w:rPr>
        <w:t>第四章  招标项目技术要求</w:t>
      </w:r>
      <w:bookmarkEnd w:id="151"/>
      <w:bookmarkEnd w:id="152"/>
    </w:p>
    <w:tbl>
      <w:tblPr>
        <w:tblStyle w:val="31"/>
        <w:tblW w:w="4997"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996"/>
        <w:gridCol w:w="996"/>
        <w:gridCol w:w="997"/>
        <w:gridCol w:w="997"/>
        <w:gridCol w:w="997"/>
        <w:gridCol w:w="997"/>
        <w:gridCol w:w="2537"/>
      </w:tblGrid>
      <w:tr w14:paraId="1BC15B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02" w:hRule="atLeast"/>
        </w:trPr>
        <w:tc>
          <w:tcPr>
            <w:tcW w:w="585" w:type="pct"/>
            <w:tcBorders>
              <w:top w:val="single" w:color="000000" w:sz="8" w:space="0"/>
              <w:left w:val="single" w:color="000000" w:sz="8" w:space="0"/>
              <w:bottom w:val="single" w:color="000000" w:sz="4" w:space="0"/>
              <w:right w:val="single" w:color="000000" w:sz="4" w:space="0"/>
            </w:tcBorders>
            <w:shd w:val="clear" w:color="auto" w:fill="auto"/>
            <w:vAlign w:val="center"/>
          </w:tcPr>
          <w:p w14:paraId="2FE2DA05">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bookmarkStart w:id="153" w:name="_Toc17884_WPSOffice_Level1"/>
            <w:bookmarkStart w:id="154" w:name="_Toc15082"/>
            <w:r>
              <w:rPr>
                <w:rFonts w:hint="eastAsia" w:ascii="宋体" w:hAnsi="宋体" w:eastAsia="宋体" w:cs="宋体"/>
                <w:b/>
                <w:bCs/>
                <w:i w:val="0"/>
                <w:iCs w:val="0"/>
                <w:color w:val="000000"/>
                <w:kern w:val="0"/>
                <w:sz w:val="24"/>
                <w:szCs w:val="24"/>
                <w:u w:val="none"/>
                <w:lang w:val="en-US" w:eastAsia="zh-CN" w:bidi="ar"/>
              </w:rPr>
              <w:t>包号</w:t>
            </w:r>
          </w:p>
        </w:tc>
        <w:tc>
          <w:tcPr>
            <w:tcW w:w="585" w:type="pct"/>
            <w:tcBorders>
              <w:top w:val="single" w:color="000000" w:sz="8" w:space="0"/>
              <w:left w:val="single" w:color="000000" w:sz="4" w:space="0"/>
              <w:bottom w:val="single" w:color="000000" w:sz="4" w:space="0"/>
              <w:right w:val="single" w:color="000000" w:sz="4" w:space="0"/>
            </w:tcBorders>
            <w:shd w:val="clear" w:color="auto" w:fill="auto"/>
            <w:vAlign w:val="center"/>
          </w:tcPr>
          <w:p w14:paraId="4A762340">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标的名称</w:t>
            </w:r>
          </w:p>
        </w:tc>
        <w:tc>
          <w:tcPr>
            <w:tcW w:w="585" w:type="pct"/>
            <w:tcBorders>
              <w:top w:val="single" w:color="000000" w:sz="8" w:space="0"/>
              <w:left w:val="single" w:color="000000" w:sz="4" w:space="0"/>
              <w:bottom w:val="single" w:color="000000" w:sz="4" w:space="0"/>
              <w:right w:val="single" w:color="000000" w:sz="4" w:space="0"/>
            </w:tcBorders>
            <w:shd w:val="clear" w:color="auto" w:fill="auto"/>
            <w:vAlign w:val="center"/>
          </w:tcPr>
          <w:p w14:paraId="01A99906">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购置单位</w:t>
            </w:r>
          </w:p>
        </w:tc>
        <w:tc>
          <w:tcPr>
            <w:tcW w:w="585" w:type="pct"/>
            <w:tcBorders>
              <w:top w:val="single" w:color="000000" w:sz="8" w:space="0"/>
              <w:left w:val="single" w:color="000000" w:sz="4" w:space="0"/>
              <w:bottom w:val="single" w:color="000000" w:sz="4" w:space="0"/>
              <w:right w:val="single" w:color="000000" w:sz="4" w:space="0"/>
            </w:tcBorders>
            <w:shd w:val="clear" w:color="auto" w:fill="auto"/>
            <w:vAlign w:val="center"/>
          </w:tcPr>
          <w:p w14:paraId="22E0D45A">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载液量（吨）</w:t>
            </w:r>
          </w:p>
        </w:tc>
        <w:tc>
          <w:tcPr>
            <w:tcW w:w="585" w:type="pct"/>
            <w:tcBorders>
              <w:top w:val="single" w:color="000000" w:sz="8" w:space="0"/>
              <w:left w:val="single" w:color="000000" w:sz="4" w:space="0"/>
              <w:bottom w:val="single" w:color="000000" w:sz="4" w:space="0"/>
              <w:right w:val="single" w:color="000000" w:sz="4" w:space="0"/>
            </w:tcBorders>
            <w:shd w:val="clear" w:color="auto" w:fill="auto"/>
            <w:vAlign w:val="center"/>
          </w:tcPr>
          <w:p w14:paraId="662EF313">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举升高度</w:t>
            </w:r>
          </w:p>
        </w:tc>
        <w:tc>
          <w:tcPr>
            <w:tcW w:w="585" w:type="pct"/>
            <w:tcBorders>
              <w:top w:val="single" w:color="000000" w:sz="8" w:space="0"/>
              <w:left w:val="single" w:color="000000" w:sz="4" w:space="0"/>
              <w:bottom w:val="single" w:color="000000" w:sz="4" w:space="0"/>
              <w:right w:val="single" w:color="000000" w:sz="4" w:space="0"/>
            </w:tcBorders>
            <w:shd w:val="clear" w:color="auto" w:fill="auto"/>
            <w:vAlign w:val="center"/>
          </w:tcPr>
          <w:p w14:paraId="67BBFBC7">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预算价格（万元）</w:t>
            </w:r>
          </w:p>
        </w:tc>
        <w:tc>
          <w:tcPr>
            <w:tcW w:w="1488" w:type="pct"/>
            <w:tcBorders>
              <w:top w:val="single" w:color="000000" w:sz="8" w:space="0"/>
              <w:left w:val="single" w:color="000000" w:sz="4" w:space="0"/>
              <w:bottom w:val="single" w:color="000000" w:sz="4" w:space="0"/>
              <w:right w:val="single" w:color="000000" w:sz="8" w:space="0"/>
            </w:tcBorders>
            <w:shd w:val="clear" w:color="auto" w:fill="auto"/>
            <w:vAlign w:val="center"/>
          </w:tcPr>
          <w:p w14:paraId="0593D98A">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数量</w:t>
            </w:r>
          </w:p>
        </w:tc>
      </w:tr>
      <w:tr w14:paraId="020338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2" w:hRule="atLeast"/>
        </w:trPr>
        <w:tc>
          <w:tcPr>
            <w:tcW w:w="996" w:type="dxa"/>
            <w:tcBorders>
              <w:top w:val="single" w:color="000000" w:sz="4" w:space="0"/>
              <w:left w:val="single" w:color="000000" w:sz="8" w:space="0"/>
              <w:bottom w:val="single" w:color="000000" w:sz="4" w:space="0"/>
              <w:right w:val="single" w:color="000000" w:sz="4" w:space="0"/>
            </w:tcBorders>
            <w:shd w:val="clear" w:color="auto" w:fill="auto"/>
            <w:vAlign w:val="center"/>
          </w:tcPr>
          <w:p w14:paraId="6B3EF8A5">
            <w:pPr>
              <w:jc w:val="center"/>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1</w:t>
            </w: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D9678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举高喷射类消防车</w:t>
            </w:r>
          </w:p>
        </w:tc>
        <w:tc>
          <w:tcPr>
            <w:tcW w:w="9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9887E8">
            <w:pPr>
              <w:jc w:val="center"/>
              <w:rPr>
                <w:rFonts w:hint="eastAsia" w:ascii="宋体" w:hAnsi="宋体" w:eastAsia="宋体" w:cs="宋体"/>
                <w:i w:val="0"/>
                <w:iCs w:val="0"/>
                <w:color w:val="000000"/>
                <w:sz w:val="24"/>
                <w:szCs w:val="24"/>
                <w:u w:val="none"/>
                <w:lang w:val="en-US" w:eastAsia="zh-CN"/>
              </w:rPr>
            </w:pPr>
            <w:r>
              <w:rPr>
                <w:rFonts w:hint="eastAsia" w:ascii="宋体" w:hAnsi="宋体" w:eastAsia="宋体" w:cs="宋体"/>
                <w:i w:val="0"/>
                <w:iCs w:val="0"/>
                <w:color w:val="000000"/>
                <w:sz w:val="24"/>
                <w:szCs w:val="24"/>
                <w:u w:val="none"/>
                <w:lang w:val="en-US" w:eastAsia="zh-CN"/>
              </w:rPr>
              <w:t>/</w:t>
            </w:r>
          </w:p>
        </w:tc>
        <w:tc>
          <w:tcPr>
            <w:tcW w:w="9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67EEB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cs="宋体"/>
                <w:i w:val="0"/>
                <w:iCs w:val="0"/>
                <w:color w:val="000000"/>
                <w:kern w:val="0"/>
                <w:sz w:val="24"/>
                <w:szCs w:val="24"/>
                <w:u w:val="none"/>
                <w:lang w:val="en-US" w:eastAsia="zh-CN" w:bidi="ar"/>
              </w:rPr>
              <w:t>总载液辆</w:t>
            </w:r>
            <w:r>
              <w:rPr>
                <w:rFonts w:hint="eastAsia" w:ascii="宋体" w:hAnsi="宋体" w:eastAsia="宋体" w:cs="宋体"/>
                <w:i w:val="0"/>
                <w:iCs w:val="0"/>
                <w:color w:val="000000"/>
                <w:kern w:val="0"/>
                <w:sz w:val="24"/>
                <w:szCs w:val="24"/>
                <w:u w:val="none"/>
                <w:lang w:val="en-US" w:eastAsia="zh-CN" w:bidi="ar"/>
              </w:rPr>
              <w:t>≥</w:t>
            </w:r>
            <w:r>
              <w:rPr>
                <w:rFonts w:hint="eastAsia" w:ascii="宋体" w:hAnsi="宋体" w:cs="宋体"/>
                <w:i w:val="0"/>
                <w:iCs w:val="0"/>
                <w:color w:val="000000"/>
                <w:kern w:val="0"/>
                <w:sz w:val="24"/>
                <w:szCs w:val="24"/>
                <w:u w:val="none"/>
                <w:lang w:val="en-US" w:eastAsia="zh-CN" w:bidi="ar"/>
              </w:rPr>
              <w:t>4t</w:t>
            </w:r>
          </w:p>
        </w:tc>
        <w:tc>
          <w:tcPr>
            <w:tcW w:w="9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FB6A9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≥70m</w:t>
            </w:r>
          </w:p>
        </w:tc>
        <w:tc>
          <w:tcPr>
            <w:tcW w:w="9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B798B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570万</w:t>
            </w:r>
          </w:p>
        </w:tc>
        <w:tc>
          <w:tcPr>
            <w:tcW w:w="2537" w:type="dxa"/>
            <w:tcBorders>
              <w:top w:val="single" w:color="000000" w:sz="4" w:space="0"/>
              <w:left w:val="single" w:color="000000" w:sz="4" w:space="0"/>
              <w:bottom w:val="single" w:color="000000" w:sz="4" w:space="0"/>
              <w:right w:val="single" w:color="000000" w:sz="8" w:space="0"/>
            </w:tcBorders>
            <w:shd w:val="clear" w:color="auto" w:fill="auto"/>
            <w:vAlign w:val="center"/>
          </w:tcPr>
          <w:p w14:paraId="129F40C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r>
      <w:tr w14:paraId="28ACBD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585" w:type="pct"/>
            <w:tcBorders>
              <w:top w:val="nil"/>
              <w:left w:val="single" w:color="000000" w:sz="8" w:space="0"/>
              <w:bottom w:val="nil"/>
              <w:right w:val="nil"/>
            </w:tcBorders>
            <w:shd w:val="clear" w:color="auto" w:fill="auto"/>
            <w:noWrap/>
            <w:vAlign w:val="bottom"/>
          </w:tcPr>
          <w:p w14:paraId="2986BDB1">
            <w:pPr>
              <w:rPr>
                <w:rFonts w:hint="eastAsia" w:ascii="宋体" w:hAnsi="宋体" w:eastAsia="宋体" w:cs="宋体"/>
                <w:i w:val="0"/>
                <w:iCs w:val="0"/>
                <w:color w:val="000000"/>
                <w:sz w:val="24"/>
                <w:szCs w:val="24"/>
                <w:u w:val="none"/>
              </w:rPr>
            </w:pPr>
          </w:p>
        </w:tc>
        <w:tc>
          <w:tcPr>
            <w:tcW w:w="585" w:type="pct"/>
            <w:tcBorders>
              <w:top w:val="nil"/>
              <w:left w:val="single" w:color="000000" w:sz="4" w:space="0"/>
              <w:bottom w:val="single" w:color="000000" w:sz="4" w:space="0"/>
              <w:right w:val="single" w:color="000000" w:sz="4" w:space="0"/>
            </w:tcBorders>
            <w:shd w:val="clear" w:color="auto" w:fill="auto"/>
            <w:vAlign w:val="center"/>
          </w:tcPr>
          <w:p w14:paraId="15F61D7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名称</w:t>
            </w: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5A3BC8F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技术参数及规格</w:t>
            </w:r>
          </w:p>
        </w:tc>
      </w:tr>
      <w:tr w14:paraId="459B61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585" w:type="pct"/>
            <w:vMerge w:val="restart"/>
            <w:tcBorders>
              <w:top w:val="single" w:color="000000" w:sz="4" w:space="0"/>
              <w:left w:val="single" w:color="000000" w:sz="8" w:space="0"/>
              <w:bottom w:val="single" w:color="000000" w:sz="4" w:space="0"/>
              <w:right w:val="single" w:color="000000" w:sz="4" w:space="0"/>
            </w:tcBorders>
            <w:shd w:val="clear" w:color="auto" w:fill="auto"/>
            <w:vAlign w:val="center"/>
          </w:tcPr>
          <w:p w14:paraId="0B9060E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58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EB6521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底盘</w:t>
            </w: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48F1EF7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★1、比功率≥8；驱动形式：≥</w:t>
            </w:r>
            <w:r>
              <w:rPr>
                <w:rFonts w:hint="eastAsia" w:ascii="宋体" w:hAnsi="宋体" w:cs="宋体"/>
                <w:i w:val="0"/>
                <w:iCs w:val="0"/>
                <w:color w:val="000000"/>
                <w:kern w:val="0"/>
                <w:sz w:val="24"/>
                <w:szCs w:val="24"/>
                <w:u w:val="none"/>
                <w:lang w:val="en-US" w:eastAsia="zh-CN" w:bidi="ar"/>
              </w:rPr>
              <w:t>8</w:t>
            </w:r>
            <w:r>
              <w:rPr>
                <w:rFonts w:hint="eastAsia" w:ascii="宋体" w:hAnsi="宋体" w:eastAsia="宋体" w:cs="宋体"/>
                <w:i w:val="0"/>
                <w:iCs w:val="0"/>
                <w:color w:val="000000"/>
                <w:kern w:val="0"/>
                <w:sz w:val="24"/>
                <w:szCs w:val="24"/>
                <w:u w:val="none"/>
                <w:lang w:val="en-US" w:eastAsia="zh-CN" w:bidi="ar"/>
              </w:rPr>
              <w:t>*4；自动挡变速箱。</w:t>
            </w:r>
          </w:p>
        </w:tc>
      </w:tr>
      <w:tr w14:paraId="27EE17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585" w:type="pct"/>
            <w:vMerge w:val="continue"/>
            <w:tcBorders>
              <w:top w:val="single" w:color="000000" w:sz="4" w:space="0"/>
              <w:left w:val="single" w:color="000000" w:sz="8" w:space="0"/>
              <w:bottom w:val="single" w:color="000000" w:sz="4" w:space="0"/>
              <w:right w:val="single" w:color="000000" w:sz="4" w:space="0"/>
            </w:tcBorders>
            <w:shd w:val="clear" w:color="auto" w:fill="auto"/>
            <w:vAlign w:val="center"/>
          </w:tcPr>
          <w:p w14:paraId="1E5CE966">
            <w:pPr>
              <w:jc w:val="center"/>
              <w:rPr>
                <w:rFonts w:hint="eastAsia" w:ascii="宋体" w:hAnsi="宋体" w:eastAsia="宋体" w:cs="宋体"/>
                <w:i w:val="0"/>
                <w:iCs w:val="0"/>
                <w:color w:val="000000"/>
                <w:sz w:val="24"/>
                <w:szCs w:val="24"/>
                <w:u w:val="none"/>
              </w:rPr>
            </w:pPr>
          </w:p>
        </w:tc>
        <w:tc>
          <w:tcPr>
            <w:tcW w:w="5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2A4F5B">
            <w:pPr>
              <w:jc w:val="center"/>
              <w:rPr>
                <w:rFonts w:hint="eastAsia" w:ascii="宋体" w:hAnsi="宋体" w:eastAsia="宋体" w:cs="宋体"/>
                <w:i w:val="0"/>
                <w:iCs w:val="0"/>
                <w:color w:val="000000"/>
                <w:sz w:val="24"/>
                <w:szCs w:val="24"/>
                <w:u w:val="none"/>
              </w:rPr>
            </w:pP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42DA4F2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▲2、发动机功率≥400kW；使用原装脚踏板。</w:t>
            </w:r>
          </w:p>
        </w:tc>
      </w:tr>
      <w:tr w14:paraId="4F38D2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585" w:type="pct"/>
            <w:vMerge w:val="continue"/>
            <w:tcBorders>
              <w:top w:val="single" w:color="000000" w:sz="4" w:space="0"/>
              <w:left w:val="single" w:color="000000" w:sz="8" w:space="0"/>
              <w:bottom w:val="single" w:color="000000" w:sz="4" w:space="0"/>
              <w:right w:val="single" w:color="000000" w:sz="4" w:space="0"/>
            </w:tcBorders>
            <w:shd w:val="clear" w:color="auto" w:fill="auto"/>
            <w:vAlign w:val="center"/>
          </w:tcPr>
          <w:p w14:paraId="38C2DBD1">
            <w:pPr>
              <w:jc w:val="center"/>
              <w:rPr>
                <w:rFonts w:hint="eastAsia" w:ascii="宋体" w:hAnsi="宋体" w:eastAsia="宋体" w:cs="宋体"/>
                <w:i w:val="0"/>
                <w:iCs w:val="0"/>
                <w:color w:val="000000"/>
                <w:sz w:val="24"/>
                <w:szCs w:val="24"/>
                <w:u w:val="none"/>
              </w:rPr>
            </w:pPr>
          </w:p>
        </w:tc>
        <w:tc>
          <w:tcPr>
            <w:tcW w:w="5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4E052F">
            <w:pPr>
              <w:jc w:val="center"/>
              <w:rPr>
                <w:rFonts w:hint="eastAsia" w:ascii="宋体" w:hAnsi="宋体" w:eastAsia="宋体" w:cs="宋体"/>
                <w:i w:val="0"/>
                <w:iCs w:val="0"/>
                <w:color w:val="000000"/>
                <w:sz w:val="24"/>
                <w:szCs w:val="24"/>
                <w:u w:val="none"/>
              </w:rPr>
            </w:pP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34C1BD0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3、尾气排放满足国VI或国VIb标准；轮胎均为钢丝胎，并配有原装、原尺寸备胎。</w:t>
            </w:r>
          </w:p>
        </w:tc>
      </w:tr>
      <w:tr w14:paraId="20AB35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585" w:type="pct"/>
            <w:vMerge w:val="restart"/>
            <w:tcBorders>
              <w:top w:val="single" w:color="000000" w:sz="4" w:space="0"/>
              <w:left w:val="single" w:color="000000" w:sz="8" w:space="0"/>
              <w:bottom w:val="single" w:color="000000" w:sz="4" w:space="0"/>
              <w:right w:val="single" w:color="000000" w:sz="4" w:space="0"/>
            </w:tcBorders>
            <w:shd w:val="clear" w:color="auto" w:fill="auto"/>
            <w:vAlign w:val="center"/>
          </w:tcPr>
          <w:p w14:paraId="5DD30C0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58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7FD201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驾驶室</w:t>
            </w: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5911BEC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1、原装驾驶室，座位数≥2。</w:t>
            </w:r>
          </w:p>
        </w:tc>
      </w:tr>
      <w:tr w14:paraId="0ACF90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80" w:hRule="atLeast"/>
        </w:trPr>
        <w:tc>
          <w:tcPr>
            <w:tcW w:w="585" w:type="pct"/>
            <w:vMerge w:val="continue"/>
            <w:tcBorders>
              <w:top w:val="single" w:color="000000" w:sz="4" w:space="0"/>
              <w:left w:val="single" w:color="000000" w:sz="8" w:space="0"/>
              <w:bottom w:val="single" w:color="000000" w:sz="4" w:space="0"/>
              <w:right w:val="single" w:color="000000" w:sz="4" w:space="0"/>
            </w:tcBorders>
            <w:shd w:val="clear" w:color="auto" w:fill="auto"/>
            <w:vAlign w:val="center"/>
          </w:tcPr>
          <w:p w14:paraId="0B899531">
            <w:pPr>
              <w:jc w:val="center"/>
              <w:rPr>
                <w:rFonts w:hint="eastAsia" w:ascii="宋体" w:hAnsi="宋体" w:eastAsia="宋体" w:cs="宋体"/>
                <w:i w:val="0"/>
                <w:iCs w:val="0"/>
                <w:color w:val="000000"/>
                <w:sz w:val="24"/>
                <w:szCs w:val="24"/>
                <w:u w:val="none"/>
              </w:rPr>
            </w:pPr>
          </w:p>
        </w:tc>
        <w:tc>
          <w:tcPr>
            <w:tcW w:w="5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048DF71">
            <w:pPr>
              <w:jc w:val="center"/>
              <w:rPr>
                <w:rFonts w:hint="eastAsia" w:ascii="宋体" w:hAnsi="宋体" w:eastAsia="宋体" w:cs="宋体"/>
                <w:i w:val="0"/>
                <w:iCs w:val="0"/>
                <w:color w:val="000000"/>
                <w:sz w:val="24"/>
                <w:szCs w:val="24"/>
                <w:u w:val="none"/>
              </w:rPr>
            </w:pP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700CDB1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电源总开关安装在驾驶员坐在驾驶位置可以操作的位置，总开关切换时有声音提示；除原车设备外，加装取力器控制开关、液压油泵开关、水泵开关、上装电源开关，预留GPS电源接口、(12V、24V、220v)电源接口逆变器。安装全景式行车记录仪辅助系统，360°全景监控系统可通过车头、两侧及车尾的四个摄像头检测周围环境状态，形成360°全景影像，并具有行车记录功能；配备不小于10寸彩色显示屏，支持分屏和单屏，存储卡≥128G，电动车窗。</w:t>
            </w:r>
          </w:p>
        </w:tc>
      </w:tr>
      <w:tr w14:paraId="4BC8A6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585" w:type="pct"/>
            <w:vMerge w:val="restart"/>
            <w:tcBorders>
              <w:top w:val="single" w:color="000000" w:sz="4" w:space="0"/>
              <w:left w:val="single" w:color="000000" w:sz="8" w:space="0"/>
              <w:bottom w:val="single" w:color="000000" w:sz="4" w:space="0"/>
              <w:right w:val="single" w:color="000000" w:sz="4" w:space="0"/>
            </w:tcBorders>
            <w:shd w:val="clear" w:color="auto" w:fill="auto"/>
            <w:vAlign w:val="center"/>
          </w:tcPr>
          <w:p w14:paraId="6601635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58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D1CF48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取力器</w:t>
            </w: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1693F93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1、类    型：底盘原装全功率取力器</w:t>
            </w:r>
            <w:r>
              <w:rPr>
                <w:rFonts w:hint="eastAsia" w:ascii="宋体" w:hAnsi="宋体" w:cs="宋体"/>
                <w:i w:val="0"/>
                <w:iCs w:val="0"/>
                <w:color w:val="000000"/>
                <w:kern w:val="0"/>
                <w:sz w:val="24"/>
                <w:szCs w:val="24"/>
                <w:u w:val="none"/>
                <w:lang w:val="en-US" w:eastAsia="zh-CN" w:bidi="ar"/>
              </w:rPr>
              <w:t>或</w:t>
            </w:r>
            <w:r>
              <w:rPr>
                <w:rFonts w:hint="eastAsia" w:ascii="宋体" w:hAnsi="宋体" w:cs="宋体"/>
                <w:i w:val="0"/>
                <w:iCs w:val="0"/>
                <w:color w:val="000000"/>
                <w:kern w:val="0"/>
                <w:sz w:val="24"/>
                <w:szCs w:val="24"/>
                <w:highlight w:val="yellow"/>
                <w:u w:val="none"/>
                <w:lang w:val="en-US" w:eastAsia="zh-CN" w:bidi="ar"/>
              </w:rPr>
              <w:t>断轴取力器</w:t>
            </w:r>
            <w:r>
              <w:rPr>
                <w:rFonts w:hint="eastAsia" w:ascii="宋体" w:hAnsi="宋体" w:eastAsia="宋体" w:cs="宋体"/>
                <w:i w:val="0"/>
                <w:iCs w:val="0"/>
                <w:color w:val="000000"/>
                <w:kern w:val="0"/>
                <w:sz w:val="24"/>
                <w:szCs w:val="24"/>
                <w:u w:val="none"/>
                <w:lang w:val="en-US" w:eastAsia="zh-CN" w:bidi="ar"/>
              </w:rPr>
              <w:t>；电磁阀、气动控制。</w:t>
            </w:r>
          </w:p>
        </w:tc>
      </w:tr>
      <w:tr w14:paraId="7542C0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585" w:type="pct"/>
            <w:vMerge w:val="continue"/>
            <w:tcBorders>
              <w:top w:val="single" w:color="000000" w:sz="4" w:space="0"/>
              <w:left w:val="single" w:color="000000" w:sz="8" w:space="0"/>
              <w:bottom w:val="single" w:color="000000" w:sz="4" w:space="0"/>
              <w:right w:val="single" w:color="000000" w:sz="4" w:space="0"/>
            </w:tcBorders>
            <w:shd w:val="clear" w:color="auto" w:fill="auto"/>
            <w:vAlign w:val="center"/>
          </w:tcPr>
          <w:p w14:paraId="3FF825D1">
            <w:pPr>
              <w:jc w:val="center"/>
              <w:rPr>
                <w:rFonts w:hint="eastAsia" w:ascii="宋体" w:hAnsi="宋体" w:eastAsia="宋体" w:cs="宋体"/>
                <w:i w:val="0"/>
                <w:iCs w:val="0"/>
                <w:color w:val="000000"/>
                <w:sz w:val="24"/>
                <w:szCs w:val="24"/>
                <w:u w:val="none"/>
              </w:rPr>
            </w:pPr>
          </w:p>
        </w:tc>
        <w:tc>
          <w:tcPr>
            <w:tcW w:w="5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E387B83">
            <w:pPr>
              <w:jc w:val="center"/>
              <w:rPr>
                <w:rFonts w:hint="eastAsia" w:ascii="宋体" w:hAnsi="宋体" w:eastAsia="宋体" w:cs="宋体"/>
                <w:i w:val="0"/>
                <w:iCs w:val="0"/>
                <w:color w:val="000000"/>
                <w:sz w:val="24"/>
                <w:szCs w:val="24"/>
                <w:u w:val="none"/>
              </w:rPr>
            </w:pP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72FDFD6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2、控制方式：驾驶室及上装操作台设有控制开关及工作指示灯。</w:t>
            </w:r>
          </w:p>
        </w:tc>
      </w:tr>
      <w:tr w14:paraId="18EE4B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585" w:type="pct"/>
            <w:vMerge w:val="restart"/>
            <w:tcBorders>
              <w:top w:val="single" w:color="000000" w:sz="4" w:space="0"/>
              <w:left w:val="single" w:color="000000" w:sz="8" w:space="0"/>
              <w:bottom w:val="single" w:color="000000" w:sz="4" w:space="0"/>
              <w:right w:val="single" w:color="000000" w:sz="4" w:space="0"/>
            </w:tcBorders>
            <w:shd w:val="clear" w:color="auto" w:fill="auto"/>
            <w:vAlign w:val="center"/>
          </w:tcPr>
          <w:p w14:paraId="30F612C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58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3A6696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水液罐 </w:t>
            </w: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0581E20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r>
              <w:rPr>
                <w:rFonts w:hint="eastAsia" w:ascii="宋体" w:hAnsi="宋体" w:cs="宋体"/>
                <w:i w:val="0"/>
                <w:iCs w:val="0"/>
                <w:color w:val="000000"/>
                <w:kern w:val="0"/>
                <w:sz w:val="24"/>
                <w:szCs w:val="24"/>
                <w:u w:val="none"/>
                <w:lang w:val="en-US" w:eastAsia="zh-CN" w:bidi="ar"/>
              </w:rPr>
              <w:t>总载液辆</w:t>
            </w:r>
            <w:r>
              <w:rPr>
                <w:rFonts w:hint="eastAsia" w:ascii="宋体" w:hAnsi="宋体" w:eastAsia="宋体" w:cs="宋体"/>
                <w:i w:val="0"/>
                <w:iCs w:val="0"/>
                <w:color w:val="000000"/>
                <w:kern w:val="0"/>
                <w:sz w:val="24"/>
                <w:szCs w:val="24"/>
                <w:u w:val="none"/>
                <w:lang w:val="en-US" w:eastAsia="zh-CN" w:bidi="ar"/>
              </w:rPr>
              <w:t>≥</w:t>
            </w:r>
            <w:r>
              <w:rPr>
                <w:rFonts w:hint="eastAsia" w:ascii="宋体" w:hAnsi="宋体" w:cs="宋体"/>
                <w:i w:val="0"/>
                <w:iCs w:val="0"/>
                <w:color w:val="000000"/>
                <w:kern w:val="0"/>
                <w:sz w:val="24"/>
                <w:szCs w:val="24"/>
                <w:u w:val="none"/>
                <w:lang w:val="en-US" w:eastAsia="zh-CN" w:bidi="ar"/>
              </w:rPr>
              <w:t>4t</w:t>
            </w:r>
            <w:r>
              <w:rPr>
                <w:rFonts w:hint="eastAsia" w:ascii="宋体" w:hAnsi="宋体" w:eastAsia="宋体" w:cs="宋体"/>
                <w:i w:val="0"/>
                <w:iCs w:val="0"/>
                <w:color w:val="000000"/>
                <w:kern w:val="0"/>
                <w:sz w:val="24"/>
                <w:szCs w:val="24"/>
                <w:u w:val="none"/>
                <w:lang w:val="en-US" w:eastAsia="zh-CN" w:bidi="ar"/>
              </w:rPr>
              <w:t>（优先选用总载液量大、供液时间长的罐体）；罐体采用304不锈钢材质，罐体质保期十年。</w:t>
            </w:r>
          </w:p>
        </w:tc>
      </w:tr>
      <w:tr w14:paraId="602A26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585" w:type="pct"/>
            <w:vMerge w:val="continue"/>
            <w:tcBorders>
              <w:top w:val="single" w:color="000000" w:sz="4" w:space="0"/>
              <w:left w:val="single" w:color="000000" w:sz="8" w:space="0"/>
              <w:bottom w:val="single" w:color="000000" w:sz="4" w:space="0"/>
              <w:right w:val="single" w:color="000000" w:sz="4" w:space="0"/>
            </w:tcBorders>
            <w:shd w:val="clear" w:color="auto" w:fill="auto"/>
            <w:vAlign w:val="center"/>
          </w:tcPr>
          <w:p w14:paraId="63E45943">
            <w:pPr>
              <w:jc w:val="center"/>
              <w:rPr>
                <w:rFonts w:hint="eastAsia" w:ascii="宋体" w:hAnsi="宋体" w:eastAsia="宋体" w:cs="宋体"/>
                <w:i w:val="0"/>
                <w:iCs w:val="0"/>
                <w:color w:val="000000"/>
                <w:sz w:val="24"/>
                <w:szCs w:val="24"/>
                <w:u w:val="none"/>
              </w:rPr>
            </w:pPr>
          </w:p>
        </w:tc>
        <w:tc>
          <w:tcPr>
            <w:tcW w:w="5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1FE0F2">
            <w:pPr>
              <w:jc w:val="center"/>
              <w:rPr>
                <w:rFonts w:hint="eastAsia" w:ascii="宋体" w:hAnsi="宋体" w:eastAsia="宋体" w:cs="宋体"/>
                <w:i w:val="0"/>
                <w:iCs w:val="0"/>
                <w:color w:val="000000"/>
                <w:sz w:val="24"/>
                <w:szCs w:val="24"/>
                <w:u w:val="none"/>
              </w:rPr>
            </w:pP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1FE7A6B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2、罐体上方设有人孔，并带有快速锁紧和开启装置，内设纵、横防荡板；罐体设有溢水口及带单向阀的补水口；设有排污口及不锈钢球阀；设有罐体液位指示器。</w:t>
            </w:r>
          </w:p>
        </w:tc>
      </w:tr>
      <w:tr w14:paraId="242A64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585" w:type="pct"/>
            <w:vMerge w:val="continue"/>
            <w:tcBorders>
              <w:top w:val="single" w:color="000000" w:sz="4" w:space="0"/>
              <w:left w:val="single" w:color="000000" w:sz="8" w:space="0"/>
              <w:bottom w:val="single" w:color="000000" w:sz="4" w:space="0"/>
              <w:right w:val="single" w:color="000000" w:sz="4" w:space="0"/>
            </w:tcBorders>
            <w:shd w:val="clear" w:color="auto" w:fill="auto"/>
            <w:vAlign w:val="center"/>
          </w:tcPr>
          <w:p w14:paraId="149E36E1">
            <w:pPr>
              <w:jc w:val="center"/>
              <w:rPr>
                <w:rFonts w:hint="eastAsia" w:ascii="宋体" w:hAnsi="宋体" w:eastAsia="宋体" w:cs="宋体"/>
                <w:i w:val="0"/>
                <w:iCs w:val="0"/>
                <w:color w:val="000000"/>
                <w:sz w:val="24"/>
                <w:szCs w:val="24"/>
                <w:u w:val="none"/>
              </w:rPr>
            </w:pPr>
          </w:p>
        </w:tc>
        <w:tc>
          <w:tcPr>
            <w:tcW w:w="5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BD3638B">
            <w:pPr>
              <w:jc w:val="center"/>
              <w:rPr>
                <w:rFonts w:hint="eastAsia" w:ascii="宋体" w:hAnsi="宋体" w:eastAsia="宋体" w:cs="宋体"/>
                <w:i w:val="0"/>
                <w:iCs w:val="0"/>
                <w:color w:val="000000"/>
                <w:sz w:val="24"/>
                <w:szCs w:val="24"/>
                <w:u w:val="none"/>
              </w:rPr>
            </w:pP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0D4C43F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3、水罐顶部喷涂防滑颗粒，并设置锚点固定装置，用于车顶作业人员安全固定。</w:t>
            </w:r>
          </w:p>
        </w:tc>
      </w:tr>
      <w:tr w14:paraId="5EA8AF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585" w:type="pct"/>
            <w:vMerge w:val="continue"/>
            <w:tcBorders>
              <w:top w:val="single" w:color="000000" w:sz="4" w:space="0"/>
              <w:left w:val="single" w:color="000000" w:sz="8" w:space="0"/>
              <w:bottom w:val="single" w:color="000000" w:sz="4" w:space="0"/>
              <w:right w:val="single" w:color="000000" w:sz="4" w:space="0"/>
            </w:tcBorders>
            <w:shd w:val="clear" w:color="auto" w:fill="auto"/>
            <w:vAlign w:val="center"/>
          </w:tcPr>
          <w:p w14:paraId="0FB8C015">
            <w:pPr>
              <w:jc w:val="center"/>
              <w:rPr>
                <w:rFonts w:hint="eastAsia" w:ascii="宋体" w:hAnsi="宋体" w:eastAsia="宋体" w:cs="宋体"/>
                <w:i w:val="0"/>
                <w:iCs w:val="0"/>
                <w:color w:val="000000"/>
                <w:sz w:val="24"/>
                <w:szCs w:val="24"/>
                <w:u w:val="none"/>
              </w:rPr>
            </w:pPr>
          </w:p>
        </w:tc>
        <w:tc>
          <w:tcPr>
            <w:tcW w:w="5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80A109">
            <w:pPr>
              <w:jc w:val="center"/>
              <w:rPr>
                <w:rFonts w:hint="eastAsia" w:ascii="宋体" w:hAnsi="宋体" w:eastAsia="宋体" w:cs="宋体"/>
                <w:i w:val="0"/>
                <w:iCs w:val="0"/>
                <w:color w:val="000000"/>
                <w:sz w:val="24"/>
                <w:szCs w:val="24"/>
                <w:u w:val="none"/>
              </w:rPr>
            </w:pP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0CE690F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4、水罐两侧下方安装80mm注水口≥4个，65mm铜制泡沫加注口≥</w:t>
            </w:r>
            <w:r>
              <w:rPr>
                <w:rFonts w:hint="eastAsia" w:ascii="宋体" w:hAnsi="宋体" w:cs="宋体"/>
                <w:i w:val="0"/>
                <w:iCs w:val="0"/>
                <w:color w:val="000000"/>
                <w:kern w:val="0"/>
                <w:sz w:val="24"/>
                <w:szCs w:val="24"/>
                <w:u w:val="none"/>
                <w:lang w:val="en-US" w:eastAsia="zh-CN" w:bidi="ar"/>
              </w:rPr>
              <w:t>1</w:t>
            </w:r>
            <w:r>
              <w:rPr>
                <w:rFonts w:hint="eastAsia" w:ascii="宋体" w:hAnsi="宋体" w:eastAsia="宋体" w:cs="宋体"/>
                <w:i w:val="0"/>
                <w:iCs w:val="0"/>
                <w:color w:val="000000"/>
                <w:kern w:val="0"/>
                <w:sz w:val="24"/>
                <w:szCs w:val="24"/>
                <w:u w:val="none"/>
                <w:lang w:val="en-US" w:eastAsia="zh-CN" w:bidi="ar"/>
              </w:rPr>
              <w:t>个，带单向阀及闷盖。</w:t>
            </w:r>
          </w:p>
        </w:tc>
      </w:tr>
      <w:tr w14:paraId="434BBD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585" w:type="pct"/>
            <w:vMerge w:val="continue"/>
            <w:tcBorders>
              <w:top w:val="single" w:color="000000" w:sz="4" w:space="0"/>
              <w:left w:val="single" w:color="000000" w:sz="8" w:space="0"/>
              <w:bottom w:val="single" w:color="000000" w:sz="4" w:space="0"/>
              <w:right w:val="single" w:color="000000" w:sz="4" w:space="0"/>
            </w:tcBorders>
            <w:shd w:val="clear" w:color="auto" w:fill="auto"/>
            <w:vAlign w:val="center"/>
          </w:tcPr>
          <w:p w14:paraId="7C11A19E">
            <w:pPr>
              <w:jc w:val="center"/>
              <w:rPr>
                <w:rFonts w:hint="eastAsia" w:ascii="宋体" w:hAnsi="宋体" w:eastAsia="宋体" w:cs="宋体"/>
                <w:i w:val="0"/>
                <w:iCs w:val="0"/>
                <w:color w:val="000000"/>
                <w:sz w:val="24"/>
                <w:szCs w:val="24"/>
                <w:u w:val="none"/>
              </w:rPr>
            </w:pPr>
          </w:p>
        </w:tc>
        <w:tc>
          <w:tcPr>
            <w:tcW w:w="5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E0DC6BE">
            <w:pPr>
              <w:jc w:val="center"/>
              <w:rPr>
                <w:rFonts w:hint="eastAsia" w:ascii="宋体" w:hAnsi="宋体" w:eastAsia="宋体" w:cs="宋体"/>
                <w:i w:val="0"/>
                <w:iCs w:val="0"/>
                <w:color w:val="000000"/>
                <w:sz w:val="24"/>
                <w:szCs w:val="24"/>
                <w:u w:val="none"/>
              </w:rPr>
            </w:pP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3462833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5、全车采用内扣式接口，附带4个80转65的异径转换接口。</w:t>
            </w:r>
          </w:p>
        </w:tc>
      </w:tr>
      <w:tr w14:paraId="37AE59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585" w:type="pct"/>
            <w:vMerge w:val="restart"/>
            <w:tcBorders>
              <w:top w:val="single" w:color="000000" w:sz="4" w:space="0"/>
              <w:left w:val="single" w:color="000000" w:sz="8" w:space="0"/>
              <w:bottom w:val="single" w:color="000000" w:sz="4" w:space="0"/>
              <w:right w:val="single" w:color="000000" w:sz="4" w:space="0"/>
            </w:tcBorders>
            <w:shd w:val="clear" w:color="auto" w:fill="auto"/>
            <w:vAlign w:val="center"/>
          </w:tcPr>
          <w:p w14:paraId="415CB5C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58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EE6C45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消防泵</w:t>
            </w: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557C7FF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★1、消防泵流量：≥170L／s 额定压力≥1.0Mpa，引水深度≥7m，全自动泡沫比例混合系统可在1-10%无级自动调节。</w:t>
            </w:r>
          </w:p>
        </w:tc>
      </w:tr>
      <w:tr w14:paraId="05DBED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585" w:type="pct"/>
            <w:vMerge w:val="continue"/>
            <w:tcBorders>
              <w:top w:val="single" w:color="000000" w:sz="4" w:space="0"/>
              <w:left w:val="single" w:color="000000" w:sz="8" w:space="0"/>
              <w:bottom w:val="single" w:color="000000" w:sz="4" w:space="0"/>
              <w:right w:val="single" w:color="000000" w:sz="4" w:space="0"/>
            </w:tcBorders>
            <w:shd w:val="clear" w:color="auto" w:fill="auto"/>
            <w:vAlign w:val="center"/>
          </w:tcPr>
          <w:p w14:paraId="319EEF6C">
            <w:pPr>
              <w:jc w:val="center"/>
              <w:rPr>
                <w:rFonts w:hint="eastAsia" w:ascii="宋体" w:hAnsi="宋体" w:eastAsia="宋体" w:cs="宋体"/>
                <w:i w:val="0"/>
                <w:iCs w:val="0"/>
                <w:color w:val="000000"/>
                <w:sz w:val="24"/>
                <w:szCs w:val="24"/>
                <w:u w:val="none"/>
              </w:rPr>
            </w:pPr>
          </w:p>
        </w:tc>
        <w:tc>
          <w:tcPr>
            <w:tcW w:w="5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51048E">
            <w:pPr>
              <w:jc w:val="center"/>
              <w:rPr>
                <w:rFonts w:hint="eastAsia" w:ascii="宋体" w:hAnsi="宋体" w:eastAsia="宋体" w:cs="宋体"/>
                <w:i w:val="0"/>
                <w:iCs w:val="0"/>
                <w:color w:val="000000"/>
                <w:sz w:val="24"/>
                <w:szCs w:val="24"/>
                <w:u w:val="none"/>
              </w:rPr>
            </w:pP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4F816FA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▲2、泵室加装燃油式暖风机，暖风机功率≥8kW，燃油通过车辆底盘油箱供给，可在驾驶室操作控制；泵室采用密封保温措施，并预留可拆卸式检修口；所有管路须进行防冻处理，可满足-30℃室外作战需求。</w:t>
            </w:r>
          </w:p>
        </w:tc>
      </w:tr>
      <w:tr w14:paraId="0BCFDF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585" w:type="pct"/>
            <w:vMerge w:val="continue"/>
            <w:tcBorders>
              <w:top w:val="single" w:color="000000" w:sz="4" w:space="0"/>
              <w:left w:val="single" w:color="000000" w:sz="8" w:space="0"/>
              <w:bottom w:val="single" w:color="000000" w:sz="4" w:space="0"/>
              <w:right w:val="single" w:color="000000" w:sz="4" w:space="0"/>
            </w:tcBorders>
            <w:shd w:val="clear" w:color="auto" w:fill="auto"/>
            <w:vAlign w:val="center"/>
          </w:tcPr>
          <w:p w14:paraId="234ABB82">
            <w:pPr>
              <w:jc w:val="center"/>
              <w:rPr>
                <w:rFonts w:hint="eastAsia" w:ascii="宋体" w:hAnsi="宋体" w:eastAsia="宋体" w:cs="宋体"/>
                <w:i w:val="0"/>
                <w:iCs w:val="0"/>
                <w:color w:val="000000"/>
                <w:sz w:val="24"/>
                <w:szCs w:val="24"/>
                <w:u w:val="none"/>
              </w:rPr>
            </w:pPr>
          </w:p>
        </w:tc>
        <w:tc>
          <w:tcPr>
            <w:tcW w:w="5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949DB7">
            <w:pPr>
              <w:jc w:val="center"/>
              <w:rPr>
                <w:rFonts w:hint="eastAsia" w:ascii="宋体" w:hAnsi="宋体" w:eastAsia="宋体" w:cs="宋体"/>
                <w:i w:val="0"/>
                <w:iCs w:val="0"/>
                <w:color w:val="000000"/>
                <w:sz w:val="24"/>
                <w:szCs w:val="24"/>
                <w:u w:val="none"/>
              </w:rPr>
            </w:pP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5941061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3、泵室设置电脑控制面板，防护等级IP6</w:t>
            </w:r>
            <w:r>
              <w:rPr>
                <w:rFonts w:hint="eastAsia" w:ascii="宋体" w:hAnsi="宋体" w:cs="宋体"/>
                <w:i w:val="0"/>
                <w:iCs w:val="0"/>
                <w:color w:val="000000"/>
                <w:kern w:val="0"/>
                <w:sz w:val="24"/>
                <w:szCs w:val="24"/>
                <w:u w:val="none"/>
                <w:lang w:val="en-US" w:eastAsia="zh-CN" w:bidi="ar"/>
              </w:rPr>
              <w:t>5</w:t>
            </w:r>
            <w:r>
              <w:rPr>
                <w:rFonts w:hint="eastAsia" w:ascii="宋体" w:hAnsi="宋体" w:eastAsia="宋体" w:cs="宋体"/>
                <w:i w:val="0"/>
                <w:iCs w:val="0"/>
                <w:color w:val="000000"/>
                <w:kern w:val="0"/>
                <w:sz w:val="24"/>
                <w:szCs w:val="24"/>
                <w:u w:val="none"/>
                <w:lang w:val="en-US" w:eastAsia="zh-CN" w:bidi="ar"/>
              </w:rPr>
              <w:t>，并设中文讲解说明，同时在控制面板上设置，取力器、后启动按键。</w:t>
            </w:r>
          </w:p>
        </w:tc>
      </w:tr>
      <w:tr w14:paraId="070217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585" w:type="pct"/>
            <w:vMerge w:val="continue"/>
            <w:tcBorders>
              <w:top w:val="single" w:color="000000" w:sz="4" w:space="0"/>
              <w:left w:val="single" w:color="000000" w:sz="8" w:space="0"/>
              <w:bottom w:val="single" w:color="000000" w:sz="4" w:space="0"/>
              <w:right w:val="single" w:color="000000" w:sz="4" w:space="0"/>
            </w:tcBorders>
            <w:shd w:val="clear" w:color="auto" w:fill="auto"/>
            <w:vAlign w:val="center"/>
          </w:tcPr>
          <w:p w14:paraId="64B63C16">
            <w:pPr>
              <w:jc w:val="center"/>
              <w:rPr>
                <w:rFonts w:hint="eastAsia" w:ascii="宋体" w:hAnsi="宋体" w:eastAsia="宋体" w:cs="宋体"/>
                <w:i w:val="0"/>
                <w:iCs w:val="0"/>
                <w:color w:val="000000"/>
                <w:sz w:val="24"/>
                <w:szCs w:val="24"/>
                <w:u w:val="none"/>
              </w:rPr>
            </w:pPr>
          </w:p>
        </w:tc>
        <w:tc>
          <w:tcPr>
            <w:tcW w:w="5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79DF30">
            <w:pPr>
              <w:jc w:val="center"/>
              <w:rPr>
                <w:rFonts w:hint="eastAsia" w:ascii="宋体" w:hAnsi="宋体" w:eastAsia="宋体" w:cs="宋体"/>
                <w:i w:val="0"/>
                <w:iCs w:val="0"/>
                <w:color w:val="000000"/>
                <w:sz w:val="24"/>
                <w:szCs w:val="24"/>
                <w:u w:val="none"/>
              </w:rPr>
            </w:pP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29478CC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4、整车出水口（80mm）设置在泵室两侧，数量≥4个；整车均采用电加热球阀；水泵底部设置排余水阀。</w:t>
            </w:r>
          </w:p>
        </w:tc>
      </w:tr>
      <w:tr w14:paraId="1DB3C20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585" w:type="pct"/>
            <w:vMerge w:val="restart"/>
            <w:tcBorders>
              <w:top w:val="nil"/>
              <w:left w:val="single" w:color="000000" w:sz="8" w:space="0"/>
              <w:bottom w:val="single" w:color="000000" w:sz="4" w:space="0"/>
              <w:right w:val="single" w:color="000000" w:sz="4" w:space="0"/>
            </w:tcBorders>
            <w:shd w:val="clear" w:color="auto" w:fill="auto"/>
            <w:vAlign w:val="center"/>
          </w:tcPr>
          <w:p w14:paraId="66F98C9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585" w:type="pct"/>
            <w:vMerge w:val="restart"/>
            <w:tcBorders>
              <w:top w:val="nil"/>
              <w:left w:val="single" w:color="000000" w:sz="4" w:space="0"/>
              <w:bottom w:val="single" w:color="000000" w:sz="4" w:space="0"/>
              <w:right w:val="single" w:color="000000" w:sz="4" w:space="0"/>
            </w:tcBorders>
            <w:shd w:val="clear" w:color="auto" w:fill="auto"/>
            <w:vAlign w:val="center"/>
          </w:tcPr>
          <w:p w14:paraId="1DB76E1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喷射臂</w:t>
            </w: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46FC40B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1、采用组合臂，臂架采用高强度合金材质，臂架内外做防腐防锈处理；最大工作高度≥70m，最大工作幅度≥33m，转台360°全回转；</w:t>
            </w:r>
          </w:p>
        </w:tc>
      </w:tr>
      <w:tr w14:paraId="533278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585" w:type="pct"/>
            <w:vMerge w:val="continue"/>
            <w:tcBorders>
              <w:top w:val="nil"/>
              <w:left w:val="single" w:color="000000" w:sz="8" w:space="0"/>
              <w:bottom w:val="single" w:color="000000" w:sz="4" w:space="0"/>
              <w:right w:val="single" w:color="000000" w:sz="4" w:space="0"/>
            </w:tcBorders>
            <w:shd w:val="clear" w:color="auto" w:fill="auto"/>
            <w:vAlign w:val="center"/>
          </w:tcPr>
          <w:p w14:paraId="685F3283">
            <w:pPr>
              <w:jc w:val="center"/>
              <w:rPr>
                <w:rFonts w:hint="eastAsia" w:ascii="宋体" w:hAnsi="宋体" w:eastAsia="宋体" w:cs="宋体"/>
                <w:i w:val="0"/>
                <w:iCs w:val="0"/>
                <w:color w:val="000000"/>
                <w:sz w:val="24"/>
                <w:szCs w:val="24"/>
                <w:u w:val="none"/>
              </w:rPr>
            </w:pPr>
          </w:p>
        </w:tc>
        <w:tc>
          <w:tcPr>
            <w:tcW w:w="585" w:type="pct"/>
            <w:vMerge w:val="continue"/>
            <w:tcBorders>
              <w:top w:val="nil"/>
              <w:left w:val="single" w:color="000000" w:sz="4" w:space="0"/>
              <w:bottom w:val="single" w:color="000000" w:sz="4" w:space="0"/>
              <w:right w:val="single" w:color="000000" w:sz="4" w:space="0"/>
            </w:tcBorders>
            <w:shd w:val="clear" w:color="auto" w:fill="auto"/>
            <w:vAlign w:val="center"/>
          </w:tcPr>
          <w:p w14:paraId="2DB5C5F7">
            <w:pPr>
              <w:jc w:val="center"/>
              <w:rPr>
                <w:rFonts w:hint="eastAsia" w:ascii="宋体" w:hAnsi="宋体" w:eastAsia="宋体" w:cs="宋体"/>
                <w:i w:val="0"/>
                <w:iCs w:val="0"/>
                <w:color w:val="000000"/>
                <w:sz w:val="24"/>
                <w:szCs w:val="24"/>
                <w:u w:val="none"/>
              </w:rPr>
            </w:pP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43CE64F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2、臂架设有有线或无线遥控装置；炮头安装有高亮度照明灯和可变焦高清摄像监控系统；配备工作臂、水炮和主车夜间工作照明系统。 </w:t>
            </w:r>
          </w:p>
        </w:tc>
      </w:tr>
      <w:tr w14:paraId="52D37C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585" w:type="pct"/>
            <w:vMerge w:val="restart"/>
            <w:tcBorders>
              <w:top w:val="single" w:color="000000" w:sz="4" w:space="0"/>
              <w:left w:val="single" w:color="000000" w:sz="8" w:space="0"/>
              <w:bottom w:val="single" w:color="000000" w:sz="4" w:space="0"/>
              <w:right w:val="single" w:color="000000" w:sz="4" w:space="0"/>
            </w:tcBorders>
            <w:shd w:val="clear" w:color="auto" w:fill="auto"/>
            <w:vAlign w:val="center"/>
          </w:tcPr>
          <w:p w14:paraId="6C65324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58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5751E8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支腿设置</w:t>
            </w: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02E6EAF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1、带软腿报警装置和一键回收装置。</w:t>
            </w:r>
          </w:p>
        </w:tc>
      </w:tr>
      <w:tr w14:paraId="1BC128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585" w:type="pct"/>
            <w:vMerge w:val="continue"/>
            <w:tcBorders>
              <w:top w:val="single" w:color="000000" w:sz="4" w:space="0"/>
              <w:left w:val="single" w:color="000000" w:sz="8" w:space="0"/>
              <w:bottom w:val="single" w:color="000000" w:sz="4" w:space="0"/>
              <w:right w:val="single" w:color="000000" w:sz="4" w:space="0"/>
            </w:tcBorders>
            <w:shd w:val="clear" w:color="auto" w:fill="auto"/>
            <w:vAlign w:val="center"/>
          </w:tcPr>
          <w:p w14:paraId="635A7AD5">
            <w:pPr>
              <w:jc w:val="center"/>
              <w:rPr>
                <w:rFonts w:hint="eastAsia" w:ascii="宋体" w:hAnsi="宋体" w:eastAsia="宋体" w:cs="宋体"/>
                <w:i w:val="0"/>
                <w:iCs w:val="0"/>
                <w:color w:val="000000"/>
                <w:sz w:val="24"/>
                <w:szCs w:val="24"/>
                <w:u w:val="none"/>
              </w:rPr>
            </w:pPr>
          </w:p>
        </w:tc>
        <w:tc>
          <w:tcPr>
            <w:tcW w:w="5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AAA68AA">
            <w:pPr>
              <w:jc w:val="center"/>
              <w:rPr>
                <w:rFonts w:hint="eastAsia" w:ascii="宋体" w:hAnsi="宋体" w:eastAsia="宋体" w:cs="宋体"/>
                <w:i w:val="0"/>
                <w:iCs w:val="0"/>
                <w:color w:val="000000"/>
                <w:sz w:val="24"/>
                <w:szCs w:val="24"/>
                <w:u w:val="none"/>
              </w:rPr>
            </w:pP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33C73AE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2、上下车互锁及应急辅助装置。</w:t>
            </w:r>
          </w:p>
        </w:tc>
      </w:tr>
      <w:tr w14:paraId="5559C2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585" w:type="pct"/>
            <w:vMerge w:val="continue"/>
            <w:tcBorders>
              <w:top w:val="single" w:color="000000" w:sz="4" w:space="0"/>
              <w:left w:val="single" w:color="000000" w:sz="8" w:space="0"/>
              <w:bottom w:val="single" w:color="000000" w:sz="4" w:space="0"/>
              <w:right w:val="single" w:color="000000" w:sz="4" w:space="0"/>
            </w:tcBorders>
            <w:shd w:val="clear" w:color="auto" w:fill="auto"/>
            <w:vAlign w:val="center"/>
          </w:tcPr>
          <w:p w14:paraId="20E14594">
            <w:pPr>
              <w:jc w:val="center"/>
              <w:rPr>
                <w:rFonts w:hint="eastAsia" w:ascii="宋体" w:hAnsi="宋体" w:eastAsia="宋体" w:cs="宋体"/>
                <w:i w:val="0"/>
                <w:iCs w:val="0"/>
                <w:color w:val="000000"/>
                <w:sz w:val="24"/>
                <w:szCs w:val="24"/>
                <w:u w:val="none"/>
              </w:rPr>
            </w:pPr>
          </w:p>
        </w:tc>
        <w:tc>
          <w:tcPr>
            <w:tcW w:w="5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B36AFF">
            <w:pPr>
              <w:jc w:val="center"/>
              <w:rPr>
                <w:rFonts w:hint="eastAsia" w:ascii="宋体" w:hAnsi="宋体" w:eastAsia="宋体" w:cs="宋体"/>
                <w:i w:val="0"/>
                <w:iCs w:val="0"/>
                <w:color w:val="000000"/>
                <w:sz w:val="24"/>
                <w:szCs w:val="24"/>
                <w:u w:val="none"/>
              </w:rPr>
            </w:pP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1020828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3、支腿系统为“一键式”支腿自动调平模式，可一键回收至复位状态。</w:t>
            </w:r>
          </w:p>
        </w:tc>
      </w:tr>
      <w:tr w14:paraId="0182BCA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585" w:type="pct"/>
            <w:vMerge w:val="restart"/>
            <w:tcBorders>
              <w:top w:val="single" w:color="000000" w:sz="4" w:space="0"/>
              <w:left w:val="single" w:color="000000" w:sz="8" w:space="0"/>
              <w:bottom w:val="single" w:color="000000" w:sz="4" w:space="0"/>
              <w:right w:val="single" w:color="000000" w:sz="4" w:space="0"/>
            </w:tcBorders>
            <w:shd w:val="clear" w:color="auto" w:fill="auto"/>
            <w:vAlign w:val="center"/>
          </w:tcPr>
          <w:p w14:paraId="5DE1A8D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58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FA7DEB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消防炮</w:t>
            </w: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33E1D87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★1、消防炮流量≥60L/S，射水射程≥</w:t>
            </w:r>
            <w:r>
              <w:rPr>
                <w:rFonts w:hint="eastAsia" w:ascii="宋体" w:hAnsi="宋体" w:cs="宋体"/>
                <w:i w:val="0"/>
                <w:iCs w:val="0"/>
                <w:color w:val="000000"/>
                <w:kern w:val="0"/>
                <w:sz w:val="24"/>
                <w:szCs w:val="24"/>
                <w:u w:val="none"/>
                <w:lang w:val="en-US" w:eastAsia="zh-CN" w:bidi="ar"/>
              </w:rPr>
              <w:t>70</w:t>
            </w:r>
            <w:r>
              <w:rPr>
                <w:rFonts w:hint="eastAsia" w:ascii="宋体" w:hAnsi="宋体" w:eastAsia="宋体" w:cs="宋体"/>
                <w:i w:val="0"/>
                <w:iCs w:val="0"/>
                <w:color w:val="000000"/>
                <w:kern w:val="0"/>
                <w:sz w:val="24"/>
                <w:szCs w:val="24"/>
                <w:u w:val="none"/>
                <w:lang w:val="en-US" w:eastAsia="zh-CN" w:bidi="ar"/>
              </w:rPr>
              <w:t>m，泡沫液射程≥</w:t>
            </w:r>
            <w:r>
              <w:rPr>
                <w:rFonts w:hint="eastAsia" w:ascii="宋体" w:hAnsi="宋体" w:cs="宋体"/>
                <w:i w:val="0"/>
                <w:iCs w:val="0"/>
                <w:color w:val="000000"/>
                <w:kern w:val="0"/>
                <w:sz w:val="24"/>
                <w:szCs w:val="24"/>
                <w:u w:val="none"/>
                <w:lang w:val="en-US" w:eastAsia="zh-CN" w:bidi="ar"/>
              </w:rPr>
              <w:t>60</w:t>
            </w:r>
            <w:r>
              <w:rPr>
                <w:rFonts w:hint="eastAsia" w:ascii="宋体" w:hAnsi="宋体" w:eastAsia="宋体" w:cs="宋体"/>
                <w:i w:val="0"/>
                <w:iCs w:val="0"/>
                <w:color w:val="000000"/>
                <w:kern w:val="0"/>
                <w:sz w:val="24"/>
                <w:szCs w:val="24"/>
                <w:u w:val="none"/>
                <w:lang w:val="en-US" w:eastAsia="zh-CN" w:bidi="ar"/>
              </w:rPr>
              <w:t>m。</w:t>
            </w:r>
          </w:p>
        </w:tc>
      </w:tr>
      <w:tr w14:paraId="6E7C97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585" w:type="pct"/>
            <w:vMerge w:val="continue"/>
            <w:tcBorders>
              <w:top w:val="single" w:color="000000" w:sz="4" w:space="0"/>
              <w:left w:val="single" w:color="000000" w:sz="8" w:space="0"/>
              <w:bottom w:val="single" w:color="000000" w:sz="4" w:space="0"/>
              <w:right w:val="single" w:color="000000" w:sz="4" w:space="0"/>
            </w:tcBorders>
            <w:shd w:val="clear" w:color="auto" w:fill="auto"/>
            <w:vAlign w:val="center"/>
          </w:tcPr>
          <w:p w14:paraId="37FD20D1">
            <w:pPr>
              <w:jc w:val="center"/>
              <w:rPr>
                <w:rFonts w:hint="eastAsia" w:ascii="宋体" w:hAnsi="宋体" w:eastAsia="宋体" w:cs="宋体"/>
                <w:i w:val="0"/>
                <w:iCs w:val="0"/>
                <w:color w:val="000000"/>
                <w:sz w:val="24"/>
                <w:szCs w:val="24"/>
                <w:u w:val="none"/>
              </w:rPr>
            </w:pPr>
          </w:p>
        </w:tc>
        <w:tc>
          <w:tcPr>
            <w:tcW w:w="5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E2C771">
            <w:pPr>
              <w:jc w:val="center"/>
              <w:rPr>
                <w:rFonts w:hint="eastAsia" w:ascii="宋体" w:hAnsi="宋体" w:eastAsia="宋体" w:cs="宋体"/>
                <w:i w:val="0"/>
                <w:iCs w:val="0"/>
                <w:color w:val="000000"/>
                <w:sz w:val="24"/>
                <w:szCs w:val="24"/>
                <w:u w:val="none"/>
              </w:rPr>
            </w:pP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79EEE69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2、操控方式：配有≥150m无线遥控系统，炮口回转≥±45°，炮口俯仰≥-60～30°。</w:t>
            </w:r>
          </w:p>
        </w:tc>
      </w:tr>
      <w:tr w14:paraId="28F899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15" w:hRule="atLeast"/>
        </w:trPr>
        <w:tc>
          <w:tcPr>
            <w:tcW w:w="585" w:type="pct"/>
            <w:vMerge w:val="restart"/>
            <w:tcBorders>
              <w:top w:val="single" w:color="000000" w:sz="4" w:space="0"/>
              <w:left w:val="single" w:color="000000" w:sz="8" w:space="0"/>
              <w:bottom w:val="nil"/>
              <w:right w:val="single" w:color="000000" w:sz="4" w:space="0"/>
            </w:tcBorders>
            <w:shd w:val="clear" w:color="auto" w:fill="auto"/>
            <w:vAlign w:val="center"/>
          </w:tcPr>
          <w:p w14:paraId="5267B3F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585" w:type="pct"/>
            <w:vMerge w:val="restart"/>
            <w:tcBorders>
              <w:top w:val="single" w:color="000000" w:sz="4" w:space="0"/>
              <w:left w:val="single" w:color="000000" w:sz="4" w:space="0"/>
              <w:bottom w:val="nil"/>
              <w:right w:val="single" w:color="000000" w:sz="4" w:space="0"/>
            </w:tcBorders>
            <w:shd w:val="clear" w:color="auto" w:fill="auto"/>
            <w:vAlign w:val="center"/>
          </w:tcPr>
          <w:p w14:paraId="755B00B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器材箱</w:t>
            </w: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3A24AE3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车厢（器材箱、泵室及内骨架）全部采用高强度铝合金型材，内饰板采用光面拉丝氧化铝板。车厢的骨架为全铝合金框架焊接式结构，外蒙皮需采用铝合金板粘接技术；车厢内器材骨架需采用铝合金型材搭接结构，内饰板和底板需采用光面拉丝铝合金板材，内设LED照明灯，并设计有箱门开启时照明感应开关。</w:t>
            </w:r>
          </w:p>
        </w:tc>
      </w:tr>
      <w:tr w14:paraId="24A176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585" w:type="pct"/>
            <w:vMerge w:val="continue"/>
            <w:tcBorders>
              <w:top w:val="single" w:color="000000" w:sz="4" w:space="0"/>
              <w:left w:val="single" w:color="000000" w:sz="8" w:space="0"/>
              <w:bottom w:val="nil"/>
              <w:right w:val="single" w:color="000000" w:sz="4" w:space="0"/>
            </w:tcBorders>
            <w:shd w:val="clear" w:color="auto" w:fill="auto"/>
            <w:vAlign w:val="center"/>
          </w:tcPr>
          <w:p w14:paraId="14B24C8D">
            <w:pPr>
              <w:jc w:val="center"/>
              <w:rPr>
                <w:rFonts w:hint="eastAsia" w:ascii="宋体" w:hAnsi="宋体" w:eastAsia="宋体" w:cs="宋体"/>
                <w:i w:val="0"/>
                <w:iCs w:val="0"/>
                <w:color w:val="000000"/>
                <w:sz w:val="24"/>
                <w:szCs w:val="24"/>
                <w:u w:val="none"/>
              </w:rPr>
            </w:pPr>
          </w:p>
        </w:tc>
        <w:tc>
          <w:tcPr>
            <w:tcW w:w="585" w:type="pct"/>
            <w:vMerge w:val="continue"/>
            <w:tcBorders>
              <w:top w:val="single" w:color="000000" w:sz="4" w:space="0"/>
              <w:left w:val="single" w:color="000000" w:sz="4" w:space="0"/>
              <w:bottom w:val="nil"/>
              <w:right w:val="single" w:color="000000" w:sz="4" w:space="0"/>
            </w:tcBorders>
            <w:shd w:val="clear" w:color="auto" w:fill="auto"/>
            <w:vAlign w:val="center"/>
          </w:tcPr>
          <w:p w14:paraId="032C2D8A">
            <w:pPr>
              <w:jc w:val="center"/>
              <w:rPr>
                <w:rFonts w:hint="eastAsia" w:ascii="宋体" w:hAnsi="宋体" w:eastAsia="宋体" w:cs="宋体"/>
                <w:i w:val="0"/>
                <w:iCs w:val="0"/>
                <w:color w:val="000000"/>
                <w:sz w:val="24"/>
                <w:szCs w:val="24"/>
                <w:u w:val="none"/>
              </w:rPr>
            </w:pP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6F0F0C0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2、车顶护围：铝合金整体拉制成型，外侧安装频闪警灯及车外照明灯；</w:t>
            </w:r>
          </w:p>
        </w:tc>
      </w:tr>
      <w:tr w14:paraId="24C157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75" w:hRule="atLeast"/>
        </w:trPr>
        <w:tc>
          <w:tcPr>
            <w:tcW w:w="585" w:type="pct"/>
            <w:vMerge w:val="continue"/>
            <w:tcBorders>
              <w:top w:val="single" w:color="000000" w:sz="4" w:space="0"/>
              <w:left w:val="single" w:color="000000" w:sz="8" w:space="0"/>
              <w:bottom w:val="nil"/>
              <w:right w:val="single" w:color="000000" w:sz="4" w:space="0"/>
            </w:tcBorders>
            <w:shd w:val="clear" w:color="auto" w:fill="auto"/>
            <w:vAlign w:val="center"/>
          </w:tcPr>
          <w:p w14:paraId="19977F9E">
            <w:pPr>
              <w:jc w:val="center"/>
              <w:rPr>
                <w:rFonts w:hint="eastAsia" w:ascii="宋体" w:hAnsi="宋体" w:eastAsia="宋体" w:cs="宋体"/>
                <w:i w:val="0"/>
                <w:iCs w:val="0"/>
                <w:color w:val="000000"/>
                <w:sz w:val="24"/>
                <w:szCs w:val="24"/>
                <w:u w:val="none"/>
              </w:rPr>
            </w:pPr>
          </w:p>
        </w:tc>
        <w:tc>
          <w:tcPr>
            <w:tcW w:w="585" w:type="pct"/>
            <w:vMerge w:val="continue"/>
            <w:tcBorders>
              <w:top w:val="single" w:color="000000" w:sz="4" w:space="0"/>
              <w:left w:val="single" w:color="000000" w:sz="4" w:space="0"/>
              <w:bottom w:val="nil"/>
              <w:right w:val="single" w:color="000000" w:sz="4" w:space="0"/>
            </w:tcBorders>
            <w:shd w:val="clear" w:color="auto" w:fill="auto"/>
            <w:vAlign w:val="center"/>
          </w:tcPr>
          <w:p w14:paraId="62F9AAAA">
            <w:pPr>
              <w:jc w:val="center"/>
              <w:rPr>
                <w:rFonts w:hint="eastAsia" w:ascii="宋体" w:hAnsi="宋体" w:eastAsia="宋体" w:cs="宋体"/>
                <w:i w:val="0"/>
                <w:iCs w:val="0"/>
                <w:color w:val="000000"/>
                <w:sz w:val="24"/>
                <w:szCs w:val="24"/>
                <w:u w:val="none"/>
              </w:rPr>
            </w:pP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7B574FB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卷帘门：铝合金材质，顶部设有导流槽，四周装有密封条，具有良好的防雨、防尘密封性能。配备拉杆式条锁把手、一点式拉带及两点式固定座；安装有传感器，可通过驾驶室内的指示灯了解卷帘门开闭状态。</w:t>
            </w:r>
          </w:p>
        </w:tc>
      </w:tr>
      <w:tr w14:paraId="5C33C4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585" w:type="pct"/>
            <w:vMerge w:val="continue"/>
            <w:tcBorders>
              <w:top w:val="single" w:color="000000" w:sz="4" w:space="0"/>
              <w:left w:val="single" w:color="000000" w:sz="8" w:space="0"/>
              <w:bottom w:val="nil"/>
              <w:right w:val="single" w:color="000000" w:sz="4" w:space="0"/>
            </w:tcBorders>
            <w:shd w:val="clear" w:color="auto" w:fill="auto"/>
            <w:vAlign w:val="center"/>
          </w:tcPr>
          <w:p w14:paraId="151537F9">
            <w:pPr>
              <w:jc w:val="center"/>
              <w:rPr>
                <w:rFonts w:hint="eastAsia" w:ascii="宋体" w:hAnsi="宋体" w:eastAsia="宋体" w:cs="宋体"/>
                <w:i w:val="0"/>
                <w:iCs w:val="0"/>
                <w:color w:val="000000"/>
                <w:sz w:val="24"/>
                <w:szCs w:val="24"/>
                <w:u w:val="none"/>
              </w:rPr>
            </w:pPr>
          </w:p>
        </w:tc>
        <w:tc>
          <w:tcPr>
            <w:tcW w:w="585" w:type="pct"/>
            <w:vMerge w:val="continue"/>
            <w:tcBorders>
              <w:top w:val="single" w:color="000000" w:sz="4" w:space="0"/>
              <w:left w:val="single" w:color="000000" w:sz="4" w:space="0"/>
              <w:bottom w:val="nil"/>
              <w:right w:val="single" w:color="000000" w:sz="4" w:space="0"/>
            </w:tcBorders>
            <w:shd w:val="clear" w:color="auto" w:fill="auto"/>
            <w:vAlign w:val="center"/>
          </w:tcPr>
          <w:p w14:paraId="30582E2A">
            <w:pPr>
              <w:jc w:val="center"/>
              <w:rPr>
                <w:rFonts w:hint="eastAsia" w:ascii="宋体" w:hAnsi="宋体" w:eastAsia="宋体" w:cs="宋体"/>
                <w:i w:val="0"/>
                <w:iCs w:val="0"/>
                <w:color w:val="000000"/>
                <w:sz w:val="24"/>
                <w:szCs w:val="24"/>
                <w:u w:val="none"/>
              </w:rPr>
            </w:pP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54A708F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4、卷帘门下裙部设置外翻式踏板，铝合金型材，可承重≥300Kg，优先采用机械弹簧加锁销在内锁紧，开合可靠。</w:t>
            </w:r>
          </w:p>
        </w:tc>
      </w:tr>
      <w:tr w14:paraId="01971C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585" w:type="pct"/>
            <w:vMerge w:val="restart"/>
            <w:tcBorders>
              <w:top w:val="single" w:color="000000" w:sz="4" w:space="0"/>
              <w:left w:val="single" w:color="000000" w:sz="8" w:space="0"/>
              <w:bottom w:val="single" w:color="000000" w:sz="4" w:space="0"/>
              <w:right w:val="single" w:color="000000" w:sz="4" w:space="0"/>
            </w:tcBorders>
            <w:shd w:val="clear" w:color="auto" w:fill="auto"/>
            <w:vAlign w:val="center"/>
          </w:tcPr>
          <w:p w14:paraId="03C54F1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58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AB0B87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电气系统</w:t>
            </w: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089658F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1、驾驶室顶部前端装配有红色LED警灯；两侧及尾部装配红色频闪警灯；车辆两侧上方配有外照明灯及LED灯带，下方安装安全标志灯，均带金属材质防撞保护罩。</w:t>
            </w:r>
          </w:p>
        </w:tc>
      </w:tr>
      <w:tr w14:paraId="487148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585" w:type="pct"/>
            <w:vMerge w:val="continue"/>
            <w:tcBorders>
              <w:top w:val="single" w:color="000000" w:sz="4" w:space="0"/>
              <w:left w:val="single" w:color="000000" w:sz="8" w:space="0"/>
              <w:bottom w:val="single" w:color="000000" w:sz="4" w:space="0"/>
              <w:right w:val="single" w:color="000000" w:sz="4" w:space="0"/>
            </w:tcBorders>
            <w:shd w:val="clear" w:color="auto" w:fill="auto"/>
            <w:vAlign w:val="center"/>
          </w:tcPr>
          <w:p w14:paraId="7DE54277">
            <w:pPr>
              <w:jc w:val="center"/>
              <w:rPr>
                <w:rFonts w:hint="eastAsia" w:ascii="宋体" w:hAnsi="宋体" w:eastAsia="宋体" w:cs="宋体"/>
                <w:i w:val="0"/>
                <w:iCs w:val="0"/>
                <w:color w:val="000000"/>
                <w:sz w:val="24"/>
                <w:szCs w:val="24"/>
                <w:u w:val="none"/>
              </w:rPr>
            </w:pPr>
          </w:p>
        </w:tc>
        <w:tc>
          <w:tcPr>
            <w:tcW w:w="5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7A6A9E">
            <w:pPr>
              <w:jc w:val="center"/>
              <w:rPr>
                <w:rFonts w:hint="eastAsia" w:ascii="宋体" w:hAnsi="宋体" w:eastAsia="宋体" w:cs="宋体"/>
                <w:i w:val="0"/>
                <w:iCs w:val="0"/>
                <w:color w:val="000000"/>
                <w:sz w:val="24"/>
                <w:szCs w:val="24"/>
                <w:u w:val="none"/>
              </w:rPr>
            </w:pP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30BAC9A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警报器、警灯、电台、器材箱照明等上装部分电气为独立式附加电路，控制器件安装在驾驶室内，所有操作按钮有中文防水标识。根据采购方需求加装车载对讲机，并与现有系统兼容连通，具体品牌型号与采购方协商确定</w:t>
            </w:r>
            <w:r>
              <w:rPr>
                <w:rFonts w:hint="eastAsia" w:ascii="宋体" w:hAnsi="宋体" w:cs="宋体"/>
                <w:i w:val="0"/>
                <w:iCs w:val="0"/>
                <w:color w:val="000000"/>
                <w:kern w:val="0"/>
                <w:sz w:val="24"/>
                <w:szCs w:val="24"/>
                <w:u w:val="none"/>
                <w:lang w:val="en-US" w:eastAsia="zh-CN" w:bidi="ar"/>
              </w:rPr>
              <w:t>。</w:t>
            </w:r>
          </w:p>
        </w:tc>
      </w:tr>
      <w:tr w14:paraId="0C068F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585" w:type="pct"/>
            <w:vMerge w:val="restart"/>
            <w:tcBorders>
              <w:top w:val="single" w:color="000000" w:sz="4" w:space="0"/>
              <w:left w:val="single" w:color="000000" w:sz="8" w:space="0"/>
              <w:bottom w:val="single" w:color="000000" w:sz="4" w:space="0"/>
              <w:right w:val="single" w:color="000000" w:sz="4" w:space="0"/>
            </w:tcBorders>
            <w:shd w:val="clear" w:color="auto" w:fill="auto"/>
            <w:vAlign w:val="center"/>
          </w:tcPr>
          <w:p w14:paraId="6CC2E69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58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4C8183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液压系统</w:t>
            </w: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6AF0943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1、液压系统均采用原装电控比例阀、平衡阀、多路阀、负载敏感控制阀、密封元件，液压硬管采用高精镀锌无缝钢管制作，控制元件、液压锁。</w:t>
            </w:r>
          </w:p>
        </w:tc>
      </w:tr>
      <w:tr w14:paraId="113985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585" w:type="pct"/>
            <w:vMerge w:val="continue"/>
            <w:tcBorders>
              <w:top w:val="single" w:color="000000" w:sz="4" w:space="0"/>
              <w:left w:val="single" w:color="000000" w:sz="8" w:space="0"/>
              <w:bottom w:val="single" w:color="000000" w:sz="4" w:space="0"/>
              <w:right w:val="single" w:color="000000" w:sz="4" w:space="0"/>
            </w:tcBorders>
            <w:shd w:val="clear" w:color="auto" w:fill="auto"/>
            <w:vAlign w:val="center"/>
          </w:tcPr>
          <w:p w14:paraId="0BBC413B">
            <w:pPr>
              <w:jc w:val="center"/>
              <w:rPr>
                <w:rFonts w:hint="eastAsia" w:ascii="宋体" w:hAnsi="宋体" w:eastAsia="宋体" w:cs="宋体"/>
                <w:i w:val="0"/>
                <w:iCs w:val="0"/>
                <w:color w:val="000000"/>
                <w:sz w:val="24"/>
                <w:szCs w:val="24"/>
                <w:u w:val="none"/>
              </w:rPr>
            </w:pPr>
          </w:p>
        </w:tc>
        <w:tc>
          <w:tcPr>
            <w:tcW w:w="5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1D879AB">
            <w:pPr>
              <w:jc w:val="center"/>
              <w:rPr>
                <w:rFonts w:hint="eastAsia" w:ascii="宋体" w:hAnsi="宋体" w:eastAsia="宋体" w:cs="宋体"/>
                <w:i w:val="0"/>
                <w:iCs w:val="0"/>
                <w:color w:val="000000"/>
                <w:sz w:val="24"/>
                <w:szCs w:val="24"/>
                <w:u w:val="none"/>
              </w:rPr>
            </w:pP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50FED91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2、设置一套液压系统备用动力源，由内燃机泵驱动，备用动力可实现车辆收回时的所有动作。液压油箱设置有油滤油器，液位液温计，车辆不少于三种应急回收装置。</w:t>
            </w:r>
          </w:p>
        </w:tc>
      </w:tr>
      <w:tr w14:paraId="064AA1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45" w:hRule="atLeast"/>
        </w:trPr>
        <w:tc>
          <w:tcPr>
            <w:tcW w:w="585" w:type="pct"/>
            <w:tcBorders>
              <w:top w:val="single" w:color="000000" w:sz="4" w:space="0"/>
              <w:left w:val="single" w:color="000000" w:sz="8" w:space="0"/>
              <w:bottom w:val="single" w:color="000000" w:sz="4" w:space="0"/>
              <w:right w:val="single" w:color="000000" w:sz="4" w:space="0"/>
            </w:tcBorders>
            <w:shd w:val="clear" w:color="auto" w:fill="auto"/>
            <w:vAlign w:val="center"/>
          </w:tcPr>
          <w:p w14:paraId="3C1EE1A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5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C87DD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安全装置</w:t>
            </w: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2BFDFFC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具有上、下车互锁、梯架的缓冲保护、水路超压保护、软腿保护、梯架限幅保护、回转缓冲保护、车身防碰撞、梯架回转限位保护、支腿动作报警、超风速报警、支腿未缩提示报警、回转对中保护、发动机限速、应急功能、器材箱门未关提示、支腿操作带声光报警等功能。</w:t>
            </w:r>
          </w:p>
        </w:tc>
      </w:tr>
      <w:tr w14:paraId="09FD77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45" w:hRule="atLeast"/>
        </w:trPr>
        <w:tc>
          <w:tcPr>
            <w:tcW w:w="585" w:type="pct"/>
            <w:tcBorders>
              <w:top w:val="single" w:color="000000" w:sz="4" w:space="0"/>
              <w:left w:val="single" w:color="000000" w:sz="8" w:space="0"/>
              <w:bottom w:val="single" w:color="000000" w:sz="4" w:space="0"/>
              <w:right w:val="single" w:color="000000" w:sz="4" w:space="0"/>
            </w:tcBorders>
            <w:shd w:val="clear" w:color="auto" w:fill="auto"/>
            <w:vAlign w:val="center"/>
          </w:tcPr>
          <w:p w14:paraId="432ED77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w:t>
            </w:r>
          </w:p>
        </w:tc>
        <w:tc>
          <w:tcPr>
            <w:tcW w:w="58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A3F78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随车器材</w:t>
            </w: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75591B4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随车配备：65mm水带≥100m、80mm水带≥200m、异径转换接口8个、异形转换接口8个、町野式内扣分水器两个（三分水、两分水）、2副轮楔，2个20L汽油桶、泡沫输转泵（10L/S）及配套水带、吸液管，支腿垫板、集水器2个、4个吸水管扳手、1个橡皮锤、1个地上消火栓扳手、1个地下消火栓扳手、2件水带护桥、滤水器、防滑链1套、泡沫炮头1个。</w:t>
            </w:r>
          </w:p>
        </w:tc>
      </w:tr>
      <w:tr w14:paraId="5CFE50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5" w:hRule="atLeast"/>
        </w:trPr>
        <w:tc>
          <w:tcPr>
            <w:tcW w:w="585" w:type="pct"/>
            <w:tcBorders>
              <w:top w:val="nil"/>
              <w:left w:val="single" w:color="000000" w:sz="8" w:space="0"/>
              <w:bottom w:val="nil"/>
              <w:right w:val="single" w:color="000000" w:sz="4" w:space="0"/>
            </w:tcBorders>
            <w:shd w:val="clear" w:color="auto" w:fill="auto"/>
            <w:vAlign w:val="center"/>
          </w:tcPr>
          <w:p w14:paraId="6BB0485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w:t>
            </w:r>
          </w:p>
        </w:tc>
        <w:tc>
          <w:tcPr>
            <w:tcW w:w="585" w:type="pct"/>
            <w:tcBorders>
              <w:top w:val="nil"/>
              <w:left w:val="single" w:color="000000" w:sz="4" w:space="0"/>
              <w:bottom w:val="nil"/>
              <w:right w:val="single" w:color="000000" w:sz="4" w:space="0"/>
            </w:tcBorders>
            <w:shd w:val="clear" w:color="auto" w:fill="auto"/>
            <w:vAlign w:val="center"/>
          </w:tcPr>
          <w:p w14:paraId="2EEFA58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随车资料</w:t>
            </w:r>
          </w:p>
        </w:tc>
        <w:tc>
          <w:tcPr>
            <w:tcW w:w="3829" w:type="pct"/>
            <w:gridSpan w:val="5"/>
            <w:tcBorders>
              <w:top w:val="nil"/>
              <w:left w:val="single" w:color="000000" w:sz="4" w:space="0"/>
              <w:bottom w:val="single" w:color="000000" w:sz="4" w:space="0"/>
              <w:right w:val="single" w:color="000000" w:sz="8" w:space="0"/>
            </w:tcBorders>
            <w:shd w:val="clear" w:color="auto" w:fill="auto"/>
            <w:vAlign w:val="center"/>
          </w:tcPr>
          <w:p w14:paraId="20735AE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国家工信部认证证书、整车使用说明书、消防车使用说明书及电子版光盘、维修保养手册、整车合格证、消防泵、消防炮使用说明书、底盘随车工具和随车器材及易损件清单、操作培训视频，消防车VIN码及发动机号拓印件、所有资料为中文。</w:t>
            </w:r>
          </w:p>
        </w:tc>
      </w:tr>
      <w:tr w14:paraId="1F611A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585" w:type="pct"/>
            <w:vMerge w:val="restart"/>
            <w:tcBorders>
              <w:top w:val="single" w:color="000000" w:sz="4" w:space="0"/>
              <w:left w:val="single" w:color="000000" w:sz="8" w:space="0"/>
              <w:bottom w:val="single" w:color="000000" w:sz="4" w:space="0"/>
              <w:right w:val="single" w:color="000000" w:sz="4" w:space="0"/>
            </w:tcBorders>
            <w:shd w:val="clear" w:color="auto" w:fill="auto"/>
            <w:vAlign w:val="center"/>
          </w:tcPr>
          <w:p w14:paraId="1052226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58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ABF8BC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总体要求</w:t>
            </w:r>
          </w:p>
        </w:tc>
        <w:tc>
          <w:tcPr>
            <w:tcW w:w="382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E906CA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1、所有操作开关、仪表、器材架及车辆均有符合规范的中文防水标识铭牌；加装应急充电、充气装置。</w:t>
            </w:r>
          </w:p>
        </w:tc>
      </w:tr>
      <w:tr w14:paraId="76615F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585" w:type="pct"/>
            <w:vMerge w:val="continue"/>
            <w:tcBorders>
              <w:top w:val="single" w:color="000000" w:sz="4" w:space="0"/>
              <w:left w:val="single" w:color="000000" w:sz="8" w:space="0"/>
              <w:bottom w:val="single" w:color="000000" w:sz="4" w:space="0"/>
              <w:right w:val="single" w:color="000000" w:sz="4" w:space="0"/>
            </w:tcBorders>
            <w:shd w:val="clear" w:color="auto" w:fill="auto"/>
            <w:vAlign w:val="center"/>
          </w:tcPr>
          <w:p w14:paraId="524C50DF">
            <w:pPr>
              <w:jc w:val="center"/>
              <w:rPr>
                <w:rFonts w:hint="eastAsia" w:ascii="宋体" w:hAnsi="宋体" w:eastAsia="宋体" w:cs="宋体"/>
                <w:i w:val="0"/>
                <w:iCs w:val="0"/>
                <w:color w:val="000000"/>
                <w:sz w:val="24"/>
                <w:szCs w:val="24"/>
                <w:u w:val="none"/>
              </w:rPr>
            </w:pPr>
          </w:p>
        </w:tc>
        <w:tc>
          <w:tcPr>
            <w:tcW w:w="5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6910AEC">
            <w:pPr>
              <w:jc w:val="center"/>
              <w:rPr>
                <w:rFonts w:hint="eastAsia" w:ascii="宋体" w:hAnsi="宋体" w:eastAsia="宋体" w:cs="宋体"/>
                <w:i w:val="0"/>
                <w:iCs w:val="0"/>
                <w:color w:val="000000"/>
                <w:sz w:val="24"/>
                <w:szCs w:val="24"/>
                <w:u w:val="none"/>
              </w:rPr>
            </w:pPr>
          </w:p>
        </w:tc>
        <w:tc>
          <w:tcPr>
            <w:tcW w:w="382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FFD607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2、整车性能符合GB7956.1的规定。</w:t>
            </w:r>
          </w:p>
        </w:tc>
      </w:tr>
      <w:tr w14:paraId="5D840D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585" w:type="pct"/>
            <w:vMerge w:val="continue"/>
            <w:tcBorders>
              <w:top w:val="single" w:color="000000" w:sz="4" w:space="0"/>
              <w:left w:val="single" w:color="000000" w:sz="8" w:space="0"/>
              <w:bottom w:val="single" w:color="000000" w:sz="4" w:space="0"/>
              <w:right w:val="single" w:color="000000" w:sz="4" w:space="0"/>
            </w:tcBorders>
            <w:shd w:val="clear" w:color="auto" w:fill="auto"/>
            <w:vAlign w:val="center"/>
          </w:tcPr>
          <w:p w14:paraId="51684D83">
            <w:pPr>
              <w:jc w:val="center"/>
              <w:rPr>
                <w:rFonts w:hint="eastAsia" w:ascii="宋体" w:hAnsi="宋体" w:eastAsia="宋体" w:cs="宋体"/>
                <w:i w:val="0"/>
                <w:iCs w:val="0"/>
                <w:color w:val="000000"/>
                <w:sz w:val="24"/>
                <w:szCs w:val="24"/>
                <w:u w:val="none"/>
              </w:rPr>
            </w:pPr>
          </w:p>
        </w:tc>
        <w:tc>
          <w:tcPr>
            <w:tcW w:w="5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599629">
            <w:pPr>
              <w:jc w:val="center"/>
              <w:rPr>
                <w:rFonts w:hint="eastAsia" w:ascii="宋体" w:hAnsi="宋体" w:eastAsia="宋体" w:cs="宋体"/>
                <w:i w:val="0"/>
                <w:iCs w:val="0"/>
                <w:color w:val="000000"/>
                <w:sz w:val="24"/>
                <w:szCs w:val="24"/>
                <w:u w:val="none"/>
              </w:rPr>
            </w:pPr>
          </w:p>
        </w:tc>
        <w:tc>
          <w:tcPr>
            <w:tcW w:w="382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FF421B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3、车顶设有高度为150mm～200mm的防护栏板，车辆设有铝合金爬梯。</w:t>
            </w:r>
          </w:p>
        </w:tc>
      </w:tr>
      <w:tr w14:paraId="677782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585" w:type="pct"/>
            <w:vMerge w:val="continue"/>
            <w:tcBorders>
              <w:top w:val="single" w:color="000000" w:sz="4" w:space="0"/>
              <w:left w:val="single" w:color="000000" w:sz="8" w:space="0"/>
              <w:bottom w:val="single" w:color="000000" w:sz="4" w:space="0"/>
              <w:right w:val="single" w:color="000000" w:sz="4" w:space="0"/>
            </w:tcBorders>
            <w:shd w:val="clear" w:color="auto" w:fill="auto"/>
            <w:vAlign w:val="center"/>
          </w:tcPr>
          <w:p w14:paraId="092A5903">
            <w:pPr>
              <w:jc w:val="center"/>
              <w:rPr>
                <w:rFonts w:hint="eastAsia" w:ascii="宋体" w:hAnsi="宋体" w:eastAsia="宋体" w:cs="宋体"/>
                <w:i w:val="0"/>
                <w:iCs w:val="0"/>
                <w:color w:val="000000"/>
                <w:sz w:val="24"/>
                <w:szCs w:val="24"/>
                <w:u w:val="none"/>
              </w:rPr>
            </w:pPr>
          </w:p>
        </w:tc>
        <w:tc>
          <w:tcPr>
            <w:tcW w:w="5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F101DAA">
            <w:pPr>
              <w:jc w:val="center"/>
              <w:rPr>
                <w:rFonts w:hint="eastAsia" w:ascii="宋体" w:hAnsi="宋体" w:eastAsia="宋体" w:cs="宋体"/>
                <w:i w:val="0"/>
                <w:iCs w:val="0"/>
                <w:color w:val="000000"/>
                <w:sz w:val="24"/>
                <w:szCs w:val="24"/>
                <w:u w:val="none"/>
              </w:rPr>
            </w:pPr>
          </w:p>
        </w:tc>
        <w:tc>
          <w:tcPr>
            <w:tcW w:w="382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17702A2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4、车用易损件按照1:2随车配备，交车时油水电气处于满载状态。</w:t>
            </w:r>
          </w:p>
        </w:tc>
      </w:tr>
      <w:tr w14:paraId="631F0E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585" w:type="pct"/>
            <w:vMerge w:val="continue"/>
            <w:tcBorders>
              <w:top w:val="single" w:color="000000" w:sz="4" w:space="0"/>
              <w:left w:val="single" w:color="000000" w:sz="8" w:space="0"/>
              <w:bottom w:val="single" w:color="000000" w:sz="4" w:space="0"/>
              <w:right w:val="single" w:color="000000" w:sz="4" w:space="0"/>
            </w:tcBorders>
            <w:shd w:val="clear" w:color="auto" w:fill="auto"/>
            <w:vAlign w:val="center"/>
          </w:tcPr>
          <w:p w14:paraId="26C42EA0">
            <w:pPr>
              <w:jc w:val="center"/>
              <w:rPr>
                <w:rFonts w:hint="eastAsia" w:ascii="宋体" w:hAnsi="宋体" w:eastAsia="宋体" w:cs="宋体"/>
                <w:i w:val="0"/>
                <w:iCs w:val="0"/>
                <w:color w:val="000000"/>
                <w:sz w:val="24"/>
                <w:szCs w:val="24"/>
                <w:u w:val="none"/>
              </w:rPr>
            </w:pPr>
          </w:p>
        </w:tc>
        <w:tc>
          <w:tcPr>
            <w:tcW w:w="5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6BC2CC">
            <w:pPr>
              <w:jc w:val="center"/>
              <w:rPr>
                <w:rFonts w:hint="eastAsia" w:ascii="宋体" w:hAnsi="宋体" w:eastAsia="宋体" w:cs="宋体"/>
                <w:i w:val="0"/>
                <w:iCs w:val="0"/>
                <w:color w:val="000000"/>
                <w:sz w:val="24"/>
                <w:szCs w:val="24"/>
                <w:u w:val="none"/>
              </w:rPr>
            </w:pPr>
          </w:p>
        </w:tc>
        <w:tc>
          <w:tcPr>
            <w:tcW w:w="382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249AE2F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5、整车质保期5年，水罐质保10年以上，质保期间免费维修及更换配件，底盘出厂日期不早于2024年7月1日。</w:t>
            </w:r>
          </w:p>
        </w:tc>
      </w:tr>
      <w:tr w14:paraId="20BD58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5" w:hRule="atLeast"/>
        </w:trPr>
        <w:tc>
          <w:tcPr>
            <w:tcW w:w="585" w:type="pct"/>
            <w:vMerge w:val="continue"/>
            <w:tcBorders>
              <w:top w:val="single" w:color="000000" w:sz="4" w:space="0"/>
              <w:left w:val="single" w:color="000000" w:sz="8" w:space="0"/>
              <w:bottom w:val="single" w:color="000000" w:sz="4" w:space="0"/>
              <w:right w:val="single" w:color="000000" w:sz="4" w:space="0"/>
            </w:tcBorders>
            <w:shd w:val="clear" w:color="auto" w:fill="auto"/>
            <w:vAlign w:val="center"/>
          </w:tcPr>
          <w:p w14:paraId="72C73889">
            <w:pPr>
              <w:jc w:val="center"/>
              <w:rPr>
                <w:rFonts w:hint="eastAsia" w:ascii="宋体" w:hAnsi="宋体" w:eastAsia="宋体" w:cs="宋体"/>
                <w:i w:val="0"/>
                <w:iCs w:val="0"/>
                <w:color w:val="000000"/>
                <w:sz w:val="24"/>
                <w:szCs w:val="24"/>
                <w:u w:val="none"/>
              </w:rPr>
            </w:pPr>
          </w:p>
        </w:tc>
        <w:tc>
          <w:tcPr>
            <w:tcW w:w="5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903462">
            <w:pPr>
              <w:jc w:val="center"/>
              <w:rPr>
                <w:rFonts w:hint="eastAsia" w:ascii="宋体" w:hAnsi="宋体" w:eastAsia="宋体" w:cs="宋体"/>
                <w:i w:val="0"/>
                <w:iCs w:val="0"/>
                <w:color w:val="000000"/>
                <w:sz w:val="24"/>
                <w:szCs w:val="24"/>
                <w:u w:val="none"/>
              </w:rPr>
            </w:pPr>
          </w:p>
        </w:tc>
        <w:tc>
          <w:tcPr>
            <w:tcW w:w="382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582BCBA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6、投标时，投标商要提供整车设计效果图，包括整体结构图、三维效果图等。</w:t>
            </w:r>
          </w:p>
        </w:tc>
      </w:tr>
      <w:tr w14:paraId="58835F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585" w:type="pct"/>
            <w:vMerge w:val="continue"/>
            <w:tcBorders>
              <w:top w:val="single" w:color="000000" w:sz="4" w:space="0"/>
              <w:left w:val="single" w:color="000000" w:sz="8" w:space="0"/>
              <w:bottom w:val="single" w:color="000000" w:sz="4" w:space="0"/>
              <w:right w:val="single" w:color="000000" w:sz="4" w:space="0"/>
            </w:tcBorders>
            <w:shd w:val="clear" w:color="auto" w:fill="auto"/>
            <w:vAlign w:val="center"/>
          </w:tcPr>
          <w:p w14:paraId="4D4DBBA7">
            <w:pPr>
              <w:jc w:val="center"/>
              <w:rPr>
                <w:rFonts w:hint="eastAsia" w:ascii="宋体" w:hAnsi="宋体" w:eastAsia="宋体" w:cs="宋体"/>
                <w:i w:val="0"/>
                <w:iCs w:val="0"/>
                <w:color w:val="000000"/>
                <w:sz w:val="24"/>
                <w:szCs w:val="24"/>
                <w:u w:val="none"/>
              </w:rPr>
            </w:pPr>
          </w:p>
        </w:tc>
        <w:tc>
          <w:tcPr>
            <w:tcW w:w="5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3F0BD16">
            <w:pPr>
              <w:jc w:val="center"/>
              <w:rPr>
                <w:rFonts w:hint="eastAsia" w:ascii="宋体" w:hAnsi="宋体" w:eastAsia="宋体" w:cs="宋体"/>
                <w:i w:val="0"/>
                <w:iCs w:val="0"/>
                <w:color w:val="000000"/>
                <w:sz w:val="24"/>
                <w:szCs w:val="24"/>
                <w:u w:val="none"/>
              </w:rPr>
            </w:pPr>
          </w:p>
        </w:tc>
        <w:tc>
          <w:tcPr>
            <w:tcW w:w="3829"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39A816F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7、按照国家消防救援局最新车辆喷涂标识规定对车身进行喷涂。</w:t>
            </w:r>
          </w:p>
        </w:tc>
      </w:tr>
      <w:tr w14:paraId="46EE22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585" w:type="pct"/>
            <w:vMerge w:val="continue"/>
            <w:tcBorders>
              <w:top w:val="single" w:color="000000" w:sz="4" w:space="0"/>
              <w:left w:val="single" w:color="000000" w:sz="8" w:space="0"/>
              <w:bottom w:val="single" w:color="000000" w:sz="4" w:space="0"/>
              <w:right w:val="single" w:color="000000" w:sz="4" w:space="0"/>
            </w:tcBorders>
            <w:shd w:val="clear" w:color="auto" w:fill="auto"/>
            <w:vAlign w:val="center"/>
          </w:tcPr>
          <w:p w14:paraId="2C4BE8D4">
            <w:pPr>
              <w:jc w:val="center"/>
              <w:rPr>
                <w:rFonts w:hint="eastAsia" w:ascii="宋体" w:hAnsi="宋体" w:eastAsia="宋体" w:cs="宋体"/>
                <w:i w:val="0"/>
                <w:iCs w:val="0"/>
                <w:color w:val="000000"/>
                <w:sz w:val="24"/>
                <w:szCs w:val="24"/>
                <w:u w:val="none"/>
              </w:rPr>
            </w:pPr>
          </w:p>
        </w:tc>
        <w:tc>
          <w:tcPr>
            <w:tcW w:w="58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D17F6E">
            <w:pPr>
              <w:jc w:val="center"/>
              <w:rPr>
                <w:rFonts w:hint="eastAsia" w:ascii="宋体" w:hAnsi="宋体" w:eastAsia="宋体" w:cs="宋体"/>
                <w:i w:val="0"/>
                <w:iCs w:val="0"/>
                <w:color w:val="000000"/>
                <w:sz w:val="24"/>
                <w:szCs w:val="24"/>
                <w:u w:val="none"/>
              </w:rPr>
            </w:pPr>
          </w:p>
        </w:tc>
        <w:tc>
          <w:tcPr>
            <w:tcW w:w="3829" w:type="pct"/>
            <w:gridSpan w:val="5"/>
            <w:tcBorders>
              <w:top w:val="single" w:color="000000" w:sz="4" w:space="0"/>
              <w:left w:val="single" w:color="000000" w:sz="4" w:space="0"/>
              <w:bottom w:val="single" w:color="000000" w:sz="8" w:space="0"/>
              <w:right w:val="single" w:color="000000" w:sz="4" w:space="0"/>
            </w:tcBorders>
            <w:shd w:val="clear" w:color="auto" w:fill="auto"/>
            <w:vAlign w:val="center"/>
          </w:tcPr>
          <w:p w14:paraId="2BD3F87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8、提供不少于3人、15天的驻厂培训。</w:t>
            </w:r>
          </w:p>
        </w:tc>
      </w:tr>
    </w:tbl>
    <w:p w14:paraId="4409859C">
      <w:pPr>
        <w:keepNext w:val="0"/>
        <w:keepLines w:val="0"/>
        <w:pageBreakBefore w:val="0"/>
        <w:widowControl w:val="0"/>
        <w:kinsoku/>
        <w:wordWrap/>
        <w:overflowPunct/>
        <w:topLinePunct w:val="0"/>
        <w:autoSpaceDE/>
        <w:autoSpaceDN/>
        <w:bidi w:val="0"/>
        <w:adjustRightInd/>
        <w:snapToGrid/>
        <w:spacing w:line="380" w:lineRule="exact"/>
        <w:jc w:val="center"/>
        <w:textAlignment w:val="auto"/>
        <w:outlineLvl w:val="9"/>
        <w:rPr>
          <w:rFonts w:hint="eastAsia" w:ascii="宋体" w:hAnsi="宋体" w:eastAsia="宋体" w:cs="宋体"/>
          <w:b/>
          <w:bCs/>
          <w:color w:val="000000"/>
          <w:sz w:val="24"/>
          <w:szCs w:val="24"/>
          <w:highlight w:val="none"/>
        </w:rPr>
      </w:pPr>
    </w:p>
    <w:p w14:paraId="6E5FE414">
      <w:pPr>
        <w:pStyle w:val="12"/>
        <w:ind w:firstLine="482"/>
        <w:rPr>
          <w:rFonts w:asciiTheme="minorEastAsia" w:hAnsiTheme="minorEastAsia" w:cstheme="minorEastAsia"/>
          <w:b/>
          <w:bCs/>
          <w:sz w:val="24"/>
          <w:highlight w:val="none"/>
        </w:rPr>
      </w:pPr>
      <w:r>
        <w:rPr>
          <w:rFonts w:hint="eastAsia" w:asciiTheme="minorEastAsia" w:hAnsiTheme="minorEastAsia" w:cstheme="minorEastAsia"/>
          <w:b/>
          <w:bCs/>
          <w:sz w:val="24"/>
          <w:szCs w:val="24"/>
          <w:highlight w:val="none"/>
        </w:rPr>
        <w:t>【</w:t>
      </w:r>
      <w:r>
        <w:rPr>
          <w:rFonts w:hint="eastAsia" w:asciiTheme="minorEastAsia" w:hAnsiTheme="minorEastAsia" w:cstheme="minorEastAsia"/>
          <w:b/>
          <w:bCs/>
          <w:sz w:val="24"/>
          <w:szCs w:val="24"/>
          <w:highlight w:val="none"/>
          <w:lang w:val="en-US" w:eastAsia="zh-CN"/>
        </w:rPr>
        <w:t>举高喷射类消防车</w:t>
      </w:r>
      <w:r>
        <w:rPr>
          <w:rFonts w:hint="eastAsia" w:asciiTheme="minorEastAsia" w:hAnsiTheme="minorEastAsia" w:cstheme="minorEastAsia"/>
          <w:b/>
          <w:bCs/>
          <w:sz w:val="24"/>
          <w:szCs w:val="24"/>
          <w:highlight w:val="none"/>
        </w:rPr>
        <w:t>】产品为核心产品，不同投标人提供相同品牌核心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2E2DFAC3">
      <w:pPr>
        <w:pStyle w:val="12"/>
        <w:ind w:firstLine="482"/>
        <w:rPr>
          <w:rFonts w:asciiTheme="minorEastAsia" w:hAnsiTheme="minorEastAsia" w:cstheme="minorEastAsia"/>
          <w:b/>
          <w:bCs/>
          <w:sz w:val="24"/>
          <w:highlight w:val="none"/>
        </w:rPr>
      </w:pPr>
      <w:r>
        <w:rPr>
          <w:rFonts w:hint="eastAsia" w:asciiTheme="minorEastAsia" w:hAnsiTheme="minorEastAsia" w:cstheme="minorEastAsia"/>
          <w:b/>
          <w:bCs/>
          <w:sz w:val="24"/>
          <w:szCs w:val="24"/>
          <w:highlight w:val="none"/>
          <w:lang w:val="en-US" w:eastAsia="zh-CN"/>
        </w:rPr>
        <w:t>每项参数要求投标人须提供与服务需求相应的证明材料，如投标人承诺函、产品检测报告、测试报告、产品合格证、鉴定证书、制造商产品彩页、制造商官网截图、制造商产品说明书或相应实物照片等。</w:t>
      </w:r>
    </w:p>
    <w:p w14:paraId="367227AB">
      <w:pPr>
        <w:rPr>
          <w:rFonts w:hint="eastAsia" w:ascii="宋体" w:hAnsi="宋体" w:eastAsia="宋体" w:cs="宋体"/>
          <w:color w:val="000000" w:themeColor="text1"/>
          <w:spacing w:val="4"/>
          <w:sz w:val="24"/>
          <w:szCs w:val="24"/>
          <w:highlight w:val="none"/>
          <w:lang w:val="en-US" w:eastAsia="zh-CN"/>
          <w14:textFill>
            <w14:solidFill>
              <w14:schemeClr w14:val="tx1"/>
            </w14:solidFill>
          </w14:textFill>
        </w:rPr>
      </w:pPr>
    </w:p>
    <w:p w14:paraId="13D953FF">
      <w:pPr>
        <w:spacing w:before="180" w:line="360" w:lineRule="auto"/>
        <w:rPr>
          <w:rFonts w:hint="eastAsia" w:ascii="宋体" w:hAnsi="宋体" w:eastAsia="宋体" w:cs="宋体"/>
          <w:color w:val="000000" w:themeColor="text1"/>
          <w:spacing w:val="4"/>
          <w:sz w:val="24"/>
          <w:szCs w:val="24"/>
          <w:highlight w:val="none"/>
          <w:lang w:eastAsia="zh-CN"/>
          <w14:textFill>
            <w14:solidFill>
              <w14:schemeClr w14:val="tx1"/>
            </w14:solidFill>
          </w14:textFill>
        </w:rPr>
      </w:pPr>
      <w:r>
        <w:rPr>
          <w:rFonts w:hint="eastAsia" w:ascii="宋体" w:hAnsi="宋体" w:eastAsia="宋体" w:cs="宋体"/>
          <w:color w:val="000000" w:themeColor="text1"/>
          <w:spacing w:val="4"/>
          <w:sz w:val="24"/>
          <w:szCs w:val="24"/>
          <w:highlight w:val="none"/>
          <w:lang w:val="en-US" w:eastAsia="zh-CN"/>
          <w14:textFill>
            <w14:solidFill>
              <w14:schemeClr w14:val="tx1"/>
            </w14:solidFill>
          </w14:textFill>
        </w:rPr>
        <w:t>1.供货</w:t>
      </w:r>
      <w:r>
        <w:rPr>
          <w:rFonts w:hint="eastAsia" w:ascii="宋体" w:hAnsi="宋体" w:eastAsia="宋体" w:cs="宋体"/>
          <w:color w:val="000000" w:themeColor="text1"/>
          <w:spacing w:val="4"/>
          <w:sz w:val="24"/>
          <w:szCs w:val="24"/>
          <w:highlight w:val="none"/>
          <w:lang w:val="zh-CN" w:eastAsia="zh-CN"/>
          <w14:textFill>
            <w14:solidFill>
              <w14:schemeClr w14:val="tx1"/>
            </w14:solidFill>
          </w14:textFill>
        </w:rPr>
        <w:t>地点：招标人指定地点。</w:t>
      </w:r>
    </w:p>
    <w:p w14:paraId="4035E407">
      <w:pPr>
        <w:spacing w:before="180" w:line="360" w:lineRule="auto"/>
        <w:rPr>
          <w:rFonts w:hint="eastAsia" w:ascii="宋体" w:hAnsi="宋体" w:eastAsia="宋体" w:cs="宋体"/>
          <w:color w:val="000000" w:themeColor="text1"/>
          <w:spacing w:val="4"/>
          <w:sz w:val="24"/>
          <w:szCs w:val="24"/>
          <w:highlight w:val="yellow"/>
          <w:lang w:val="en-US" w:eastAsia="zh-CN"/>
          <w14:textFill>
            <w14:solidFill>
              <w14:schemeClr w14:val="tx1"/>
            </w14:solidFill>
          </w14:textFill>
        </w:rPr>
      </w:pPr>
      <w:r>
        <w:rPr>
          <w:rFonts w:hint="eastAsia" w:ascii="宋体" w:hAnsi="宋体" w:eastAsia="宋体" w:cs="宋体"/>
          <w:color w:val="000000" w:themeColor="text1"/>
          <w:spacing w:val="4"/>
          <w:sz w:val="24"/>
          <w:szCs w:val="24"/>
          <w:highlight w:val="yellow"/>
          <w:lang w:val="en-US" w:eastAsia="zh-CN"/>
          <w14:textFill>
            <w14:solidFill>
              <w14:schemeClr w14:val="tx1"/>
            </w14:solidFill>
          </w14:textFill>
        </w:rPr>
        <w:t>2.付款方式：</w:t>
      </w:r>
      <w:r>
        <w:rPr>
          <w:rFonts w:hint="eastAsia" w:ascii="宋体" w:hAnsi="宋体" w:cs="宋体"/>
          <w:sz w:val="24"/>
          <w:szCs w:val="24"/>
          <w:highlight w:val="yellow"/>
          <w:lang w:val="en-US" w:eastAsia="zh-CN"/>
        </w:rPr>
        <w:t>以合同签订为准</w:t>
      </w:r>
      <w:r>
        <w:rPr>
          <w:rFonts w:hint="eastAsia" w:ascii="宋体" w:hAnsi="宋体" w:eastAsia="宋体" w:cs="宋体"/>
          <w:sz w:val="24"/>
          <w:szCs w:val="24"/>
          <w:highlight w:val="yellow"/>
        </w:rPr>
        <w:t>。</w:t>
      </w:r>
    </w:p>
    <w:p w14:paraId="5444444B">
      <w:pPr>
        <w:spacing w:before="180" w:line="360" w:lineRule="auto"/>
        <w:rPr>
          <w:rFonts w:hint="eastAsia" w:ascii="宋体" w:hAnsi="宋体" w:eastAsia="宋体" w:cs="宋体"/>
          <w:color w:val="000000" w:themeColor="text1"/>
          <w:spacing w:val="4"/>
          <w:sz w:val="24"/>
          <w:szCs w:val="24"/>
          <w:highlight w:val="none"/>
          <w:lang w:val="en-US" w:eastAsia="zh-CN"/>
          <w14:textFill>
            <w14:solidFill>
              <w14:schemeClr w14:val="tx1"/>
            </w14:solidFill>
          </w14:textFill>
        </w:rPr>
      </w:pPr>
      <w:r>
        <w:rPr>
          <w:rFonts w:hint="eastAsia" w:ascii="宋体" w:hAnsi="宋体" w:eastAsia="宋体" w:cs="宋体"/>
          <w:color w:val="000000" w:themeColor="text1"/>
          <w:spacing w:val="4"/>
          <w:sz w:val="24"/>
          <w:szCs w:val="24"/>
          <w:highlight w:val="none"/>
          <w:lang w:val="en-US" w:eastAsia="zh-CN"/>
          <w14:textFill>
            <w14:solidFill>
              <w14:schemeClr w14:val="tx1"/>
            </w14:solidFill>
          </w14:textFill>
        </w:rPr>
        <w:t>3.运输及保险：货物运输方式不限，运输、保险等运输过程中发生的所有费用均由卖方承担 。</w:t>
      </w:r>
    </w:p>
    <w:p w14:paraId="4E42ACED">
      <w:pPr>
        <w:spacing w:before="180" w:line="360" w:lineRule="auto"/>
        <w:rPr>
          <w:rFonts w:hint="eastAsia" w:ascii="宋体" w:hAnsi="宋体" w:eastAsia="宋体" w:cs="宋体"/>
          <w:color w:val="000000" w:themeColor="text1"/>
          <w:spacing w:val="4"/>
          <w:sz w:val="24"/>
          <w:szCs w:val="24"/>
          <w:highlight w:val="none"/>
          <w:lang w:val="en-US" w:eastAsia="zh-CN"/>
          <w14:textFill>
            <w14:solidFill>
              <w14:schemeClr w14:val="tx1"/>
            </w14:solidFill>
          </w14:textFill>
        </w:rPr>
      </w:pPr>
      <w:r>
        <w:rPr>
          <w:rFonts w:hint="eastAsia" w:ascii="宋体" w:hAnsi="宋体" w:eastAsia="宋体" w:cs="宋体"/>
          <w:color w:val="000000" w:themeColor="text1"/>
          <w:spacing w:val="4"/>
          <w:sz w:val="24"/>
          <w:szCs w:val="24"/>
          <w:highlight w:val="none"/>
          <w:lang w:val="en-US" w:eastAsia="zh-CN"/>
          <w14:textFill>
            <w14:solidFill>
              <w14:schemeClr w14:val="tx1"/>
            </w14:solidFill>
          </w14:textFill>
        </w:rPr>
        <w:t>4.  包装</w:t>
      </w:r>
    </w:p>
    <w:p w14:paraId="65331B5C">
      <w:pPr>
        <w:spacing w:before="180" w:line="360" w:lineRule="auto"/>
        <w:rPr>
          <w:rFonts w:hint="eastAsia" w:ascii="宋体" w:hAnsi="宋体" w:eastAsia="宋体" w:cs="宋体"/>
          <w:color w:val="000000" w:themeColor="text1"/>
          <w:spacing w:val="4"/>
          <w:sz w:val="24"/>
          <w:szCs w:val="24"/>
          <w:highlight w:val="none"/>
          <w:lang w:val="en-US" w:eastAsia="zh-CN"/>
          <w14:textFill>
            <w14:solidFill>
              <w14:schemeClr w14:val="tx1"/>
            </w14:solidFill>
          </w14:textFill>
        </w:rPr>
      </w:pPr>
      <w:r>
        <w:rPr>
          <w:rFonts w:hint="eastAsia" w:ascii="宋体" w:hAnsi="宋体" w:eastAsia="宋体" w:cs="宋体"/>
          <w:color w:val="000000" w:themeColor="text1"/>
          <w:spacing w:val="4"/>
          <w:sz w:val="24"/>
          <w:szCs w:val="24"/>
          <w:highlight w:val="none"/>
          <w:lang w:val="en-US" w:eastAsia="zh-CN"/>
          <w14:textFill>
            <w14:solidFill>
              <w14:schemeClr w14:val="tx1"/>
            </w14:solidFill>
          </w14:textFill>
        </w:rPr>
        <w:t xml:space="preserve"> 4.1  包装方式：保证货物抵达交货地点时包装完整无损，包装箱的尺寸及重量应考虑货物最终目的地的偏远程度以及货物转运地可能缺乏重型装卸设备的情况，尽量包装牢固。对由于包装不善而引起的货物损坏或损失、耽误交货时限等损失，均由卖方承担责任。</w:t>
      </w:r>
    </w:p>
    <w:p w14:paraId="08F42F77">
      <w:pPr>
        <w:spacing w:before="180" w:line="360" w:lineRule="auto"/>
        <w:rPr>
          <w:rFonts w:hint="eastAsia" w:ascii="宋体" w:hAnsi="宋体" w:eastAsia="宋体" w:cs="宋体"/>
          <w:color w:val="000000" w:themeColor="text1"/>
          <w:spacing w:val="4"/>
          <w:sz w:val="24"/>
          <w:szCs w:val="24"/>
          <w:highlight w:val="none"/>
          <w:lang w:val="en-US" w:eastAsia="zh-CN"/>
          <w14:textFill>
            <w14:solidFill>
              <w14:schemeClr w14:val="tx1"/>
            </w14:solidFill>
          </w14:textFill>
        </w:rPr>
      </w:pPr>
      <w:r>
        <w:rPr>
          <w:rFonts w:hint="eastAsia" w:ascii="宋体" w:hAnsi="宋体" w:cs="宋体"/>
          <w:color w:val="000000" w:themeColor="text1"/>
          <w:spacing w:val="4"/>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pacing w:val="4"/>
          <w:sz w:val="24"/>
          <w:szCs w:val="24"/>
          <w:highlight w:val="none"/>
          <w:lang w:val="en-US" w:eastAsia="zh-CN"/>
          <w14:textFill>
            <w14:solidFill>
              <w14:schemeClr w14:val="tx1"/>
            </w14:solidFill>
          </w14:textFill>
        </w:rPr>
        <w:t>.交货</w:t>
      </w:r>
    </w:p>
    <w:p w14:paraId="64FB3FA2">
      <w:pPr>
        <w:spacing w:before="180" w:line="360" w:lineRule="auto"/>
        <w:rPr>
          <w:rFonts w:hint="eastAsia" w:ascii="宋体" w:hAnsi="宋体" w:eastAsia="宋体" w:cs="宋体"/>
          <w:color w:val="000000" w:themeColor="text1"/>
          <w:spacing w:val="4"/>
          <w:sz w:val="24"/>
          <w:szCs w:val="24"/>
          <w:highlight w:val="yellow"/>
          <w:lang w:val="en-US" w:eastAsia="zh-CN"/>
          <w14:textFill>
            <w14:solidFill>
              <w14:schemeClr w14:val="tx1"/>
            </w14:solidFill>
          </w14:textFill>
        </w:rPr>
      </w:pPr>
      <w:r>
        <w:rPr>
          <w:rFonts w:hint="eastAsia" w:ascii="宋体" w:hAnsi="宋体" w:cs="宋体"/>
          <w:color w:val="000000" w:themeColor="text1"/>
          <w:spacing w:val="4"/>
          <w:sz w:val="24"/>
          <w:szCs w:val="24"/>
          <w:highlight w:val="yellow"/>
          <w:lang w:val="en-US" w:eastAsia="zh-CN"/>
          <w14:textFill>
            <w14:solidFill>
              <w14:schemeClr w14:val="tx1"/>
            </w14:solidFill>
          </w14:textFill>
        </w:rPr>
        <w:t>5</w:t>
      </w:r>
      <w:r>
        <w:rPr>
          <w:rFonts w:hint="eastAsia" w:ascii="宋体" w:hAnsi="宋体" w:eastAsia="宋体" w:cs="宋体"/>
          <w:color w:val="000000" w:themeColor="text1"/>
          <w:spacing w:val="4"/>
          <w:sz w:val="24"/>
          <w:szCs w:val="24"/>
          <w:highlight w:val="yellow"/>
          <w:lang w:val="en-US" w:eastAsia="zh-CN"/>
          <w14:textFill>
            <w14:solidFill>
              <w14:schemeClr w14:val="tx1"/>
            </w14:solidFill>
          </w14:textFill>
        </w:rPr>
        <w:t>.1交货时间:</w:t>
      </w:r>
      <w:r>
        <w:rPr>
          <w:rFonts w:hint="eastAsia" w:ascii="宋体" w:hAnsi="宋体" w:cs="宋体"/>
          <w:color w:val="000000" w:themeColor="text1"/>
          <w:spacing w:val="4"/>
          <w:sz w:val="24"/>
          <w:szCs w:val="24"/>
          <w:highlight w:val="yellow"/>
          <w:lang w:val="en-US" w:eastAsia="zh-CN"/>
          <w14:textFill>
            <w14:solidFill>
              <w14:schemeClr w14:val="tx1"/>
            </w14:solidFill>
          </w14:textFill>
        </w:rPr>
        <w:t>合同签订后，180日历天内完成交货</w:t>
      </w:r>
      <w:r>
        <w:rPr>
          <w:rFonts w:hint="eastAsia" w:ascii="宋体" w:hAnsi="宋体" w:eastAsia="宋体" w:cs="宋体"/>
          <w:color w:val="000000" w:themeColor="text1"/>
          <w:spacing w:val="4"/>
          <w:sz w:val="24"/>
          <w:szCs w:val="24"/>
          <w:highlight w:val="yellow"/>
          <w:lang w:val="en-US" w:eastAsia="zh-CN"/>
          <w14:textFill>
            <w14:solidFill>
              <w14:schemeClr w14:val="tx1"/>
            </w14:solidFill>
          </w14:textFill>
        </w:rPr>
        <w:t>。</w:t>
      </w:r>
    </w:p>
    <w:p w14:paraId="4C9740FE">
      <w:pPr>
        <w:spacing w:before="180" w:line="360" w:lineRule="auto"/>
        <w:rPr>
          <w:rFonts w:hint="eastAsia" w:ascii="宋体" w:hAnsi="宋体" w:eastAsia="宋体" w:cs="宋体"/>
          <w:color w:val="000000" w:themeColor="text1"/>
          <w:spacing w:val="4"/>
          <w:sz w:val="24"/>
          <w:szCs w:val="24"/>
          <w:highlight w:val="none"/>
          <w:lang w:val="en-US" w:eastAsia="zh-CN"/>
          <w14:textFill>
            <w14:solidFill>
              <w14:schemeClr w14:val="tx1"/>
            </w14:solidFill>
          </w14:textFill>
        </w:rPr>
      </w:pPr>
      <w:r>
        <w:rPr>
          <w:rFonts w:hint="eastAsia" w:ascii="宋体" w:hAnsi="宋体" w:eastAsia="宋体" w:cs="宋体"/>
          <w:color w:val="000000" w:themeColor="text1"/>
          <w:spacing w:val="4"/>
          <w:sz w:val="24"/>
          <w:szCs w:val="24"/>
          <w:highlight w:val="none"/>
          <w:lang w:val="en-US" w:eastAsia="zh-CN"/>
          <w14:textFill>
            <w14:solidFill>
              <w14:schemeClr w14:val="tx1"/>
            </w14:solidFill>
          </w14:textFill>
        </w:rPr>
        <w:t xml:space="preserve"> 卖方须在上述时限之前，一次完成供货并交付验收。</w:t>
      </w:r>
    </w:p>
    <w:p w14:paraId="1BE1B815">
      <w:pPr>
        <w:spacing w:before="180" w:line="360" w:lineRule="auto"/>
        <w:rPr>
          <w:rFonts w:hint="eastAsia" w:ascii="宋体" w:hAnsi="宋体" w:eastAsia="宋体" w:cs="宋体"/>
          <w:color w:val="000000" w:themeColor="text1"/>
          <w:spacing w:val="4"/>
          <w:sz w:val="24"/>
          <w:szCs w:val="24"/>
          <w:highlight w:val="none"/>
          <w:lang w:val="en-US" w:eastAsia="zh-CN"/>
          <w14:textFill>
            <w14:solidFill>
              <w14:schemeClr w14:val="tx1"/>
            </w14:solidFill>
          </w14:textFill>
        </w:rPr>
      </w:pPr>
      <w:r>
        <w:rPr>
          <w:rFonts w:hint="eastAsia" w:ascii="宋体" w:hAnsi="宋体" w:cs="宋体"/>
          <w:color w:val="000000" w:themeColor="text1"/>
          <w:spacing w:val="4"/>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pacing w:val="4"/>
          <w:sz w:val="24"/>
          <w:szCs w:val="24"/>
          <w:highlight w:val="none"/>
          <w:lang w:val="en-US" w:eastAsia="zh-CN"/>
          <w14:textFill>
            <w14:solidFill>
              <w14:schemeClr w14:val="tx1"/>
            </w14:solidFill>
          </w14:textFill>
        </w:rPr>
        <w:t>.2交货地点：卖方负责送货上门并卸货。</w:t>
      </w:r>
    </w:p>
    <w:p w14:paraId="12CE9C23">
      <w:pPr>
        <w:rPr>
          <w:rFonts w:hint="eastAsia"/>
          <w:b w:val="0"/>
          <w:bCs w:val="0"/>
          <w:highlight w:val="none"/>
          <w:lang w:val="en-US" w:eastAsia="zh-CN"/>
        </w:rPr>
      </w:pPr>
      <w:r>
        <w:rPr>
          <w:rFonts w:hint="eastAsia"/>
          <w:b w:val="0"/>
          <w:bCs w:val="0"/>
          <w:highlight w:val="none"/>
          <w:lang w:val="en-US" w:eastAsia="zh-CN"/>
        </w:rPr>
        <w:br w:type="page"/>
      </w:r>
    </w:p>
    <w:p w14:paraId="757E3D72">
      <w:pPr>
        <w:rPr>
          <w:rFonts w:hint="eastAsia" w:ascii="宋体" w:hAnsi="宋体" w:eastAsia="宋体" w:cs="宋体"/>
          <w:b/>
          <w:bCs/>
          <w:color w:val="000000"/>
          <w:sz w:val="24"/>
          <w:szCs w:val="24"/>
          <w:highlight w:val="none"/>
        </w:rPr>
      </w:pPr>
    </w:p>
    <w:p w14:paraId="181FB341">
      <w:pPr>
        <w:pStyle w:val="4"/>
        <w:bidi w:val="0"/>
        <w:jc w:val="center"/>
        <w:outlineLvl w:val="0"/>
        <w:rPr>
          <w:rFonts w:hint="eastAsia"/>
        </w:rPr>
      </w:pPr>
      <w:bookmarkStart w:id="155" w:name="_Toc27846"/>
      <w:r>
        <w:rPr>
          <w:rFonts w:hint="eastAsia"/>
        </w:rPr>
        <w:t>第五章  评标办法</w:t>
      </w:r>
      <w:bookmarkEnd w:id="153"/>
      <w:bookmarkEnd w:id="154"/>
      <w:bookmarkEnd w:id="155"/>
      <w:bookmarkStart w:id="156" w:name="_Hlt101846155"/>
      <w:bookmarkEnd w:id="156"/>
      <w:bookmarkStart w:id="157" w:name="_Toc183682415"/>
      <w:bookmarkStart w:id="158" w:name="_Toc217446097"/>
      <w:bookmarkStart w:id="159" w:name="_Toc183582280"/>
      <w:bookmarkStart w:id="160" w:name="_Toc208849007"/>
    </w:p>
    <w:p w14:paraId="0613FA7C">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 总则</w:t>
      </w:r>
      <w:bookmarkEnd w:id="157"/>
      <w:bookmarkEnd w:id="158"/>
      <w:bookmarkEnd w:id="159"/>
      <w:bookmarkEnd w:id="160"/>
    </w:p>
    <w:p w14:paraId="62DEE97D">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1.1 根据《中华人民共和国政府采购法》、《中华人民共和国政府采购法实施条例》和《政府采购货物和服务招标投标管理办法》（财政部第87号令）等法律法规、规章和相关规定，结合招标项目特点制定本评标办法。</w:t>
      </w:r>
    </w:p>
    <w:p w14:paraId="154F936C">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1.2 </w:t>
      </w:r>
      <w:r>
        <w:rPr>
          <w:rFonts w:hint="eastAsia" w:ascii="宋体" w:hAnsi="宋体" w:eastAsia="宋体" w:cs="宋体"/>
          <w:bCs/>
          <w:color w:val="000000"/>
          <w:sz w:val="24"/>
          <w:szCs w:val="24"/>
          <w:highlight w:val="none"/>
        </w:rPr>
        <w:t>评标工作由采购人负责组织，具体评标工作由采购人依法组建的评标委员会负责。评标委员会由采购人代表和有关技术、经济等方面的专家组成。</w:t>
      </w:r>
    </w:p>
    <w:p w14:paraId="67415F3E">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1.3 评标工作应遵循公平、公正、科学及择优的原则。</w:t>
      </w:r>
    </w:p>
    <w:p w14:paraId="141DCD6D">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1.4 评标委员会按照招标文件规定的评标方法和标准进行评标，并独立履行下列职责：</w:t>
      </w:r>
    </w:p>
    <w:p w14:paraId="4409C376">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（1）审查投标文件是否符合招标文件要求，并作出评价；</w:t>
      </w:r>
    </w:p>
    <w:p w14:paraId="57E80628">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（2）要求投标投标人对投标文件有关事项作出解释或者澄清；</w:t>
      </w:r>
    </w:p>
    <w:p w14:paraId="77D7F26E">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（3）推荐中标候选投标人名单，或者受采购人委托按照事先确定的办法直接确定中标投标人；</w:t>
      </w:r>
    </w:p>
    <w:p w14:paraId="7199A177">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（4）向采购人或者有关部门报告非法干预评标工作的行为。</w:t>
      </w:r>
      <w:bookmarkStart w:id="161" w:name="_Toc217446098"/>
    </w:p>
    <w:p w14:paraId="2D33D7E6">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1.5 评标过程严格保密。投标人对评标委员会的评标过程或合同授予决定施加影响的任何行为都可能导致其投标被拒绝。</w:t>
      </w:r>
    </w:p>
    <w:p w14:paraId="598E1EB5">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1.6评标委员会决定投标文件的响应性应依据投标文件本身的内容，而不寻求外部的证据。</w:t>
      </w:r>
    </w:p>
    <w:p w14:paraId="082B6292">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1.7评标委员会发现招标文件表述不明确或需要说明的事项，可提请采购人书面解释说明。发现招标文件违反法律、法规、规章和相关规定的，可以拒绝评标，并向采购人书面说明情况。</w:t>
      </w:r>
    </w:p>
    <w:p w14:paraId="52D799AD">
      <w:pPr>
        <w:pageBreakBefore w:val="0"/>
        <w:kinsoku/>
        <w:wordWrap/>
        <w:overflowPunct/>
        <w:topLinePunct w:val="0"/>
        <w:autoSpaceDE/>
        <w:autoSpaceDN/>
        <w:bidi w:val="0"/>
        <w:adjustRightInd/>
        <w:spacing w:line="380" w:lineRule="exact"/>
        <w:ind w:firstLine="482" w:firstLineChars="200"/>
        <w:rPr>
          <w:rFonts w:hint="eastAsia" w:ascii="宋体" w:hAnsi="宋体" w:eastAsia="宋体" w:cs="宋体"/>
          <w:color w:val="000000"/>
          <w:sz w:val="24"/>
          <w:szCs w:val="24"/>
          <w:highlight w:val="none"/>
        </w:rPr>
      </w:pPr>
      <w:r>
        <w:rPr>
          <w:rFonts w:hint="eastAsia" w:ascii="宋体" w:hAnsi="宋体" w:eastAsia="宋体" w:cs="宋体"/>
          <w:b/>
          <w:color w:val="000000"/>
          <w:sz w:val="24"/>
          <w:szCs w:val="24"/>
          <w:highlight w:val="none"/>
        </w:rPr>
        <w:t>2</w:t>
      </w:r>
      <w:r>
        <w:rPr>
          <w:rFonts w:hint="eastAsia" w:ascii="宋体" w:hAnsi="宋体" w:eastAsia="宋体" w:cs="宋体"/>
          <w:color w:val="000000"/>
          <w:sz w:val="24"/>
          <w:szCs w:val="24"/>
          <w:highlight w:val="none"/>
        </w:rPr>
        <w:t xml:space="preserve">. </w:t>
      </w:r>
      <w:r>
        <w:rPr>
          <w:rFonts w:hint="eastAsia" w:ascii="宋体" w:hAnsi="宋体" w:eastAsia="宋体" w:cs="宋体"/>
          <w:b/>
          <w:color w:val="000000"/>
          <w:sz w:val="24"/>
          <w:szCs w:val="24"/>
          <w:highlight w:val="none"/>
        </w:rPr>
        <w:t>评标方法</w:t>
      </w:r>
    </w:p>
    <w:p w14:paraId="55DA1761">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本项目评标方法为：综合评分法。</w:t>
      </w:r>
    </w:p>
    <w:p w14:paraId="09844F7F">
      <w:pPr>
        <w:pageBreakBefore w:val="0"/>
        <w:kinsoku/>
        <w:wordWrap/>
        <w:overflowPunct/>
        <w:topLinePunct w:val="0"/>
        <w:autoSpaceDE/>
        <w:autoSpaceDN/>
        <w:bidi w:val="0"/>
        <w:adjustRightInd/>
        <w:spacing w:line="380" w:lineRule="exact"/>
        <w:ind w:firstLine="482" w:firstLineChars="200"/>
        <w:rPr>
          <w:rFonts w:hint="eastAsia" w:ascii="宋体" w:hAnsi="宋体" w:eastAsia="宋体" w:cs="宋体"/>
          <w:b/>
          <w:color w:val="000000"/>
          <w:sz w:val="24"/>
          <w:szCs w:val="24"/>
          <w:highlight w:val="none"/>
        </w:rPr>
      </w:pPr>
      <w:r>
        <w:rPr>
          <w:rFonts w:hint="eastAsia" w:ascii="宋体" w:hAnsi="宋体" w:eastAsia="宋体" w:cs="宋体"/>
          <w:b/>
          <w:bCs/>
          <w:color w:val="000000"/>
          <w:sz w:val="24"/>
          <w:szCs w:val="24"/>
          <w:highlight w:val="none"/>
        </w:rPr>
        <w:t>3</w:t>
      </w:r>
      <w:r>
        <w:rPr>
          <w:rFonts w:hint="eastAsia" w:ascii="宋体" w:hAnsi="宋体" w:eastAsia="宋体" w:cs="宋体"/>
          <w:color w:val="000000"/>
          <w:sz w:val="24"/>
          <w:szCs w:val="24"/>
          <w:highlight w:val="none"/>
        </w:rPr>
        <w:t xml:space="preserve">. </w:t>
      </w:r>
      <w:r>
        <w:rPr>
          <w:rFonts w:hint="eastAsia" w:ascii="宋体" w:hAnsi="宋体" w:eastAsia="宋体" w:cs="宋体"/>
          <w:b/>
          <w:color w:val="000000"/>
          <w:sz w:val="24"/>
          <w:szCs w:val="24"/>
          <w:highlight w:val="none"/>
        </w:rPr>
        <w:t>评标程序</w:t>
      </w:r>
      <w:bookmarkEnd w:id="161"/>
    </w:p>
    <w:p w14:paraId="49408A4F">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sz w:val="24"/>
          <w:szCs w:val="24"/>
          <w:highlight w:val="none"/>
        </w:rPr>
      </w:pPr>
      <w:bookmarkStart w:id="162" w:name="_Toc217446099"/>
      <w:r>
        <w:rPr>
          <w:rFonts w:hint="eastAsia" w:ascii="宋体" w:hAnsi="宋体" w:eastAsia="宋体" w:cs="宋体"/>
          <w:color w:val="000000"/>
          <w:sz w:val="24"/>
          <w:szCs w:val="24"/>
          <w:highlight w:val="none"/>
        </w:rPr>
        <w:t>3.1资格审查</w:t>
      </w:r>
    </w:p>
    <w:p w14:paraId="597B005B">
      <w:pPr>
        <w:keepNext/>
        <w:keepLines/>
        <w:pageBreakBefore w:val="0"/>
        <w:kinsoku/>
        <w:wordWrap/>
        <w:overflowPunct/>
        <w:topLinePunct w:val="0"/>
        <w:autoSpaceDE/>
        <w:autoSpaceDN/>
        <w:bidi w:val="0"/>
        <w:adjustRightInd/>
        <w:spacing w:line="380" w:lineRule="exact"/>
        <w:jc w:val="center"/>
        <w:rPr>
          <w:rFonts w:hint="eastAsia" w:ascii="宋体" w:hAnsi="宋体" w:eastAsia="宋体" w:cs="宋体"/>
          <w:b/>
          <w:bCs w:val="0"/>
          <w:color w:val="000000"/>
          <w:sz w:val="24"/>
          <w:szCs w:val="24"/>
          <w:highlight w:val="none"/>
        </w:rPr>
      </w:pPr>
      <w:r>
        <w:rPr>
          <w:rFonts w:hint="eastAsia" w:ascii="宋体" w:hAnsi="宋体" w:eastAsia="宋体" w:cs="宋体"/>
          <w:bCs/>
          <w:color w:val="000000"/>
          <w:sz w:val="24"/>
          <w:szCs w:val="24"/>
          <w:highlight w:val="none"/>
        </w:rPr>
        <w:br w:type="page"/>
      </w:r>
      <w:r>
        <w:rPr>
          <w:rFonts w:hint="eastAsia" w:ascii="宋体" w:hAnsi="宋体" w:eastAsia="宋体" w:cs="宋体"/>
          <w:b/>
          <w:bCs w:val="0"/>
          <w:color w:val="000000"/>
          <w:sz w:val="24"/>
          <w:szCs w:val="24"/>
          <w:highlight w:val="none"/>
        </w:rPr>
        <w:t>资格审查表</w:t>
      </w:r>
    </w:p>
    <w:tbl>
      <w:tblPr>
        <w:tblStyle w:val="31"/>
        <w:tblW w:w="834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32"/>
        <w:gridCol w:w="6516"/>
        <w:gridCol w:w="622"/>
        <w:gridCol w:w="673"/>
      </w:tblGrid>
      <w:tr w14:paraId="14A946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374" w:hRule="atLeast"/>
          <w:jc w:val="center"/>
        </w:trPr>
        <w:tc>
          <w:tcPr>
            <w:tcW w:w="532" w:type="dxa"/>
            <w:vMerge w:val="restart"/>
            <w:vAlign w:val="center"/>
          </w:tcPr>
          <w:p w14:paraId="10268A38">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序号</w:t>
            </w:r>
          </w:p>
        </w:tc>
        <w:tc>
          <w:tcPr>
            <w:tcW w:w="6516" w:type="dxa"/>
            <w:vMerge w:val="restart"/>
            <w:vAlign w:val="center"/>
          </w:tcPr>
          <w:p w14:paraId="741F9BDF">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审   查   标   准</w:t>
            </w:r>
          </w:p>
        </w:tc>
        <w:tc>
          <w:tcPr>
            <w:tcW w:w="1295" w:type="dxa"/>
            <w:gridSpan w:val="2"/>
            <w:vAlign w:val="center"/>
          </w:tcPr>
          <w:p w14:paraId="28EDFA5E">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审查结果</w:t>
            </w:r>
          </w:p>
        </w:tc>
      </w:tr>
      <w:tr w14:paraId="213B3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7" w:hRule="atLeast"/>
          <w:jc w:val="center"/>
        </w:trPr>
        <w:tc>
          <w:tcPr>
            <w:tcW w:w="532" w:type="dxa"/>
            <w:vMerge w:val="continue"/>
            <w:vAlign w:val="center"/>
          </w:tcPr>
          <w:p w14:paraId="354C9D93">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c>
          <w:tcPr>
            <w:tcW w:w="6516" w:type="dxa"/>
            <w:vMerge w:val="continue"/>
            <w:vAlign w:val="center"/>
          </w:tcPr>
          <w:p w14:paraId="72F72897">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c>
          <w:tcPr>
            <w:tcW w:w="622" w:type="dxa"/>
            <w:vAlign w:val="center"/>
          </w:tcPr>
          <w:p w14:paraId="366A8D67">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通过</w:t>
            </w:r>
          </w:p>
        </w:tc>
        <w:tc>
          <w:tcPr>
            <w:tcW w:w="673" w:type="dxa"/>
            <w:vAlign w:val="center"/>
          </w:tcPr>
          <w:p w14:paraId="44294583">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不通过</w:t>
            </w:r>
          </w:p>
        </w:tc>
      </w:tr>
      <w:tr w14:paraId="6EF334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0" w:hRule="atLeast"/>
          <w:jc w:val="center"/>
        </w:trPr>
        <w:tc>
          <w:tcPr>
            <w:tcW w:w="532" w:type="dxa"/>
            <w:vAlign w:val="center"/>
          </w:tcPr>
          <w:p w14:paraId="2B7EF737">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w:t>
            </w:r>
          </w:p>
        </w:tc>
        <w:tc>
          <w:tcPr>
            <w:tcW w:w="6516" w:type="dxa"/>
            <w:vAlign w:val="center"/>
          </w:tcPr>
          <w:p w14:paraId="48766B5E">
            <w:pPr>
              <w:pStyle w:val="50"/>
              <w:pageBreakBefore w:val="0"/>
              <w:kinsoku/>
              <w:wordWrap/>
              <w:overflowPunct/>
              <w:topLinePunct w:val="0"/>
              <w:autoSpaceDE/>
              <w:autoSpaceDN/>
              <w:bidi w:val="0"/>
              <w:adjustRightInd/>
              <w:spacing w:line="380" w:lineRule="exact"/>
              <w:textAlignment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具有独立承担民事责任的能力；</w:t>
            </w:r>
          </w:p>
          <w:p w14:paraId="35BDC420">
            <w:pPr>
              <w:pStyle w:val="50"/>
              <w:pageBreakBefore w:val="0"/>
              <w:kinsoku/>
              <w:wordWrap/>
              <w:overflowPunct/>
              <w:topLinePunct w:val="0"/>
              <w:autoSpaceDE/>
              <w:autoSpaceDN/>
              <w:bidi w:val="0"/>
              <w:adjustRightInd/>
              <w:spacing w:line="380" w:lineRule="exact"/>
              <w:textAlignment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【法人、其他组织投标须提供营业执照等证明文件，自然人投标须提供自然人的身份证明。】</w:t>
            </w:r>
          </w:p>
        </w:tc>
        <w:tc>
          <w:tcPr>
            <w:tcW w:w="622" w:type="dxa"/>
            <w:vAlign w:val="center"/>
          </w:tcPr>
          <w:p w14:paraId="0555AEC7">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c>
          <w:tcPr>
            <w:tcW w:w="673" w:type="dxa"/>
            <w:vAlign w:val="center"/>
          </w:tcPr>
          <w:p w14:paraId="1206BE4C">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r>
      <w:tr w14:paraId="232C1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32" w:type="dxa"/>
            <w:vAlign w:val="center"/>
          </w:tcPr>
          <w:p w14:paraId="7D67734A">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w:t>
            </w:r>
          </w:p>
        </w:tc>
        <w:tc>
          <w:tcPr>
            <w:tcW w:w="6516" w:type="dxa"/>
            <w:vAlign w:val="center"/>
          </w:tcPr>
          <w:p w14:paraId="1E3B571B">
            <w:pPr>
              <w:pageBreakBefore w:val="0"/>
              <w:widowControl/>
              <w:kinsoku/>
              <w:wordWrap/>
              <w:overflowPunct/>
              <w:topLinePunct w:val="0"/>
              <w:autoSpaceDE/>
              <w:autoSpaceDN/>
              <w:bidi w:val="0"/>
              <w:adjustRightInd/>
              <w:spacing w:line="380" w:lineRule="exac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具有良好的商业信誉和健全的财务会计制度；</w:t>
            </w:r>
          </w:p>
          <w:p w14:paraId="36CDEA15">
            <w:pPr>
              <w:pageBreakBefore w:val="0"/>
              <w:widowControl/>
              <w:kinsoku/>
              <w:wordWrap/>
              <w:overflowPunct/>
              <w:topLinePunct w:val="0"/>
              <w:autoSpaceDE/>
              <w:autoSpaceDN/>
              <w:bidi w:val="0"/>
              <w:adjustRightInd/>
              <w:spacing w:line="380" w:lineRule="exac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【①须提供书面声明（投标人自行承诺并承担后果，声明不实的，按《政府采购法》及相关法律法规中提供虚假材料的有关规定处理。②</w:t>
            </w:r>
            <w:r>
              <w:rPr>
                <w:rFonts w:hint="default" w:ascii="宋体" w:hAnsi="宋体" w:eastAsia="宋体" w:cs="宋体"/>
                <w:sz w:val="24"/>
                <w:szCs w:val="24"/>
                <w:highlight w:val="red"/>
                <w:lang w:val="en-US" w:eastAsia="zh-CN"/>
              </w:rPr>
              <w:t>银行出具的近1年内资信证明或</w:t>
            </w:r>
            <w:r>
              <w:rPr>
                <w:rFonts w:hint="eastAsia" w:ascii="宋体" w:hAnsi="宋体" w:eastAsia="宋体" w:cs="宋体"/>
                <w:sz w:val="24"/>
                <w:szCs w:val="24"/>
                <w:highlight w:val="red"/>
                <w:lang w:val="en-US" w:eastAsia="zh-CN"/>
              </w:rPr>
              <w:t>2024年度（如2024年审计报告未出可提供</w:t>
            </w:r>
            <w:r>
              <w:rPr>
                <w:rFonts w:hint="default" w:ascii="宋体" w:hAnsi="宋体" w:eastAsia="宋体" w:cs="宋体"/>
                <w:sz w:val="24"/>
                <w:szCs w:val="24"/>
                <w:highlight w:val="red"/>
                <w:lang w:val="en-US" w:eastAsia="zh-CN"/>
              </w:rPr>
              <w:t>2023年度</w:t>
            </w:r>
            <w:r>
              <w:rPr>
                <w:rFonts w:hint="eastAsia" w:ascii="宋体" w:hAnsi="宋体" w:eastAsia="宋体" w:cs="宋体"/>
                <w:sz w:val="24"/>
                <w:szCs w:val="24"/>
                <w:highlight w:val="red"/>
                <w:lang w:val="en-US" w:eastAsia="zh-CN"/>
              </w:rPr>
              <w:t>审计报告）</w:t>
            </w:r>
            <w:r>
              <w:rPr>
                <w:rFonts w:hint="default" w:ascii="宋体" w:hAnsi="宋体" w:eastAsia="宋体" w:cs="宋体"/>
                <w:sz w:val="24"/>
                <w:szCs w:val="24"/>
                <w:highlight w:val="red"/>
                <w:lang w:val="en-US" w:eastAsia="zh-CN"/>
              </w:rPr>
              <w:t>经审计的财务报告</w:t>
            </w:r>
            <w:r>
              <w:rPr>
                <w:rFonts w:hint="eastAsia" w:ascii="宋体" w:hAnsi="宋体" w:eastAsia="宋体" w:cs="宋体"/>
                <w:color w:val="000000"/>
                <w:sz w:val="24"/>
                <w:szCs w:val="24"/>
                <w:highlight w:val="none"/>
              </w:rPr>
              <w:t>，新成立企业无需提供。】</w:t>
            </w:r>
          </w:p>
        </w:tc>
        <w:tc>
          <w:tcPr>
            <w:tcW w:w="622" w:type="dxa"/>
            <w:vAlign w:val="center"/>
          </w:tcPr>
          <w:p w14:paraId="73AF5DB5">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c>
          <w:tcPr>
            <w:tcW w:w="673" w:type="dxa"/>
            <w:vAlign w:val="center"/>
          </w:tcPr>
          <w:p w14:paraId="6D585E70">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r>
      <w:tr w14:paraId="35D348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32" w:type="dxa"/>
            <w:vAlign w:val="center"/>
          </w:tcPr>
          <w:p w14:paraId="3FA152CB">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w:t>
            </w:r>
          </w:p>
        </w:tc>
        <w:tc>
          <w:tcPr>
            <w:tcW w:w="6516" w:type="dxa"/>
            <w:vAlign w:val="center"/>
          </w:tcPr>
          <w:p w14:paraId="095BF817">
            <w:pPr>
              <w:pageBreakBefore w:val="0"/>
              <w:widowControl/>
              <w:kinsoku/>
              <w:wordWrap/>
              <w:overflowPunct/>
              <w:topLinePunct w:val="0"/>
              <w:autoSpaceDE/>
              <w:autoSpaceDN/>
              <w:bidi w:val="0"/>
              <w:adjustRightInd/>
              <w:spacing w:line="380" w:lineRule="exac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具有履行合同所必需的设备和专业技术能力；</w:t>
            </w:r>
          </w:p>
          <w:p w14:paraId="29ECD147">
            <w:pPr>
              <w:pageBreakBefore w:val="0"/>
              <w:widowControl/>
              <w:kinsoku/>
              <w:wordWrap/>
              <w:overflowPunct/>
              <w:topLinePunct w:val="0"/>
              <w:autoSpaceDE/>
              <w:autoSpaceDN/>
              <w:bidi w:val="0"/>
              <w:adjustRightInd/>
              <w:spacing w:line="380" w:lineRule="exac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【须提供：①相关设备或设施的购置发票或单据（任一）或提供承诺函；②</w:t>
            </w:r>
            <w:r>
              <w:rPr>
                <w:rFonts w:hint="eastAsia" w:ascii="宋体" w:hAnsi="宋体" w:eastAsia="宋体" w:cs="宋体"/>
                <w:spacing w:val="-2"/>
                <w:sz w:val="24"/>
                <w:szCs w:val="24"/>
                <w:highlight w:val="none"/>
              </w:rPr>
              <w:t>提供具有</w:t>
            </w:r>
            <w:r>
              <w:rPr>
                <w:rFonts w:hint="eastAsia" w:ascii="宋体" w:hAnsi="宋体" w:eastAsia="宋体" w:cs="宋体"/>
                <w:color w:val="000000"/>
                <w:sz w:val="24"/>
                <w:szCs w:val="24"/>
                <w:highlight w:val="none"/>
              </w:rPr>
              <w:t>履行合同所必需</w:t>
            </w:r>
            <w:r>
              <w:rPr>
                <w:rFonts w:hint="eastAsia" w:ascii="宋体" w:hAnsi="宋体" w:cs="宋体"/>
                <w:color w:val="000000"/>
                <w:sz w:val="24"/>
                <w:szCs w:val="24"/>
                <w:highlight w:val="none"/>
                <w:lang w:val="en-US" w:eastAsia="zh-CN"/>
              </w:rPr>
              <w:t>的</w:t>
            </w:r>
            <w:r>
              <w:rPr>
                <w:rFonts w:hint="eastAsia" w:ascii="宋体" w:hAnsi="宋体" w:eastAsia="宋体" w:cs="宋体"/>
                <w:spacing w:val="-2"/>
                <w:sz w:val="24"/>
                <w:szCs w:val="24"/>
                <w:highlight w:val="none"/>
              </w:rPr>
              <w:t>专业技术能力相关证明材料或声明</w:t>
            </w:r>
            <w:r>
              <w:rPr>
                <w:rFonts w:hint="eastAsia" w:ascii="宋体" w:hAnsi="宋体" w:eastAsia="宋体" w:cs="宋体"/>
                <w:color w:val="000000"/>
                <w:sz w:val="24"/>
                <w:szCs w:val="24"/>
                <w:highlight w:val="none"/>
              </w:rPr>
              <w:t>。】</w:t>
            </w:r>
          </w:p>
        </w:tc>
        <w:tc>
          <w:tcPr>
            <w:tcW w:w="622" w:type="dxa"/>
            <w:vAlign w:val="center"/>
          </w:tcPr>
          <w:p w14:paraId="5ACB0ADE">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c>
          <w:tcPr>
            <w:tcW w:w="673" w:type="dxa"/>
            <w:vAlign w:val="center"/>
          </w:tcPr>
          <w:p w14:paraId="1B81BFF2">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r>
      <w:tr w14:paraId="4E455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532" w:type="dxa"/>
            <w:vAlign w:val="center"/>
          </w:tcPr>
          <w:p w14:paraId="3C542119">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w:t>
            </w:r>
          </w:p>
        </w:tc>
        <w:tc>
          <w:tcPr>
            <w:tcW w:w="6516" w:type="dxa"/>
            <w:vAlign w:val="center"/>
          </w:tcPr>
          <w:p w14:paraId="3DD4F752">
            <w:pPr>
              <w:pStyle w:val="12"/>
              <w:pageBreakBefore w:val="0"/>
              <w:widowControl/>
              <w:kinsoku/>
              <w:wordWrap/>
              <w:overflowPunct/>
              <w:topLinePunct w:val="0"/>
              <w:autoSpaceDE/>
              <w:autoSpaceDN/>
              <w:bidi w:val="0"/>
              <w:adjustRightInd/>
              <w:spacing w:line="380" w:lineRule="exac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有依法缴纳税收和社会保障资金的良好记录；</w:t>
            </w:r>
          </w:p>
          <w:p w14:paraId="42609FEB">
            <w:pPr>
              <w:pStyle w:val="12"/>
              <w:pageBreakBefore w:val="0"/>
              <w:widowControl/>
              <w:kinsoku/>
              <w:wordWrap/>
              <w:overflowPunct/>
              <w:topLinePunct w:val="0"/>
              <w:autoSpaceDE/>
              <w:autoSpaceDN/>
              <w:bidi w:val="0"/>
              <w:adjustRightInd/>
              <w:spacing w:line="380" w:lineRule="exac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须提供：①近12个月内任意1个月已依法缴纳税收的凭据；②近12个月内任意1个月已依法缴纳社会保险的凭据（依法免税或不需要缴纳社会保障资金的投标人，应提供相应证明文件，新成立企业或自然人无需提供）】。</w:t>
            </w:r>
          </w:p>
        </w:tc>
        <w:tc>
          <w:tcPr>
            <w:tcW w:w="622" w:type="dxa"/>
            <w:vAlign w:val="center"/>
          </w:tcPr>
          <w:p w14:paraId="0FC67115">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c>
          <w:tcPr>
            <w:tcW w:w="673" w:type="dxa"/>
            <w:vAlign w:val="center"/>
          </w:tcPr>
          <w:p w14:paraId="085D949F">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r>
      <w:tr w14:paraId="39A1D5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32" w:type="dxa"/>
            <w:vAlign w:val="center"/>
          </w:tcPr>
          <w:p w14:paraId="2E4D8342">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5</w:t>
            </w:r>
          </w:p>
        </w:tc>
        <w:tc>
          <w:tcPr>
            <w:tcW w:w="6516" w:type="dxa"/>
            <w:vAlign w:val="center"/>
          </w:tcPr>
          <w:p w14:paraId="4A260752">
            <w:pPr>
              <w:pageBreakBefore w:val="0"/>
              <w:widowControl/>
              <w:kinsoku/>
              <w:wordWrap/>
              <w:overflowPunct/>
              <w:topLinePunct w:val="0"/>
              <w:autoSpaceDE/>
              <w:autoSpaceDN/>
              <w:bidi w:val="0"/>
              <w:adjustRightInd/>
              <w:spacing w:line="380" w:lineRule="exac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参加本次政府采购活动前三年内，在经营活动中没有重大违法记录；</w:t>
            </w:r>
          </w:p>
          <w:p w14:paraId="4570ED1F">
            <w:pPr>
              <w:pageBreakBefore w:val="0"/>
              <w:widowControl/>
              <w:kinsoku/>
              <w:wordWrap/>
              <w:overflowPunct/>
              <w:topLinePunct w:val="0"/>
              <w:autoSpaceDE/>
              <w:autoSpaceDN/>
              <w:bidi w:val="0"/>
              <w:adjustRightInd/>
              <w:spacing w:line="380" w:lineRule="exac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【须提供书面声明（投标人自行承诺并承担后果，声明不实的，按《政府采购法》及相关法律法规中提供虚假材料的有关规定处理。】 </w:t>
            </w:r>
          </w:p>
        </w:tc>
        <w:tc>
          <w:tcPr>
            <w:tcW w:w="622" w:type="dxa"/>
            <w:vAlign w:val="center"/>
          </w:tcPr>
          <w:p w14:paraId="4DD6038D">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c>
          <w:tcPr>
            <w:tcW w:w="673" w:type="dxa"/>
            <w:vAlign w:val="center"/>
          </w:tcPr>
          <w:p w14:paraId="27083BFD">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r>
      <w:tr w14:paraId="0165D6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7" w:hRule="atLeast"/>
          <w:jc w:val="center"/>
        </w:trPr>
        <w:tc>
          <w:tcPr>
            <w:tcW w:w="532" w:type="dxa"/>
            <w:vAlign w:val="center"/>
          </w:tcPr>
          <w:p w14:paraId="3EE1615A">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6</w:t>
            </w:r>
          </w:p>
        </w:tc>
        <w:tc>
          <w:tcPr>
            <w:tcW w:w="6516" w:type="dxa"/>
            <w:vAlign w:val="center"/>
          </w:tcPr>
          <w:p w14:paraId="15DA542C">
            <w:pPr>
              <w:pageBreakBefore w:val="0"/>
              <w:widowControl/>
              <w:kinsoku/>
              <w:wordWrap/>
              <w:overflowPunct/>
              <w:topLinePunct w:val="0"/>
              <w:autoSpaceDE/>
              <w:autoSpaceDN/>
              <w:bidi w:val="0"/>
              <w:adjustRightInd/>
              <w:spacing w:line="380" w:lineRule="exact"/>
              <w:rPr>
                <w:rFonts w:hint="eastAsia" w:ascii="宋体" w:hAnsi="宋体" w:eastAsia="宋体" w:cs="宋体"/>
                <w:color w:val="000000"/>
                <w:sz w:val="24"/>
                <w:szCs w:val="24"/>
                <w:highlight w:val="none"/>
              </w:rPr>
            </w:pPr>
            <w:r>
              <w:rPr>
                <w:rFonts w:hint="eastAsia" w:asciiTheme="majorEastAsia" w:hAnsiTheme="majorEastAsia" w:eastAsiaTheme="majorEastAsia" w:cstheme="majorEastAsia"/>
                <w:color w:val="auto"/>
                <w:sz w:val="24"/>
                <w:szCs w:val="24"/>
                <w:highlight w:val="none"/>
              </w:rPr>
              <w:t>与采购人存在利害关系可能影响招标公正性的法人、其他组织或者个人，不得参加同一标段投标或者未划分标段的同一招标不得参加投标；</w:t>
            </w:r>
            <w:r>
              <w:rPr>
                <w:rFonts w:hint="eastAsia" w:ascii="宋体" w:hAnsi="宋体" w:eastAsia="宋体" w:cs="宋体"/>
                <w:color w:val="000000"/>
                <w:sz w:val="24"/>
                <w:szCs w:val="24"/>
                <w:highlight w:val="none"/>
              </w:rPr>
              <w:t>【须提供书面声明（投标人自行承诺并承担后果，声明函不实的，按《政府采购法》及相关法律法规中提供虚假材料的有关规定处理。】</w:t>
            </w:r>
          </w:p>
        </w:tc>
        <w:tc>
          <w:tcPr>
            <w:tcW w:w="622" w:type="dxa"/>
            <w:vAlign w:val="center"/>
          </w:tcPr>
          <w:p w14:paraId="58DB62CA">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c>
          <w:tcPr>
            <w:tcW w:w="673" w:type="dxa"/>
            <w:vAlign w:val="center"/>
          </w:tcPr>
          <w:p w14:paraId="2635DD57">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r>
      <w:tr w14:paraId="7AD85E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7" w:hRule="atLeast"/>
          <w:jc w:val="center"/>
        </w:trPr>
        <w:tc>
          <w:tcPr>
            <w:tcW w:w="532" w:type="dxa"/>
            <w:vAlign w:val="center"/>
          </w:tcPr>
          <w:p w14:paraId="051FD7DE">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7</w:t>
            </w:r>
          </w:p>
        </w:tc>
        <w:tc>
          <w:tcPr>
            <w:tcW w:w="6516" w:type="dxa"/>
            <w:vAlign w:val="center"/>
          </w:tcPr>
          <w:p w14:paraId="05885BBC">
            <w:pPr>
              <w:pageBreakBefore w:val="0"/>
              <w:widowControl/>
              <w:kinsoku/>
              <w:wordWrap/>
              <w:overflowPunct/>
              <w:topLinePunct w:val="0"/>
              <w:autoSpaceDE/>
              <w:autoSpaceDN/>
              <w:bidi w:val="0"/>
              <w:adjustRightInd/>
              <w:spacing w:line="380" w:lineRule="exac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单位负责人为同一人或者存在直接控股、管理关系的不同投标人，不得参加同一合同项下的政府采购活动。</w:t>
            </w:r>
          </w:p>
          <w:p w14:paraId="7ADD7BE7">
            <w:pPr>
              <w:pageBreakBefore w:val="0"/>
              <w:widowControl/>
              <w:kinsoku/>
              <w:wordWrap/>
              <w:overflowPunct/>
              <w:topLinePunct w:val="0"/>
              <w:autoSpaceDE/>
              <w:autoSpaceDN/>
              <w:bidi w:val="0"/>
              <w:adjustRightInd/>
              <w:spacing w:line="380" w:lineRule="exac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 xml:space="preserve">【须提供书面声明（投标人自行承诺并承担后果，声明函不实的，按《政府采购法》及相关法律法规中提供虚假材料的有关规定处理。】 </w:t>
            </w:r>
          </w:p>
        </w:tc>
        <w:tc>
          <w:tcPr>
            <w:tcW w:w="622" w:type="dxa"/>
            <w:vAlign w:val="center"/>
          </w:tcPr>
          <w:p w14:paraId="46270444">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c>
          <w:tcPr>
            <w:tcW w:w="673" w:type="dxa"/>
            <w:vAlign w:val="center"/>
          </w:tcPr>
          <w:p w14:paraId="5DBF76F0">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r>
      <w:tr w14:paraId="2A8FE5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7" w:hRule="atLeast"/>
          <w:jc w:val="center"/>
        </w:trPr>
        <w:tc>
          <w:tcPr>
            <w:tcW w:w="532" w:type="dxa"/>
            <w:vAlign w:val="center"/>
          </w:tcPr>
          <w:p w14:paraId="7D013E8D">
            <w:pPr>
              <w:pStyle w:val="50"/>
              <w:pageBreakBefore w:val="0"/>
              <w:kinsoku/>
              <w:wordWrap/>
              <w:overflowPunct/>
              <w:topLinePunct w:val="0"/>
              <w:autoSpaceDE/>
              <w:autoSpaceDN/>
              <w:bidi w:val="0"/>
              <w:adjustRightInd/>
              <w:spacing w:line="380" w:lineRule="exact"/>
              <w:jc w:val="center"/>
              <w:textAlignment w:val="center"/>
              <w:rPr>
                <w:rFonts w:hint="default" w:ascii="宋体" w:hAnsi="宋体" w:eastAsia="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8</w:t>
            </w:r>
          </w:p>
        </w:tc>
        <w:tc>
          <w:tcPr>
            <w:tcW w:w="6516" w:type="dxa"/>
            <w:vAlign w:val="center"/>
          </w:tcPr>
          <w:p w14:paraId="2A95147D">
            <w:pPr>
              <w:snapToGrid w:val="0"/>
              <w:spacing w:line="400" w:lineRule="exact"/>
              <w:rPr>
                <w:rFonts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投标单位未被列入失信被执行人、重大税收违法</w:t>
            </w:r>
            <w:r>
              <w:rPr>
                <w:rFonts w:hint="eastAsia" w:asciiTheme="majorEastAsia" w:hAnsiTheme="majorEastAsia" w:eastAsiaTheme="majorEastAsia" w:cstheme="majorEastAsia"/>
                <w:color w:val="auto"/>
                <w:sz w:val="24"/>
                <w:szCs w:val="24"/>
                <w:highlight w:val="none"/>
                <w:lang w:val="en-US" w:eastAsia="zh-CN"/>
              </w:rPr>
              <w:t>失信主体</w:t>
            </w:r>
            <w:r>
              <w:rPr>
                <w:rFonts w:hint="eastAsia" w:asciiTheme="majorEastAsia" w:hAnsiTheme="majorEastAsia" w:eastAsiaTheme="majorEastAsia" w:cstheme="majorEastAsia"/>
                <w:color w:val="auto"/>
                <w:sz w:val="24"/>
                <w:szCs w:val="24"/>
                <w:highlight w:val="none"/>
              </w:rPr>
              <w:t>、政府采购严重违法失信行为记录名单。</w:t>
            </w:r>
          </w:p>
          <w:p w14:paraId="7719F9A4">
            <w:pPr>
              <w:pageBreakBefore w:val="0"/>
              <w:widowControl/>
              <w:kinsoku/>
              <w:wordWrap/>
              <w:overflowPunct/>
              <w:topLinePunct w:val="0"/>
              <w:autoSpaceDE/>
              <w:autoSpaceDN/>
              <w:bidi w:val="0"/>
              <w:adjustRightInd/>
              <w:spacing w:line="380" w:lineRule="exact"/>
              <w:rPr>
                <w:rFonts w:hint="eastAsia" w:ascii="宋体" w:hAnsi="宋体" w:eastAsia="宋体" w:cs="宋体"/>
                <w:color w:val="000000"/>
                <w:sz w:val="24"/>
                <w:szCs w:val="24"/>
                <w:highlight w:val="none"/>
                <w:lang w:eastAsia="zh-CN"/>
              </w:rPr>
            </w:pPr>
            <w:r>
              <w:rPr>
                <w:rFonts w:hint="eastAsia" w:ascii="宋体" w:hAnsi="宋体" w:cs="宋体"/>
                <w:color w:val="000000"/>
                <w:sz w:val="24"/>
                <w:szCs w:val="24"/>
                <w:highlight w:val="none"/>
                <w:lang w:eastAsia="zh-CN"/>
              </w:rPr>
              <w:t>【</w:t>
            </w:r>
            <w:r>
              <w:rPr>
                <w:rFonts w:hint="eastAsia" w:ascii="宋体" w:hAnsi="宋体" w:eastAsia="宋体" w:cs="宋体"/>
                <w:color w:val="000000"/>
                <w:sz w:val="24"/>
                <w:szCs w:val="24"/>
                <w:highlight w:val="none"/>
              </w:rPr>
              <w:t>以开标截止时间点投标人未列入“信用中国”&lt;www.creditchina.gov.cn&gt;网站的“失信被执行人”和“重大税收违法失信主体”（投标人为自然人时无需提供）及“中国政府采购网”&lt;www.ccgp.gov.cn&gt;网站的“政府采购严重违法失信行为记录名单”</w:t>
            </w:r>
            <w:r>
              <w:rPr>
                <w:rFonts w:hint="eastAsia" w:ascii="宋体" w:hAnsi="宋体" w:cs="宋体"/>
                <w:color w:val="000000"/>
                <w:sz w:val="24"/>
                <w:szCs w:val="24"/>
                <w:highlight w:val="none"/>
                <w:lang w:eastAsia="zh-CN"/>
              </w:rPr>
              <w:t>；</w:t>
            </w:r>
            <w:r>
              <w:rPr>
                <w:rFonts w:hint="eastAsia" w:ascii="宋体" w:hAnsi="宋体" w:cs="宋体"/>
                <w:color w:val="000000"/>
                <w:sz w:val="24"/>
                <w:szCs w:val="24"/>
                <w:highlight w:val="none"/>
                <w:lang w:val="en-US" w:eastAsia="zh-CN"/>
              </w:rPr>
              <w:t>开标</w:t>
            </w:r>
            <w:r>
              <w:rPr>
                <w:rFonts w:hint="eastAsia" w:ascii="宋体" w:hAnsi="宋体" w:eastAsia="宋体" w:cs="宋体"/>
                <w:color w:val="000000"/>
                <w:sz w:val="24"/>
                <w:szCs w:val="24"/>
                <w:highlight w:val="none"/>
              </w:rPr>
              <w:t>截止时间点，由</w:t>
            </w:r>
            <w:r>
              <w:rPr>
                <w:rFonts w:hint="eastAsia" w:ascii="宋体" w:hAnsi="宋体" w:eastAsia="宋体" w:cs="宋体"/>
                <w:color w:val="000000"/>
                <w:sz w:val="24"/>
                <w:szCs w:val="24"/>
                <w:highlight w:val="none"/>
                <w:lang w:val="en-US" w:eastAsia="zh-CN"/>
              </w:rPr>
              <w:t>采购</w:t>
            </w:r>
            <w:r>
              <w:rPr>
                <w:rFonts w:hint="eastAsia" w:ascii="宋体" w:hAnsi="宋体" w:eastAsia="宋体" w:cs="宋体"/>
                <w:color w:val="000000"/>
                <w:sz w:val="24"/>
                <w:szCs w:val="24"/>
                <w:highlight w:val="none"/>
              </w:rPr>
              <w:t>代理公司统一登陆网站查询递交</w:t>
            </w:r>
            <w:r>
              <w:rPr>
                <w:rFonts w:hint="eastAsia" w:ascii="宋体" w:hAnsi="宋体" w:eastAsia="宋体" w:cs="宋体"/>
                <w:color w:val="000000"/>
                <w:sz w:val="24"/>
                <w:szCs w:val="24"/>
                <w:highlight w:val="none"/>
                <w:lang w:val="en-US" w:eastAsia="zh-CN"/>
              </w:rPr>
              <w:t>响应</w:t>
            </w:r>
            <w:r>
              <w:rPr>
                <w:rFonts w:hint="eastAsia" w:ascii="宋体" w:hAnsi="宋体" w:eastAsia="宋体" w:cs="宋体"/>
                <w:color w:val="000000"/>
                <w:sz w:val="24"/>
                <w:szCs w:val="24"/>
                <w:highlight w:val="none"/>
              </w:rPr>
              <w:t>文件的</w:t>
            </w:r>
            <w:r>
              <w:rPr>
                <w:rFonts w:hint="eastAsia" w:ascii="宋体" w:hAnsi="宋体" w:eastAsia="宋体" w:cs="宋体"/>
                <w:color w:val="000000"/>
                <w:sz w:val="24"/>
                <w:szCs w:val="24"/>
                <w:highlight w:val="none"/>
                <w:lang w:val="en-US" w:eastAsia="zh-CN"/>
              </w:rPr>
              <w:t>供应商</w:t>
            </w:r>
            <w:r>
              <w:rPr>
                <w:rFonts w:hint="eastAsia" w:ascii="宋体" w:hAnsi="宋体" w:eastAsia="宋体" w:cs="宋体"/>
                <w:color w:val="000000"/>
                <w:sz w:val="24"/>
                <w:szCs w:val="24"/>
                <w:highlight w:val="none"/>
              </w:rPr>
              <w:t>信誉情况，并以保存的网页查询截图为准。</w:t>
            </w:r>
            <w:r>
              <w:rPr>
                <w:rFonts w:hint="eastAsia" w:ascii="宋体" w:hAnsi="宋体" w:cs="宋体"/>
                <w:color w:val="000000"/>
                <w:sz w:val="24"/>
                <w:szCs w:val="24"/>
                <w:highlight w:val="none"/>
                <w:lang w:eastAsia="zh-CN"/>
              </w:rPr>
              <w:t>】</w:t>
            </w:r>
          </w:p>
        </w:tc>
        <w:tc>
          <w:tcPr>
            <w:tcW w:w="622" w:type="dxa"/>
            <w:vAlign w:val="center"/>
          </w:tcPr>
          <w:p w14:paraId="7225C9FF">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c>
          <w:tcPr>
            <w:tcW w:w="673" w:type="dxa"/>
            <w:vAlign w:val="center"/>
          </w:tcPr>
          <w:p w14:paraId="37E79A4D">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r>
      <w:tr w14:paraId="1A4B39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37" w:hRule="atLeast"/>
          <w:jc w:val="center"/>
        </w:trPr>
        <w:tc>
          <w:tcPr>
            <w:tcW w:w="532" w:type="dxa"/>
            <w:vAlign w:val="center"/>
          </w:tcPr>
          <w:p w14:paraId="338B65E6">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lang w:val="en-US" w:eastAsia="zh-CN"/>
              </w:rPr>
            </w:pPr>
            <w:r>
              <w:rPr>
                <w:rFonts w:hint="eastAsia" w:ascii="宋体" w:hAnsi="宋体" w:cs="宋体"/>
                <w:color w:val="000000"/>
                <w:sz w:val="24"/>
                <w:szCs w:val="24"/>
                <w:highlight w:val="none"/>
                <w:lang w:val="en-US" w:eastAsia="zh-CN"/>
              </w:rPr>
              <w:t>9</w:t>
            </w:r>
          </w:p>
        </w:tc>
        <w:tc>
          <w:tcPr>
            <w:tcW w:w="6516" w:type="dxa"/>
            <w:vAlign w:val="center"/>
          </w:tcPr>
          <w:p w14:paraId="3C914C38">
            <w:pPr>
              <w:pageBreakBefore w:val="0"/>
              <w:widowControl/>
              <w:kinsoku/>
              <w:wordWrap/>
              <w:overflowPunct/>
              <w:topLinePunct w:val="0"/>
              <w:autoSpaceDE/>
              <w:autoSpaceDN/>
              <w:bidi w:val="0"/>
              <w:adjustRightInd/>
              <w:spacing w:line="380" w:lineRule="exact"/>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本项目不接受联合体投标。</w:t>
            </w:r>
          </w:p>
        </w:tc>
        <w:tc>
          <w:tcPr>
            <w:tcW w:w="622" w:type="dxa"/>
            <w:vAlign w:val="center"/>
          </w:tcPr>
          <w:p w14:paraId="18E8F70F">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c>
          <w:tcPr>
            <w:tcW w:w="673" w:type="dxa"/>
            <w:vAlign w:val="center"/>
          </w:tcPr>
          <w:p w14:paraId="20F96AC8">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r>
      <w:tr w14:paraId="749173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7048" w:type="dxa"/>
            <w:gridSpan w:val="2"/>
            <w:vAlign w:val="center"/>
          </w:tcPr>
          <w:p w14:paraId="7E76902C">
            <w:pPr>
              <w:pageBreakBefore w:val="0"/>
              <w:widowControl/>
              <w:kinsoku/>
              <w:wordWrap/>
              <w:overflowPunct/>
              <w:topLinePunct w:val="0"/>
              <w:autoSpaceDE/>
              <w:autoSpaceDN/>
              <w:bidi w:val="0"/>
              <w:adjustRightInd/>
              <w:spacing w:line="380" w:lineRule="exact"/>
              <w:jc w:val="center"/>
              <w:rPr>
                <w:rFonts w:hint="eastAsia" w:ascii="宋体" w:hAnsi="宋体" w:eastAsia="宋体" w:cs="宋体"/>
                <w:color w:val="000000"/>
                <w:sz w:val="24"/>
                <w:szCs w:val="24"/>
                <w:highlight w:val="none"/>
              </w:rPr>
            </w:pPr>
            <w:r>
              <w:rPr>
                <w:rFonts w:hint="eastAsia" w:ascii="宋体" w:hAnsi="宋体" w:eastAsia="宋体" w:cs="宋体"/>
                <w:sz w:val="24"/>
                <w:szCs w:val="24"/>
                <w:highlight w:val="none"/>
              </w:rPr>
              <w:t>审查结果（通过/不通过）</w:t>
            </w:r>
          </w:p>
        </w:tc>
        <w:tc>
          <w:tcPr>
            <w:tcW w:w="622" w:type="dxa"/>
            <w:vAlign w:val="center"/>
          </w:tcPr>
          <w:p w14:paraId="5172DD5A">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c>
          <w:tcPr>
            <w:tcW w:w="673" w:type="dxa"/>
            <w:vAlign w:val="center"/>
          </w:tcPr>
          <w:p w14:paraId="7A92ADB7">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r>
      <w:tr w14:paraId="75348E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74" w:hRule="atLeast"/>
          <w:jc w:val="center"/>
        </w:trPr>
        <w:tc>
          <w:tcPr>
            <w:tcW w:w="8343" w:type="dxa"/>
            <w:gridSpan w:val="4"/>
            <w:vAlign w:val="center"/>
          </w:tcPr>
          <w:p w14:paraId="2233616F">
            <w:pPr>
              <w:pStyle w:val="50"/>
              <w:pageBreakBefore w:val="0"/>
              <w:kinsoku/>
              <w:wordWrap/>
              <w:overflowPunct/>
              <w:topLinePunct w:val="0"/>
              <w:autoSpaceDE/>
              <w:autoSpaceDN/>
              <w:bidi w:val="0"/>
              <w:adjustRightInd/>
              <w:spacing w:line="380" w:lineRule="exact"/>
              <w:textAlignment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备注：如果</w:t>
            </w:r>
            <w:r>
              <w:rPr>
                <w:rFonts w:hint="eastAsia" w:ascii="宋体" w:hAnsi="宋体" w:eastAsia="宋体" w:cs="宋体"/>
                <w:color w:val="000000"/>
                <w:sz w:val="24"/>
                <w:szCs w:val="24"/>
                <w:highlight w:val="none"/>
                <w:lang w:eastAsia="zh-CN"/>
              </w:rPr>
              <w:t>投标文件</w:t>
            </w:r>
            <w:r>
              <w:rPr>
                <w:rFonts w:hint="eastAsia" w:ascii="宋体" w:hAnsi="宋体" w:eastAsia="宋体" w:cs="宋体"/>
                <w:color w:val="000000"/>
                <w:sz w:val="24"/>
                <w:szCs w:val="24"/>
                <w:highlight w:val="none"/>
              </w:rPr>
              <w:t>中有一项未通过上述审查标准，</w:t>
            </w:r>
            <w:r>
              <w:rPr>
                <w:rFonts w:hint="eastAsia" w:ascii="宋体" w:hAnsi="宋体" w:eastAsia="宋体" w:cs="宋体"/>
                <w:color w:val="000000"/>
                <w:sz w:val="24"/>
                <w:szCs w:val="24"/>
                <w:highlight w:val="none"/>
                <w:lang w:val="en-US" w:eastAsia="zh-CN"/>
              </w:rPr>
              <w:t>评标委员会</w:t>
            </w:r>
            <w:r>
              <w:rPr>
                <w:rFonts w:hint="eastAsia" w:ascii="宋体" w:hAnsi="宋体" w:eastAsia="宋体" w:cs="宋体"/>
                <w:color w:val="000000"/>
                <w:sz w:val="24"/>
                <w:szCs w:val="24"/>
                <w:highlight w:val="none"/>
              </w:rPr>
              <w:t>将认定整个</w:t>
            </w:r>
            <w:r>
              <w:rPr>
                <w:rFonts w:hint="eastAsia" w:ascii="宋体" w:hAnsi="宋体" w:eastAsia="宋体" w:cs="宋体"/>
                <w:color w:val="000000"/>
                <w:sz w:val="24"/>
                <w:szCs w:val="24"/>
                <w:highlight w:val="none"/>
                <w:lang w:eastAsia="zh-CN"/>
              </w:rPr>
              <w:t>投标文件</w:t>
            </w:r>
            <w:r>
              <w:rPr>
                <w:rFonts w:hint="eastAsia" w:ascii="宋体" w:hAnsi="宋体" w:eastAsia="宋体" w:cs="宋体"/>
                <w:color w:val="000000"/>
                <w:sz w:val="24"/>
                <w:szCs w:val="24"/>
                <w:highlight w:val="none"/>
              </w:rPr>
              <w:t>不响应</w:t>
            </w:r>
            <w:r>
              <w:rPr>
                <w:rFonts w:hint="eastAsia" w:ascii="宋体" w:hAnsi="宋体" w:eastAsia="宋体" w:cs="宋体"/>
                <w:color w:val="000000"/>
                <w:sz w:val="24"/>
                <w:szCs w:val="24"/>
                <w:highlight w:val="none"/>
                <w:lang w:val="en-US" w:eastAsia="zh-CN"/>
              </w:rPr>
              <w:t>招标</w:t>
            </w:r>
            <w:r>
              <w:rPr>
                <w:rFonts w:hint="eastAsia" w:ascii="宋体" w:hAnsi="宋体" w:eastAsia="宋体" w:cs="宋体"/>
                <w:color w:val="000000"/>
                <w:sz w:val="24"/>
                <w:szCs w:val="24"/>
                <w:highlight w:val="none"/>
              </w:rPr>
              <w:t>件而予以无效处理，并且不允许</w:t>
            </w:r>
            <w:r>
              <w:rPr>
                <w:rFonts w:hint="eastAsia" w:ascii="宋体" w:hAnsi="宋体" w:eastAsia="宋体" w:cs="宋体"/>
                <w:color w:val="000000"/>
                <w:sz w:val="24"/>
                <w:szCs w:val="24"/>
                <w:highlight w:val="none"/>
                <w:lang w:eastAsia="zh-CN"/>
              </w:rPr>
              <w:t>投标人</w:t>
            </w:r>
            <w:r>
              <w:rPr>
                <w:rFonts w:hint="eastAsia" w:ascii="宋体" w:hAnsi="宋体" w:eastAsia="宋体" w:cs="宋体"/>
                <w:color w:val="000000"/>
                <w:sz w:val="24"/>
                <w:szCs w:val="24"/>
                <w:highlight w:val="none"/>
              </w:rPr>
              <w:t>通过修改或撤销其不符合要求的差异或保留，使之成为具有响应性的</w:t>
            </w:r>
            <w:r>
              <w:rPr>
                <w:rFonts w:hint="eastAsia" w:ascii="宋体" w:hAnsi="宋体" w:eastAsia="宋体" w:cs="宋体"/>
                <w:color w:val="000000"/>
                <w:sz w:val="24"/>
                <w:szCs w:val="24"/>
                <w:highlight w:val="none"/>
                <w:lang w:val="en-US" w:eastAsia="zh-CN"/>
              </w:rPr>
              <w:t>投标</w:t>
            </w:r>
            <w:r>
              <w:rPr>
                <w:rFonts w:hint="eastAsia" w:ascii="宋体" w:hAnsi="宋体" w:eastAsia="宋体" w:cs="宋体"/>
                <w:color w:val="000000"/>
                <w:sz w:val="24"/>
                <w:szCs w:val="24"/>
                <w:highlight w:val="none"/>
              </w:rPr>
              <w:t>。</w:t>
            </w:r>
          </w:p>
        </w:tc>
      </w:tr>
    </w:tbl>
    <w:p w14:paraId="539EEF07">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strike/>
          <w:color w:val="000000"/>
          <w:sz w:val="24"/>
          <w:szCs w:val="24"/>
          <w:highlight w:val="none"/>
        </w:rPr>
      </w:pPr>
      <w:r>
        <w:rPr>
          <w:rFonts w:hint="eastAsia" w:ascii="宋体" w:hAnsi="宋体" w:eastAsia="宋体" w:cs="宋体"/>
          <w:color w:val="000000"/>
          <w:sz w:val="24"/>
          <w:szCs w:val="24"/>
          <w:highlight w:val="none"/>
        </w:rPr>
        <w:t>3.2符合性审查。依据招标文件的规定，从投标文件的有效性、完整性和对招标文件的响应程度进行审查，以确定是否对招标文件的实质性要求作出响应。</w:t>
      </w:r>
    </w:p>
    <w:p w14:paraId="7A8AAD63">
      <w:pPr>
        <w:pStyle w:val="30"/>
        <w:pageBreakBefore w:val="0"/>
        <w:kinsoku/>
        <w:wordWrap/>
        <w:overflowPunct/>
        <w:topLinePunct w:val="0"/>
        <w:autoSpaceDE/>
        <w:autoSpaceDN/>
        <w:bidi w:val="0"/>
        <w:adjustRightInd/>
        <w:spacing w:line="380" w:lineRule="exact"/>
        <w:jc w:val="center"/>
        <w:rPr>
          <w:rFonts w:hint="eastAsia" w:ascii="宋体" w:hAnsi="宋体" w:eastAsia="宋体" w:cs="宋体"/>
          <w:b/>
          <w:bCs/>
          <w:sz w:val="24"/>
          <w:szCs w:val="24"/>
          <w:highlight w:val="none"/>
        </w:rPr>
      </w:pPr>
      <w:r>
        <w:rPr>
          <w:rFonts w:hint="eastAsia" w:ascii="宋体" w:hAnsi="宋体" w:eastAsia="宋体" w:cs="宋体"/>
          <w:b/>
          <w:bCs/>
          <w:color w:val="000000"/>
          <w:sz w:val="24"/>
          <w:szCs w:val="24"/>
          <w:highlight w:val="none"/>
        </w:rPr>
        <w:t>符合性审查表</w:t>
      </w:r>
    </w:p>
    <w:tbl>
      <w:tblPr>
        <w:tblStyle w:val="31"/>
        <w:tblW w:w="83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16"/>
        <w:gridCol w:w="6100"/>
        <w:gridCol w:w="782"/>
        <w:gridCol w:w="853"/>
      </w:tblGrid>
      <w:tr w14:paraId="5129C9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4" w:hRule="atLeast"/>
          <w:jc w:val="center"/>
        </w:trPr>
        <w:tc>
          <w:tcPr>
            <w:tcW w:w="616" w:type="dxa"/>
            <w:vMerge w:val="restart"/>
            <w:vAlign w:val="center"/>
          </w:tcPr>
          <w:p w14:paraId="0559E16A">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序号</w:t>
            </w:r>
          </w:p>
        </w:tc>
        <w:tc>
          <w:tcPr>
            <w:tcW w:w="6100" w:type="dxa"/>
            <w:vMerge w:val="restart"/>
            <w:vAlign w:val="center"/>
          </w:tcPr>
          <w:p w14:paraId="55B53D88">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审   查   标   准</w:t>
            </w:r>
          </w:p>
        </w:tc>
        <w:tc>
          <w:tcPr>
            <w:tcW w:w="1635" w:type="dxa"/>
            <w:gridSpan w:val="2"/>
            <w:vAlign w:val="center"/>
          </w:tcPr>
          <w:p w14:paraId="6E5FB715">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审查结果</w:t>
            </w:r>
          </w:p>
        </w:tc>
      </w:tr>
      <w:tr w14:paraId="1F229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04" w:hRule="atLeast"/>
          <w:jc w:val="center"/>
        </w:trPr>
        <w:tc>
          <w:tcPr>
            <w:tcW w:w="616" w:type="dxa"/>
            <w:vMerge w:val="continue"/>
            <w:vAlign w:val="center"/>
          </w:tcPr>
          <w:p w14:paraId="64ECA23B">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c>
          <w:tcPr>
            <w:tcW w:w="6100" w:type="dxa"/>
            <w:vMerge w:val="continue"/>
            <w:vAlign w:val="center"/>
          </w:tcPr>
          <w:p w14:paraId="72C55914">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c>
          <w:tcPr>
            <w:tcW w:w="782" w:type="dxa"/>
            <w:vAlign w:val="center"/>
          </w:tcPr>
          <w:p w14:paraId="0FB9BF14">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通过</w:t>
            </w:r>
          </w:p>
        </w:tc>
        <w:tc>
          <w:tcPr>
            <w:tcW w:w="853" w:type="dxa"/>
            <w:vAlign w:val="center"/>
          </w:tcPr>
          <w:p w14:paraId="5277F31F">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不通过</w:t>
            </w:r>
          </w:p>
        </w:tc>
      </w:tr>
      <w:tr w14:paraId="2A641A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616" w:type="dxa"/>
            <w:vAlign w:val="center"/>
          </w:tcPr>
          <w:p w14:paraId="63AACA22">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1</w:t>
            </w:r>
          </w:p>
        </w:tc>
        <w:tc>
          <w:tcPr>
            <w:tcW w:w="6100" w:type="dxa"/>
            <w:vAlign w:val="center"/>
          </w:tcPr>
          <w:p w14:paraId="6C04A9D1">
            <w:pPr>
              <w:pStyle w:val="50"/>
              <w:pageBreakBefore w:val="0"/>
              <w:kinsoku/>
              <w:wordWrap/>
              <w:overflowPunct/>
              <w:topLinePunct w:val="0"/>
              <w:autoSpaceDE/>
              <w:autoSpaceDN/>
              <w:bidi w:val="0"/>
              <w:adjustRightInd/>
              <w:spacing w:line="380" w:lineRule="exact"/>
              <w:ind w:left="210" w:leftChars="100"/>
              <w:textAlignment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投标文件的</w:t>
            </w:r>
            <w:r>
              <w:rPr>
                <w:rFonts w:hint="eastAsia" w:ascii="宋体" w:hAnsi="宋体" w:cs="宋体"/>
                <w:color w:val="000000"/>
                <w:sz w:val="24"/>
                <w:szCs w:val="24"/>
                <w:highlight w:val="none"/>
                <w:lang w:val="en-US" w:eastAsia="zh-CN"/>
              </w:rPr>
              <w:t>编制</w:t>
            </w:r>
            <w:r>
              <w:rPr>
                <w:rFonts w:hint="eastAsia" w:ascii="宋体" w:hAnsi="宋体" w:eastAsia="宋体" w:cs="宋体"/>
                <w:color w:val="000000"/>
                <w:sz w:val="24"/>
                <w:szCs w:val="24"/>
                <w:highlight w:val="none"/>
              </w:rPr>
              <w:t>符合招标文件要求；</w:t>
            </w:r>
          </w:p>
        </w:tc>
        <w:tc>
          <w:tcPr>
            <w:tcW w:w="782" w:type="dxa"/>
            <w:vAlign w:val="center"/>
          </w:tcPr>
          <w:p w14:paraId="7B270F15">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c>
          <w:tcPr>
            <w:tcW w:w="853" w:type="dxa"/>
            <w:vAlign w:val="center"/>
          </w:tcPr>
          <w:p w14:paraId="3D15699F">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r>
      <w:tr w14:paraId="7B14FF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616" w:type="dxa"/>
            <w:vAlign w:val="center"/>
          </w:tcPr>
          <w:p w14:paraId="0DDA29A2">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2</w:t>
            </w:r>
          </w:p>
        </w:tc>
        <w:tc>
          <w:tcPr>
            <w:tcW w:w="6100" w:type="dxa"/>
            <w:vAlign w:val="center"/>
          </w:tcPr>
          <w:p w14:paraId="047DBDBB">
            <w:pPr>
              <w:pStyle w:val="50"/>
              <w:pageBreakBefore w:val="0"/>
              <w:kinsoku/>
              <w:wordWrap/>
              <w:overflowPunct/>
              <w:topLinePunct w:val="0"/>
              <w:autoSpaceDE/>
              <w:autoSpaceDN/>
              <w:bidi w:val="0"/>
              <w:adjustRightInd/>
              <w:spacing w:line="380" w:lineRule="exact"/>
              <w:ind w:left="210" w:leftChars="100"/>
              <w:textAlignment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按照招标文件规定和要求</w:t>
            </w:r>
            <w:r>
              <w:rPr>
                <w:rFonts w:hint="eastAsia" w:ascii="宋体" w:hAnsi="宋体" w:cs="宋体"/>
                <w:color w:val="000000"/>
                <w:sz w:val="24"/>
                <w:szCs w:val="24"/>
                <w:highlight w:val="none"/>
                <w:lang w:val="en-US" w:eastAsia="zh-CN"/>
              </w:rPr>
              <w:t>加密</w:t>
            </w:r>
            <w:r>
              <w:rPr>
                <w:rFonts w:hint="eastAsia" w:ascii="宋体" w:hAnsi="宋体" w:eastAsia="宋体" w:cs="宋体"/>
                <w:color w:val="000000"/>
                <w:sz w:val="24"/>
                <w:szCs w:val="24"/>
                <w:highlight w:val="none"/>
              </w:rPr>
              <w:t>、签章；</w:t>
            </w:r>
          </w:p>
        </w:tc>
        <w:tc>
          <w:tcPr>
            <w:tcW w:w="782" w:type="dxa"/>
            <w:vAlign w:val="center"/>
          </w:tcPr>
          <w:p w14:paraId="71E0FCEC">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c>
          <w:tcPr>
            <w:tcW w:w="853" w:type="dxa"/>
            <w:vAlign w:val="center"/>
          </w:tcPr>
          <w:p w14:paraId="7D368ABE">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r>
      <w:tr w14:paraId="08530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616" w:type="dxa"/>
            <w:vAlign w:val="center"/>
          </w:tcPr>
          <w:p w14:paraId="4D5F0716">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w:t>
            </w:r>
          </w:p>
        </w:tc>
        <w:tc>
          <w:tcPr>
            <w:tcW w:w="6100" w:type="dxa"/>
            <w:vAlign w:val="center"/>
          </w:tcPr>
          <w:p w14:paraId="01F8DE39">
            <w:pPr>
              <w:pStyle w:val="50"/>
              <w:pageBreakBefore w:val="0"/>
              <w:kinsoku/>
              <w:wordWrap/>
              <w:overflowPunct/>
              <w:topLinePunct w:val="0"/>
              <w:autoSpaceDE/>
              <w:autoSpaceDN/>
              <w:bidi w:val="0"/>
              <w:adjustRightInd/>
              <w:spacing w:line="380" w:lineRule="exact"/>
              <w:ind w:left="210" w:leftChars="100"/>
              <w:textAlignment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按照招标文件规定缴纳投标保证金；</w:t>
            </w:r>
          </w:p>
        </w:tc>
        <w:tc>
          <w:tcPr>
            <w:tcW w:w="782" w:type="dxa"/>
            <w:vAlign w:val="center"/>
          </w:tcPr>
          <w:p w14:paraId="0B51B8B8">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c>
          <w:tcPr>
            <w:tcW w:w="853" w:type="dxa"/>
            <w:vAlign w:val="center"/>
          </w:tcPr>
          <w:p w14:paraId="0D54E311">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r>
      <w:tr w14:paraId="0CAA56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616" w:type="dxa"/>
            <w:vAlign w:val="center"/>
          </w:tcPr>
          <w:p w14:paraId="7367EC74">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4</w:t>
            </w:r>
          </w:p>
        </w:tc>
        <w:tc>
          <w:tcPr>
            <w:tcW w:w="6100" w:type="dxa"/>
            <w:vAlign w:val="center"/>
          </w:tcPr>
          <w:p w14:paraId="098726D0">
            <w:pPr>
              <w:pStyle w:val="50"/>
              <w:pageBreakBefore w:val="0"/>
              <w:kinsoku/>
              <w:wordWrap/>
              <w:overflowPunct/>
              <w:topLinePunct w:val="0"/>
              <w:autoSpaceDE/>
              <w:autoSpaceDN/>
              <w:bidi w:val="0"/>
              <w:adjustRightInd/>
              <w:spacing w:line="380" w:lineRule="exact"/>
              <w:ind w:left="210" w:leftChars="100"/>
              <w:textAlignment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投标报价不得高于设定的最高限价；</w:t>
            </w:r>
          </w:p>
        </w:tc>
        <w:tc>
          <w:tcPr>
            <w:tcW w:w="782" w:type="dxa"/>
            <w:vAlign w:val="center"/>
          </w:tcPr>
          <w:p w14:paraId="04FE8278">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c>
          <w:tcPr>
            <w:tcW w:w="853" w:type="dxa"/>
            <w:vAlign w:val="center"/>
          </w:tcPr>
          <w:p w14:paraId="3238D55C">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r>
      <w:tr w14:paraId="6257B7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exact"/>
          <w:jc w:val="center"/>
        </w:trPr>
        <w:tc>
          <w:tcPr>
            <w:tcW w:w="616" w:type="dxa"/>
            <w:vAlign w:val="center"/>
          </w:tcPr>
          <w:p w14:paraId="525527DF">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5</w:t>
            </w:r>
          </w:p>
        </w:tc>
        <w:tc>
          <w:tcPr>
            <w:tcW w:w="6100" w:type="dxa"/>
            <w:vAlign w:val="center"/>
          </w:tcPr>
          <w:p w14:paraId="6F06D0DD">
            <w:pPr>
              <w:pStyle w:val="50"/>
              <w:pageBreakBefore w:val="0"/>
              <w:kinsoku/>
              <w:wordWrap/>
              <w:overflowPunct/>
              <w:topLinePunct w:val="0"/>
              <w:autoSpaceDE/>
              <w:autoSpaceDN/>
              <w:bidi w:val="0"/>
              <w:adjustRightInd/>
              <w:spacing w:line="380" w:lineRule="exact"/>
              <w:ind w:left="210" w:leftChars="100"/>
              <w:textAlignment w:val="center"/>
              <w:rPr>
                <w:rFonts w:hint="eastAsia" w:ascii="宋体" w:hAnsi="宋体" w:eastAsia="宋体" w:cs="宋体"/>
                <w:color w:val="000000"/>
                <w:sz w:val="24"/>
                <w:szCs w:val="24"/>
                <w:highlight w:val="none"/>
              </w:rPr>
            </w:pPr>
            <w:r>
              <w:rPr>
                <w:rFonts w:hint="eastAsia" w:ascii="宋体" w:hAnsi="宋体" w:cs="宋体"/>
                <w:color w:val="000000"/>
                <w:sz w:val="24"/>
                <w:szCs w:val="24"/>
                <w:highlight w:val="none"/>
                <w:lang w:val="en-US" w:eastAsia="zh-CN"/>
              </w:rPr>
              <w:t>供货期、质保期</w:t>
            </w:r>
            <w:r>
              <w:rPr>
                <w:rFonts w:hint="eastAsia" w:ascii="宋体" w:hAnsi="宋体" w:eastAsia="宋体" w:cs="宋体"/>
                <w:color w:val="000000"/>
                <w:sz w:val="24"/>
                <w:szCs w:val="24"/>
                <w:highlight w:val="none"/>
              </w:rPr>
              <w:t>符合招标文件规定期限；</w:t>
            </w:r>
          </w:p>
        </w:tc>
        <w:tc>
          <w:tcPr>
            <w:tcW w:w="782" w:type="dxa"/>
            <w:vAlign w:val="center"/>
          </w:tcPr>
          <w:p w14:paraId="02C7B792">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c>
          <w:tcPr>
            <w:tcW w:w="853" w:type="dxa"/>
            <w:vAlign w:val="center"/>
          </w:tcPr>
          <w:p w14:paraId="0CB82C5C">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r>
      <w:tr w14:paraId="165E75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89" w:hRule="exact"/>
          <w:jc w:val="center"/>
        </w:trPr>
        <w:tc>
          <w:tcPr>
            <w:tcW w:w="616" w:type="dxa"/>
            <w:vAlign w:val="center"/>
          </w:tcPr>
          <w:p w14:paraId="1B6FF5F2">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6</w:t>
            </w:r>
          </w:p>
        </w:tc>
        <w:tc>
          <w:tcPr>
            <w:tcW w:w="6100" w:type="dxa"/>
            <w:vAlign w:val="center"/>
          </w:tcPr>
          <w:p w14:paraId="140C71B5">
            <w:pPr>
              <w:pStyle w:val="50"/>
              <w:pageBreakBefore w:val="0"/>
              <w:kinsoku/>
              <w:wordWrap/>
              <w:overflowPunct/>
              <w:topLinePunct w:val="0"/>
              <w:autoSpaceDE/>
              <w:autoSpaceDN/>
              <w:bidi w:val="0"/>
              <w:adjustRightInd/>
              <w:spacing w:line="380" w:lineRule="exact"/>
              <w:ind w:left="210" w:leftChars="100"/>
              <w:textAlignment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按照招标文件规定的格式要求编制投标文件，实质性响应招标文件内容；</w:t>
            </w:r>
          </w:p>
        </w:tc>
        <w:tc>
          <w:tcPr>
            <w:tcW w:w="782" w:type="dxa"/>
            <w:vAlign w:val="center"/>
          </w:tcPr>
          <w:p w14:paraId="4C25D216">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c>
          <w:tcPr>
            <w:tcW w:w="853" w:type="dxa"/>
            <w:vAlign w:val="center"/>
          </w:tcPr>
          <w:p w14:paraId="62AA48F0">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r>
      <w:tr w14:paraId="0529B4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25" w:hRule="exact"/>
          <w:jc w:val="center"/>
        </w:trPr>
        <w:tc>
          <w:tcPr>
            <w:tcW w:w="616" w:type="dxa"/>
            <w:vAlign w:val="center"/>
          </w:tcPr>
          <w:p w14:paraId="68D3521F">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lang w:eastAsia="zh-CN"/>
              </w:rPr>
            </w:pPr>
            <w:r>
              <w:rPr>
                <w:rFonts w:hint="eastAsia" w:ascii="宋体" w:hAnsi="宋体" w:cs="宋体"/>
                <w:color w:val="000000"/>
                <w:sz w:val="24"/>
                <w:szCs w:val="24"/>
                <w:highlight w:val="none"/>
                <w:lang w:val="en-US" w:eastAsia="zh-CN"/>
              </w:rPr>
              <w:t>7</w:t>
            </w:r>
          </w:p>
        </w:tc>
        <w:tc>
          <w:tcPr>
            <w:tcW w:w="6100" w:type="dxa"/>
            <w:vAlign w:val="center"/>
          </w:tcPr>
          <w:p w14:paraId="2CD7C89F">
            <w:pPr>
              <w:pStyle w:val="50"/>
              <w:pageBreakBefore w:val="0"/>
              <w:kinsoku/>
              <w:wordWrap/>
              <w:overflowPunct/>
              <w:topLinePunct w:val="0"/>
              <w:autoSpaceDE/>
              <w:autoSpaceDN/>
              <w:bidi w:val="0"/>
              <w:adjustRightInd/>
              <w:spacing w:line="380" w:lineRule="exact"/>
              <w:ind w:left="210" w:leftChars="100"/>
              <w:textAlignment w:val="center"/>
              <w:rPr>
                <w:rFonts w:hint="eastAsia" w:ascii="宋体" w:hAnsi="宋体" w:eastAsia="宋体" w:cs="宋体"/>
                <w:color w:val="000000"/>
                <w:sz w:val="24"/>
                <w:szCs w:val="24"/>
                <w:highlight w:val="none"/>
                <w:lang w:eastAsia="zh-CN"/>
              </w:rPr>
            </w:pPr>
            <w:r>
              <w:rPr>
                <w:rFonts w:hint="eastAsia" w:ascii="宋体" w:hAnsi="宋体" w:eastAsia="宋体" w:cs="宋体"/>
                <w:color w:val="000000"/>
                <w:sz w:val="24"/>
                <w:szCs w:val="24"/>
                <w:highlight w:val="none"/>
              </w:rPr>
              <w:t>投标文件不得附有采购人不能接受的条件</w:t>
            </w:r>
            <w:r>
              <w:rPr>
                <w:rFonts w:hint="eastAsia" w:ascii="宋体" w:hAnsi="宋体" w:eastAsia="宋体" w:cs="宋体"/>
                <w:color w:val="000000"/>
                <w:sz w:val="24"/>
                <w:szCs w:val="24"/>
                <w:highlight w:val="none"/>
                <w:lang w:eastAsia="zh-CN"/>
              </w:rPr>
              <w:t>。</w:t>
            </w:r>
          </w:p>
        </w:tc>
        <w:tc>
          <w:tcPr>
            <w:tcW w:w="782" w:type="dxa"/>
            <w:vAlign w:val="center"/>
          </w:tcPr>
          <w:p w14:paraId="0D8D15A0">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c>
          <w:tcPr>
            <w:tcW w:w="853" w:type="dxa"/>
            <w:vAlign w:val="center"/>
          </w:tcPr>
          <w:p w14:paraId="781C4E3A">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r>
      <w:tr w14:paraId="4A5403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1" w:hRule="exact"/>
          <w:jc w:val="center"/>
        </w:trPr>
        <w:tc>
          <w:tcPr>
            <w:tcW w:w="6716" w:type="dxa"/>
            <w:gridSpan w:val="2"/>
            <w:vAlign w:val="center"/>
          </w:tcPr>
          <w:p w14:paraId="09EDB238">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r>
              <w:rPr>
                <w:rFonts w:hint="eastAsia" w:ascii="宋体" w:hAnsi="宋体" w:eastAsia="宋体" w:cs="宋体"/>
                <w:sz w:val="24"/>
                <w:szCs w:val="24"/>
                <w:highlight w:val="none"/>
              </w:rPr>
              <w:t>审查结果（通过/不通过）</w:t>
            </w:r>
          </w:p>
        </w:tc>
        <w:tc>
          <w:tcPr>
            <w:tcW w:w="782" w:type="dxa"/>
            <w:vAlign w:val="center"/>
          </w:tcPr>
          <w:p w14:paraId="45631344">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c>
          <w:tcPr>
            <w:tcW w:w="853" w:type="dxa"/>
            <w:vAlign w:val="center"/>
          </w:tcPr>
          <w:p w14:paraId="5346B143">
            <w:pPr>
              <w:pStyle w:val="50"/>
              <w:pageBreakBefore w:val="0"/>
              <w:kinsoku/>
              <w:wordWrap/>
              <w:overflowPunct/>
              <w:topLinePunct w:val="0"/>
              <w:autoSpaceDE/>
              <w:autoSpaceDN/>
              <w:bidi w:val="0"/>
              <w:adjustRightInd/>
              <w:spacing w:line="380" w:lineRule="exact"/>
              <w:jc w:val="center"/>
              <w:textAlignment w:val="center"/>
              <w:rPr>
                <w:rFonts w:hint="eastAsia" w:ascii="宋体" w:hAnsi="宋体" w:eastAsia="宋体" w:cs="宋体"/>
                <w:color w:val="000000"/>
                <w:sz w:val="24"/>
                <w:szCs w:val="24"/>
                <w:highlight w:val="none"/>
              </w:rPr>
            </w:pPr>
          </w:p>
        </w:tc>
      </w:tr>
      <w:tr w14:paraId="4214E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38" w:hRule="exact"/>
          <w:jc w:val="center"/>
        </w:trPr>
        <w:tc>
          <w:tcPr>
            <w:tcW w:w="8351" w:type="dxa"/>
            <w:gridSpan w:val="4"/>
            <w:vAlign w:val="center"/>
          </w:tcPr>
          <w:p w14:paraId="0FFD6F24">
            <w:pPr>
              <w:pStyle w:val="50"/>
              <w:pageBreakBefore w:val="0"/>
              <w:kinsoku/>
              <w:wordWrap/>
              <w:overflowPunct/>
              <w:topLinePunct w:val="0"/>
              <w:autoSpaceDE/>
              <w:autoSpaceDN/>
              <w:bidi w:val="0"/>
              <w:adjustRightInd/>
              <w:spacing w:line="380" w:lineRule="exact"/>
              <w:jc w:val="left"/>
              <w:textAlignment w:val="center"/>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备注：如果投标文件中有一项未通过上述审查标准，评标委员会将认定整个投标文件不响应招标文件而予以无效处理，并且不允许投标人通过修改或撤销其不符合要求的差异或保留，使之成为具有响应性的投标。</w:t>
            </w:r>
          </w:p>
        </w:tc>
      </w:tr>
    </w:tbl>
    <w:p w14:paraId="3F6BACA8">
      <w:pPr>
        <w:pStyle w:val="13"/>
        <w:pageBreakBefore w:val="0"/>
        <w:tabs>
          <w:tab w:val="left" w:pos="600"/>
        </w:tabs>
        <w:kinsoku/>
        <w:wordWrap/>
        <w:overflowPunct/>
        <w:topLinePunct w:val="0"/>
        <w:autoSpaceDE/>
        <w:autoSpaceDN/>
        <w:bidi w:val="0"/>
        <w:adjustRightInd/>
        <w:spacing w:line="38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3.2.1在投标文件符合性审查过程中，如果出现评标委员会成员意见不一致的情况，按照少数服从多数的原则确定，但不得违背政府采购基本原则和招标文件规定。</w:t>
      </w:r>
    </w:p>
    <w:p w14:paraId="11193974">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3.3澄清有关问题。对投标文件中含义不明确、同类问题表述不一致或者有明显文字和计算错误的内容，评标委员会可以书面形式（应当由评标委员会签字）要求投标人作出必要的澄清、说明或者补正。投标人的澄清、说明或者补正应当采用书面形式，由其授权人或者被授权人签字，并不得超出投标文件的范围或者改变投标文件的实质性内容。</w:t>
      </w:r>
      <w:bookmarkStart w:id="163" w:name="_Toc183682422"/>
      <w:bookmarkStart w:id="164" w:name="_Toc183582287"/>
      <w:bookmarkStart w:id="165" w:name="_Toc217446104"/>
    </w:p>
    <w:bookmarkEnd w:id="163"/>
    <w:bookmarkEnd w:id="164"/>
    <w:bookmarkEnd w:id="165"/>
    <w:p w14:paraId="29B1F505">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b w:val="0"/>
          <w:bCs w:val="0"/>
          <w:color w:val="auto"/>
          <w:sz w:val="24"/>
          <w:szCs w:val="24"/>
          <w:highlight w:val="none"/>
        </w:rPr>
      </w:pPr>
      <w:r>
        <w:rPr>
          <w:rFonts w:hint="eastAsia" w:ascii="宋体" w:hAnsi="宋体" w:eastAsia="宋体" w:cs="宋体"/>
          <w:color w:val="000000"/>
          <w:sz w:val="24"/>
          <w:szCs w:val="24"/>
          <w:highlight w:val="none"/>
        </w:rPr>
        <w:t>3.4比较与评价。按招</w:t>
      </w:r>
      <w:r>
        <w:rPr>
          <w:rFonts w:hint="eastAsia" w:ascii="宋体" w:hAnsi="宋体" w:eastAsia="宋体" w:cs="宋体"/>
          <w:b w:val="0"/>
          <w:bCs w:val="0"/>
          <w:color w:val="auto"/>
          <w:sz w:val="24"/>
          <w:szCs w:val="24"/>
          <w:highlight w:val="none"/>
        </w:rPr>
        <w:t>标文件中规定的评标方法和标准，对符合性审查合格的投标文件进行综合比较与评价。</w:t>
      </w:r>
    </w:p>
    <w:p w14:paraId="4093D7CE">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3.5推荐中标候选人名单。中标候选人数量应当根据招标文件确定，但必须按顺序排列中标候选人。</w:t>
      </w:r>
    </w:p>
    <w:p w14:paraId="72DFFE5C">
      <w:pPr>
        <w:pStyle w:val="44"/>
        <w:pageBreakBefore w:val="0"/>
        <w:kinsoku/>
        <w:wordWrap/>
        <w:overflowPunct/>
        <w:topLinePunct w:val="0"/>
        <w:autoSpaceDE/>
        <w:autoSpaceDN/>
        <w:bidi w:val="0"/>
        <w:adjustRightInd/>
        <w:spacing w:line="380" w:lineRule="exact"/>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3.5.1评标委员会根据综合评分情况，按照评标得分由高到低顺序推荐3名中标候选人，并编写评标报告。得分相同的，按投标报价由低到高顺序排列。得分且投标报价相同的</w:t>
      </w:r>
      <w:r>
        <w:rPr>
          <w:rFonts w:hint="eastAsia" w:ascii="宋体" w:hAnsi="宋体" w:eastAsia="宋体" w:cs="宋体"/>
          <w:b w:val="0"/>
          <w:bCs w:val="0"/>
          <w:color w:val="auto"/>
          <w:sz w:val="24"/>
          <w:szCs w:val="24"/>
          <w:highlight w:val="none"/>
          <w:shd w:val="clear" w:color="auto" w:fill="FAFAFA"/>
        </w:rPr>
        <w:t>，按照技术指标优劣顺序推荐</w:t>
      </w:r>
      <w:r>
        <w:rPr>
          <w:rFonts w:hint="eastAsia" w:ascii="宋体" w:hAnsi="宋体" w:eastAsia="宋体" w:cs="宋体"/>
          <w:b w:val="0"/>
          <w:bCs w:val="0"/>
          <w:color w:val="auto"/>
          <w:sz w:val="24"/>
          <w:szCs w:val="24"/>
          <w:highlight w:val="none"/>
        </w:rPr>
        <w:t>。</w:t>
      </w:r>
    </w:p>
    <w:p w14:paraId="6F31569D">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3.6编写评标报告。评标报告是评标委员会根据评标委员成员签字的原始评标记录和评标结果编写的报告，其主要内容包括：</w:t>
      </w:r>
    </w:p>
    <w:p w14:paraId="666F583C">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（1）项目概况、开标日期和地点；</w:t>
      </w:r>
    </w:p>
    <w:p w14:paraId="2BC0319F">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（2）参与竞争的的投标人名单和评标委员会成员名单；</w:t>
      </w:r>
    </w:p>
    <w:p w14:paraId="477D2554">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（3）评审因素和评分标准；</w:t>
      </w:r>
    </w:p>
    <w:p w14:paraId="28979687">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（4）开标记录和评标情况及说明，包括投标无效投标人名单及原因；</w:t>
      </w:r>
    </w:p>
    <w:p w14:paraId="6CB7670C">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（5）评标结果和中标候选人排序。</w:t>
      </w:r>
    </w:p>
    <w:p w14:paraId="464AD608">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b w:val="0"/>
          <w:bCs w:val="0"/>
          <w:color w:val="auto"/>
          <w:sz w:val="24"/>
          <w:szCs w:val="24"/>
          <w:highlight w:val="none"/>
        </w:rPr>
      </w:pPr>
      <w:bookmarkStart w:id="166" w:name="_Toc217446103"/>
      <w:r>
        <w:rPr>
          <w:rFonts w:hint="eastAsia" w:ascii="宋体" w:hAnsi="宋体" w:eastAsia="宋体" w:cs="宋体"/>
          <w:b w:val="0"/>
          <w:bCs w:val="0"/>
          <w:color w:val="auto"/>
          <w:sz w:val="24"/>
          <w:szCs w:val="24"/>
          <w:highlight w:val="none"/>
        </w:rPr>
        <w:t>4. 评标细则及标准</w:t>
      </w:r>
      <w:bookmarkEnd w:id="166"/>
    </w:p>
    <w:p w14:paraId="75C318C2">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4.1 评标委员会只对通过符合性审查的投标文件，根据招标文件的要求采用相同的评标程序、评分办法及标准进行评价和比较。</w:t>
      </w:r>
    </w:p>
    <w:p w14:paraId="6D1F5F0D">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4.2 本次综合评分的因素是：商务、价格、技术服务、业绩、对招标文件的响应程度以及投标文件规范性等。</w:t>
      </w:r>
    </w:p>
    <w:p w14:paraId="66080A2A">
      <w:pPr>
        <w:pageBreakBefore w:val="0"/>
        <w:kinsoku/>
        <w:wordWrap/>
        <w:overflowPunct/>
        <w:topLinePunct w:val="0"/>
        <w:autoSpaceDE/>
        <w:autoSpaceDN/>
        <w:bidi w:val="0"/>
        <w:adjustRightInd/>
        <w:spacing w:line="380" w:lineRule="exact"/>
        <w:ind w:firstLine="480" w:firstLineChars="2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4.3 除价格因素外，评标委员会成员应依据投标文件规定的评审因素和评分标准进行比较打分。</w:t>
      </w:r>
    </w:p>
    <w:p w14:paraId="4B9FE17F">
      <w:pPr>
        <w:pStyle w:val="13"/>
        <w:pageBreakBefore w:val="0"/>
        <w:tabs>
          <w:tab w:val="left" w:pos="600"/>
        </w:tabs>
        <w:kinsoku/>
        <w:wordWrap/>
        <w:overflowPunct/>
        <w:topLinePunct w:val="0"/>
        <w:autoSpaceDE/>
        <w:autoSpaceDN/>
        <w:bidi w:val="0"/>
        <w:adjustRightInd/>
        <w:spacing w:line="380" w:lineRule="exact"/>
        <w:ind w:firstLine="480" w:firstLineChars="2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4.4评标细则及标准的制定以科学合理、降低评标委员会自由裁量权为原则。</w:t>
      </w:r>
    </w:p>
    <w:p w14:paraId="77E55398">
      <w:pPr>
        <w:pStyle w:val="13"/>
        <w:pageBreakBefore w:val="0"/>
        <w:tabs>
          <w:tab w:val="left" w:pos="600"/>
        </w:tabs>
        <w:kinsoku/>
        <w:wordWrap/>
        <w:overflowPunct/>
        <w:topLinePunct w:val="0"/>
        <w:autoSpaceDE/>
        <w:autoSpaceDN/>
        <w:bidi w:val="0"/>
        <w:adjustRightInd/>
        <w:spacing w:line="380" w:lineRule="exact"/>
        <w:ind w:firstLine="480" w:firstLineChars="2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4.5评标委员会将按照下述评分标准对通过符合性审查的投标文件进行详细评标，投标人评标得分等于所有评委评分的算术平均值，结果保留两位小数。</w:t>
      </w:r>
    </w:p>
    <w:p w14:paraId="2F434497">
      <w:pPr>
        <w:pStyle w:val="13"/>
        <w:tabs>
          <w:tab w:val="left" w:pos="600"/>
        </w:tabs>
        <w:spacing w:line="360" w:lineRule="auto"/>
        <w:ind w:firstLine="480" w:firstLineChars="200"/>
        <w:jc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评审因素权重表</w:t>
      </w:r>
    </w:p>
    <w:tbl>
      <w:tblPr>
        <w:tblStyle w:val="31"/>
        <w:tblW w:w="851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06"/>
        <w:gridCol w:w="1974"/>
        <w:gridCol w:w="2241"/>
        <w:gridCol w:w="2698"/>
      </w:tblGrid>
      <w:tr w14:paraId="6334C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606" w:type="dxa"/>
            <w:tcBorders>
              <w:top w:val="single" w:color="auto" w:sz="4" w:space="0"/>
              <w:left w:val="single" w:color="auto" w:sz="4" w:space="0"/>
              <w:bottom w:val="single" w:color="auto" w:sz="4" w:space="0"/>
              <w:right w:val="single" w:color="auto" w:sz="4" w:space="0"/>
            </w:tcBorders>
            <w:vAlign w:val="center"/>
          </w:tcPr>
          <w:p w14:paraId="134F5DDB">
            <w:pPr>
              <w:autoSpaceDE w:val="0"/>
              <w:autoSpaceDN w:val="0"/>
              <w:adjustRightInd w:val="0"/>
              <w:jc w:val="center"/>
              <w:rPr>
                <w:rFonts w:hint="eastAsia" w:ascii="宋体" w:hAnsi="宋体" w:eastAsia="宋体" w:cs="宋体"/>
                <w:b w:val="0"/>
                <w:bCs w:val="0"/>
                <w:color w:val="auto"/>
                <w:spacing w:val="6"/>
                <w:kern w:val="0"/>
                <w:sz w:val="24"/>
                <w:szCs w:val="24"/>
                <w:highlight w:val="none"/>
              </w:rPr>
            </w:pPr>
            <w:r>
              <w:rPr>
                <w:rFonts w:hint="eastAsia" w:ascii="宋体" w:hAnsi="宋体" w:eastAsia="宋体" w:cs="宋体"/>
                <w:b w:val="0"/>
                <w:bCs w:val="0"/>
                <w:color w:val="auto"/>
                <w:spacing w:val="6"/>
                <w:kern w:val="0"/>
                <w:sz w:val="24"/>
                <w:szCs w:val="24"/>
                <w:highlight w:val="none"/>
              </w:rPr>
              <w:t>序号</w:t>
            </w:r>
          </w:p>
        </w:tc>
        <w:tc>
          <w:tcPr>
            <w:tcW w:w="1974" w:type="dxa"/>
            <w:tcBorders>
              <w:top w:val="single" w:color="auto" w:sz="4" w:space="0"/>
              <w:left w:val="single" w:color="auto" w:sz="4" w:space="0"/>
              <w:bottom w:val="single" w:color="auto" w:sz="4" w:space="0"/>
              <w:right w:val="single" w:color="auto" w:sz="4" w:space="0"/>
            </w:tcBorders>
            <w:vAlign w:val="center"/>
          </w:tcPr>
          <w:p w14:paraId="356D8728">
            <w:pPr>
              <w:autoSpaceDE w:val="0"/>
              <w:autoSpaceDN w:val="0"/>
              <w:adjustRightInd w:val="0"/>
              <w:jc w:val="center"/>
              <w:rPr>
                <w:rFonts w:hint="eastAsia" w:ascii="宋体" w:hAnsi="宋体" w:eastAsia="宋体" w:cs="宋体"/>
                <w:b w:val="0"/>
                <w:bCs w:val="0"/>
                <w:color w:val="auto"/>
                <w:spacing w:val="6"/>
                <w:kern w:val="0"/>
                <w:sz w:val="24"/>
                <w:szCs w:val="24"/>
                <w:highlight w:val="none"/>
              </w:rPr>
            </w:pPr>
            <w:r>
              <w:rPr>
                <w:rFonts w:hint="eastAsia" w:ascii="宋体" w:hAnsi="宋体" w:eastAsia="宋体" w:cs="宋体"/>
                <w:b w:val="0"/>
                <w:bCs w:val="0"/>
                <w:color w:val="auto"/>
                <w:spacing w:val="6"/>
                <w:kern w:val="0"/>
                <w:sz w:val="24"/>
                <w:szCs w:val="24"/>
                <w:highlight w:val="none"/>
              </w:rPr>
              <w:t>1</w:t>
            </w:r>
          </w:p>
        </w:tc>
        <w:tc>
          <w:tcPr>
            <w:tcW w:w="2241" w:type="dxa"/>
            <w:tcBorders>
              <w:top w:val="single" w:color="auto" w:sz="4" w:space="0"/>
              <w:left w:val="single" w:color="auto" w:sz="4" w:space="0"/>
              <w:bottom w:val="single" w:color="auto" w:sz="4" w:space="0"/>
              <w:right w:val="single" w:color="auto" w:sz="4" w:space="0"/>
            </w:tcBorders>
            <w:vAlign w:val="center"/>
          </w:tcPr>
          <w:p w14:paraId="3DA44174">
            <w:pPr>
              <w:autoSpaceDE w:val="0"/>
              <w:autoSpaceDN w:val="0"/>
              <w:adjustRightInd w:val="0"/>
              <w:jc w:val="center"/>
              <w:rPr>
                <w:rFonts w:hint="eastAsia" w:ascii="宋体" w:hAnsi="宋体" w:eastAsia="宋体" w:cs="宋体"/>
                <w:b w:val="0"/>
                <w:bCs w:val="0"/>
                <w:color w:val="auto"/>
                <w:spacing w:val="6"/>
                <w:kern w:val="0"/>
                <w:sz w:val="24"/>
                <w:szCs w:val="24"/>
                <w:highlight w:val="none"/>
              </w:rPr>
            </w:pPr>
            <w:r>
              <w:rPr>
                <w:rFonts w:hint="eastAsia" w:ascii="宋体" w:hAnsi="宋体" w:eastAsia="宋体" w:cs="宋体"/>
                <w:b w:val="0"/>
                <w:bCs w:val="0"/>
                <w:color w:val="auto"/>
                <w:spacing w:val="6"/>
                <w:kern w:val="0"/>
                <w:sz w:val="24"/>
                <w:szCs w:val="24"/>
                <w:highlight w:val="none"/>
              </w:rPr>
              <w:t>2</w:t>
            </w:r>
          </w:p>
        </w:tc>
        <w:tc>
          <w:tcPr>
            <w:tcW w:w="2698" w:type="dxa"/>
            <w:tcBorders>
              <w:top w:val="single" w:color="auto" w:sz="4" w:space="0"/>
              <w:left w:val="single" w:color="auto" w:sz="4" w:space="0"/>
              <w:bottom w:val="single" w:color="auto" w:sz="4" w:space="0"/>
              <w:right w:val="single" w:color="auto" w:sz="4" w:space="0"/>
            </w:tcBorders>
            <w:vAlign w:val="center"/>
          </w:tcPr>
          <w:p w14:paraId="2D3F32C0">
            <w:pPr>
              <w:autoSpaceDE w:val="0"/>
              <w:autoSpaceDN w:val="0"/>
              <w:adjustRightInd w:val="0"/>
              <w:jc w:val="center"/>
              <w:rPr>
                <w:rFonts w:hint="eastAsia" w:ascii="宋体" w:hAnsi="宋体" w:eastAsia="宋体" w:cs="宋体"/>
                <w:b w:val="0"/>
                <w:bCs w:val="0"/>
                <w:color w:val="auto"/>
                <w:spacing w:val="6"/>
                <w:kern w:val="0"/>
                <w:sz w:val="24"/>
                <w:szCs w:val="24"/>
                <w:highlight w:val="none"/>
              </w:rPr>
            </w:pPr>
            <w:r>
              <w:rPr>
                <w:rFonts w:hint="eastAsia" w:ascii="宋体" w:hAnsi="宋体" w:eastAsia="宋体" w:cs="宋体"/>
                <w:b w:val="0"/>
                <w:bCs w:val="0"/>
                <w:color w:val="auto"/>
                <w:spacing w:val="6"/>
                <w:kern w:val="0"/>
                <w:sz w:val="24"/>
                <w:szCs w:val="24"/>
                <w:highlight w:val="none"/>
              </w:rPr>
              <w:t>3</w:t>
            </w:r>
          </w:p>
        </w:tc>
      </w:tr>
      <w:tr w14:paraId="7AA54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3" w:hRule="atLeast"/>
          <w:jc w:val="center"/>
        </w:trPr>
        <w:tc>
          <w:tcPr>
            <w:tcW w:w="1606" w:type="dxa"/>
            <w:tcBorders>
              <w:top w:val="single" w:color="auto" w:sz="4" w:space="0"/>
              <w:left w:val="single" w:color="auto" w:sz="4" w:space="0"/>
              <w:bottom w:val="single" w:color="auto" w:sz="4" w:space="0"/>
              <w:right w:val="single" w:color="auto" w:sz="4" w:space="0"/>
            </w:tcBorders>
            <w:vAlign w:val="center"/>
          </w:tcPr>
          <w:p w14:paraId="270CAC77">
            <w:pPr>
              <w:autoSpaceDE w:val="0"/>
              <w:autoSpaceDN w:val="0"/>
              <w:adjustRightInd w:val="0"/>
              <w:jc w:val="center"/>
              <w:rPr>
                <w:rFonts w:hint="eastAsia" w:ascii="宋体" w:hAnsi="宋体" w:eastAsia="宋体" w:cs="宋体"/>
                <w:b w:val="0"/>
                <w:bCs w:val="0"/>
                <w:color w:val="auto"/>
                <w:spacing w:val="6"/>
                <w:kern w:val="0"/>
                <w:sz w:val="24"/>
                <w:szCs w:val="24"/>
                <w:highlight w:val="none"/>
              </w:rPr>
            </w:pPr>
            <w:r>
              <w:rPr>
                <w:rFonts w:hint="eastAsia" w:ascii="宋体" w:hAnsi="宋体" w:eastAsia="宋体" w:cs="宋体"/>
                <w:b w:val="0"/>
                <w:bCs w:val="0"/>
                <w:color w:val="auto"/>
                <w:spacing w:val="6"/>
                <w:kern w:val="0"/>
                <w:sz w:val="24"/>
                <w:szCs w:val="24"/>
                <w:highlight w:val="none"/>
              </w:rPr>
              <w:t>评审因素</w:t>
            </w:r>
          </w:p>
        </w:tc>
        <w:tc>
          <w:tcPr>
            <w:tcW w:w="1974" w:type="dxa"/>
            <w:tcBorders>
              <w:top w:val="single" w:color="auto" w:sz="4" w:space="0"/>
              <w:left w:val="single" w:color="auto" w:sz="4" w:space="0"/>
              <w:bottom w:val="single" w:color="auto" w:sz="4" w:space="0"/>
              <w:right w:val="single" w:color="auto" w:sz="4" w:space="0"/>
            </w:tcBorders>
            <w:vAlign w:val="center"/>
          </w:tcPr>
          <w:p w14:paraId="4033133F">
            <w:pPr>
              <w:autoSpaceDE w:val="0"/>
              <w:autoSpaceDN w:val="0"/>
              <w:adjustRightInd w:val="0"/>
              <w:jc w:val="center"/>
              <w:rPr>
                <w:rFonts w:hint="eastAsia" w:ascii="宋体" w:hAnsi="宋体" w:eastAsia="宋体" w:cs="宋体"/>
                <w:b w:val="0"/>
                <w:bCs w:val="0"/>
                <w:color w:val="auto"/>
                <w:spacing w:val="6"/>
                <w:kern w:val="0"/>
                <w:sz w:val="24"/>
                <w:szCs w:val="24"/>
                <w:highlight w:val="none"/>
              </w:rPr>
            </w:pPr>
            <w:r>
              <w:rPr>
                <w:rFonts w:hint="eastAsia" w:ascii="宋体" w:hAnsi="宋体" w:eastAsia="宋体" w:cs="宋体"/>
                <w:b w:val="0"/>
                <w:bCs w:val="0"/>
                <w:color w:val="auto"/>
                <w:spacing w:val="6"/>
                <w:kern w:val="0"/>
                <w:sz w:val="24"/>
                <w:szCs w:val="24"/>
                <w:highlight w:val="none"/>
              </w:rPr>
              <w:t>投标报价</w:t>
            </w:r>
          </w:p>
        </w:tc>
        <w:tc>
          <w:tcPr>
            <w:tcW w:w="2241" w:type="dxa"/>
            <w:tcBorders>
              <w:top w:val="single" w:color="auto" w:sz="4" w:space="0"/>
              <w:left w:val="single" w:color="auto" w:sz="4" w:space="0"/>
              <w:bottom w:val="single" w:color="auto" w:sz="4" w:space="0"/>
              <w:right w:val="single" w:color="auto" w:sz="4" w:space="0"/>
            </w:tcBorders>
            <w:vAlign w:val="center"/>
          </w:tcPr>
          <w:p w14:paraId="00EA700E">
            <w:pPr>
              <w:autoSpaceDE w:val="0"/>
              <w:autoSpaceDN w:val="0"/>
              <w:adjustRightInd w:val="0"/>
              <w:jc w:val="center"/>
              <w:rPr>
                <w:rFonts w:hint="eastAsia" w:ascii="宋体" w:hAnsi="宋体" w:eastAsia="宋体" w:cs="宋体"/>
                <w:b w:val="0"/>
                <w:bCs w:val="0"/>
                <w:color w:val="auto"/>
                <w:spacing w:val="6"/>
                <w:kern w:val="0"/>
                <w:sz w:val="24"/>
                <w:szCs w:val="24"/>
                <w:highlight w:val="none"/>
              </w:rPr>
            </w:pPr>
            <w:r>
              <w:rPr>
                <w:rFonts w:hint="eastAsia" w:ascii="宋体" w:hAnsi="宋体" w:eastAsia="宋体" w:cs="宋体"/>
                <w:b w:val="0"/>
                <w:bCs w:val="0"/>
                <w:color w:val="auto"/>
                <w:spacing w:val="6"/>
                <w:kern w:val="0"/>
                <w:sz w:val="24"/>
                <w:szCs w:val="24"/>
                <w:highlight w:val="none"/>
              </w:rPr>
              <w:t>技术、商务部分</w:t>
            </w:r>
          </w:p>
        </w:tc>
        <w:tc>
          <w:tcPr>
            <w:tcW w:w="2698" w:type="dxa"/>
            <w:tcBorders>
              <w:top w:val="single" w:color="auto" w:sz="4" w:space="0"/>
              <w:left w:val="single" w:color="auto" w:sz="4" w:space="0"/>
              <w:bottom w:val="single" w:color="auto" w:sz="4" w:space="0"/>
              <w:right w:val="single" w:color="auto" w:sz="4" w:space="0"/>
            </w:tcBorders>
            <w:vAlign w:val="center"/>
          </w:tcPr>
          <w:p w14:paraId="2C904721">
            <w:pPr>
              <w:autoSpaceDE w:val="0"/>
              <w:autoSpaceDN w:val="0"/>
              <w:adjustRightInd w:val="0"/>
              <w:jc w:val="center"/>
              <w:rPr>
                <w:rFonts w:hint="eastAsia" w:ascii="宋体" w:hAnsi="宋体" w:eastAsia="宋体" w:cs="宋体"/>
                <w:b w:val="0"/>
                <w:bCs w:val="0"/>
                <w:color w:val="auto"/>
                <w:spacing w:val="6"/>
                <w:kern w:val="0"/>
                <w:sz w:val="24"/>
                <w:szCs w:val="24"/>
                <w:highlight w:val="none"/>
              </w:rPr>
            </w:pPr>
            <w:r>
              <w:rPr>
                <w:rFonts w:hint="eastAsia" w:ascii="宋体" w:hAnsi="宋体" w:eastAsia="宋体" w:cs="宋体"/>
                <w:b w:val="0"/>
                <w:bCs w:val="0"/>
                <w:color w:val="auto"/>
                <w:spacing w:val="6"/>
                <w:kern w:val="0"/>
                <w:sz w:val="24"/>
                <w:szCs w:val="24"/>
                <w:highlight w:val="none"/>
              </w:rPr>
              <w:t>合计</w:t>
            </w:r>
          </w:p>
        </w:tc>
      </w:tr>
      <w:tr w14:paraId="4F881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1606" w:type="dxa"/>
            <w:tcBorders>
              <w:top w:val="single" w:color="auto" w:sz="4" w:space="0"/>
              <w:left w:val="single" w:color="auto" w:sz="4" w:space="0"/>
              <w:bottom w:val="single" w:color="auto" w:sz="4" w:space="0"/>
              <w:right w:val="single" w:color="auto" w:sz="4" w:space="0"/>
            </w:tcBorders>
            <w:vAlign w:val="center"/>
          </w:tcPr>
          <w:p w14:paraId="6D5B27D1">
            <w:pPr>
              <w:autoSpaceDE w:val="0"/>
              <w:autoSpaceDN w:val="0"/>
              <w:adjustRightInd w:val="0"/>
              <w:jc w:val="center"/>
              <w:rPr>
                <w:rFonts w:hint="eastAsia" w:ascii="宋体" w:hAnsi="宋体" w:eastAsia="宋体" w:cs="宋体"/>
                <w:b w:val="0"/>
                <w:bCs w:val="0"/>
                <w:color w:val="auto"/>
                <w:spacing w:val="6"/>
                <w:kern w:val="0"/>
                <w:sz w:val="24"/>
                <w:szCs w:val="24"/>
                <w:highlight w:val="none"/>
              </w:rPr>
            </w:pPr>
            <w:r>
              <w:rPr>
                <w:rFonts w:hint="eastAsia" w:ascii="宋体" w:hAnsi="宋体" w:eastAsia="宋体" w:cs="宋体"/>
                <w:b w:val="0"/>
                <w:bCs w:val="0"/>
                <w:color w:val="auto"/>
                <w:spacing w:val="6"/>
                <w:kern w:val="0"/>
                <w:sz w:val="24"/>
                <w:szCs w:val="24"/>
                <w:highlight w:val="none"/>
              </w:rPr>
              <w:t>权重</w:t>
            </w:r>
          </w:p>
        </w:tc>
        <w:tc>
          <w:tcPr>
            <w:tcW w:w="1974" w:type="dxa"/>
            <w:tcBorders>
              <w:top w:val="single" w:color="auto" w:sz="4" w:space="0"/>
              <w:left w:val="single" w:color="auto" w:sz="4" w:space="0"/>
              <w:bottom w:val="single" w:color="auto" w:sz="4" w:space="0"/>
              <w:right w:val="single" w:color="auto" w:sz="4" w:space="0"/>
            </w:tcBorders>
            <w:vAlign w:val="center"/>
          </w:tcPr>
          <w:p w14:paraId="16533B79">
            <w:pPr>
              <w:autoSpaceDE w:val="0"/>
              <w:autoSpaceDN w:val="0"/>
              <w:adjustRightInd w:val="0"/>
              <w:jc w:val="center"/>
              <w:rPr>
                <w:rFonts w:hint="eastAsia" w:ascii="宋体" w:hAnsi="宋体" w:eastAsia="宋体" w:cs="宋体"/>
                <w:b w:val="0"/>
                <w:bCs w:val="0"/>
                <w:color w:val="auto"/>
                <w:spacing w:val="6"/>
                <w:kern w:val="0"/>
                <w:sz w:val="24"/>
                <w:szCs w:val="24"/>
                <w:highlight w:val="none"/>
              </w:rPr>
            </w:pPr>
            <w:r>
              <w:rPr>
                <w:rFonts w:hint="eastAsia" w:ascii="宋体" w:hAnsi="宋体" w:cs="宋体"/>
                <w:b w:val="0"/>
                <w:bCs w:val="0"/>
                <w:color w:val="auto"/>
                <w:spacing w:val="6"/>
                <w:kern w:val="0"/>
                <w:sz w:val="24"/>
                <w:szCs w:val="24"/>
                <w:highlight w:val="none"/>
                <w:lang w:val="en-US" w:eastAsia="zh-CN"/>
              </w:rPr>
              <w:t>30</w:t>
            </w:r>
            <w:r>
              <w:rPr>
                <w:rFonts w:hint="eastAsia" w:ascii="宋体" w:hAnsi="宋体" w:eastAsia="宋体" w:cs="宋体"/>
                <w:b w:val="0"/>
                <w:bCs w:val="0"/>
                <w:color w:val="auto"/>
                <w:spacing w:val="6"/>
                <w:kern w:val="0"/>
                <w:sz w:val="24"/>
                <w:szCs w:val="24"/>
                <w:highlight w:val="none"/>
              </w:rPr>
              <w:t>%</w:t>
            </w:r>
          </w:p>
        </w:tc>
        <w:tc>
          <w:tcPr>
            <w:tcW w:w="2241" w:type="dxa"/>
            <w:tcBorders>
              <w:top w:val="single" w:color="auto" w:sz="4" w:space="0"/>
              <w:left w:val="single" w:color="auto" w:sz="4" w:space="0"/>
              <w:bottom w:val="single" w:color="auto" w:sz="4" w:space="0"/>
              <w:right w:val="single" w:color="auto" w:sz="4" w:space="0"/>
            </w:tcBorders>
            <w:vAlign w:val="center"/>
          </w:tcPr>
          <w:p w14:paraId="617D1713">
            <w:pPr>
              <w:autoSpaceDE w:val="0"/>
              <w:autoSpaceDN w:val="0"/>
              <w:adjustRightInd w:val="0"/>
              <w:jc w:val="center"/>
              <w:rPr>
                <w:rFonts w:hint="eastAsia" w:ascii="宋体" w:hAnsi="宋体" w:eastAsia="宋体" w:cs="宋体"/>
                <w:b w:val="0"/>
                <w:bCs w:val="0"/>
                <w:color w:val="auto"/>
                <w:spacing w:val="6"/>
                <w:kern w:val="0"/>
                <w:sz w:val="24"/>
                <w:szCs w:val="24"/>
                <w:highlight w:val="none"/>
              </w:rPr>
            </w:pPr>
            <w:r>
              <w:rPr>
                <w:rFonts w:hint="eastAsia" w:ascii="宋体" w:hAnsi="宋体" w:cs="宋体"/>
                <w:b w:val="0"/>
                <w:bCs w:val="0"/>
                <w:color w:val="auto"/>
                <w:spacing w:val="6"/>
                <w:kern w:val="0"/>
                <w:sz w:val="24"/>
                <w:szCs w:val="24"/>
                <w:highlight w:val="none"/>
                <w:lang w:val="en-US" w:eastAsia="zh-CN"/>
              </w:rPr>
              <w:t>70</w:t>
            </w:r>
            <w:r>
              <w:rPr>
                <w:rFonts w:hint="eastAsia" w:ascii="宋体" w:hAnsi="宋体" w:eastAsia="宋体" w:cs="宋体"/>
                <w:b w:val="0"/>
                <w:bCs w:val="0"/>
                <w:color w:val="auto"/>
                <w:spacing w:val="6"/>
                <w:kern w:val="0"/>
                <w:sz w:val="24"/>
                <w:szCs w:val="24"/>
                <w:highlight w:val="none"/>
              </w:rPr>
              <w:t>%</w:t>
            </w:r>
          </w:p>
        </w:tc>
        <w:tc>
          <w:tcPr>
            <w:tcW w:w="2698" w:type="dxa"/>
            <w:tcBorders>
              <w:top w:val="single" w:color="auto" w:sz="4" w:space="0"/>
              <w:left w:val="single" w:color="auto" w:sz="4" w:space="0"/>
              <w:bottom w:val="single" w:color="auto" w:sz="4" w:space="0"/>
              <w:right w:val="single" w:color="auto" w:sz="4" w:space="0"/>
            </w:tcBorders>
            <w:vAlign w:val="center"/>
          </w:tcPr>
          <w:p w14:paraId="5EA0870B">
            <w:pPr>
              <w:autoSpaceDE w:val="0"/>
              <w:autoSpaceDN w:val="0"/>
              <w:adjustRightInd w:val="0"/>
              <w:jc w:val="center"/>
              <w:rPr>
                <w:rFonts w:hint="eastAsia" w:ascii="宋体" w:hAnsi="宋体" w:eastAsia="宋体" w:cs="宋体"/>
                <w:b w:val="0"/>
                <w:bCs w:val="0"/>
                <w:color w:val="auto"/>
                <w:spacing w:val="6"/>
                <w:kern w:val="0"/>
                <w:sz w:val="24"/>
                <w:szCs w:val="24"/>
                <w:highlight w:val="none"/>
              </w:rPr>
            </w:pPr>
            <w:r>
              <w:rPr>
                <w:rFonts w:hint="eastAsia" w:ascii="宋体" w:hAnsi="宋体" w:eastAsia="宋体" w:cs="宋体"/>
                <w:b w:val="0"/>
                <w:bCs w:val="0"/>
                <w:color w:val="auto"/>
                <w:spacing w:val="6"/>
                <w:kern w:val="0"/>
                <w:sz w:val="24"/>
                <w:szCs w:val="24"/>
                <w:highlight w:val="none"/>
              </w:rPr>
              <w:t>100%</w:t>
            </w:r>
          </w:p>
        </w:tc>
      </w:tr>
    </w:tbl>
    <w:p w14:paraId="67EA926B">
      <w:pPr>
        <w:pStyle w:val="13"/>
        <w:tabs>
          <w:tab w:val="left" w:pos="600"/>
        </w:tabs>
        <w:spacing w:line="360" w:lineRule="auto"/>
        <w:ind w:firstLine="0"/>
        <w:jc w:val="center"/>
        <w:rPr>
          <w:rFonts w:hint="eastAsia" w:ascii="宋体" w:hAnsi="宋体" w:eastAsia="宋体" w:cs="宋体"/>
          <w:b w:val="0"/>
          <w:bCs w:val="0"/>
          <w:color w:val="auto"/>
          <w:sz w:val="24"/>
          <w:szCs w:val="24"/>
          <w:highlight w:val="none"/>
        </w:rPr>
      </w:pPr>
    </w:p>
    <w:p w14:paraId="456F27F5">
      <w:pPr>
        <w:pStyle w:val="19"/>
        <w:rPr>
          <w:rFonts w:hint="eastAsia" w:ascii="宋体" w:hAnsi="宋体" w:eastAsia="宋体" w:cs="宋体"/>
          <w:b w:val="0"/>
          <w:bCs w:val="0"/>
          <w:color w:val="auto"/>
          <w:sz w:val="24"/>
          <w:szCs w:val="24"/>
          <w:highlight w:val="none"/>
        </w:rPr>
      </w:pPr>
    </w:p>
    <w:p w14:paraId="542B6D8A">
      <w:pPr>
        <w:pStyle w:val="19"/>
        <w:rPr>
          <w:rFonts w:hint="eastAsia" w:ascii="宋体" w:hAnsi="宋体" w:eastAsia="宋体" w:cs="宋体"/>
          <w:b w:val="0"/>
          <w:bCs w:val="0"/>
          <w:color w:val="auto"/>
          <w:sz w:val="24"/>
          <w:szCs w:val="24"/>
          <w:highlight w:val="none"/>
        </w:rPr>
      </w:pPr>
    </w:p>
    <w:p w14:paraId="4F22FF5B">
      <w:pPr>
        <w:pStyle w:val="19"/>
        <w:rPr>
          <w:rFonts w:hint="eastAsia" w:ascii="宋体" w:hAnsi="宋体" w:eastAsia="宋体" w:cs="宋体"/>
          <w:b w:val="0"/>
          <w:bCs w:val="0"/>
          <w:color w:val="auto"/>
          <w:sz w:val="24"/>
          <w:szCs w:val="24"/>
          <w:highlight w:val="none"/>
        </w:rPr>
      </w:pPr>
    </w:p>
    <w:p w14:paraId="74A27805">
      <w:pPr>
        <w:pStyle w:val="19"/>
        <w:rPr>
          <w:rFonts w:hint="eastAsia" w:ascii="宋体" w:hAnsi="宋体" w:eastAsia="宋体" w:cs="宋体"/>
          <w:b w:val="0"/>
          <w:bCs w:val="0"/>
          <w:color w:val="auto"/>
          <w:sz w:val="24"/>
          <w:szCs w:val="24"/>
          <w:highlight w:val="none"/>
        </w:rPr>
      </w:pPr>
    </w:p>
    <w:p w14:paraId="455DE7D8">
      <w:pPr>
        <w:pStyle w:val="19"/>
        <w:rPr>
          <w:rFonts w:hint="eastAsia" w:ascii="宋体" w:hAnsi="宋体" w:eastAsia="宋体" w:cs="宋体"/>
          <w:b w:val="0"/>
          <w:bCs w:val="0"/>
          <w:color w:val="auto"/>
          <w:sz w:val="24"/>
          <w:szCs w:val="24"/>
          <w:highlight w:val="none"/>
        </w:rPr>
      </w:pPr>
    </w:p>
    <w:p w14:paraId="3B846AA1">
      <w:pPr>
        <w:pStyle w:val="13"/>
        <w:tabs>
          <w:tab w:val="left" w:pos="600"/>
        </w:tabs>
        <w:spacing w:line="360" w:lineRule="auto"/>
        <w:ind w:firstLine="0"/>
        <w:jc w:val="center"/>
        <w:rPr>
          <w:rFonts w:hint="eastAsia" w:ascii="宋体" w:hAnsi="宋体" w:eastAsia="宋体" w:cs="宋体"/>
          <w:b w:val="0"/>
          <w:bCs w:val="0"/>
          <w:color w:val="auto"/>
          <w:spacing w:val="6"/>
          <w:kern w:val="0"/>
          <w:sz w:val="24"/>
          <w:szCs w:val="24"/>
          <w:highlight w:val="none"/>
          <w:lang w:val="en-US" w:eastAsia="zh-CN"/>
        </w:rPr>
      </w:pPr>
      <w:r>
        <w:rPr>
          <w:rFonts w:hint="eastAsia" w:ascii="宋体" w:hAnsi="宋体" w:eastAsia="宋体" w:cs="宋体"/>
          <w:b w:val="0"/>
          <w:bCs w:val="0"/>
          <w:color w:val="auto"/>
          <w:sz w:val="24"/>
          <w:szCs w:val="24"/>
          <w:highlight w:val="none"/>
        </w:rPr>
        <w:t>技术、商务部分评审标准（</w:t>
      </w:r>
      <w:r>
        <w:rPr>
          <w:rFonts w:hint="eastAsia" w:ascii="宋体" w:hAnsi="宋体" w:cs="宋体"/>
          <w:b w:val="0"/>
          <w:bCs w:val="0"/>
          <w:color w:val="auto"/>
          <w:sz w:val="24"/>
          <w:szCs w:val="24"/>
          <w:highlight w:val="none"/>
          <w:lang w:val="en-US" w:eastAsia="zh-CN"/>
        </w:rPr>
        <w:t>70</w:t>
      </w:r>
      <w:r>
        <w:rPr>
          <w:rFonts w:hint="eastAsia" w:ascii="宋体" w:hAnsi="宋体" w:eastAsia="宋体" w:cs="宋体"/>
          <w:b w:val="0"/>
          <w:bCs w:val="0"/>
          <w:color w:val="auto"/>
          <w:sz w:val="24"/>
          <w:szCs w:val="24"/>
          <w:highlight w:val="none"/>
        </w:rPr>
        <w:t>分）</w:t>
      </w:r>
    </w:p>
    <w:p w14:paraId="3F445F7B">
      <w:pPr>
        <w:pStyle w:val="13"/>
        <w:tabs>
          <w:tab w:val="left" w:pos="600"/>
        </w:tabs>
        <w:spacing w:line="360" w:lineRule="auto"/>
        <w:ind w:firstLine="0"/>
        <w:jc w:val="center"/>
        <w:rPr>
          <w:rFonts w:hint="eastAsia" w:ascii="宋体" w:hAnsi="宋体" w:eastAsia="宋体" w:cs="宋体"/>
          <w:b w:val="0"/>
          <w:bCs w:val="0"/>
          <w:color w:val="auto"/>
          <w:spacing w:val="6"/>
          <w:kern w:val="0"/>
          <w:sz w:val="24"/>
          <w:szCs w:val="24"/>
          <w:highlight w:val="none"/>
          <w:lang w:val="en-US" w:eastAsia="zh-CN"/>
        </w:rPr>
      </w:pPr>
    </w:p>
    <w:tbl>
      <w:tblPr>
        <w:tblStyle w:val="31"/>
        <w:tblW w:w="858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13"/>
        <w:gridCol w:w="1417"/>
        <w:gridCol w:w="5754"/>
      </w:tblGrid>
      <w:tr w14:paraId="61ED56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blHeader/>
          <w:jc w:val="center"/>
        </w:trPr>
        <w:tc>
          <w:tcPr>
            <w:tcW w:w="1413" w:type="dxa"/>
            <w:tcBorders>
              <w:top w:val="single" w:color="auto" w:sz="4" w:space="0"/>
              <w:left w:val="single" w:color="auto" w:sz="4" w:space="0"/>
              <w:bottom w:val="single" w:color="auto" w:sz="4" w:space="0"/>
              <w:right w:val="single" w:color="auto" w:sz="4" w:space="0"/>
            </w:tcBorders>
            <w:vAlign w:val="center"/>
          </w:tcPr>
          <w:p w14:paraId="4F3B70F8">
            <w:pPr>
              <w:rPr>
                <w:rFonts w:ascii="宋体" w:hAnsi="宋体" w:eastAsia="等线" w:cs="宋体"/>
                <w:b/>
                <w:bCs/>
                <w:snapToGrid w:val="0"/>
                <w:kern w:val="0"/>
                <w:sz w:val="24"/>
                <w:highlight w:val="none"/>
                <w:lang w:val="zh-CN"/>
              </w:rPr>
            </w:pPr>
            <w:r>
              <w:rPr>
                <w:rFonts w:hint="eastAsia" w:ascii="宋体" w:hAnsi="宋体" w:eastAsia="宋体" w:cs="宋体"/>
                <w:b w:val="0"/>
                <w:bCs w:val="0"/>
                <w:color w:val="auto"/>
                <w:sz w:val="24"/>
                <w:szCs w:val="24"/>
                <w:highlight w:val="none"/>
              </w:rPr>
              <w:br w:type="page"/>
            </w:r>
            <w:r>
              <w:rPr>
                <w:rFonts w:hint="eastAsia" w:ascii="宋体" w:hAnsi="宋体" w:eastAsia="等线" w:cs="宋体"/>
                <w:b/>
                <w:bCs/>
                <w:snapToGrid w:val="0"/>
                <w:kern w:val="0"/>
                <w:sz w:val="24"/>
                <w:highlight w:val="none"/>
              </w:rPr>
              <w:t>评分项目</w:t>
            </w:r>
          </w:p>
        </w:tc>
        <w:tc>
          <w:tcPr>
            <w:tcW w:w="1417" w:type="dxa"/>
            <w:tcBorders>
              <w:top w:val="single" w:color="auto" w:sz="4" w:space="0"/>
              <w:left w:val="single" w:color="auto" w:sz="4" w:space="0"/>
              <w:bottom w:val="single" w:color="auto" w:sz="4" w:space="0"/>
              <w:right w:val="single" w:color="auto" w:sz="4" w:space="0"/>
            </w:tcBorders>
            <w:vAlign w:val="center"/>
          </w:tcPr>
          <w:p w14:paraId="7578FCD1">
            <w:pPr>
              <w:widowControl/>
              <w:kinsoku w:val="0"/>
              <w:autoSpaceDE w:val="0"/>
              <w:autoSpaceDN w:val="0"/>
              <w:adjustRightInd w:val="0"/>
              <w:snapToGrid w:val="0"/>
              <w:spacing w:line="400" w:lineRule="exact"/>
              <w:jc w:val="center"/>
              <w:textAlignment w:val="baseline"/>
              <w:rPr>
                <w:rFonts w:ascii="宋体" w:hAnsi="宋体" w:eastAsia="等线" w:cs="宋体"/>
                <w:b/>
                <w:bCs/>
                <w:snapToGrid w:val="0"/>
                <w:kern w:val="0"/>
                <w:sz w:val="24"/>
                <w:highlight w:val="none"/>
                <w:lang w:val="zh-CN"/>
              </w:rPr>
            </w:pPr>
            <w:r>
              <w:rPr>
                <w:rFonts w:hint="eastAsia" w:ascii="宋体" w:hAnsi="宋体" w:eastAsia="等线" w:cs="宋体"/>
                <w:b/>
                <w:bCs/>
                <w:snapToGrid w:val="0"/>
                <w:kern w:val="0"/>
                <w:sz w:val="24"/>
                <w:highlight w:val="none"/>
                <w:lang w:val="zh-CN"/>
              </w:rPr>
              <w:t>分值</w:t>
            </w:r>
          </w:p>
        </w:tc>
        <w:tc>
          <w:tcPr>
            <w:tcW w:w="5754" w:type="dxa"/>
            <w:tcBorders>
              <w:top w:val="single" w:color="auto" w:sz="4" w:space="0"/>
              <w:left w:val="single" w:color="auto" w:sz="4" w:space="0"/>
              <w:bottom w:val="single" w:color="auto" w:sz="4" w:space="0"/>
              <w:right w:val="single" w:color="auto" w:sz="4" w:space="0"/>
            </w:tcBorders>
            <w:vAlign w:val="center"/>
          </w:tcPr>
          <w:p w14:paraId="168B5787">
            <w:pPr>
              <w:widowControl/>
              <w:kinsoku w:val="0"/>
              <w:autoSpaceDE w:val="0"/>
              <w:autoSpaceDN w:val="0"/>
              <w:adjustRightInd w:val="0"/>
              <w:snapToGrid w:val="0"/>
              <w:spacing w:line="400" w:lineRule="exact"/>
              <w:jc w:val="center"/>
              <w:textAlignment w:val="baseline"/>
              <w:rPr>
                <w:rFonts w:ascii="宋体" w:hAnsi="宋体" w:eastAsia="等线" w:cs="宋体"/>
                <w:b/>
                <w:bCs/>
                <w:snapToGrid w:val="0"/>
                <w:kern w:val="0"/>
                <w:sz w:val="24"/>
                <w:highlight w:val="none"/>
                <w:lang w:val="zh-CN"/>
              </w:rPr>
            </w:pPr>
            <w:r>
              <w:rPr>
                <w:rFonts w:hint="eastAsia" w:ascii="宋体" w:hAnsi="宋体" w:eastAsia="等线" w:cs="宋体"/>
                <w:b/>
                <w:bCs/>
                <w:snapToGrid w:val="0"/>
                <w:kern w:val="0"/>
                <w:sz w:val="24"/>
                <w:highlight w:val="none"/>
                <w:lang w:val="zh-CN"/>
              </w:rPr>
              <w:t>标准</w:t>
            </w:r>
          </w:p>
        </w:tc>
      </w:tr>
      <w:tr w14:paraId="3F5E1E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13" w:type="dxa"/>
            <w:tcBorders>
              <w:left w:val="single" w:color="auto" w:sz="4" w:space="0"/>
              <w:right w:val="single" w:color="auto" w:sz="4" w:space="0"/>
            </w:tcBorders>
            <w:vAlign w:val="center"/>
          </w:tcPr>
          <w:p w14:paraId="1EA13651">
            <w:pPr>
              <w:widowControl/>
              <w:spacing w:line="400" w:lineRule="exact"/>
              <w:jc w:val="center"/>
              <w:textAlignment w:val="center"/>
              <w:rPr>
                <w:rFonts w:hint="eastAsia" w:asciiTheme="minorEastAsia" w:hAnsiTheme="minorEastAsia" w:eastAsiaTheme="minorEastAsia" w:cstheme="minorEastAsia"/>
                <w:color w:val="000000" w:themeColor="text1"/>
                <w:kern w:val="0"/>
                <w:sz w:val="24"/>
                <w:szCs w:val="24"/>
                <w:highlight w:val="none"/>
                <w:lang w:eastAsia="zh-CN"/>
                <w14:textFill>
                  <w14:solidFill>
                    <w14:schemeClr w14:val="tx1"/>
                  </w14:solidFill>
                </w14:textFill>
              </w:rPr>
            </w:pPr>
            <w:r>
              <w:rPr>
                <w:rFonts w:hint="eastAsia" w:asciiTheme="minorEastAsia" w:hAnsiTheme="minorEastAsia" w:eastAsiaTheme="minorEastAsia" w:cstheme="minorEastAsia"/>
                <w:color w:val="000000" w:themeColor="text1"/>
                <w:kern w:val="0"/>
                <w:sz w:val="24"/>
                <w:szCs w:val="24"/>
                <w:highlight w:val="none"/>
                <w14:textFill>
                  <w14:solidFill>
                    <w14:schemeClr w14:val="tx1"/>
                  </w14:solidFill>
                </w14:textFill>
              </w:rPr>
              <w:t>技术</w:t>
            </w:r>
            <w:r>
              <w:rPr>
                <w:rFonts w:hint="eastAsia" w:asciiTheme="minorEastAsia" w:hAnsiTheme="minorEastAsia" w:eastAsiaTheme="minorEastAsia" w:cstheme="minorEastAsia"/>
                <w:color w:val="000000" w:themeColor="text1"/>
                <w:kern w:val="0"/>
                <w:sz w:val="24"/>
                <w:szCs w:val="24"/>
                <w:highlight w:val="none"/>
                <w:lang w:val="en-US" w:eastAsia="zh-CN"/>
                <w14:textFill>
                  <w14:solidFill>
                    <w14:schemeClr w14:val="tx1"/>
                  </w14:solidFill>
                </w14:textFill>
              </w:rPr>
              <w:t>要求</w:t>
            </w:r>
          </w:p>
          <w:p w14:paraId="28FEA6AF">
            <w:pPr>
              <w:widowControl/>
              <w:spacing w:line="400" w:lineRule="exact"/>
              <w:jc w:val="center"/>
              <w:textAlignment w:val="center"/>
              <w:rPr>
                <w:rFonts w:asciiTheme="minorEastAsia" w:hAnsiTheme="minorEastAsia" w:eastAsiaTheme="minorEastAsia" w:cstheme="minorEastAsia"/>
                <w:color w:val="000000" w:themeColor="text1"/>
                <w:kern w:val="0"/>
                <w:sz w:val="24"/>
                <w:szCs w:val="24"/>
                <w:highlight w:val="none"/>
                <w:lang w:val="zh-CN" w:eastAsia="zh-CN" w:bidi="ar-SA"/>
                <w14:textFill>
                  <w14:solidFill>
                    <w14:schemeClr w14:val="tx1"/>
                  </w14:solidFill>
                </w14:textFill>
              </w:rPr>
            </w:pPr>
            <w:r>
              <w:rPr>
                <w:rFonts w:hint="eastAsia" w:asciiTheme="minorEastAsia" w:hAnsiTheme="minorEastAsia" w:eastAsiaTheme="minorEastAsia" w:cstheme="minorEastAsia"/>
                <w:color w:val="000000" w:themeColor="text1"/>
                <w:kern w:val="0"/>
                <w:sz w:val="24"/>
                <w:szCs w:val="24"/>
                <w:highlight w:val="none"/>
                <w14:textFill>
                  <w14:solidFill>
                    <w14:schemeClr w14:val="tx1"/>
                  </w14:solidFill>
                </w14:textFill>
              </w:rPr>
              <w:t>响应评价</w:t>
            </w:r>
          </w:p>
        </w:tc>
        <w:tc>
          <w:tcPr>
            <w:tcW w:w="1417" w:type="dxa"/>
            <w:tcBorders>
              <w:top w:val="single" w:color="auto" w:sz="4" w:space="0"/>
              <w:left w:val="single" w:color="auto" w:sz="4" w:space="0"/>
              <w:bottom w:val="single" w:color="auto" w:sz="4" w:space="0"/>
              <w:right w:val="single" w:color="auto" w:sz="4" w:space="0"/>
            </w:tcBorders>
            <w:vAlign w:val="center"/>
          </w:tcPr>
          <w:p w14:paraId="6882B226">
            <w:pPr>
              <w:jc w:val="cente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30</w:t>
            </w:r>
          </w:p>
        </w:tc>
        <w:tc>
          <w:tcPr>
            <w:tcW w:w="5754" w:type="dxa"/>
            <w:tcBorders>
              <w:top w:val="single" w:color="auto" w:sz="4" w:space="0"/>
              <w:left w:val="single" w:color="auto" w:sz="4" w:space="0"/>
              <w:bottom w:val="single" w:color="auto" w:sz="4" w:space="0"/>
              <w:right w:val="single" w:color="auto" w:sz="4" w:space="0"/>
            </w:tcBorders>
            <w:vAlign w:val="center"/>
          </w:tcPr>
          <w:p w14:paraId="12663839">
            <w:pPr>
              <w:widowControl/>
              <w:spacing w:line="400" w:lineRule="exact"/>
              <w:ind w:firstLine="480" w:firstLineChars="200"/>
              <w:textAlignment w:val="center"/>
              <w:rPr>
                <w:rFonts w:hint="default" w:ascii="宋体" w:hAnsi="宋体" w:cs="宋体" w:eastAsiaTheme="minorEastAsia"/>
                <w:b w:val="0"/>
                <w:bCs w:val="0"/>
                <w:color w:val="000000" w:themeColor="text1"/>
                <w:kern w:val="0"/>
                <w:sz w:val="24"/>
                <w:szCs w:val="24"/>
                <w:highlight w:val="none"/>
                <w:lang w:val="en-US" w:eastAsia="zh-CN"/>
                <w14:textFill>
                  <w14:solidFill>
                    <w14:schemeClr w14:val="tx1"/>
                  </w14:solidFill>
                </w14:textFill>
              </w:rPr>
            </w:pPr>
            <w:r>
              <w:rPr>
                <w:rFonts w:hint="eastAsia" w:ascii="宋体" w:hAnsi="宋体" w:cs="宋体" w:eastAsiaTheme="minorEastAsia"/>
                <w:b w:val="0"/>
                <w:bCs w:val="0"/>
                <w:color w:val="000000" w:themeColor="text1"/>
                <w:kern w:val="0"/>
                <w:sz w:val="24"/>
                <w:szCs w:val="24"/>
                <w:highlight w:val="none"/>
                <w:lang w:eastAsia="zh-CN"/>
                <w14:textFill>
                  <w14:solidFill>
                    <w14:schemeClr w14:val="tx1"/>
                  </w14:solidFill>
                </w14:textFill>
              </w:rPr>
              <w:t>对照第</w:t>
            </w:r>
            <w:r>
              <w:rPr>
                <w:rFonts w:hint="eastAsia" w:ascii="宋体" w:hAnsi="宋体" w:cs="宋体" w:eastAsiaTheme="minorEastAsia"/>
                <w:b w:val="0"/>
                <w:bCs w:val="0"/>
                <w:color w:val="000000" w:themeColor="text1"/>
                <w:kern w:val="0"/>
                <w:sz w:val="24"/>
                <w:szCs w:val="24"/>
                <w:highlight w:val="none"/>
                <w:lang w:val="en-US" w:eastAsia="zh-CN"/>
                <w14:textFill>
                  <w14:solidFill>
                    <w14:schemeClr w14:val="tx1"/>
                  </w14:solidFill>
                </w14:textFill>
              </w:rPr>
              <w:t>四</w:t>
            </w:r>
            <w:r>
              <w:rPr>
                <w:rFonts w:hint="eastAsia" w:ascii="宋体" w:hAnsi="宋体" w:cs="宋体" w:eastAsiaTheme="minorEastAsia"/>
                <w:b w:val="0"/>
                <w:bCs w:val="0"/>
                <w:color w:val="000000" w:themeColor="text1"/>
                <w:kern w:val="0"/>
                <w:sz w:val="24"/>
                <w:szCs w:val="24"/>
                <w:highlight w:val="none"/>
                <w:lang w:eastAsia="zh-CN"/>
                <w14:textFill>
                  <w14:solidFill>
                    <w14:schemeClr w14:val="tx1"/>
                  </w14:solidFill>
                </w14:textFill>
              </w:rPr>
              <w:t>章“</w:t>
            </w:r>
            <w:r>
              <w:rPr>
                <w:rFonts w:hint="eastAsia" w:asciiTheme="minorEastAsia" w:hAnsiTheme="minorEastAsia" w:eastAsiaTheme="minorEastAsia" w:cstheme="minorEastAsia"/>
                <w:bCs/>
                <w:color w:val="auto"/>
                <w:sz w:val="24"/>
                <w:szCs w:val="24"/>
                <w:highlight w:val="none"/>
              </w:rPr>
              <w:t>招标项目技术要求</w:t>
            </w:r>
            <w:r>
              <w:rPr>
                <w:rFonts w:hint="eastAsia" w:ascii="宋体" w:hAnsi="宋体" w:cs="宋体" w:eastAsiaTheme="minorEastAsia"/>
                <w:b w:val="0"/>
                <w:bCs w:val="0"/>
                <w:color w:val="000000" w:themeColor="text1"/>
                <w:kern w:val="0"/>
                <w:sz w:val="24"/>
                <w:szCs w:val="24"/>
                <w:highlight w:val="none"/>
                <w:lang w:eastAsia="zh-CN"/>
                <w14:textFill>
                  <w14:solidFill>
                    <w14:schemeClr w14:val="tx1"/>
                  </w14:solidFill>
                </w14:textFill>
              </w:rPr>
              <w:t>”</w:t>
            </w:r>
            <w:r>
              <w:rPr>
                <w:rFonts w:hint="eastAsia" w:ascii="宋体" w:hAnsi="宋体" w:cs="宋体" w:eastAsiaTheme="minorEastAsia"/>
                <w:b w:val="0"/>
                <w:bCs w:val="0"/>
                <w:color w:val="000000" w:themeColor="text1"/>
                <w:kern w:val="0"/>
                <w:sz w:val="24"/>
                <w:szCs w:val="24"/>
                <w:highlight w:val="none"/>
                <w:lang w:val="en-US" w:eastAsia="zh-CN"/>
                <w14:textFill>
                  <w14:solidFill>
                    <w14:schemeClr w14:val="tx1"/>
                  </w14:solidFill>
                </w14:textFill>
              </w:rPr>
              <w:t>的技术参数（每条技术参数前</w:t>
            </w:r>
            <w:r>
              <w:rPr>
                <w:rFonts w:hint="eastAsia" w:ascii="宋体" w:hAnsi="宋体" w:cs="宋体" w:eastAsiaTheme="minorEastAsia"/>
                <w:b w:val="0"/>
                <w:bCs w:val="0"/>
                <w:color w:val="000000" w:themeColor="text1"/>
                <w:kern w:val="0"/>
                <w:sz w:val="24"/>
                <w:szCs w:val="24"/>
                <w:highlight w:val="none"/>
                <w14:textFill>
                  <w14:solidFill>
                    <w14:schemeClr w14:val="tx1"/>
                  </w14:solidFill>
                </w14:textFill>
              </w:rPr>
              <w:t>标注</w:t>
            </w:r>
            <w:r>
              <w:rPr>
                <w:rFonts w:hint="eastAsia" w:asciiTheme="minorEastAsia" w:hAnsiTheme="minorEastAsia" w:cstheme="minorEastAsia"/>
                <w:b/>
                <w:bCs/>
                <w:sz w:val="24"/>
                <w:szCs w:val="24"/>
                <w:highlight w:val="none"/>
              </w:rPr>
              <w:t>“★”代表</w:t>
            </w:r>
            <w:r>
              <w:rPr>
                <w:rFonts w:hint="eastAsia" w:asciiTheme="minorEastAsia" w:hAnsiTheme="minorEastAsia" w:cstheme="minorEastAsia"/>
                <w:b/>
                <w:bCs/>
                <w:sz w:val="24"/>
                <w:szCs w:val="24"/>
                <w:highlight w:val="none"/>
                <w:lang w:val="en-US" w:eastAsia="zh-CN"/>
              </w:rPr>
              <w:t>核心参数</w:t>
            </w:r>
            <w:r>
              <w:rPr>
                <w:rFonts w:hint="eastAsia" w:asciiTheme="minorEastAsia" w:hAnsiTheme="minorEastAsia" w:cstheme="minorEastAsia"/>
                <w:b/>
                <w:bCs/>
                <w:sz w:val="24"/>
                <w:szCs w:val="24"/>
                <w:highlight w:val="none"/>
              </w:rPr>
              <w:t>，</w:t>
            </w:r>
            <w:r>
              <w:rPr>
                <w:rFonts w:hint="eastAsia" w:asciiTheme="minorEastAsia" w:hAnsiTheme="minorEastAsia" w:cstheme="minorEastAsia"/>
                <w:b/>
                <w:bCs/>
                <w:sz w:val="24"/>
                <w:szCs w:val="24"/>
                <w:highlight w:val="none"/>
                <w:lang w:val="en-US" w:eastAsia="zh-CN"/>
              </w:rPr>
              <w:t>存在偏离此项不得分（扣30分）</w:t>
            </w:r>
            <w:r>
              <w:rPr>
                <w:rFonts w:hint="eastAsia" w:asciiTheme="minorEastAsia" w:hAnsiTheme="minorEastAsia" w:cstheme="minorEastAsia"/>
                <w:b/>
                <w:bCs/>
                <w:sz w:val="24"/>
                <w:szCs w:val="24"/>
                <w:highlight w:val="none"/>
                <w:lang w:eastAsia="zh-CN"/>
              </w:rPr>
              <w:t>，“</w:t>
            </w:r>
            <w:r>
              <w:rPr>
                <w:rFonts w:hint="eastAsia" w:ascii="宋体" w:hAnsi="宋体" w:eastAsia="宋体" w:cs="宋体"/>
                <w:i w:val="0"/>
                <w:iCs w:val="0"/>
                <w:color w:val="000000"/>
                <w:kern w:val="0"/>
                <w:sz w:val="24"/>
                <w:szCs w:val="24"/>
                <w:highlight w:val="none"/>
                <w:u w:val="none"/>
                <w:lang w:val="en-US" w:eastAsia="zh-CN" w:bidi="ar"/>
              </w:rPr>
              <w:t>▲</w:t>
            </w:r>
            <w:r>
              <w:rPr>
                <w:rFonts w:hint="eastAsia" w:asciiTheme="minorEastAsia" w:hAnsiTheme="minorEastAsia" w:cstheme="minorEastAsia"/>
                <w:b/>
                <w:bCs/>
                <w:sz w:val="24"/>
                <w:szCs w:val="24"/>
                <w:highlight w:val="none"/>
                <w:lang w:eastAsia="zh-CN"/>
              </w:rPr>
              <w:t>”</w:t>
            </w:r>
            <w:r>
              <w:rPr>
                <w:rFonts w:hint="eastAsia" w:asciiTheme="minorEastAsia" w:hAnsiTheme="minorEastAsia" w:cstheme="minorEastAsia"/>
                <w:b/>
                <w:bCs/>
                <w:sz w:val="24"/>
                <w:szCs w:val="24"/>
                <w:highlight w:val="none"/>
                <w:lang w:val="en-US" w:eastAsia="zh-CN"/>
              </w:rPr>
              <w:t>代表主要参数</w:t>
            </w:r>
            <w:r>
              <w:rPr>
                <w:rFonts w:hint="eastAsia" w:asciiTheme="minorEastAsia" w:hAnsiTheme="minorEastAsia" w:cstheme="minorEastAsia"/>
                <w:b/>
                <w:bCs/>
                <w:sz w:val="24"/>
                <w:szCs w:val="24"/>
                <w:highlight w:val="none"/>
                <w:lang w:eastAsia="zh-CN"/>
              </w:rPr>
              <w:t>，</w:t>
            </w:r>
            <w:r>
              <w:rPr>
                <w:rFonts w:hint="eastAsia" w:ascii="宋体" w:hAnsi="宋体" w:cs="宋体" w:eastAsiaTheme="minorEastAsia"/>
                <w:b w:val="0"/>
                <w:bCs w:val="0"/>
                <w:color w:val="000000" w:themeColor="text1"/>
                <w:kern w:val="0"/>
                <w:sz w:val="24"/>
                <w:szCs w:val="24"/>
                <w:highlight w:val="none"/>
                <w14:textFill>
                  <w14:solidFill>
                    <w14:schemeClr w14:val="tx1"/>
                  </w14:solidFill>
                </w14:textFill>
              </w:rPr>
              <w:t>未标注的为一般参数</w:t>
            </w:r>
            <w:r>
              <w:rPr>
                <w:rFonts w:hint="eastAsia" w:ascii="宋体" w:hAnsi="宋体" w:cs="宋体" w:eastAsiaTheme="minorEastAsia"/>
                <w:b w:val="0"/>
                <w:bCs w:val="0"/>
                <w:color w:val="000000" w:themeColor="text1"/>
                <w:kern w:val="0"/>
                <w:sz w:val="24"/>
                <w:szCs w:val="24"/>
                <w:highlight w:val="none"/>
                <w:lang w:eastAsia="zh-CN"/>
                <w14:textFill>
                  <w14:solidFill>
                    <w14:schemeClr w14:val="tx1"/>
                  </w14:solidFill>
                </w14:textFill>
              </w:rPr>
              <w:t>）</w:t>
            </w:r>
            <w:r>
              <w:rPr>
                <w:rFonts w:hint="eastAsia" w:ascii="宋体" w:hAnsi="宋体" w:cs="宋体" w:eastAsiaTheme="minorEastAsia"/>
                <w:b w:val="0"/>
                <w:bCs w:val="0"/>
                <w:color w:val="000000" w:themeColor="text1"/>
                <w:kern w:val="0"/>
                <w:sz w:val="24"/>
                <w:szCs w:val="24"/>
                <w:highlight w:val="none"/>
                <w:lang w:val="en-US" w:eastAsia="zh-CN"/>
                <w14:textFill>
                  <w14:solidFill>
                    <w14:schemeClr w14:val="tx1"/>
                  </w14:solidFill>
                </w14:textFill>
              </w:rPr>
              <w:t>，根据投标人提供的产品配置及技术性能指标的响应情况进行评审。</w:t>
            </w:r>
          </w:p>
          <w:p w14:paraId="7B132F28">
            <w:pPr>
              <w:widowControl/>
              <w:spacing w:line="400" w:lineRule="exact"/>
              <w:ind w:firstLine="480" w:firstLineChars="200"/>
              <w:textAlignment w:val="center"/>
              <w:rPr>
                <w:rFonts w:hint="default" w:asciiTheme="minorEastAsia" w:hAnsiTheme="minorEastAsia" w:eastAsiaTheme="minorEastAsia" w:cstheme="minorEastAsia"/>
                <w:b w:val="0"/>
                <w:bCs w:val="0"/>
                <w:color w:val="000000" w:themeColor="text1"/>
                <w:kern w:val="2"/>
                <w:sz w:val="24"/>
                <w:szCs w:val="24"/>
                <w:highlight w:val="none"/>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kern w:val="2"/>
                <w:sz w:val="24"/>
                <w:szCs w:val="24"/>
                <w:highlight w:val="none"/>
                <w:lang w:val="en-US" w:eastAsia="zh-CN" w:bidi="ar-SA"/>
                <w14:textFill>
                  <w14:solidFill>
                    <w14:schemeClr w14:val="tx1"/>
                  </w14:solidFill>
                </w14:textFill>
              </w:rPr>
              <w:t>1.投标人所投产品技术参数完全响应招标文件要求的</w:t>
            </w:r>
            <w:r>
              <w:rPr>
                <w:rFonts w:hint="eastAsia" w:asciiTheme="minorEastAsia" w:hAnsiTheme="minorEastAsia" w:eastAsiaTheme="minorEastAsia" w:cstheme="minorEastAsia"/>
                <w:b w:val="0"/>
                <w:bCs w:val="0"/>
                <w:color w:val="000000" w:themeColor="text1"/>
                <w:kern w:val="2"/>
                <w:sz w:val="24"/>
                <w:szCs w:val="24"/>
                <w:highlight w:val="none"/>
                <w:lang w:val="en-US" w:eastAsia="zh-CN" w:bidi="ar-SA"/>
                <w14:textFill>
                  <w14:solidFill>
                    <w14:schemeClr w14:val="tx1"/>
                  </w14:solidFill>
                </w14:textFill>
              </w:rPr>
              <w:t>，得30分；</w:t>
            </w:r>
          </w:p>
          <w:p w14:paraId="4C2A3D2B">
            <w:pPr>
              <w:pStyle w:val="25"/>
              <w:ind w:firstLine="480" w:firstLineChars="200"/>
              <w:rPr>
                <w:rFonts w:hint="eastAsia" w:asciiTheme="minorEastAsia" w:hAnsiTheme="minorEastAsia" w:cstheme="minorEastAsia"/>
                <w:b w:val="0"/>
                <w:bCs w:val="0"/>
                <w:sz w:val="24"/>
                <w:szCs w:val="24"/>
                <w:highlight w:val="none"/>
                <w:lang w:val="en-US" w:eastAsia="zh-CN"/>
              </w:rPr>
            </w:pPr>
            <w:r>
              <w:rPr>
                <w:rFonts w:hint="eastAsia" w:asciiTheme="minorEastAsia" w:hAnsiTheme="minorEastAsia" w:eastAsiaTheme="minorEastAsia" w:cstheme="minorEastAsia"/>
                <w:b w:val="0"/>
                <w:bCs w:val="0"/>
                <w:color w:val="000000" w:themeColor="text1"/>
                <w:kern w:val="2"/>
                <w:sz w:val="24"/>
                <w:szCs w:val="24"/>
                <w:highlight w:val="none"/>
                <w:lang w:val="en-US" w:eastAsia="zh-CN" w:bidi="ar-SA"/>
                <w14:textFill>
                  <w14:solidFill>
                    <w14:schemeClr w14:val="tx1"/>
                  </w14:solidFill>
                </w14:textFill>
              </w:rPr>
              <w:t>2.</w:t>
            </w:r>
            <w:r>
              <w:rPr>
                <w:rFonts w:hint="eastAsia" w:asciiTheme="minorEastAsia" w:hAnsiTheme="minorEastAsia" w:cstheme="minorEastAsia"/>
                <w:b w:val="0"/>
                <w:bCs w:val="0"/>
                <w:sz w:val="24"/>
                <w:szCs w:val="24"/>
                <w:highlight w:val="none"/>
                <w:lang w:eastAsia="zh-CN"/>
              </w:rPr>
              <w:t>“</w:t>
            </w:r>
            <w:r>
              <w:rPr>
                <w:rFonts w:hint="eastAsia" w:ascii="宋体" w:hAnsi="宋体" w:eastAsia="宋体" w:cs="宋体"/>
                <w:i w:val="0"/>
                <w:iCs w:val="0"/>
                <w:color w:val="000000"/>
                <w:kern w:val="0"/>
                <w:sz w:val="24"/>
                <w:szCs w:val="24"/>
                <w:highlight w:val="none"/>
                <w:u w:val="none"/>
                <w:lang w:val="en-US" w:eastAsia="zh-CN" w:bidi="ar"/>
              </w:rPr>
              <w:t>▲</w:t>
            </w:r>
            <w:r>
              <w:rPr>
                <w:rFonts w:hint="eastAsia" w:asciiTheme="minorEastAsia" w:hAnsiTheme="minorEastAsia" w:cstheme="minorEastAsia"/>
                <w:b w:val="0"/>
                <w:bCs w:val="0"/>
                <w:sz w:val="24"/>
                <w:szCs w:val="24"/>
                <w:highlight w:val="none"/>
                <w:lang w:eastAsia="zh-CN"/>
              </w:rPr>
              <w:t>”</w:t>
            </w:r>
            <w:r>
              <w:rPr>
                <w:rFonts w:hint="eastAsia" w:asciiTheme="minorEastAsia" w:hAnsiTheme="minorEastAsia" w:cstheme="minorEastAsia"/>
                <w:b w:val="0"/>
                <w:bCs w:val="0"/>
                <w:sz w:val="24"/>
                <w:szCs w:val="24"/>
                <w:highlight w:val="none"/>
                <w:lang w:val="en-US" w:eastAsia="zh-CN"/>
              </w:rPr>
              <w:t>主要参数存在负偏离的，每一条扣2.5分最多扣10分；</w:t>
            </w:r>
          </w:p>
          <w:p w14:paraId="78638F88">
            <w:pPr>
              <w:pStyle w:val="25"/>
              <w:ind w:firstLine="480" w:firstLineChars="200"/>
              <w:rPr>
                <w:rFonts w:hint="default" w:asciiTheme="minorEastAsia" w:hAnsiTheme="minorEastAsia" w:eastAsiaTheme="minorEastAsia" w:cstheme="minorEastAsia"/>
                <w:b w:val="0"/>
                <w:bCs w:val="0"/>
                <w:color w:val="000000" w:themeColor="text1"/>
                <w:kern w:val="0"/>
                <w:sz w:val="24"/>
                <w:szCs w:val="24"/>
                <w:highlight w:val="none"/>
                <w:lang w:val="en-US" w:eastAsia="zh-CN"/>
                <w14:textFill>
                  <w14:solidFill>
                    <w14:schemeClr w14:val="tx1"/>
                  </w14:solidFill>
                </w14:textFill>
              </w:rPr>
            </w:pPr>
            <w:r>
              <w:rPr>
                <w:rFonts w:hint="eastAsia" w:asciiTheme="minorEastAsia" w:hAnsiTheme="minorEastAsia" w:cstheme="minorEastAsia"/>
                <w:b w:val="0"/>
                <w:bCs w:val="0"/>
                <w:sz w:val="24"/>
                <w:szCs w:val="24"/>
                <w:highlight w:val="none"/>
                <w:lang w:val="en-US" w:eastAsia="zh-CN"/>
              </w:rPr>
              <w:t>3.</w:t>
            </w:r>
            <w:r>
              <w:rPr>
                <w:rFonts w:hint="eastAsia" w:asciiTheme="minorEastAsia" w:hAnsiTheme="minorEastAsia" w:eastAsiaTheme="minorEastAsia" w:cstheme="minorEastAsia"/>
                <w:b w:val="0"/>
                <w:bCs w:val="0"/>
                <w:color w:val="000000" w:themeColor="text1"/>
                <w:kern w:val="0"/>
                <w:sz w:val="24"/>
                <w:szCs w:val="24"/>
                <w:highlight w:val="none"/>
                <w:lang w:val="en-US" w:eastAsia="zh-CN"/>
                <w14:textFill>
                  <w14:solidFill>
                    <w14:schemeClr w14:val="tx1"/>
                  </w14:solidFill>
                </w14:textFill>
              </w:rPr>
              <w:t>一般技术参数存在负偏离的，每一条扣2分，最多扣20分。</w:t>
            </w:r>
          </w:p>
          <w:p w14:paraId="3C4E0607">
            <w:pPr>
              <w:widowControl/>
              <w:spacing w:line="400" w:lineRule="exact"/>
              <w:ind w:firstLine="482" w:firstLineChars="200"/>
              <w:textAlignment w:val="center"/>
              <w:rPr>
                <w:rFonts w:ascii="宋体" w:hAnsi="宋体" w:cs="宋体" w:eastAsiaTheme="minorEastAsia"/>
                <w:b/>
                <w:bCs/>
                <w:color w:val="000000" w:themeColor="text1"/>
                <w:kern w:val="0"/>
                <w:sz w:val="24"/>
                <w:szCs w:val="24"/>
                <w:highlight w:val="none"/>
                <w:lang w:val="zh-CN" w:eastAsia="zh-CN" w:bidi="ar-SA"/>
                <w14:textFill>
                  <w14:solidFill>
                    <w14:schemeClr w14:val="tx1"/>
                  </w14:solidFill>
                </w14:textFill>
              </w:rPr>
            </w:pPr>
            <w:r>
              <w:rPr>
                <w:rFonts w:hint="default" w:ascii="宋体" w:hAnsi="宋体" w:cs="宋体" w:eastAsiaTheme="minorEastAsia"/>
                <w:b/>
                <w:bCs/>
                <w:color w:val="000000" w:themeColor="text1"/>
                <w:kern w:val="0"/>
                <w:sz w:val="24"/>
                <w:szCs w:val="24"/>
                <w:highlight w:val="none"/>
                <w:lang w:eastAsia="zh-CN"/>
                <w14:textFill>
                  <w14:solidFill>
                    <w14:schemeClr w14:val="tx1"/>
                  </w14:solidFill>
                </w14:textFill>
              </w:rPr>
              <w:t>注：负偏离评审依据：</w:t>
            </w:r>
            <w:r>
              <w:rPr>
                <w:rFonts w:hint="eastAsia" w:ascii="宋体" w:hAnsi="宋体" w:cs="宋体" w:eastAsiaTheme="minorEastAsia"/>
                <w:b/>
                <w:bCs/>
                <w:color w:val="000000" w:themeColor="text1"/>
                <w:kern w:val="0"/>
                <w:sz w:val="24"/>
                <w:szCs w:val="24"/>
                <w:highlight w:val="none"/>
                <w:lang w:val="en-US" w:eastAsia="zh-CN"/>
                <w14:textFill>
                  <w14:solidFill>
                    <w14:schemeClr w14:val="tx1"/>
                  </w14:solidFill>
                </w14:textFill>
              </w:rPr>
              <w:t>①</w:t>
            </w:r>
            <w:r>
              <w:rPr>
                <w:rFonts w:hint="default" w:ascii="宋体" w:hAnsi="宋体" w:cs="宋体" w:eastAsiaTheme="minorEastAsia"/>
                <w:b/>
                <w:bCs/>
                <w:color w:val="000000" w:themeColor="text1"/>
                <w:kern w:val="0"/>
                <w:sz w:val="24"/>
                <w:szCs w:val="24"/>
                <w:highlight w:val="none"/>
                <w:lang w:val="en-US" w:eastAsia="zh-CN"/>
                <w14:textFill>
                  <w14:solidFill>
                    <w14:schemeClr w14:val="tx1"/>
                  </w14:solidFill>
                </w14:textFill>
              </w:rPr>
              <w:t>所</w:t>
            </w:r>
            <w:r>
              <w:rPr>
                <w:rFonts w:hint="eastAsia" w:ascii="宋体" w:hAnsi="宋体" w:cs="宋体" w:eastAsiaTheme="minorEastAsia"/>
                <w:b/>
                <w:bCs/>
                <w:color w:val="000000" w:themeColor="text1"/>
                <w:kern w:val="0"/>
                <w:sz w:val="24"/>
                <w:szCs w:val="24"/>
                <w:highlight w:val="none"/>
                <w:lang w:val="en-US" w:eastAsia="zh-CN"/>
                <w14:textFill>
                  <w14:solidFill>
                    <w14:schemeClr w14:val="tx1"/>
                  </w14:solidFill>
                </w14:textFill>
              </w:rPr>
              <w:t>提供</w:t>
            </w:r>
            <w:r>
              <w:rPr>
                <w:rFonts w:hint="default" w:ascii="宋体" w:hAnsi="宋体" w:cs="宋体" w:eastAsiaTheme="minorEastAsia"/>
                <w:b/>
                <w:bCs/>
                <w:color w:val="000000" w:themeColor="text1"/>
                <w:kern w:val="0"/>
                <w:sz w:val="24"/>
                <w:szCs w:val="24"/>
                <w:highlight w:val="none"/>
                <w:lang w:val="en-US" w:eastAsia="zh-CN"/>
                <w14:textFill>
                  <w14:solidFill>
                    <w14:schemeClr w14:val="tx1"/>
                  </w14:solidFill>
                </w14:textFill>
              </w:rPr>
              <w:t>产品技术参数低于</w:t>
            </w:r>
            <w:r>
              <w:rPr>
                <w:rFonts w:hint="eastAsia" w:ascii="宋体" w:hAnsi="宋体" w:cs="宋体" w:eastAsiaTheme="minorEastAsia"/>
                <w:b/>
                <w:bCs/>
                <w:color w:val="000000" w:themeColor="text1"/>
                <w:kern w:val="0"/>
                <w:sz w:val="24"/>
                <w:szCs w:val="24"/>
                <w:highlight w:val="none"/>
                <w:lang w:val="en-US" w:eastAsia="zh-CN"/>
                <w14:textFill>
                  <w14:solidFill>
                    <w14:schemeClr w14:val="tx1"/>
                  </w14:solidFill>
                </w14:textFill>
              </w:rPr>
              <w:t>招标</w:t>
            </w:r>
            <w:r>
              <w:rPr>
                <w:rFonts w:hint="default" w:ascii="宋体" w:hAnsi="宋体" w:cs="宋体" w:eastAsiaTheme="minorEastAsia"/>
                <w:b/>
                <w:bCs/>
                <w:color w:val="000000" w:themeColor="text1"/>
                <w:kern w:val="0"/>
                <w:sz w:val="24"/>
                <w:szCs w:val="24"/>
                <w:highlight w:val="none"/>
                <w:lang w:val="en-US" w:eastAsia="zh-CN"/>
                <w14:textFill>
                  <w14:solidFill>
                    <w14:schemeClr w14:val="tx1"/>
                  </w14:solidFill>
                </w14:textFill>
              </w:rPr>
              <w:t>文件要求的，视为负偏离；</w:t>
            </w:r>
            <w:r>
              <w:rPr>
                <w:rFonts w:hint="eastAsia" w:ascii="宋体" w:hAnsi="宋体" w:cs="宋体" w:eastAsiaTheme="minorEastAsia"/>
                <w:b/>
                <w:bCs/>
                <w:color w:val="000000" w:themeColor="text1"/>
                <w:kern w:val="0"/>
                <w:sz w:val="24"/>
                <w:szCs w:val="24"/>
                <w:highlight w:val="none"/>
                <w:lang w:val="en-US" w:eastAsia="zh-CN"/>
                <w14:textFill>
                  <w14:solidFill>
                    <w14:schemeClr w14:val="tx1"/>
                  </w14:solidFill>
                </w14:textFill>
              </w:rPr>
              <w:t>②</w:t>
            </w:r>
            <w:r>
              <w:rPr>
                <w:rFonts w:hint="default" w:ascii="宋体" w:hAnsi="宋体" w:cs="宋体" w:eastAsiaTheme="minorEastAsia"/>
                <w:b/>
                <w:bCs/>
                <w:color w:val="000000" w:themeColor="text1"/>
                <w:kern w:val="0"/>
                <w:sz w:val="24"/>
                <w:szCs w:val="24"/>
                <w:highlight w:val="none"/>
                <w:lang w:val="en-US" w:eastAsia="zh-CN"/>
                <w14:textFill>
                  <w14:solidFill>
                    <w14:schemeClr w14:val="tx1"/>
                  </w14:solidFill>
                </w14:textFill>
              </w:rPr>
              <w:t>技术参数响应条款</w:t>
            </w:r>
            <w:r>
              <w:rPr>
                <w:rFonts w:hint="eastAsia" w:ascii="宋体" w:hAnsi="宋体" w:cs="宋体" w:eastAsiaTheme="minorEastAsia"/>
                <w:b/>
                <w:bCs/>
                <w:color w:val="000000" w:themeColor="text1"/>
                <w:kern w:val="0"/>
                <w:sz w:val="24"/>
                <w:szCs w:val="24"/>
                <w:highlight w:val="none"/>
                <w:lang w:val="en-US" w:eastAsia="zh-CN"/>
                <w14:textFill>
                  <w14:solidFill>
                    <w14:schemeClr w14:val="tx1"/>
                  </w14:solidFill>
                </w14:textFill>
              </w:rPr>
              <w:t>（以投标文件内技术偏离表为准）</w:t>
            </w:r>
            <w:r>
              <w:rPr>
                <w:rFonts w:hint="default" w:ascii="宋体" w:hAnsi="宋体" w:cs="宋体" w:eastAsiaTheme="minorEastAsia"/>
                <w:b/>
                <w:bCs/>
                <w:color w:val="000000" w:themeColor="text1"/>
                <w:kern w:val="0"/>
                <w:sz w:val="24"/>
                <w:szCs w:val="24"/>
                <w:highlight w:val="none"/>
                <w:lang w:val="en-US" w:eastAsia="zh-CN"/>
                <w14:textFill>
                  <w14:solidFill>
                    <w14:schemeClr w14:val="tx1"/>
                  </w14:solidFill>
                </w14:textFill>
              </w:rPr>
              <w:t>与</w:t>
            </w:r>
            <w:r>
              <w:rPr>
                <w:rFonts w:hint="eastAsia" w:ascii="宋体" w:hAnsi="宋体" w:cs="宋体" w:eastAsiaTheme="minorEastAsia"/>
                <w:b/>
                <w:bCs/>
                <w:color w:val="000000" w:themeColor="text1"/>
                <w:kern w:val="0"/>
                <w:sz w:val="24"/>
                <w:szCs w:val="24"/>
                <w:highlight w:val="none"/>
                <w:lang w:val="en-US" w:eastAsia="zh-CN"/>
                <w14:textFill>
                  <w14:solidFill>
                    <w14:schemeClr w14:val="tx1"/>
                  </w14:solidFill>
                </w14:textFill>
              </w:rPr>
              <w:t>招标</w:t>
            </w:r>
            <w:r>
              <w:rPr>
                <w:rFonts w:hint="default" w:ascii="宋体" w:hAnsi="宋体" w:cs="宋体" w:eastAsiaTheme="minorEastAsia"/>
                <w:b/>
                <w:bCs/>
                <w:color w:val="000000" w:themeColor="text1"/>
                <w:kern w:val="0"/>
                <w:sz w:val="24"/>
                <w:szCs w:val="24"/>
                <w:highlight w:val="none"/>
                <w:lang w:val="en-US" w:eastAsia="zh-CN"/>
                <w14:textFill>
                  <w14:solidFill>
                    <w14:schemeClr w14:val="tx1"/>
                  </w14:solidFill>
                </w14:textFill>
              </w:rPr>
              <w:t>文件对比有缺项、漏项的，视为负偏离；</w:t>
            </w:r>
            <w:r>
              <w:rPr>
                <w:rFonts w:hint="eastAsia" w:ascii="宋体" w:hAnsi="宋体" w:cs="宋体" w:eastAsiaTheme="minorEastAsia"/>
                <w:b/>
                <w:bCs/>
                <w:color w:val="000000" w:themeColor="text1"/>
                <w:kern w:val="0"/>
                <w:sz w:val="24"/>
                <w:szCs w:val="24"/>
                <w:highlight w:val="none"/>
                <w:lang w:val="en-US" w:eastAsia="zh-CN"/>
                <w14:textFill>
                  <w14:solidFill>
                    <w14:schemeClr w14:val="tx1"/>
                  </w14:solidFill>
                </w14:textFill>
              </w:rPr>
              <w:t>③投标文件内技术偏离表完全复制招标文件技术参数的（不涉及具体参数指标的描述性技术要求除外），视为负偏离；④投标人</w:t>
            </w:r>
            <w:r>
              <w:rPr>
                <w:rFonts w:hint="default" w:ascii="宋体" w:hAnsi="宋体" w:cs="宋体" w:eastAsiaTheme="minorEastAsia"/>
                <w:b/>
                <w:bCs/>
                <w:color w:val="000000" w:themeColor="text1"/>
                <w:kern w:val="0"/>
                <w:sz w:val="24"/>
                <w:szCs w:val="24"/>
                <w:highlight w:val="none"/>
                <w:lang w:val="en-US" w:eastAsia="zh-CN"/>
                <w14:textFill>
                  <w14:solidFill>
                    <w14:schemeClr w14:val="tx1"/>
                  </w14:solidFill>
                </w14:textFill>
              </w:rPr>
              <w:t>提供的</w:t>
            </w:r>
            <w:r>
              <w:rPr>
                <w:rFonts w:hint="eastAsia" w:ascii="宋体" w:hAnsi="宋体" w:cs="宋体" w:eastAsiaTheme="minorEastAsia"/>
                <w:b/>
                <w:bCs/>
                <w:color w:val="000000" w:themeColor="text1"/>
                <w:kern w:val="0"/>
                <w:sz w:val="24"/>
                <w:szCs w:val="24"/>
                <w:highlight w:val="none"/>
                <w:lang w:val="en-US" w:eastAsia="zh-CN"/>
                <w14:textFill>
                  <w14:solidFill>
                    <w14:schemeClr w14:val="tx1"/>
                  </w14:solidFill>
                </w14:textFill>
              </w:rPr>
              <w:t>投标</w:t>
            </w:r>
            <w:r>
              <w:rPr>
                <w:rFonts w:hint="default" w:ascii="宋体" w:hAnsi="宋体" w:cs="宋体" w:eastAsiaTheme="minorEastAsia"/>
                <w:b/>
                <w:bCs/>
                <w:color w:val="000000" w:themeColor="text1"/>
                <w:kern w:val="0"/>
                <w:sz w:val="24"/>
                <w:szCs w:val="24"/>
                <w:highlight w:val="none"/>
                <w:lang w:val="en-US" w:eastAsia="zh-CN"/>
                <w14:textFill>
                  <w14:solidFill>
                    <w14:schemeClr w14:val="tx1"/>
                  </w14:solidFill>
                </w14:textFill>
              </w:rPr>
              <w:t>文件中产品技术偏离表、产品技术规格书和产品检测报告内描述的同一产品技术参数响应值不一致的，视为负偏离</w:t>
            </w:r>
            <w:r>
              <w:rPr>
                <w:rFonts w:hint="eastAsia" w:ascii="宋体" w:hAnsi="宋体" w:cs="宋体" w:eastAsiaTheme="minorEastAsia"/>
                <w:b/>
                <w:bCs/>
                <w:color w:val="000000" w:themeColor="text1"/>
                <w:kern w:val="0"/>
                <w:sz w:val="24"/>
                <w:szCs w:val="24"/>
                <w:highlight w:val="none"/>
                <w:lang w:val="en-US" w:eastAsia="zh-CN"/>
                <w14:textFill>
                  <w14:solidFill>
                    <w14:schemeClr w14:val="tx1"/>
                  </w14:solidFill>
                </w14:textFill>
              </w:rPr>
              <w:t>。</w:t>
            </w:r>
          </w:p>
        </w:tc>
      </w:tr>
      <w:tr w14:paraId="188175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jc w:val="center"/>
        </w:trPr>
        <w:tc>
          <w:tcPr>
            <w:tcW w:w="1413" w:type="dxa"/>
            <w:tcBorders>
              <w:left w:val="single" w:color="auto" w:sz="4" w:space="0"/>
              <w:right w:val="single" w:color="auto" w:sz="4" w:space="0"/>
            </w:tcBorders>
            <w:vAlign w:val="center"/>
          </w:tcPr>
          <w:p w14:paraId="4183FAFF">
            <w:pPr>
              <w:adjustRightInd w:val="0"/>
              <w:snapToGrid w:val="0"/>
              <w:spacing w:line="400" w:lineRule="exact"/>
              <w:jc w:val="center"/>
              <w:rPr>
                <w:rFonts w:hint="eastAsia" w:eastAsia="宋体" w:asciiTheme="minorEastAsia" w:hAnsiTheme="minorEastAsia" w:cstheme="minorEastAsia"/>
                <w:color w:val="000000" w:themeColor="text1"/>
                <w:kern w:val="0"/>
                <w:sz w:val="24"/>
                <w:szCs w:val="24"/>
                <w:highlight w:val="none"/>
                <w:lang w:val="zh-CN" w:eastAsia="zh-CN" w:bidi="ar-SA"/>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业绩</w:t>
            </w:r>
            <w:r>
              <w:rPr>
                <w:rFonts w:hint="eastAsia" w:ascii="宋体" w:hAnsi="宋体" w:cs="宋体"/>
                <w:color w:val="000000" w:themeColor="text1"/>
                <w:sz w:val="24"/>
                <w:szCs w:val="24"/>
                <w:highlight w:val="none"/>
                <w:lang w:val="en-US" w:eastAsia="zh-CN"/>
                <w14:textFill>
                  <w14:solidFill>
                    <w14:schemeClr w14:val="tx1"/>
                  </w14:solidFill>
                </w14:textFill>
              </w:rPr>
              <w:t>证明</w:t>
            </w:r>
          </w:p>
        </w:tc>
        <w:tc>
          <w:tcPr>
            <w:tcW w:w="1417" w:type="dxa"/>
            <w:tcBorders>
              <w:top w:val="single" w:color="auto" w:sz="4" w:space="0"/>
              <w:left w:val="single" w:color="auto" w:sz="4" w:space="0"/>
              <w:right w:val="single" w:color="auto" w:sz="4" w:space="0"/>
            </w:tcBorders>
            <w:vAlign w:val="center"/>
          </w:tcPr>
          <w:p w14:paraId="0BFD7DA1">
            <w:pPr>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4分</w:t>
            </w:r>
          </w:p>
        </w:tc>
        <w:tc>
          <w:tcPr>
            <w:tcW w:w="5754" w:type="dxa"/>
            <w:tcBorders>
              <w:top w:val="single" w:color="auto" w:sz="4" w:space="0"/>
              <w:left w:val="single" w:color="auto" w:sz="4" w:space="0"/>
              <w:right w:val="single" w:color="auto" w:sz="4" w:space="0"/>
            </w:tcBorders>
            <w:vAlign w:val="center"/>
          </w:tcPr>
          <w:p w14:paraId="59040D22">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color w:val="000000" w:themeColor="text1"/>
                <w:sz w:val="24"/>
                <w:szCs w:val="24"/>
                <w:highlight w:val="none"/>
                <w:lang w:eastAsia="zh-CN"/>
                <w14:textFill>
                  <w14:solidFill>
                    <w14:schemeClr w14:val="tx1"/>
                  </w14:solidFill>
                </w14:textFill>
              </w:rPr>
            </w:pPr>
            <w:r>
              <w:rPr>
                <w:rFonts w:hint="eastAsia" w:cs="Times New Roman"/>
                <w:color w:val="000000" w:themeColor="text1"/>
                <w:sz w:val="24"/>
                <w:szCs w:val="24"/>
                <w:highlight w:val="none"/>
                <w:lang w:eastAsia="zh-CN"/>
                <w14:textFill>
                  <w14:solidFill>
                    <w14:schemeClr w14:val="tx1"/>
                  </w14:solidFill>
                </w14:textFill>
              </w:rPr>
              <w:t>供应商</w:t>
            </w:r>
            <w:r>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t>近三年内（</w:t>
            </w:r>
            <w:r>
              <w:rPr>
                <w:rFonts w:hint="eastAsia" w:cs="Times New Roman"/>
                <w:color w:val="000000" w:themeColor="text1"/>
                <w:sz w:val="24"/>
                <w:szCs w:val="24"/>
                <w:highlight w:val="none"/>
                <w:lang w:val="en-US" w:eastAsia="zh-CN"/>
                <w14:textFill>
                  <w14:solidFill>
                    <w14:schemeClr w14:val="tx1"/>
                  </w14:solidFill>
                </w14:textFill>
              </w:rPr>
              <w:t>2022</w:t>
            </w:r>
            <w:r>
              <w:rPr>
                <w:rFonts w:hint="eastAsia" w:cs="Times New Roman"/>
                <w:color w:val="000000" w:themeColor="text1"/>
                <w:sz w:val="24"/>
                <w:szCs w:val="24"/>
                <w:highlight w:val="none"/>
                <w:lang w:eastAsia="zh-CN"/>
                <w14:textFill>
                  <w14:solidFill>
                    <w14:schemeClr w14:val="tx1"/>
                  </w14:solidFill>
                </w14:textFill>
              </w:rPr>
              <w:t>年</w:t>
            </w:r>
            <w:r>
              <w:rPr>
                <w:rFonts w:hint="eastAsia" w:cs="Times New Roman"/>
                <w:color w:val="000000" w:themeColor="text1"/>
                <w:sz w:val="24"/>
                <w:szCs w:val="24"/>
                <w:highlight w:val="none"/>
                <w:lang w:val="en-US" w:eastAsia="zh-CN"/>
                <w14:textFill>
                  <w14:solidFill>
                    <w14:schemeClr w14:val="tx1"/>
                  </w14:solidFill>
                </w14:textFill>
              </w:rPr>
              <w:t>1</w:t>
            </w:r>
            <w:r>
              <w:rPr>
                <w:rFonts w:hint="eastAsia" w:cs="Times New Roman"/>
                <w:color w:val="000000" w:themeColor="text1"/>
                <w:sz w:val="24"/>
                <w:szCs w:val="24"/>
                <w:highlight w:val="none"/>
                <w:lang w:eastAsia="zh-CN"/>
                <w14:textFill>
                  <w14:solidFill>
                    <w14:schemeClr w14:val="tx1"/>
                  </w14:solidFill>
                </w14:textFill>
              </w:rPr>
              <w:t>月</w:t>
            </w:r>
            <w:r>
              <w:rPr>
                <w:rFonts w:hint="eastAsia" w:cs="Times New Roman"/>
                <w:color w:val="000000" w:themeColor="text1"/>
                <w:sz w:val="24"/>
                <w:szCs w:val="24"/>
                <w:highlight w:val="none"/>
                <w:lang w:val="en-US" w:eastAsia="zh-CN"/>
                <w14:textFill>
                  <w14:solidFill>
                    <w14:schemeClr w14:val="tx1"/>
                  </w14:solidFill>
                </w14:textFill>
              </w:rPr>
              <w:t>1</w:t>
            </w:r>
            <w:r>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t>日</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投标文件</w:t>
            </w:r>
            <w:r>
              <w:rPr>
                <w:rFonts w:hint="eastAsia" w:ascii="宋体" w:hAnsi="宋体" w:cs="宋体"/>
                <w:sz w:val="24"/>
                <w:szCs w:val="24"/>
                <w:highlight w:val="none"/>
                <w:lang w:val="en-US" w:eastAsia="zh-CN"/>
              </w:rPr>
              <w:t>上传</w:t>
            </w:r>
            <w:r>
              <w:rPr>
                <w:rFonts w:hint="eastAsia" w:ascii="宋体" w:hAnsi="宋体" w:eastAsia="宋体" w:cs="宋体"/>
                <w:sz w:val="24"/>
                <w:szCs w:val="24"/>
                <w:highlight w:val="none"/>
                <w:lang w:val="en-US" w:eastAsia="zh-CN"/>
              </w:rPr>
              <w:t>截止时间前</w:t>
            </w:r>
            <w:r>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t>，以合同签订日期为准）完成类似项目的业绩，每个项目业绩得</w:t>
            </w:r>
            <w:r>
              <w:rPr>
                <w:rFonts w:hint="eastAsia" w:cs="Times New Roman"/>
                <w:color w:val="000000" w:themeColor="text1"/>
                <w:sz w:val="24"/>
                <w:szCs w:val="24"/>
                <w:highlight w:val="none"/>
                <w:lang w:val="en-US" w:eastAsia="zh-CN"/>
                <w14:textFill>
                  <w14:solidFill>
                    <w14:schemeClr w14:val="tx1"/>
                  </w14:solidFill>
                </w14:textFill>
              </w:rPr>
              <w:t>2</w:t>
            </w:r>
            <w:r>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t>分，最多得</w:t>
            </w:r>
            <w:r>
              <w:rPr>
                <w:rFonts w:hint="eastAsia" w:ascii="Times New Roman" w:hAnsi="Times New Roman" w:cs="Times New Roman"/>
                <w:color w:val="000000" w:themeColor="text1"/>
                <w:sz w:val="24"/>
                <w:szCs w:val="24"/>
                <w:highlight w:val="none"/>
                <w:lang w:val="en-US" w:eastAsia="zh-CN"/>
                <w14:textFill>
                  <w14:solidFill>
                    <w14:schemeClr w14:val="tx1"/>
                  </w14:solidFill>
                </w14:textFill>
              </w:rPr>
              <w:t>4</w:t>
            </w:r>
            <w:r>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t>分。</w:t>
            </w:r>
          </w:p>
          <w:p w14:paraId="5C96AB4B">
            <w:pPr>
              <w:adjustRightInd w:val="0"/>
              <w:snapToGrid w:val="0"/>
              <w:spacing w:line="400" w:lineRule="exact"/>
              <w:ind w:firstLine="482" w:firstLineChars="200"/>
              <w:jc w:val="left"/>
              <w:rPr>
                <w:rFonts w:hint="default" w:ascii="宋体" w:hAnsi="宋体" w:cs="宋体" w:eastAsiaTheme="minorEastAsia"/>
                <w:b/>
                <w:bCs/>
                <w:color w:val="000000" w:themeColor="text1"/>
                <w:kern w:val="0"/>
                <w:sz w:val="24"/>
                <w:szCs w:val="24"/>
                <w:highlight w:val="none"/>
                <w:lang w:val="zh-CN" w:eastAsia="zh-CN" w:bidi="ar-SA"/>
                <w14:textFill>
                  <w14:solidFill>
                    <w14:schemeClr w14:val="tx1"/>
                  </w14:solidFill>
                </w14:textFill>
              </w:rPr>
            </w:pPr>
            <w:r>
              <w:rPr>
                <w:rFonts w:hint="eastAsia" w:ascii="Times New Roman" w:hAnsi="Times New Roman" w:eastAsia="宋体" w:cs="Times New Roman"/>
                <w:b/>
                <w:bCs/>
                <w:color w:val="000000" w:themeColor="text1"/>
                <w:sz w:val="24"/>
                <w:szCs w:val="24"/>
                <w:highlight w:val="none"/>
                <w:lang w:val="en-US" w:eastAsia="zh-CN"/>
                <w14:textFill>
                  <w14:solidFill>
                    <w14:schemeClr w14:val="tx1"/>
                  </w14:solidFill>
                </w14:textFill>
              </w:rPr>
              <w:t>注：</w:t>
            </w:r>
            <w:r>
              <w:rPr>
                <w:rFonts w:hint="eastAsia" w:ascii="Times New Roman" w:eastAsia="宋体" w:cs="Times New Roman"/>
                <w:b/>
                <w:bCs/>
                <w:color w:val="000000" w:themeColor="text1"/>
                <w:sz w:val="24"/>
                <w:szCs w:val="24"/>
                <w:highlight w:val="none"/>
                <w:lang w:val="en-US" w:eastAsia="zh-CN"/>
                <w14:textFill>
                  <w14:solidFill>
                    <w14:schemeClr w14:val="tx1"/>
                  </w14:solidFill>
                </w14:textFill>
              </w:rPr>
              <w:t>①须提供中标（成交）通知书和合同（至少包括合同首页、标的页、签字盖章页、采购内容页）彩色扫描件</w:t>
            </w:r>
            <w:r>
              <w:rPr>
                <w:rFonts w:hint="eastAsia" w:ascii="Times New Roman" w:hAnsi="Times New Roman" w:eastAsia="宋体" w:cs="Times New Roman"/>
                <w:b/>
                <w:bCs/>
                <w:color w:val="000000" w:themeColor="text1"/>
                <w:sz w:val="24"/>
                <w:szCs w:val="24"/>
                <w:highlight w:val="none"/>
                <w:lang w:val="en-US" w:eastAsia="zh-CN"/>
                <w14:textFill>
                  <w14:solidFill>
                    <w14:schemeClr w14:val="tx1"/>
                  </w14:solidFill>
                </w14:textFill>
              </w:rPr>
              <w:t>，未按要求提供不得分；</w:t>
            </w:r>
            <w:r>
              <w:rPr>
                <w:rFonts w:hint="eastAsia" w:ascii="Times New Roman" w:eastAsia="宋体" w:cs="Times New Roman"/>
                <w:b/>
                <w:bCs/>
                <w:color w:val="000000" w:themeColor="text1"/>
                <w:sz w:val="24"/>
                <w:szCs w:val="24"/>
                <w:highlight w:val="none"/>
                <w:lang w:val="en-US" w:eastAsia="zh-CN"/>
                <w14:textFill>
                  <w14:solidFill>
                    <w14:schemeClr w14:val="tx1"/>
                  </w14:solidFill>
                </w14:textFill>
              </w:rPr>
              <w:t>②</w:t>
            </w:r>
            <w:r>
              <w:rPr>
                <w:rFonts w:hint="eastAsia" w:ascii="Times New Roman" w:hAnsi="Times New Roman" w:eastAsia="宋体" w:cs="Times New Roman"/>
                <w:b/>
                <w:bCs/>
                <w:color w:val="000000" w:themeColor="text1"/>
                <w:sz w:val="24"/>
                <w:szCs w:val="24"/>
                <w:highlight w:val="none"/>
                <w:lang w:val="en-US" w:eastAsia="zh-CN"/>
                <w14:textFill>
                  <w14:solidFill>
                    <w14:schemeClr w14:val="tx1"/>
                  </w14:solidFill>
                </w14:textFill>
              </w:rPr>
              <w:t>同一单位近三年的类似合同不重复计算业绩，仅算一个业绩。</w:t>
            </w:r>
          </w:p>
        </w:tc>
      </w:tr>
      <w:tr w14:paraId="2D8D4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0" w:hRule="atLeast"/>
          <w:jc w:val="center"/>
        </w:trPr>
        <w:tc>
          <w:tcPr>
            <w:tcW w:w="1413" w:type="dxa"/>
            <w:tcBorders>
              <w:left w:val="single" w:color="auto" w:sz="4" w:space="0"/>
              <w:right w:val="single" w:color="auto" w:sz="4" w:space="0"/>
            </w:tcBorders>
            <w:vAlign w:val="center"/>
          </w:tcPr>
          <w:p w14:paraId="7BD91DFA">
            <w:pPr>
              <w:snapToGrid w:val="0"/>
              <w:spacing w:line="400" w:lineRule="exact"/>
              <w:jc w:val="center"/>
              <w:rPr>
                <w:rFonts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项目组织</w:t>
            </w:r>
          </w:p>
          <w:p w14:paraId="273BCEB1">
            <w:pPr>
              <w:widowControl/>
              <w:spacing w:line="400" w:lineRule="exact"/>
              <w:jc w:val="center"/>
              <w:textAlignment w:val="center"/>
              <w:rPr>
                <w:rFonts w:hint="eastAsia" w:asciiTheme="minorEastAsia" w:hAnsiTheme="minorEastAsia" w:eastAsiaTheme="minorEastAsia" w:cstheme="minorEastAsia"/>
                <w:color w:val="000000" w:themeColor="text1"/>
                <w:kern w:val="0"/>
                <w:sz w:val="24"/>
                <w:szCs w:val="24"/>
                <w:highlight w:val="none"/>
                <w:lang w:val="zh-CN" w:eastAsia="zh-CN" w:bidi="ar-SA"/>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方案评价</w:t>
            </w:r>
          </w:p>
        </w:tc>
        <w:tc>
          <w:tcPr>
            <w:tcW w:w="1417" w:type="dxa"/>
            <w:tcBorders>
              <w:top w:val="single" w:color="auto" w:sz="4" w:space="0"/>
              <w:left w:val="single" w:color="auto" w:sz="4" w:space="0"/>
              <w:bottom w:val="single" w:color="auto" w:sz="4" w:space="0"/>
              <w:right w:val="single" w:color="auto" w:sz="4" w:space="0"/>
            </w:tcBorders>
            <w:vAlign w:val="center"/>
          </w:tcPr>
          <w:p w14:paraId="7E9BA120">
            <w:pPr>
              <w:widowControl/>
              <w:spacing w:line="400" w:lineRule="exact"/>
              <w:jc w:val="center"/>
              <w:textAlignment w:val="center"/>
              <w:rPr>
                <w:rFonts w:hint="default" w:ascii="宋体" w:hAnsi="宋体" w:cs="宋体" w:eastAsiaTheme="minorEastAsia"/>
                <w:bCs/>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eastAsiaTheme="minorEastAsia"/>
                <w:bCs/>
                <w:color w:val="000000" w:themeColor="text1"/>
                <w:sz w:val="24"/>
                <w:szCs w:val="24"/>
                <w:highlight w:val="none"/>
                <w:lang w:val="en-US" w:eastAsia="zh-CN"/>
                <w14:textFill>
                  <w14:solidFill>
                    <w14:schemeClr w14:val="tx1"/>
                  </w14:solidFill>
                </w14:textFill>
              </w:rPr>
              <w:t>16分</w:t>
            </w:r>
          </w:p>
        </w:tc>
        <w:tc>
          <w:tcPr>
            <w:tcW w:w="5754" w:type="dxa"/>
            <w:tcBorders>
              <w:top w:val="single" w:color="auto" w:sz="4" w:space="0"/>
              <w:left w:val="single" w:color="auto" w:sz="4" w:space="0"/>
              <w:bottom w:val="single" w:color="auto" w:sz="4" w:space="0"/>
              <w:right w:val="single" w:color="auto" w:sz="4" w:space="0"/>
            </w:tcBorders>
            <w:vAlign w:val="center"/>
          </w:tcPr>
          <w:p w14:paraId="1ED8ECD5">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pPr>
            <w:r>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t>根据供应商提供的项目</w:t>
            </w:r>
            <w:r>
              <w:rPr>
                <w:rFonts w:hint="eastAsia" w:cs="Times New Roman"/>
                <w:color w:val="000000" w:themeColor="text1"/>
                <w:sz w:val="24"/>
                <w:szCs w:val="24"/>
                <w:highlight w:val="none"/>
                <w:lang w:val="en-US" w:eastAsia="zh-CN"/>
                <w14:textFill>
                  <w14:solidFill>
                    <w14:schemeClr w14:val="tx1"/>
                  </w14:solidFill>
                </w14:textFill>
              </w:rPr>
              <w:t>组织</w:t>
            </w:r>
            <w:r>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t>方案进行评分：</w:t>
            </w:r>
          </w:p>
          <w:p w14:paraId="096425FB">
            <w:pPr>
              <w:widowControl/>
              <w:spacing w:line="400" w:lineRule="exact"/>
              <w:ind w:firstLine="480" w:firstLineChars="200"/>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pPr>
            <w:r>
              <w:rPr>
                <w:rFonts w:hint="eastAsia"/>
                <w:b w:val="0"/>
                <w:bCs w:val="0"/>
                <w:color w:val="000000" w:themeColor="text1"/>
                <w:sz w:val="24"/>
                <w:szCs w:val="24"/>
                <w:highlight w:val="none"/>
                <w14:textFill>
                  <w14:solidFill>
                    <w14:schemeClr w14:val="tx1"/>
                  </w14:solidFill>
                </w14:textFill>
              </w:rPr>
              <w:t>项目</w:t>
            </w:r>
            <w:r>
              <w:rPr>
                <w:rFonts w:hint="eastAsia"/>
                <w:b w:val="0"/>
                <w:bCs w:val="0"/>
                <w:color w:val="000000" w:themeColor="text1"/>
                <w:sz w:val="24"/>
                <w:szCs w:val="24"/>
                <w:highlight w:val="none"/>
                <w:lang w:val="en-US" w:eastAsia="zh-CN"/>
                <w14:textFill>
                  <w14:solidFill>
                    <w14:schemeClr w14:val="tx1"/>
                  </w14:solidFill>
                </w14:textFill>
              </w:rPr>
              <w:t>组织</w:t>
            </w:r>
            <w:r>
              <w:rPr>
                <w:rFonts w:hint="eastAsia"/>
                <w:b w:val="0"/>
                <w:bCs w:val="0"/>
                <w:color w:val="000000" w:themeColor="text1"/>
                <w:sz w:val="24"/>
                <w:szCs w:val="24"/>
                <w:highlight w:val="none"/>
                <w14:textFill>
                  <w14:solidFill>
                    <w14:schemeClr w14:val="tx1"/>
                  </w14:solidFill>
                </w14:textFill>
              </w:rPr>
              <w:t>方案包括但不限于：</w:t>
            </w:r>
            <w:r>
              <w:rPr>
                <w:rFonts w:hint="eastAsia"/>
                <w:b w:val="0"/>
                <w:bCs w:val="0"/>
                <w:color w:val="000000" w:themeColor="text1"/>
                <w:sz w:val="24"/>
                <w:szCs w:val="24"/>
                <w:highlight w:val="none"/>
                <w:lang w:eastAsia="zh-CN"/>
                <w14:textFill>
                  <w14:solidFill>
                    <w14:schemeClr w14:val="tx1"/>
                  </w14:solidFill>
                </w14:textFill>
              </w:rPr>
              <w:t>①</w:t>
            </w:r>
            <w:r>
              <w:rPr>
                <w:rFonts w:hint="eastAsia" w:asciiTheme="majorEastAsia" w:hAnsiTheme="majorEastAsia" w:eastAsiaTheme="majorEastAsia" w:cstheme="majorEastAsia"/>
                <w:b w:val="0"/>
                <w:bCs w:val="0"/>
                <w:color w:val="000000" w:themeColor="text1"/>
                <w:sz w:val="24"/>
                <w:szCs w:val="24"/>
                <w:highlight w:val="none"/>
                <w14:textFill>
                  <w14:solidFill>
                    <w14:schemeClr w14:val="tx1"/>
                  </w14:solidFill>
                </w14:textFill>
              </w:rPr>
              <w:t>项目人员安排（包含但不限于主要人员名单及基本情况介绍、在本项目中承担的职责等）、</w:t>
            </w:r>
            <w:r>
              <w:rPr>
                <w:rFonts w:hint="eastAsia" w:asciiTheme="majorEastAsia" w:hAnsiTheme="majorEastAsia" w:eastAsiaTheme="majorEastAsia" w:cstheme="majorEastAsia"/>
                <w:b w:val="0"/>
                <w:bCs w:val="0"/>
                <w:color w:val="000000" w:themeColor="text1"/>
                <w:sz w:val="24"/>
                <w:szCs w:val="24"/>
                <w:highlight w:val="none"/>
                <w:lang w:eastAsia="zh-CN"/>
                <w14:textFill>
                  <w14:solidFill>
                    <w14:schemeClr w14:val="tx1"/>
                  </w14:solidFill>
                </w14:textFill>
              </w:rPr>
              <w:t>②</w:t>
            </w:r>
            <w:r>
              <w:rPr>
                <w:rFonts w:hint="eastAsia" w:asciiTheme="majorEastAsia" w:hAnsiTheme="majorEastAsia" w:eastAsiaTheme="majorEastAsia" w:cstheme="majorEastAsia"/>
                <w:b w:val="0"/>
                <w:bCs w:val="0"/>
                <w:color w:val="000000" w:themeColor="text1"/>
                <w:sz w:val="24"/>
                <w:szCs w:val="24"/>
                <w:highlight w:val="none"/>
                <w14:textFill>
                  <w14:solidFill>
                    <w14:schemeClr w14:val="tx1"/>
                  </w14:solidFill>
                </w14:textFill>
              </w:rPr>
              <w:t>供货方案（包含但不限于产品来源、供货计划、供货时间、包装和运输方式等）、</w:t>
            </w:r>
            <w:r>
              <w:rPr>
                <w:rFonts w:hint="eastAsia" w:asciiTheme="majorEastAsia" w:hAnsiTheme="majorEastAsia" w:eastAsiaTheme="majorEastAsia" w:cstheme="majorEastAsia"/>
                <w:b w:val="0"/>
                <w:bCs w:val="0"/>
                <w:color w:val="000000" w:themeColor="text1"/>
                <w:sz w:val="24"/>
                <w:szCs w:val="24"/>
                <w:highlight w:val="none"/>
                <w:lang w:eastAsia="zh-CN"/>
                <w14:textFill>
                  <w14:solidFill>
                    <w14:schemeClr w14:val="tx1"/>
                  </w14:solidFill>
                </w14:textFill>
              </w:rPr>
              <w:t>③</w:t>
            </w:r>
            <w:r>
              <w:rPr>
                <w:rFonts w:hint="eastAsia" w:asciiTheme="majorEastAsia" w:hAnsiTheme="majorEastAsia" w:eastAsiaTheme="majorEastAsia" w:cstheme="majorEastAsia"/>
                <w:b w:val="0"/>
                <w:bCs w:val="0"/>
                <w:color w:val="000000" w:themeColor="text1"/>
                <w:sz w:val="24"/>
                <w:szCs w:val="24"/>
                <w:highlight w:val="none"/>
                <w14:textFill>
                  <w14:solidFill>
                    <w14:schemeClr w14:val="tx1"/>
                  </w14:solidFill>
                </w14:textFill>
              </w:rPr>
              <w:t>质量管控方案（包括但不限于质量管控的标准、方法和程序等）、</w:t>
            </w:r>
            <w:r>
              <w:rPr>
                <w:rFonts w:hint="eastAsia" w:asciiTheme="majorEastAsia" w:hAnsiTheme="majorEastAsia" w:eastAsiaTheme="majorEastAsia" w:cstheme="majorEastAsia"/>
                <w:b w:val="0"/>
                <w:bCs w:val="0"/>
                <w:color w:val="000000" w:themeColor="text1"/>
                <w:sz w:val="24"/>
                <w:szCs w:val="24"/>
                <w:highlight w:val="none"/>
                <w:lang w:eastAsia="zh-CN"/>
                <w14:textFill>
                  <w14:solidFill>
                    <w14:schemeClr w14:val="tx1"/>
                  </w14:solidFill>
                </w14:textFill>
              </w:rPr>
              <w:t>④</w:t>
            </w:r>
            <w:r>
              <w:rPr>
                <w:rFonts w:hint="eastAsia" w:asciiTheme="majorEastAsia" w:hAnsiTheme="majorEastAsia" w:eastAsiaTheme="majorEastAsia" w:cstheme="majorEastAsia"/>
                <w:b w:val="0"/>
                <w:bCs w:val="0"/>
                <w:color w:val="000000" w:themeColor="text1"/>
                <w:sz w:val="24"/>
                <w:szCs w:val="24"/>
                <w:highlight w:val="none"/>
                <w14:textFill>
                  <w14:solidFill>
                    <w14:schemeClr w14:val="tx1"/>
                  </w14:solidFill>
                </w14:textFill>
              </w:rPr>
              <w:t>测试（调试）方案（包含但不限于人员安排、测试步骤、测试标准等）</w:t>
            </w:r>
            <w:r>
              <w:rPr>
                <w:b w:val="0"/>
                <w:bCs w:val="0"/>
                <w:color w:val="000000" w:themeColor="text1"/>
                <w:sz w:val="24"/>
                <w:szCs w:val="24"/>
                <w:highlight w:val="none"/>
                <w14:textFill>
                  <w14:solidFill>
                    <w14:schemeClr w14:val="tx1"/>
                  </w14:solidFill>
                </w14:textFill>
              </w:rPr>
              <w:t>等</w:t>
            </w:r>
            <w:r>
              <w:rPr>
                <w:rFonts w:hint="eastAsia"/>
                <w:b w:val="0"/>
                <w:bCs w:val="0"/>
                <w:color w:val="000000" w:themeColor="text1"/>
                <w:sz w:val="24"/>
                <w:szCs w:val="24"/>
                <w:highlight w:val="none"/>
                <w14:textFill>
                  <w14:solidFill>
                    <w14:schemeClr w14:val="tx1"/>
                  </w14:solidFill>
                </w14:textFill>
              </w:rPr>
              <w:t>4项内容，方案内容完整齐全，符合项目实际（</w:t>
            </w:r>
            <w:r>
              <w:rPr>
                <w:rFonts w:hint="eastAsia" w:ascii="宋体" w:hAnsi="宋体" w:cs="宋体" w:eastAsiaTheme="minorEastAsia"/>
                <w:b w:val="0"/>
                <w:bCs w:val="0"/>
                <w:color w:val="000000" w:themeColor="text1"/>
                <w:kern w:val="0"/>
                <w:sz w:val="24"/>
                <w:szCs w:val="24"/>
                <w:highlight w:val="none"/>
                <w:lang w:eastAsia="zh-CN"/>
                <w14:textFill>
                  <w14:solidFill>
                    <w14:schemeClr w14:val="tx1"/>
                  </w14:solidFill>
                </w14:textFill>
              </w:rPr>
              <w:t>第</w:t>
            </w:r>
            <w:r>
              <w:rPr>
                <w:rFonts w:hint="eastAsia" w:ascii="宋体" w:hAnsi="宋体" w:cs="宋体" w:eastAsiaTheme="minorEastAsia"/>
                <w:b w:val="0"/>
                <w:bCs w:val="0"/>
                <w:color w:val="000000" w:themeColor="text1"/>
                <w:kern w:val="0"/>
                <w:sz w:val="24"/>
                <w:szCs w:val="24"/>
                <w:highlight w:val="none"/>
                <w:lang w:val="en-US" w:eastAsia="zh-CN"/>
                <w14:textFill>
                  <w14:solidFill>
                    <w14:schemeClr w14:val="tx1"/>
                  </w14:solidFill>
                </w14:textFill>
              </w:rPr>
              <w:t>四</w:t>
            </w:r>
            <w:r>
              <w:rPr>
                <w:rFonts w:hint="eastAsia" w:ascii="宋体" w:hAnsi="宋体" w:cs="宋体" w:eastAsiaTheme="minorEastAsia"/>
                <w:b w:val="0"/>
                <w:bCs w:val="0"/>
                <w:color w:val="000000" w:themeColor="text1"/>
                <w:kern w:val="0"/>
                <w:sz w:val="24"/>
                <w:szCs w:val="24"/>
                <w:highlight w:val="none"/>
                <w:lang w:eastAsia="zh-CN"/>
                <w14:textFill>
                  <w14:solidFill>
                    <w14:schemeClr w14:val="tx1"/>
                  </w14:solidFill>
                </w14:textFill>
              </w:rPr>
              <w:t>章“</w:t>
            </w:r>
            <w:r>
              <w:rPr>
                <w:rFonts w:hint="eastAsia" w:asciiTheme="minorEastAsia" w:hAnsiTheme="minorEastAsia" w:eastAsiaTheme="minorEastAsia" w:cstheme="minorEastAsia"/>
                <w:bCs/>
                <w:color w:val="auto"/>
                <w:sz w:val="24"/>
                <w:szCs w:val="24"/>
                <w:highlight w:val="none"/>
              </w:rPr>
              <w:t>招标项目技术要求</w:t>
            </w:r>
            <w:r>
              <w:rPr>
                <w:rFonts w:hint="eastAsia" w:ascii="宋体" w:hAnsi="宋体" w:cs="宋体" w:eastAsiaTheme="minorEastAsia"/>
                <w:b w:val="0"/>
                <w:bCs w:val="0"/>
                <w:color w:val="000000" w:themeColor="text1"/>
                <w:kern w:val="0"/>
                <w:sz w:val="24"/>
                <w:szCs w:val="24"/>
                <w:highlight w:val="none"/>
                <w:lang w:eastAsia="zh-CN"/>
                <w14:textFill>
                  <w14:solidFill>
                    <w14:schemeClr w14:val="tx1"/>
                  </w14:solidFill>
                </w14:textFill>
              </w:rPr>
              <w:t>”</w:t>
            </w:r>
            <w:r>
              <w:rPr>
                <w:rFonts w:hint="eastAsia"/>
                <w:b w:val="0"/>
                <w:bCs w:val="0"/>
                <w:color w:val="000000" w:themeColor="text1"/>
                <w:sz w:val="24"/>
                <w:szCs w:val="24"/>
                <w:highlight w:val="none"/>
                <w14:textFill>
                  <w14:solidFill>
                    <w14:schemeClr w14:val="tx1"/>
                  </w14:solidFill>
                </w14:textFill>
              </w:rPr>
              <w:t>）的，得</w:t>
            </w:r>
            <w:r>
              <w:rPr>
                <w:rFonts w:hint="eastAsia"/>
                <w:b w:val="0"/>
                <w:bCs w:val="0"/>
                <w:color w:val="000000" w:themeColor="text1"/>
                <w:sz w:val="24"/>
                <w:szCs w:val="24"/>
                <w:highlight w:val="none"/>
                <w:lang w:val="en-US" w:eastAsia="zh-CN"/>
                <w14:textFill>
                  <w14:solidFill>
                    <w14:schemeClr w14:val="tx1"/>
                  </w14:solidFill>
                </w14:textFill>
              </w:rPr>
              <w:t>16</w:t>
            </w:r>
            <w:r>
              <w:rPr>
                <w:rFonts w:hint="eastAsia"/>
                <w:b w:val="0"/>
                <w:bCs w:val="0"/>
                <w:color w:val="000000" w:themeColor="text1"/>
                <w:sz w:val="24"/>
                <w:szCs w:val="24"/>
                <w:highlight w:val="none"/>
                <w14:textFill>
                  <w14:solidFill>
                    <w14:schemeClr w14:val="tx1"/>
                  </w14:solidFill>
                </w14:textFill>
              </w:rPr>
              <w:t>分；每缺少一项方案内容</w:t>
            </w:r>
            <w:r>
              <w:rPr>
                <w:rFonts w:hint="eastAsia"/>
                <w:b w:val="0"/>
                <w:bCs w:val="0"/>
                <w:color w:val="000000" w:themeColor="text1"/>
                <w:sz w:val="24"/>
                <w:szCs w:val="24"/>
                <w:highlight w:val="none"/>
                <w:lang w:val="en-US" w:eastAsia="zh-CN"/>
                <w14:textFill>
                  <w14:solidFill>
                    <w14:schemeClr w14:val="tx1"/>
                  </w14:solidFill>
                </w14:textFill>
              </w:rPr>
              <w:t>扣4分</w:t>
            </w:r>
            <w:r>
              <w:rPr>
                <w:rFonts w:hint="eastAsia"/>
                <w:b w:val="0"/>
                <w:bCs w:val="0"/>
                <w:color w:val="000000" w:themeColor="text1"/>
                <w:sz w:val="24"/>
                <w:szCs w:val="24"/>
                <w:highlight w:val="none"/>
                <w14:textFill>
                  <w14:solidFill>
                    <w14:schemeClr w14:val="tx1"/>
                  </w14:solidFill>
                </w14:textFill>
              </w:rPr>
              <w:t>，</w:t>
            </w:r>
            <w:r>
              <w:rPr>
                <w:rFonts w:hint="eastAsia"/>
                <w:b w:val="0"/>
                <w:bCs w:val="0"/>
                <w:color w:val="000000" w:themeColor="text1"/>
                <w:sz w:val="24"/>
                <w:szCs w:val="24"/>
                <w:highlight w:val="none"/>
                <w:lang w:val="en-US" w:eastAsia="zh-CN"/>
                <w14:textFill>
                  <w14:solidFill>
                    <w14:schemeClr w14:val="tx1"/>
                  </w14:solidFill>
                </w14:textFill>
              </w:rPr>
              <w:t>每有</w:t>
            </w:r>
            <w:r>
              <w:rPr>
                <w:rFonts w:hint="eastAsia"/>
                <w:b w:val="0"/>
                <w:bCs w:val="0"/>
                <w:color w:val="000000" w:themeColor="text1"/>
                <w:sz w:val="24"/>
                <w:szCs w:val="24"/>
                <w:highlight w:val="none"/>
                <w14:textFill>
                  <w14:solidFill>
                    <w14:schemeClr w14:val="tx1"/>
                  </w14:solidFill>
                </w14:textFill>
              </w:rPr>
              <w:t>一项内容存在</w:t>
            </w:r>
            <w:r>
              <w:rPr>
                <w:rFonts w:hint="eastAsia"/>
                <w:b w:val="0"/>
                <w:bCs w:val="0"/>
                <w:color w:val="000000" w:themeColor="text1"/>
                <w:sz w:val="24"/>
                <w:szCs w:val="24"/>
                <w:highlight w:val="none"/>
                <w:lang w:val="en-US" w:eastAsia="zh-CN"/>
                <w14:textFill>
                  <w14:solidFill>
                    <w14:schemeClr w14:val="tx1"/>
                  </w14:solidFill>
                </w14:textFill>
              </w:rPr>
              <w:t>缺项、漏项或有</w:t>
            </w:r>
            <w:r>
              <w:rPr>
                <w:rFonts w:hint="eastAsia"/>
                <w:b w:val="0"/>
                <w:bCs w:val="0"/>
                <w:color w:val="000000" w:themeColor="text1"/>
                <w:sz w:val="24"/>
                <w:szCs w:val="24"/>
                <w:highlight w:val="none"/>
                <w14:textFill>
                  <w14:solidFill>
                    <w14:schemeClr w14:val="tx1"/>
                  </w14:solidFill>
                </w14:textFill>
              </w:rPr>
              <w:t>缺陷的扣</w:t>
            </w:r>
            <w:r>
              <w:rPr>
                <w:rFonts w:hint="eastAsia"/>
                <w:b w:val="0"/>
                <w:bCs w:val="0"/>
                <w:color w:val="000000" w:themeColor="text1"/>
                <w:sz w:val="24"/>
                <w:szCs w:val="24"/>
                <w:highlight w:val="none"/>
                <w:lang w:val="en-US" w:eastAsia="zh-CN"/>
                <w14:textFill>
                  <w14:solidFill>
                    <w14:schemeClr w14:val="tx1"/>
                  </w14:solidFill>
                </w14:textFill>
              </w:rPr>
              <w:t>2</w:t>
            </w:r>
            <w:r>
              <w:rPr>
                <w:rFonts w:hint="eastAsia"/>
                <w:b w:val="0"/>
                <w:bCs w:val="0"/>
                <w:color w:val="000000" w:themeColor="text1"/>
                <w:sz w:val="24"/>
                <w:szCs w:val="24"/>
                <w:highlight w:val="none"/>
                <w14:textFill>
                  <w14:solidFill>
                    <w14:schemeClr w14:val="tx1"/>
                  </w14:solidFill>
                </w14:textFill>
              </w:rPr>
              <w:t>分，扣完为止；未提供项目</w:t>
            </w:r>
            <w:r>
              <w:rPr>
                <w:rFonts w:hint="eastAsia"/>
                <w:b w:val="0"/>
                <w:bCs w:val="0"/>
                <w:color w:val="000000" w:themeColor="text1"/>
                <w:sz w:val="24"/>
                <w:szCs w:val="24"/>
                <w:highlight w:val="none"/>
                <w:lang w:val="en-US" w:eastAsia="zh-CN"/>
                <w14:textFill>
                  <w14:solidFill>
                    <w14:schemeClr w14:val="tx1"/>
                  </w14:solidFill>
                </w14:textFill>
              </w:rPr>
              <w:t>组织</w:t>
            </w:r>
            <w:r>
              <w:rPr>
                <w:rFonts w:hint="eastAsia"/>
                <w:b w:val="0"/>
                <w:bCs w:val="0"/>
                <w:color w:val="000000" w:themeColor="text1"/>
                <w:sz w:val="24"/>
                <w:szCs w:val="24"/>
                <w:highlight w:val="none"/>
                <w14:textFill>
                  <w14:solidFill>
                    <w14:schemeClr w14:val="tx1"/>
                  </w14:solidFill>
                </w14:textFill>
              </w:rPr>
              <w:t>方案的，此项不得分。</w:t>
            </w:r>
          </w:p>
        </w:tc>
      </w:tr>
      <w:tr w14:paraId="3B626C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0" w:hRule="atLeast"/>
          <w:jc w:val="center"/>
        </w:trPr>
        <w:tc>
          <w:tcPr>
            <w:tcW w:w="1413" w:type="dxa"/>
            <w:tcBorders>
              <w:left w:val="single" w:color="auto" w:sz="4" w:space="0"/>
              <w:right w:val="single" w:color="auto" w:sz="4" w:space="0"/>
            </w:tcBorders>
            <w:vAlign w:val="center"/>
          </w:tcPr>
          <w:p w14:paraId="72B5F20A">
            <w:pPr>
              <w:widowControl/>
              <w:spacing w:line="400" w:lineRule="exact"/>
              <w:jc w:val="center"/>
              <w:textAlignment w:val="center"/>
              <w:rPr>
                <w:rFonts w:asciiTheme="minorEastAsia" w:hAnsiTheme="minorEastAsia" w:eastAsiaTheme="minorEastAsia" w:cstheme="minorEastAsia"/>
                <w:color w:val="000000" w:themeColor="text1"/>
                <w:kern w:val="0"/>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szCs w:val="24"/>
                <w:highlight w:val="none"/>
                <w14:textFill>
                  <w14:solidFill>
                    <w14:schemeClr w14:val="tx1"/>
                  </w14:solidFill>
                </w14:textFill>
              </w:rPr>
              <w:t>技术培训</w:t>
            </w:r>
          </w:p>
          <w:p w14:paraId="1C766B0D">
            <w:pPr>
              <w:widowControl/>
              <w:spacing w:line="400" w:lineRule="exact"/>
              <w:jc w:val="center"/>
              <w:textAlignment w:val="center"/>
              <w:rPr>
                <w:rFonts w:hint="eastAsia" w:asciiTheme="minorEastAsia" w:hAnsiTheme="minorEastAsia" w:eastAsiaTheme="minorEastAsia" w:cstheme="minorEastAsia"/>
                <w:color w:val="000000" w:themeColor="text1"/>
                <w:kern w:val="0"/>
                <w:sz w:val="24"/>
                <w:szCs w:val="24"/>
                <w:highlight w:val="none"/>
                <w:lang w:val="zh-CN" w:eastAsia="zh-CN" w:bidi="ar-SA"/>
                <w14:textFill>
                  <w14:solidFill>
                    <w14:schemeClr w14:val="tx1"/>
                  </w14:solidFill>
                </w14:textFill>
              </w:rPr>
            </w:pPr>
            <w:r>
              <w:rPr>
                <w:rFonts w:hint="eastAsia" w:asciiTheme="minorEastAsia" w:hAnsiTheme="minorEastAsia" w:eastAsiaTheme="minorEastAsia" w:cstheme="minorEastAsia"/>
                <w:color w:val="000000" w:themeColor="text1"/>
                <w:kern w:val="0"/>
                <w:sz w:val="24"/>
                <w:szCs w:val="24"/>
                <w:highlight w:val="none"/>
                <w14:textFill>
                  <w14:solidFill>
                    <w14:schemeClr w14:val="tx1"/>
                  </w14:solidFill>
                </w14:textFill>
              </w:rPr>
              <w:t>方案评价</w:t>
            </w:r>
          </w:p>
        </w:tc>
        <w:tc>
          <w:tcPr>
            <w:tcW w:w="1417" w:type="dxa"/>
            <w:tcBorders>
              <w:top w:val="single" w:color="auto" w:sz="4" w:space="0"/>
              <w:left w:val="single" w:color="auto" w:sz="4" w:space="0"/>
              <w:bottom w:val="single" w:color="auto" w:sz="4" w:space="0"/>
              <w:right w:val="single" w:color="auto" w:sz="4" w:space="0"/>
            </w:tcBorders>
            <w:vAlign w:val="center"/>
          </w:tcPr>
          <w:p w14:paraId="58E6987B">
            <w:pPr>
              <w:widowControl/>
              <w:spacing w:line="400" w:lineRule="exact"/>
              <w:jc w:val="center"/>
              <w:textAlignment w:val="center"/>
              <w:rPr>
                <w:rFonts w:hint="eastAsia" w:asciiTheme="minorEastAsia" w:hAnsiTheme="minorEastAsia" w:eastAsiaTheme="minorEastAsia" w:cstheme="minorEastAsia"/>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eastAsiaTheme="minorEastAsia"/>
                <w:bCs/>
                <w:color w:val="000000" w:themeColor="text1"/>
                <w:sz w:val="24"/>
                <w:szCs w:val="24"/>
                <w:highlight w:val="none"/>
                <w:lang w:val="en-US" w:eastAsia="zh-CN"/>
                <w14:textFill>
                  <w14:solidFill>
                    <w14:schemeClr w14:val="tx1"/>
                  </w14:solidFill>
                </w14:textFill>
              </w:rPr>
              <w:t>8分</w:t>
            </w:r>
          </w:p>
        </w:tc>
        <w:tc>
          <w:tcPr>
            <w:tcW w:w="5754" w:type="dxa"/>
            <w:tcBorders>
              <w:top w:val="single" w:color="auto" w:sz="4" w:space="0"/>
              <w:left w:val="single" w:color="auto" w:sz="4" w:space="0"/>
              <w:bottom w:val="single" w:color="auto" w:sz="4" w:space="0"/>
              <w:right w:val="single" w:color="auto" w:sz="4" w:space="0"/>
            </w:tcBorders>
            <w:vAlign w:val="center"/>
          </w:tcPr>
          <w:p w14:paraId="14006028">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default" w:ascii="Times New Roman" w:hAnsi="Times New Roman" w:eastAsia="宋体" w:cs="Times New Roman"/>
                <w:color w:val="000000" w:themeColor="text1"/>
                <w:sz w:val="24"/>
                <w:szCs w:val="24"/>
                <w:highlight w:val="none"/>
                <w:lang w:eastAsia="zh-CN"/>
                <w14:textFill>
                  <w14:solidFill>
                    <w14:schemeClr w14:val="tx1"/>
                  </w14:solidFill>
                </w14:textFill>
              </w:rPr>
            </w:pPr>
            <w:r>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t>根据供应商提供的项目</w:t>
            </w:r>
            <w:r>
              <w:rPr>
                <w:rFonts w:hint="eastAsia" w:cs="Times New Roman"/>
                <w:color w:val="000000" w:themeColor="text1"/>
                <w:sz w:val="24"/>
                <w:szCs w:val="24"/>
                <w:highlight w:val="none"/>
                <w:lang w:val="en-US" w:eastAsia="zh-CN"/>
                <w14:textFill>
                  <w14:solidFill>
                    <w14:schemeClr w14:val="tx1"/>
                  </w14:solidFill>
                </w14:textFill>
              </w:rPr>
              <w:t>技术</w:t>
            </w:r>
            <w:r>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t>培训方案进行评分：</w:t>
            </w:r>
          </w:p>
          <w:p w14:paraId="36F67615">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default" w:asciiTheme="minorEastAsia" w:hAnsiTheme="minorEastAsia" w:eastAsiaTheme="minorEastAsia" w:cstheme="minorEastAsia"/>
                <w:color w:val="000000" w:themeColor="text1"/>
                <w:kern w:val="0"/>
                <w:sz w:val="24"/>
                <w:szCs w:val="24"/>
                <w:highlight w:val="none"/>
                <w:lang w:val="zh-CN" w:eastAsia="zh-CN" w:bidi="ar-SA"/>
                <w14:textFill>
                  <w14:solidFill>
                    <w14:schemeClr w14:val="tx1"/>
                  </w14:solidFill>
                </w14:textFill>
              </w:rPr>
            </w:pPr>
            <w:r>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t>项目培训方案包括但不限于</w:t>
            </w:r>
            <w:r>
              <w:rPr>
                <w:rFonts w:hint="default" w:asciiTheme="majorEastAsia" w:hAnsiTheme="majorEastAsia" w:eastAsiaTheme="majorEastAsia" w:cstheme="majorEastAsia"/>
                <w:color w:val="000000" w:themeColor="text1"/>
                <w:sz w:val="24"/>
                <w:szCs w:val="24"/>
                <w:highlight w:val="none"/>
                <w:lang w:val="en-US" w:eastAsia="zh-CN"/>
                <w14:textFill>
                  <w14:solidFill>
                    <w14:schemeClr w14:val="tx1"/>
                  </w14:solidFill>
                </w14:textFill>
              </w:rPr>
              <w:t>培训内容</w:t>
            </w:r>
            <w:r>
              <w:rPr>
                <w:rFonts w:hint="eastAsia" w:asciiTheme="majorEastAsia" w:hAnsiTheme="majorEastAsia" w:eastAsiaTheme="majorEastAsia" w:cstheme="majorEastAsia"/>
                <w:color w:val="000000" w:themeColor="text1"/>
                <w:sz w:val="24"/>
                <w:szCs w:val="24"/>
                <w:highlight w:val="none"/>
                <w:lang w:val="en-US" w:eastAsia="zh-CN"/>
                <w14:textFill>
                  <w14:solidFill>
                    <w14:schemeClr w14:val="tx1"/>
                  </w14:solidFill>
                </w14:textFill>
              </w:rPr>
              <w:t>、</w:t>
            </w:r>
            <w:r>
              <w:rPr>
                <w:rFonts w:hint="default" w:asciiTheme="majorEastAsia" w:hAnsiTheme="majorEastAsia" w:eastAsiaTheme="majorEastAsia" w:cstheme="majorEastAsia"/>
                <w:color w:val="000000" w:themeColor="text1"/>
                <w:sz w:val="24"/>
                <w:szCs w:val="24"/>
                <w:highlight w:val="none"/>
                <w:lang w:val="en-US" w:eastAsia="zh-CN"/>
                <w14:textFill>
                  <w14:solidFill>
                    <w14:schemeClr w14:val="tx1"/>
                  </w14:solidFill>
                </w14:textFill>
              </w:rPr>
              <w:t>培训方式</w:t>
            </w:r>
            <w:r>
              <w:rPr>
                <w:rFonts w:hint="eastAsia" w:asciiTheme="majorEastAsia" w:hAnsiTheme="majorEastAsia" w:eastAsiaTheme="majorEastAsia" w:cstheme="majorEastAsia"/>
                <w:color w:val="000000" w:themeColor="text1"/>
                <w:sz w:val="24"/>
                <w:szCs w:val="24"/>
                <w:highlight w:val="none"/>
                <w:lang w:val="en-US" w:eastAsia="zh-CN"/>
                <w14:textFill>
                  <w14:solidFill>
                    <w14:schemeClr w14:val="tx1"/>
                  </w14:solidFill>
                </w14:textFill>
              </w:rPr>
              <w:t>、</w:t>
            </w:r>
            <w:r>
              <w:rPr>
                <w:rFonts w:hint="default" w:asciiTheme="majorEastAsia" w:hAnsiTheme="majorEastAsia" w:eastAsiaTheme="majorEastAsia" w:cstheme="majorEastAsia"/>
                <w:color w:val="000000" w:themeColor="text1"/>
                <w:sz w:val="24"/>
                <w:szCs w:val="24"/>
                <w:highlight w:val="none"/>
                <w:lang w:val="en-US" w:eastAsia="zh-CN"/>
                <w14:textFill>
                  <w14:solidFill>
                    <w14:schemeClr w14:val="tx1"/>
                  </w14:solidFill>
                </w14:textFill>
              </w:rPr>
              <w:t>培训计划</w:t>
            </w:r>
            <w:r>
              <w:rPr>
                <w:rFonts w:hint="eastAsia" w:asciiTheme="majorEastAsia" w:hAnsiTheme="majorEastAsia" w:eastAsiaTheme="majorEastAsia" w:cstheme="majorEastAsia"/>
                <w:color w:val="000000" w:themeColor="text1"/>
                <w:sz w:val="24"/>
                <w:szCs w:val="24"/>
                <w:highlight w:val="none"/>
                <w:lang w:val="en-US" w:eastAsia="zh-CN"/>
                <w14:textFill>
                  <w14:solidFill>
                    <w14:schemeClr w14:val="tx1"/>
                  </w14:solidFill>
                </w14:textFill>
              </w:rPr>
              <w:t>、</w:t>
            </w:r>
            <w:r>
              <w:rPr>
                <w:rFonts w:hint="default" w:asciiTheme="majorEastAsia" w:hAnsiTheme="majorEastAsia" w:eastAsiaTheme="majorEastAsia" w:cstheme="majorEastAsia"/>
                <w:color w:val="000000" w:themeColor="text1"/>
                <w:sz w:val="24"/>
                <w:szCs w:val="24"/>
                <w:highlight w:val="none"/>
                <w:lang w:val="en-US" w:eastAsia="zh-CN"/>
                <w14:textFill>
                  <w14:solidFill>
                    <w14:schemeClr w14:val="tx1"/>
                  </w14:solidFill>
                </w14:textFill>
              </w:rPr>
              <w:t>培训团队人员配置</w:t>
            </w:r>
            <w:r>
              <w:rPr>
                <w:rFonts w:hint="default" w:ascii="Times New Roman" w:hAnsi="Times New Roman" w:eastAsia="宋体" w:cs="Times New Roman"/>
                <w:color w:val="000000" w:themeColor="text1"/>
                <w:sz w:val="24"/>
                <w:szCs w:val="24"/>
                <w:highlight w:val="none"/>
                <w:lang w:eastAsia="zh-CN"/>
                <w14:textFill>
                  <w14:solidFill>
                    <w14:schemeClr w14:val="tx1"/>
                  </w14:solidFill>
                </w14:textFill>
              </w:rPr>
              <w:t>等</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4项内容，</w:t>
            </w:r>
            <w:r>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t>方案内容完整齐全，符合项目实际的，得</w:t>
            </w:r>
            <w:r>
              <w:rPr>
                <w:rFonts w:hint="eastAsia" w:cs="Times New Roman"/>
                <w:color w:val="000000" w:themeColor="text1"/>
                <w:sz w:val="24"/>
                <w:szCs w:val="24"/>
                <w:highlight w:val="none"/>
                <w:lang w:val="en-US" w:eastAsia="zh-CN"/>
                <w14:textFill>
                  <w14:solidFill>
                    <w14:schemeClr w14:val="tx1"/>
                  </w14:solidFill>
                </w14:textFill>
              </w:rPr>
              <w:t>8</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分；每缺少一项方案内容扣</w:t>
            </w:r>
            <w:r>
              <w:rPr>
                <w:rFonts w:hint="eastAsia" w:cs="Times New Roman"/>
                <w:color w:val="000000" w:themeColor="text1"/>
                <w:sz w:val="24"/>
                <w:szCs w:val="24"/>
                <w:highlight w:val="none"/>
                <w:lang w:val="en-US" w:eastAsia="zh-CN"/>
                <w14:textFill>
                  <w14:solidFill>
                    <w14:schemeClr w14:val="tx1"/>
                  </w14:solidFill>
                </w14:textFill>
              </w:rPr>
              <w:t>2</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分，</w:t>
            </w:r>
            <w:r>
              <w:rPr>
                <w:rFonts w:hint="eastAsia"/>
                <w:b w:val="0"/>
                <w:bCs w:val="0"/>
                <w:color w:val="000000" w:themeColor="text1"/>
                <w:sz w:val="24"/>
                <w:szCs w:val="24"/>
                <w:highlight w:val="none"/>
                <w:lang w:val="en-US" w:eastAsia="zh-CN"/>
                <w14:textFill>
                  <w14:solidFill>
                    <w14:schemeClr w14:val="tx1"/>
                  </w14:solidFill>
                </w14:textFill>
              </w:rPr>
              <w:t>每有</w:t>
            </w:r>
            <w:r>
              <w:rPr>
                <w:rFonts w:hint="eastAsia"/>
                <w:b w:val="0"/>
                <w:bCs w:val="0"/>
                <w:color w:val="000000" w:themeColor="text1"/>
                <w:sz w:val="24"/>
                <w:szCs w:val="24"/>
                <w:highlight w:val="none"/>
                <w14:textFill>
                  <w14:solidFill>
                    <w14:schemeClr w14:val="tx1"/>
                  </w14:solidFill>
                </w14:textFill>
              </w:rPr>
              <w:t>一项内容存在</w:t>
            </w:r>
            <w:r>
              <w:rPr>
                <w:rFonts w:hint="eastAsia"/>
                <w:b w:val="0"/>
                <w:bCs w:val="0"/>
                <w:color w:val="000000" w:themeColor="text1"/>
                <w:sz w:val="24"/>
                <w:szCs w:val="24"/>
                <w:highlight w:val="none"/>
                <w:lang w:val="en-US" w:eastAsia="zh-CN"/>
                <w14:textFill>
                  <w14:solidFill>
                    <w14:schemeClr w14:val="tx1"/>
                  </w14:solidFill>
                </w14:textFill>
              </w:rPr>
              <w:t>缺项、漏项或有</w:t>
            </w:r>
            <w:r>
              <w:rPr>
                <w:rFonts w:hint="eastAsia"/>
                <w:b w:val="0"/>
                <w:bCs w:val="0"/>
                <w:color w:val="000000" w:themeColor="text1"/>
                <w:sz w:val="24"/>
                <w:szCs w:val="24"/>
                <w:highlight w:val="none"/>
                <w14:textFill>
                  <w14:solidFill>
                    <w14:schemeClr w14:val="tx1"/>
                  </w14:solidFill>
                </w14:textFill>
              </w:rPr>
              <w:t>缺陷的</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1分，扣完为止；未提供</w:t>
            </w:r>
            <w:r>
              <w:rPr>
                <w:rFonts w:hint="eastAsia" w:cs="Times New Roman"/>
                <w:color w:val="000000" w:themeColor="text1"/>
                <w:sz w:val="24"/>
                <w:szCs w:val="24"/>
                <w:highlight w:val="none"/>
                <w:lang w:val="en-US" w:eastAsia="zh-CN"/>
                <w14:textFill>
                  <w14:solidFill>
                    <w14:schemeClr w14:val="tx1"/>
                  </w14:solidFill>
                </w14:textFill>
              </w:rPr>
              <w:t>项目技术培训</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方案的，此项不得分。</w:t>
            </w:r>
          </w:p>
        </w:tc>
      </w:tr>
      <w:tr w14:paraId="0E747F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0" w:hRule="atLeast"/>
          <w:jc w:val="center"/>
        </w:trPr>
        <w:tc>
          <w:tcPr>
            <w:tcW w:w="1413" w:type="dxa"/>
            <w:tcBorders>
              <w:left w:val="single" w:color="auto" w:sz="4" w:space="0"/>
              <w:right w:val="single" w:color="auto" w:sz="4" w:space="0"/>
            </w:tcBorders>
            <w:vAlign w:val="center"/>
          </w:tcPr>
          <w:p w14:paraId="3FA05D35">
            <w:pPr>
              <w:widowControl/>
              <w:spacing w:line="400" w:lineRule="exact"/>
              <w:jc w:val="center"/>
              <w:textAlignment w:val="center"/>
              <w:rPr>
                <w:rFonts w:asciiTheme="minorEastAsia" w:hAnsiTheme="minorEastAsia" w:eastAsiaTheme="minorEastAsia" w:cstheme="minorEastAsia"/>
                <w:color w:val="000000" w:themeColor="text1"/>
                <w:kern w:val="0"/>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kern w:val="0"/>
                <w:sz w:val="24"/>
                <w:szCs w:val="24"/>
                <w:highlight w:val="none"/>
                <w14:textFill>
                  <w14:solidFill>
                    <w14:schemeClr w14:val="tx1"/>
                  </w14:solidFill>
                </w14:textFill>
              </w:rPr>
              <w:t>售后服务</w:t>
            </w:r>
          </w:p>
          <w:p w14:paraId="32164570">
            <w:pPr>
              <w:widowControl/>
              <w:spacing w:line="400" w:lineRule="exact"/>
              <w:jc w:val="center"/>
              <w:textAlignment w:val="center"/>
              <w:rPr>
                <w:rFonts w:hint="eastAsia" w:asciiTheme="minorEastAsia" w:hAnsiTheme="minorEastAsia" w:eastAsiaTheme="minorEastAsia" w:cstheme="minorEastAsia"/>
                <w:color w:val="000000" w:themeColor="text1"/>
                <w:kern w:val="0"/>
                <w:sz w:val="24"/>
                <w:szCs w:val="24"/>
                <w:highlight w:val="none"/>
                <w:lang w:val="zh-CN" w:eastAsia="zh-CN" w:bidi="ar-SA"/>
                <w14:textFill>
                  <w14:solidFill>
                    <w14:schemeClr w14:val="tx1"/>
                  </w14:solidFill>
                </w14:textFill>
              </w:rPr>
            </w:pPr>
            <w:r>
              <w:rPr>
                <w:rFonts w:hint="eastAsia" w:asciiTheme="minorEastAsia" w:hAnsiTheme="minorEastAsia" w:eastAsiaTheme="minorEastAsia" w:cstheme="minorEastAsia"/>
                <w:color w:val="000000" w:themeColor="text1"/>
                <w:kern w:val="0"/>
                <w:sz w:val="24"/>
                <w:szCs w:val="24"/>
                <w:highlight w:val="none"/>
                <w14:textFill>
                  <w14:solidFill>
                    <w14:schemeClr w14:val="tx1"/>
                  </w14:solidFill>
                </w14:textFill>
              </w:rPr>
              <w:t>方案评价</w:t>
            </w:r>
          </w:p>
        </w:tc>
        <w:tc>
          <w:tcPr>
            <w:tcW w:w="1417" w:type="dxa"/>
            <w:tcBorders>
              <w:top w:val="single" w:color="auto" w:sz="4" w:space="0"/>
              <w:left w:val="single" w:color="auto" w:sz="4" w:space="0"/>
              <w:bottom w:val="single" w:color="auto" w:sz="4" w:space="0"/>
              <w:right w:val="single" w:color="auto" w:sz="4" w:space="0"/>
            </w:tcBorders>
            <w:vAlign w:val="center"/>
          </w:tcPr>
          <w:p w14:paraId="22DB62F4">
            <w:pPr>
              <w:jc w:val="cente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12</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分</w:t>
            </w:r>
          </w:p>
        </w:tc>
        <w:tc>
          <w:tcPr>
            <w:tcW w:w="5754" w:type="dxa"/>
            <w:tcBorders>
              <w:top w:val="single" w:color="auto" w:sz="4" w:space="0"/>
              <w:left w:val="single" w:color="auto" w:sz="4" w:space="0"/>
              <w:bottom w:val="single" w:color="auto" w:sz="4" w:space="0"/>
              <w:right w:val="single" w:color="auto" w:sz="4" w:space="0"/>
            </w:tcBorders>
            <w:vAlign w:val="center"/>
          </w:tcPr>
          <w:p w14:paraId="22E264D1">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pPr>
            <w:bookmarkStart w:id="177" w:name="_GoBack"/>
            <w:r>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t>根据供应商提供的</w:t>
            </w:r>
            <w:r>
              <w:rPr>
                <w:rFonts w:hint="eastAsia" w:cs="Times New Roman"/>
                <w:color w:val="000000" w:themeColor="text1"/>
                <w:sz w:val="24"/>
                <w:szCs w:val="24"/>
                <w:highlight w:val="none"/>
                <w:lang w:eastAsia="zh-CN"/>
                <w14:textFill>
                  <w14:solidFill>
                    <w14:schemeClr w14:val="tx1"/>
                  </w14:solidFill>
                </w14:textFill>
              </w:rPr>
              <w:t>售后服务</w:t>
            </w:r>
            <w:r>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t>方案进行评分：</w:t>
            </w:r>
          </w:p>
          <w:p w14:paraId="27DC5BCD">
            <w:pPr>
              <w:keepNext w:val="0"/>
              <w:keepLines w:val="0"/>
              <w:pageBreakBefore w:val="0"/>
              <w:widowControl/>
              <w:kinsoku/>
              <w:wordWrap/>
              <w:overflowPunct/>
              <w:topLinePunct w:val="0"/>
              <w:autoSpaceDE/>
              <w:autoSpaceDN/>
              <w:bidi w:val="0"/>
              <w:adjustRightInd/>
              <w:snapToGrid/>
              <w:spacing w:line="400" w:lineRule="exact"/>
              <w:ind w:firstLine="480" w:firstLineChars="200"/>
              <w:textAlignment w:val="auto"/>
              <w:rPr>
                <w:rFonts w:hint="default" w:ascii="宋体" w:hAnsi="宋体" w:eastAsia="宋体" w:cs="宋体"/>
                <w:color w:val="000000" w:themeColor="text1"/>
                <w:kern w:val="2"/>
                <w:sz w:val="24"/>
                <w:szCs w:val="24"/>
                <w:highlight w:val="none"/>
                <w:lang w:val="zh-CN" w:eastAsia="zh-CN" w:bidi="ar-SA"/>
                <w14:textFill>
                  <w14:solidFill>
                    <w14:schemeClr w14:val="tx1"/>
                  </w14:solidFill>
                </w14:textFill>
              </w:rPr>
            </w:pPr>
            <w:r>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t>项目</w:t>
            </w:r>
            <w:r>
              <w:rPr>
                <w:rFonts w:hint="eastAsia" w:cs="Times New Roman"/>
                <w:color w:val="000000" w:themeColor="text1"/>
                <w:sz w:val="24"/>
                <w:szCs w:val="24"/>
                <w:highlight w:val="none"/>
                <w:lang w:eastAsia="zh-CN"/>
                <w14:textFill>
                  <w14:solidFill>
                    <w14:schemeClr w14:val="tx1"/>
                  </w14:solidFill>
                </w14:textFill>
              </w:rPr>
              <w:t>售后服务</w:t>
            </w:r>
            <w:r>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t>方案包括但不限于</w:t>
            </w:r>
            <w:r>
              <w:rPr>
                <w:rFonts w:hint="eastAsia" w:asciiTheme="majorEastAsia" w:hAnsiTheme="majorEastAsia" w:eastAsiaTheme="majorEastAsia" w:cstheme="majorEastAsia"/>
                <w:color w:val="000000" w:themeColor="text1"/>
                <w:sz w:val="24"/>
                <w:szCs w:val="24"/>
                <w:highlight w:val="none"/>
                <w:lang w:val="en-US" w:eastAsia="zh-CN"/>
                <w14:textFill>
                  <w14:solidFill>
                    <w14:schemeClr w14:val="tx1"/>
                  </w14:solidFill>
                </w14:textFill>
              </w:rPr>
              <w:t>售后</w:t>
            </w:r>
            <w:r>
              <w:rPr>
                <w:rFonts w:hint="default" w:asciiTheme="majorEastAsia" w:hAnsiTheme="majorEastAsia" w:eastAsiaTheme="majorEastAsia" w:cstheme="majorEastAsia"/>
                <w:color w:val="000000" w:themeColor="text1"/>
                <w:sz w:val="24"/>
                <w:szCs w:val="24"/>
                <w:highlight w:val="none"/>
                <w:lang w:val="en-US" w:eastAsia="zh-CN"/>
                <w14:textFill>
                  <w14:solidFill>
                    <w14:schemeClr w14:val="tx1"/>
                  </w14:solidFill>
                </w14:textFill>
              </w:rPr>
              <w:t>服务承诺</w:t>
            </w:r>
            <w:r>
              <w:rPr>
                <w:rFonts w:hint="eastAsia" w:asciiTheme="majorEastAsia" w:hAnsiTheme="majorEastAsia" w:eastAsiaTheme="majorEastAsia" w:cstheme="majorEastAsia"/>
                <w:color w:val="000000" w:themeColor="text1"/>
                <w:sz w:val="24"/>
                <w:szCs w:val="24"/>
                <w:highlight w:val="none"/>
                <w:lang w:val="en-US" w:eastAsia="zh-CN"/>
                <w14:textFill>
                  <w14:solidFill>
                    <w14:schemeClr w14:val="tx1"/>
                  </w14:solidFill>
                </w14:textFill>
              </w:rPr>
              <w:t>、巡检方案、</w:t>
            </w:r>
            <w:r>
              <w:rPr>
                <w:rFonts w:hint="default" w:asciiTheme="majorEastAsia" w:hAnsiTheme="majorEastAsia" w:eastAsiaTheme="majorEastAsia" w:cstheme="majorEastAsia"/>
                <w:color w:val="000000" w:themeColor="text1"/>
                <w:sz w:val="24"/>
                <w:szCs w:val="24"/>
                <w:highlight w:val="none"/>
                <w:lang w:val="en-US" w:eastAsia="zh-CN"/>
                <w14:textFill>
                  <w14:solidFill>
                    <w14:schemeClr w14:val="tx1"/>
                  </w14:solidFill>
                </w14:textFill>
              </w:rPr>
              <w:t>备件（易耗品）供应方案</w:t>
            </w:r>
            <w:r>
              <w:rPr>
                <w:rFonts w:hint="eastAsia" w:asciiTheme="majorEastAsia" w:hAnsiTheme="majorEastAsia" w:eastAsiaTheme="majorEastAsia" w:cstheme="majorEastAsia"/>
                <w:color w:val="000000" w:themeColor="text1"/>
                <w:sz w:val="24"/>
                <w:szCs w:val="24"/>
                <w:highlight w:val="none"/>
                <w:lang w:val="en-US" w:eastAsia="zh-CN"/>
                <w14:textFill>
                  <w14:solidFill>
                    <w14:schemeClr w14:val="tx1"/>
                  </w14:solidFill>
                </w14:textFill>
              </w:rPr>
              <w:t>（含备件价格）、</w:t>
            </w:r>
            <w:r>
              <w:rPr>
                <w:rFonts w:hint="default" w:asciiTheme="majorEastAsia" w:hAnsiTheme="majorEastAsia" w:eastAsiaTheme="majorEastAsia" w:cstheme="majorEastAsia"/>
                <w:color w:val="000000" w:themeColor="text1"/>
                <w:sz w:val="24"/>
                <w:szCs w:val="24"/>
                <w:highlight w:val="none"/>
                <w:lang w:val="en-US" w:eastAsia="zh-CN"/>
                <w14:textFill>
                  <w14:solidFill>
                    <w14:schemeClr w14:val="tx1"/>
                  </w14:solidFill>
                </w14:textFill>
              </w:rPr>
              <w:t>服务人员配备</w:t>
            </w:r>
            <w:r>
              <w:rPr>
                <w:rFonts w:hint="eastAsia" w:asciiTheme="majorEastAsia" w:hAnsiTheme="majorEastAsia" w:eastAsiaTheme="majorEastAsia" w:cstheme="majorEastAsia"/>
                <w:color w:val="000000" w:themeColor="text1"/>
                <w:sz w:val="24"/>
                <w:szCs w:val="24"/>
                <w:highlight w:val="none"/>
                <w:lang w:val="en-US" w:eastAsia="zh-CN"/>
                <w14:textFill>
                  <w14:solidFill>
                    <w14:schemeClr w14:val="tx1"/>
                  </w14:solidFill>
                </w14:textFill>
              </w:rPr>
              <w:t>、</w:t>
            </w:r>
            <w:r>
              <w:rPr>
                <w:rFonts w:hint="default" w:asciiTheme="majorEastAsia" w:hAnsiTheme="majorEastAsia" w:eastAsiaTheme="majorEastAsia" w:cstheme="majorEastAsia"/>
                <w:color w:val="000000" w:themeColor="text1"/>
                <w:sz w:val="24"/>
                <w:szCs w:val="24"/>
                <w:highlight w:val="none"/>
                <w:lang w:val="en-US" w:eastAsia="zh-CN"/>
                <w14:textFill>
                  <w14:solidFill>
                    <w14:schemeClr w14:val="tx1"/>
                  </w14:solidFill>
                </w14:textFill>
              </w:rPr>
              <w:t>故障响应</w:t>
            </w:r>
            <w:r>
              <w:rPr>
                <w:rFonts w:hint="eastAsia" w:asciiTheme="majorEastAsia" w:hAnsiTheme="majorEastAsia" w:eastAsiaTheme="majorEastAsia" w:cstheme="majorEastAsia"/>
                <w:color w:val="000000" w:themeColor="text1"/>
                <w:sz w:val="24"/>
                <w:szCs w:val="24"/>
                <w:highlight w:val="none"/>
                <w:lang w:val="en-US" w:eastAsia="zh-CN"/>
                <w14:textFill>
                  <w14:solidFill>
                    <w14:schemeClr w14:val="tx1"/>
                  </w14:solidFill>
                </w14:textFill>
              </w:rPr>
              <w:t>措施、</w:t>
            </w:r>
            <w:r>
              <w:rPr>
                <w:rFonts w:hint="default" w:asciiTheme="majorEastAsia" w:hAnsiTheme="majorEastAsia" w:eastAsiaTheme="majorEastAsia" w:cstheme="majorEastAsia"/>
                <w:color w:val="000000" w:themeColor="text1"/>
                <w:sz w:val="24"/>
                <w:szCs w:val="24"/>
                <w:highlight w:val="none"/>
                <w:lang w:val="en-US" w:eastAsia="zh-CN"/>
                <w14:textFill>
                  <w14:solidFill>
                    <w14:schemeClr w14:val="tx1"/>
                  </w14:solidFill>
                </w14:textFill>
              </w:rPr>
              <w:t>质保外服务措施</w:t>
            </w:r>
            <w:r>
              <w:rPr>
                <w:rFonts w:hint="default" w:ascii="Times New Roman" w:hAnsi="Times New Roman" w:eastAsia="宋体" w:cs="Times New Roman"/>
                <w:color w:val="000000" w:themeColor="text1"/>
                <w:sz w:val="24"/>
                <w:szCs w:val="24"/>
                <w:highlight w:val="none"/>
                <w:lang w:eastAsia="zh-CN"/>
                <w14:textFill>
                  <w14:solidFill>
                    <w14:schemeClr w14:val="tx1"/>
                  </w14:solidFill>
                </w14:textFill>
              </w:rPr>
              <w:t>等</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6项内容，</w:t>
            </w:r>
            <w:r>
              <w:rPr>
                <w:rFonts w:hint="eastAsia" w:ascii="Times New Roman" w:hAnsi="Times New Roman" w:eastAsia="宋体" w:cs="Times New Roman"/>
                <w:color w:val="000000" w:themeColor="text1"/>
                <w:sz w:val="24"/>
                <w:szCs w:val="24"/>
                <w:highlight w:val="none"/>
                <w:lang w:eastAsia="zh-CN"/>
                <w14:textFill>
                  <w14:solidFill>
                    <w14:schemeClr w14:val="tx1"/>
                  </w14:solidFill>
                </w14:textFill>
              </w:rPr>
              <w:t>方案内容完整齐全，符合项目实际的，得</w:t>
            </w:r>
            <w:r>
              <w:rPr>
                <w:rFonts w:hint="eastAsia" w:cs="Times New Roman"/>
                <w:color w:val="000000" w:themeColor="text1"/>
                <w:sz w:val="24"/>
                <w:szCs w:val="24"/>
                <w:highlight w:val="none"/>
                <w:lang w:val="en-US" w:eastAsia="zh-CN"/>
                <w14:textFill>
                  <w14:solidFill>
                    <w14:schemeClr w14:val="tx1"/>
                  </w14:solidFill>
                </w14:textFill>
              </w:rPr>
              <w:t>12</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分；每缺少一项方案内容扣</w:t>
            </w:r>
            <w:r>
              <w:rPr>
                <w:rFonts w:hint="eastAsia" w:cs="Times New Roman"/>
                <w:color w:val="000000" w:themeColor="text1"/>
                <w:sz w:val="24"/>
                <w:szCs w:val="24"/>
                <w:highlight w:val="none"/>
                <w:lang w:val="en-US" w:eastAsia="zh-CN"/>
                <w14:textFill>
                  <w14:solidFill>
                    <w14:schemeClr w14:val="tx1"/>
                  </w14:solidFill>
                </w14:textFill>
              </w:rPr>
              <w:t>2分</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w:t>
            </w:r>
            <w:r>
              <w:rPr>
                <w:rFonts w:hint="eastAsia"/>
                <w:b w:val="0"/>
                <w:bCs w:val="0"/>
                <w:color w:val="000000" w:themeColor="text1"/>
                <w:sz w:val="24"/>
                <w:szCs w:val="24"/>
                <w:highlight w:val="none"/>
                <w:lang w:val="en-US" w:eastAsia="zh-CN"/>
                <w14:textFill>
                  <w14:solidFill>
                    <w14:schemeClr w14:val="tx1"/>
                  </w14:solidFill>
                </w14:textFill>
              </w:rPr>
              <w:t>每有</w:t>
            </w:r>
            <w:r>
              <w:rPr>
                <w:rFonts w:hint="eastAsia"/>
                <w:b w:val="0"/>
                <w:bCs w:val="0"/>
                <w:color w:val="000000" w:themeColor="text1"/>
                <w:sz w:val="24"/>
                <w:szCs w:val="24"/>
                <w:highlight w:val="none"/>
                <w14:textFill>
                  <w14:solidFill>
                    <w14:schemeClr w14:val="tx1"/>
                  </w14:solidFill>
                </w14:textFill>
              </w:rPr>
              <w:t>一项内容存在</w:t>
            </w:r>
            <w:r>
              <w:rPr>
                <w:rFonts w:hint="eastAsia"/>
                <w:b w:val="0"/>
                <w:bCs w:val="0"/>
                <w:color w:val="000000" w:themeColor="text1"/>
                <w:sz w:val="24"/>
                <w:szCs w:val="24"/>
                <w:highlight w:val="none"/>
                <w:lang w:val="en-US" w:eastAsia="zh-CN"/>
                <w14:textFill>
                  <w14:solidFill>
                    <w14:schemeClr w14:val="tx1"/>
                  </w14:solidFill>
                </w14:textFill>
              </w:rPr>
              <w:t>缺项、漏项或有</w:t>
            </w:r>
            <w:r>
              <w:rPr>
                <w:rFonts w:hint="eastAsia"/>
                <w:b w:val="0"/>
                <w:bCs w:val="0"/>
                <w:color w:val="000000" w:themeColor="text1"/>
                <w:sz w:val="24"/>
                <w:szCs w:val="24"/>
                <w:highlight w:val="none"/>
                <w14:textFill>
                  <w14:solidFill>
                    <w14:schemeClr w14:val="tx1"/>
                  </w14:solidFill>
                </w14:textFill>
              </w:rPr>
              <w:t>缺陷的</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扣</w:t>
            </w:r>
            <w:r>
              <w:rPr>
                <w:rFonts w:hint="eastAsia" w:ascii="Times New Roman" w:hAnsi="Times New Roman" w:cs="Times New Roman"/>
                <w:color w:val="000000" w:themeColor="text1"/>
                <w:sz w:val="24"/>
                <w:szCs w:val="24"/>
                <w:highlight w:val="none"/>
                <w:lang w:val="en-US" w:eastAsia="zh-CN"/>
                <w14:textFill>
                  <w14:solidFill>
                    <w14:schemeClr w14:val="tx1"/>
                  </w14:solidFill>
                </w14:textFill>
              </w:rPr>
              <w:t>1</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分，扣完为止；未提供</w:t>
            </w:r>
            <w:r>
              <w:rPr>
                <w:rFonts w:hint="eastAsia" w:cs="Times New Roman"/>
                <w:color w:val="000000" w:themeColor="text1"/>
                <w:sz w:val="24"/>
                <w:szCs w:val="24"/>
                <w:highlight w:val="none"/>
                <w:lang w:val="en-US" w:eastAsia="zh-CN"/>
                <w14:textFill>
                  <w14:solidFill>
                    <w14:schemeClr w14:val="tx1"/>
                  </w14:solidFill>
                </w14:textFill>
              </w:rPr>
              <w:t>项目售后服务</w:t>
            </w:r>
            <w:r>
              <w:rPr>
                <w:rFonts w:hint="eastAsia" w:ascii="Times New Roman" w:hAnsi="Times New Roman" w:eastAsia="宋体" w:cs="Times New Roman"/>
                <w:color w:val="000000" w:themeColor="text1"/>
                <w:sz w:val="24"/>
                <w:szCs w:val="24"/>
                <w:highlight w:val="none"/>
                <w:lang w:val="en-US" w:eastAsia="zh-CN"/>
                <w14:textFill>
                  <w14:solidFill>
                    <w14:schemeClr w14:val="tx1"/>
                  </w14:solidFill>
                </w14:textFill>
              </w:rPr>
              <w:t>方案的，此项不得分。</w:t>
            </w:r>
            <w:bookmarkEnd w:id="177"/>
          </w:p>
        </w:tc>
      </w:tr>
    </w:tbl>
    <w:p w14:paraId="3CD52230">
      <w:pPr>
        <w:rPr>
          <w:rFonts w:hint="eastAsia" w:ascii="宋体" w:hAnsi="宋体" w:eastAsia="宋体" w:cs="宋体"/>
          <w:b w:val="0"/>
          <w:bCs w:val="0"/>
          <w:color w:val="auto"/>
          <w:sz w:val="24"/>
          <w:szCs w:val="24"/>
          <w:highlight w:val="none"/>
        </w:rPr>
      </w:pPr>
    </w:p>
    <w:p w14:paraId="40200FE6">
      <w:pPr>
        <w:pStyle w:val="13"/>
        <w:tabs>
          <w:tab w:val="left" w:pos="600"/>
        </w:tabs>
        <w:spacing w:line="360" w:lineRule="auto"/>
        <w:ind w:firstLine="482" w:firstLineChars="200"/>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报价部分评</w:t>
      </w:r>
      <w:r>
        <w:rPr>
          <w:rFonts w:hint="eastAsia" w:ascii="宋体" w:hAnsi="宋体" w:eastAsia="宋体" w:cs="宋体"/>
          <w:b/>
          <w:bCs/>
          <w:color w:val="auto"/>
          <w:sz w:val="24"/>
          <w:szCs w:val="24"/>
          <w:highlight w:val="none"/>
          <w:lang w:val="zh-CN"/>
        </w:rPr>
        <w:t>审</w:t>
      </w:r>
      <w:r>
        <w:rPr>
          <w:rFonts w:hint="eastAsia" w:ascii="宋体" w:hAnsi="宋体" w:eastAsia="宋体" w:cs="宋体"/>
          <w:b/>
          <w:bCs/>
          <w:color w:val="auto"/>
          <w:sz w:val="24"/>
          <w:szCs w:val="24"/>
          <w:highlight w:val="none"/>
        </w:rPr>
        <w:t>标准（</w:t>
      </w:r>
      <w:r>
        <w:rPr>
          <w:rFonts w:hint="eastAsia" w:ascii="宋体" w:hAnsi="宋体" w:cs="宋体"/>
          <w:b/>
          <w:bCs/>
          <w:color w:val="auto"/>
          <w:sz w:val="24"/>
          <w:szCs w:val="24"/>
          <w:highlight w:val="none"/>
          <w:lang w:val="en-US" w:eastAsia="zh-CN"/>
        </w:rPr>
        <w:t>30</w:t>
      </w:r>
      <w:r>
        <w:rPr>
          <w:rFonts w:hint="eastAsia" w:ascii="宋体" w:hAnsi="宋体" w:eastAsia="宋体" w:cs="宋体"/>
          <w:b/>
          <w:bCs/>
          <w:color w:val="auto"/>
          <w:sz w:val="24"/>
          <w:szCs w:val="24"/>
          <w:highlight w:val="none"/>
        </w:rPr>
        <w:t>分）</w:t>
      </w:r>
    </w:p>
    <w:tbl>
      <w:tblPr>
        <w:tblStyle w:val="31"/>
        <w:tblW w:w="85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5"/>
        <w:gridCol w:w="557"/>
        <w:gridCol w:w="1104"/>
        <w:gridCol w:w="6301"/>
      </w:tblGrid>
      <w:tr w14:paraId="67CAA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555" w:type="dxa"/>
            <w:vAlign w:val="center"/>
          </w:tcPr>
          <w:p w14:paraId="1D8C1F90">
            <w:pPr>
              <w:autoSpaceDE w:val="0"/>
              <w:autoSpaceDN w:val="0"/>
              <w:adjustRightInd w:val="0"/>
              <w:jc w:val="center"/>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序号</w:t>
            </w:r>
          </w:p>
        </w:tc>
        <w:tc>
          <w:tcPr>
            <w:tcW w:w="1661" w:type="dxa"/>
            <w:gridSpan w:val="2"/>
            <w:vAlign w:val="center"/>
          </w:tcPr>
          <w:p w14:paraId="386EA328">
            <w:pPr>
              <w:autoSpaceDE w:val="0"/>
              <w:autoSpaceDN w:val="0"/>
              <w:adjustRightInd w:val="0"/>
              <w:jc w:val="center"/>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评审因素</w:t>
            </w:r>
          </w:p>
        </w:tc>
        <w:tc>
          <w:tcPr>
            <w:tcW w:w="6301" w:type="dxa"/>
            <w:vAlign w:val="center"/>
          </w:tcPr>
          <w:p w14:paraId="2AEDD794">
            <w:pPr>
              <w:autoSpaceDE w:val="0"/>
              <w:autoSpaceDN w:val="0"/>
              <w:adjustRightInd w:val="0"/>
              <w:jc w:val="center"/>
              <w:rPr>
                <w:rFonts w:hint="eastAsia" w:ascii="宋体" w:hAnsi="宋体" w:eastAsia="宋体" w:cs="宋体"/>
                <w:b/>
                <w:bCs/>
                <w:color w:val="auto"/>
                <w:sz w:val="24"/>
                <w:szCs w:val="24"/>
                <w:highlight w:val="none"/>
                <w:lang w:val="zh-CN"/>
              </w:rPr>
            </w:pPr>
            <w:r>
              <w:rPr>
                <w:rFonts w:hint="eastAsia" w:ascii="宋体" w:hAnsi="宋体" w:eastAsia="宋体" w:cs="宋体"/>
                <w:b/>
                <w:bCs/>
                <w:color w:val="auto"/>
                <w:sz w:val="24"/>
                <w:szCs w:val="24"/>
                <w:highlight w:val="none"/>
                <w:lang w:val="zh-CN"/>
              </w:rPr>
              <w:t>评审标准</w:t>
            </w:r>
          </w:p>
        </w:tc>
      </w:tr>
      <w:tr w14:paraId="32DA47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555" w:type="dxa"/>
            <w:vMerge w:val="restart"/>
            <w:vAlign w:val="center"/>
          </w:tcPr>
          <w:p w14:paraId="24F71A9E">
            <w:pPr>
              <w:autoSpaceDE w:val="0"/>
              <w:autoSpaceDN w:val="0"/>
              <w:adjustRightInd w:val="0"/>
              <w:jc w:val="center"/>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1</w:t>
            </w:r>
          </w:p>
        </w:tc>
        <w:tc>
          <w:tcPr>
            <w:tcW w:w="1661" w:type="dxa"/>
            <w:gridSpan w:val="2"/>
            <w:vMerge w:val="restart"/>
            <w:vAlign w:val="center"/>
          </w:tcPr>
          <w:p w14:paraId="1AA914AC">
            <w:pPr>
              <w:autoSpaceDE w:val="0"/>
              <w:autoSpaceDN w:val="0"/>
              <w:adjustRightInd w:val="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投标报价</w:t>
            </w:r>
          </w:p>
        </w:tc>
        <w:tc>
          <w:tcPr>
            <w:tcW w:w="6301" w:type="dxa"/>
            <w:vAlign w:val="center"/>
          </w:tcPr>
          <w:p w14:paraId="5D2701A7">
            <w:pPr>
              <w:autoSpaceDE w:val="0"/>
              <w:autoSpaceDN w:val="0"/>
              <w:adjustRightInd w:val="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评标基准价即满足招标文件要求且投标价格最低的投标报价。</w:t>
            </w:r>
          </w:p>
          <w:p w14:paraId="6F29AC3C">
            <w:pPr>
              <w:autoSpaceDE w:val="0"/>
              <w:autoSpaceDN w:val="0"/>
              <w:adjustRightInd w:val="0"/>
              <w:rPr>
                <w:rFonts w:hint="default"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zh-CN"/>
              </w:rPr>
              <w:t>投标报价得分=（评标基准价/投标报价）×</w:t>
            </w:r>
            <w:r>
              <w:rPr>
                <w:rFonts w:hint="eastAsia" w:ascii="宋体" w:hAnsi="宋体" w:cs="宋体"/>
                <w:color w:val="auto"/>
                <w:sz w:val="24"/>
                <w:szCs w:val="24"/>
                <w:highlight w:val="none"/>
                <w:lang w:val="en-US" w:eastAsia="zh-CN"/>
              </w:rPr>
              <w:t>30</w:t>
            </w:r>
          </w:p>
        </w:tc>
      </w:tr>
      <w:tr w14:paraId="114765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555" w:type="dxa"/>
            <w:vMerge w:val="continue"/>
            <w:vAlign w:val="center"/>
          </w:tcPr>
          <w:p w14:paraId="1CF6CC57">
            <w:pPr>
              <w:autoSpaceDE w:val="0"/>
              <w:autoSpaceDN w:val="0"/>
              <w:adjustRightInd w:val="0"/>
              <w:jc w:val="center"/>
              <w:rPr>
                <w:rFonts w:hint="eastAsia" w:ascii="宋体" w:hAnsi="宋体" w:eastAsia="宋体" w:cs="宋体"/>
                <w:bCs/>
                <w:color w:val="auto"/>
                <w:sz w:val="24"/>
                <w:szCs w:val="24"/>
                <w:highlight w:val="none"/>
                <w:lang w:val="zh-CN"/>
              </w:rPr>
            </w:pPr>
          </w:p>
        </w:tc>
        <w:tc>
          <w:tcPr>
            <w:tcW w:w="1661" w:type="dxa"/>
            <w:gridSpan w:val="2"/>
            <w:vMerge w:val="continue"/>
            <w:vAlign w:val="center"/>
          </w:tcPr>
          <w:p w14:paraId="5140DF2F">
            <w:pPr>
              <w:autoSpaceDE w:val="0"/>
              <w:autoSpaceDN w:val="0"/>
              <w:adjustRightInd w:val="0"/>
              <w:jc w:val="center"/>
              <w:rPr>
                <w:rFonts w:hint="eastAsia" w:ascii="宋体" w:hAnsi="宋体" w:eastAsia="宋体" w:cs="宋体"/>
                <w:color w:val="auto"/>
                <w:sz w:val="24"/>
                <w:szCs w:val="24"/>
                <w:highlight w:val="none"/>
                <w:lang w:val="zh-CN"/>
              </w:rPr>
            </w:pPr>
          </w:p>
        </w:tc>
        <w:tc>
          <w:tcPr>
            <w:tcW w:w="6301" w:type="dxa"/>
            <w:vAlign w:val="center"/>
          </w:tcPr>
          <w:p w14:paraId="508758EA">
            <w:pPr>
              <w:autoSpaceDE w:val="0"/>
              <w:autoSpaceDN w:val="0"/>
              <w:adjustRightInd w:val="0"/>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因落实政府采购政策进行价格调整的，以调整后的价格计算评标基准价和投标报价。</w:t>
            </w:r>
          </w:p>
        </w:tc>
      </w:tr>
      <w:tr w14:paraId="59C2CD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2" w:hRule="atLeast"/>
          <w:jc w:val="center"/>
        </w:trPr>
        <w:tc>
          <w:tcPr>
            <w:tcW w:w="555" w:type="dxa"/>
            <w:vMerge w:val="restart"/>
            <w:vAlign w:val="center"/>
          </w:tcPr>
          <w:p w14:paraId="45987BA7">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557" w:type="dxa"/>
            <w:vMerge w:val="restart"/>
            <w:vAlign w:val="center"/>
          </w:tcPr>
          <w:p w14:paraId="2C0E8F81">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政府采购价格折扣优惠政策说明</w:t>
            </w:r>
          </w:p>
        </w:tc>
        <w:tc>
          <w:tcPr>
            <w:tcW w:w="1104" w:type="dxa"/>
            <w:vAlign w:val="center"/>
          </w:tcPr>
          <w:p w14:paraId="20A0D9B2">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中小企业</w:t>
            </w:r>
          </w:p>
        </w:tc>
        <w:tc>
          <w:tcPr>
            <w:tcW w:w="6301" w:type="dxa"/>
            <w:vAlign w:val="center"/>
          </w:tcPr>
          <w:p w14:paraId="3275B0F2">
            <w:pPr>
              <w:rPr>
                <w:rFonts w:hint="eastAsia" w:ascii="宋体" w:hAnsi="宋体" w:eastAsia="宋体" w:cs="宋体"/>
                <w:bCs/>
                <w:color w:val="auto"/>
                <w:sz w:val="24"/>
                <w:szCs w:val="24"/>
                <w:highlight w:val="none"/>
              </w:rPr>
            </w:pPr>
            <w:r>
              <w:rPr>
                <w:rFonts w:hint="eastAsia" w:ascii="宋体" w:hAnsi="宋体" w:eastAsia="宋体" w:cs="宋体"/>
                <w:color w:val="auto"/>
                <w:sz w:val="24"/>
                <w:szCs w:val="24"/>
                <w:highlight w:val="none"/>
              </w:rPr>
              <w:t>落实政府采购政策需满足的资格要求：本项目为非专门面向中小企业（含中型、小型、微型企业）采购项目，根据《政府采购促进中小企业发展管理办法》（财库[2020]46号）的规定，评标时将给予此类企业进行价格10%的优惠，用优惠后的价格参与评审。</w:t>
            </w:r>
          </w:p>
        </w:tc>
      </w:tr>
      <w:tr w14:paraId="39C7A3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2" w:hRule="atLeast"/>
          <w:jc w:val="center"/>
        </w:trPr>
        <w:tc>
          <w:tcPr>
            <w:tcW w:w="555" w:type="dxa"/>
            <w:vMerge w:val="continue"/>
            <w:vAlign w:val="center"/>
          </w:tcPr>
          <w:p w14:paraId="2372C4E3">
            <w:pPr>
              <w:jc w:val="center"/>
              <w:rPr>
                <w:rFonts w:hint="eastAsia" w:ascii="宋体" w:hAnsi="宋体" w:eastAsia="宋体" w:cs="宋体"/>
                <w:color w:val="auto"/>
                <w:sz w:val="24"/>
                <w:szCs w:val="24"/>
                <w:highlight w:val="none"/>
              </w:rPr>
            </w:pPr>
          </w:p>
        </w:tc>
        <w:tc>
          <w:tcPr>
            <w:tcW w:w="557" w:type="dxa"/>
            <w:vMerge w:val="continue"/>
            <w:vAlign w:val="center"/>
          </w:tcPr>
          <w:p w14:paraId="65C6744A">
            <w:pPr>
              <w:jc w:val="center"/>
              <w:rPr>
                <w:rFonts w:hint="eastAsia" w:ascii="宋体" w:hAnsi="宋体" w:eastAsia="宋体" w:cs="宋体"/>
                <w:color w:val="auto"/>
                <w:sz w:val="24"/>
                <w:szCs w:val="24"/>
                <w:highlight w:val="none"/>
              </w:rPr>
            </w:pPr>
          </w:p>
        </w:tc>
        <w:tc>
          <w:tcPr>
            <w:tcW w:w="1104" w:type="dxa"/>
            <w:vAlign w:val="center"/>
          </w:tcPr>
          <w:p w14:paraId="5B78106A">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监狱企业</w:t>
            </w:r>
          </w:p>
        </w:tc>
        <w:tc>
          <w:tcPr>
            <w:tcW w:w="6301" w:type="dxa"/>
            <w:vAlign w:val="center"/>
          </w:tcPr>
          <w:p w14:paraId="701E507A">
            <w:pPr>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根据财库〔2014〕68号《财政部司法部关于政府采购支持监狱企业发展有关问题的通知》，能够</w:t>
            </w:r>
            <w:r>
              <w:rPr>
                <w:rFonts w:hint="eastAsia" w:ascii="宋体" w:hAnsi="宋体" w:eastAsia="宋体" w:cs="宋体"/>
                <w:color w:val="auto"/>
                <w:sz w:val="24"/>
                <w:szCs w:val="24"/>
                <w:highlight w:val="none"/>
              </w:rPr>
              <w:t>提供由省级以上监狱管理局、戒毒管理局（含新疆生产建设兵团）出具的“属于监狱企业的证明文件”的监狱企业，</w:t>
            </w:r>
            <w:r>
              <w:rPr>
                <w:rFonts w:hint="eastAsia" w:ascii="宋体" w:hAnsi="宋体" w:eastAsia="宋体" w:cs="宋体"/>
                <w:bCs/>
                <w:color w:val="auto"/>
                <w:sz w:val="24"/>
                <w:szCs w:val="24"/>
                <w:highlight w:val="none"/>
              </w:rPr>
              <w:t>视同小型。</w:t>
            </w:r>
          </w:p>
        </w:tc>
      </w:tr>
      <w:tr w14:paraId="3E206B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2" w:hRule="atLeast"/>
          <w:jc w:val="center"/>
        </w:trPr>
        <w:tc>
          <w:tcPr>
            <w:tcW w:w="555" w:type="dxa"/>
            <w:vMerge w:val="continue"/>
            <w:vAlign w:val="center"/>
          </w:tcPr>
          <w:p w14:paraId="77A19912">
            <w:pPr>
              <w:jc w:val="center"/>
              <w:rPr>
                <w:rFonts w:hint="eastAsia" w:ascii="宋体" w:hAnsi="宋体" w:eastAsia="宋体" w:cs="宋体"/>
                <w:color w:val="auto"/>
                <w:sz w:val="24"/>
                <w:szCs w:val="24"/>
                <w:highlight w:val="none"/>
              </w:rPr>
            </w:pPr>
          </w:p>
        </w:tc>
        <w:tc>
          <w:tcPr>
            <w:tcW w:w="557" w:type="dxa"/>
            <w:vMerge w:val="continue"/>
            <w:vAlign w:val="center"/>
          </w:tcPr>
          <w:p w14:paraId="05C23A9A">
            <w:pPr>
              <w:jc w:val="center"/>
              <w:rPr>
                <w:rFonts w:hint="eastAsia" w:ascii="宋体" w:hAnsi="宋体" w:eastAsia="宋体" w:cs="宋体"/>
                <w:color w:val="auto"/>
                <w:sz w:val="24"/>
                <w:szCs w:val="24"/>
                <w:highlight w:val="none"/>
              </w:rPr>
            </w:pPr>
          </w:p>
        </w:tc>
        <w:tc>
          <w:tcPr>
            <w:tcW w:w="1104" w:type="dxa"/>
            <w:vAlign w:val="center"/>
          </w:tcPr>
          <w:p w14:paraId="2A007BDE">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福利企业</w:t>
            </w:r>
          </w:p>
        </w:tc>
        <w:tc>
          <w:tcPr>
            <w:tcW w:w="6301" w:type="dxa"/>
            <w:vAlign w:val="center"/>
          </w:tcPr>
          <w:p w14:paraId="1700C459">
            <w:pPr>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根据财库〔2017〕141号《财政部民政部中国残疾人联合会关于促进残疾人就业政府采购政策的通知》，符合享受政府采购支持政策的残疾人福利性单位条件且提供</w:t>
            </w:r>
            <w:r>
              <w:rPr>
                <w:rFonts w:hint="eastAsia" w:ascii="宋体" w:hAnsi="宋体" w:eastAsia="宋体" w:cs="宋体"/>
                <w:color w:val="auto"/>
                <w:sz w:val="24"/>
                <w:szCs w:val="24"/>
                <w:highlight w:val="none"/>
              </w:rPr>
              <w:t>自拟格式的</w:t>
            </w:r>
            <w:r>
              <w:rPr>
                <w:rFonts w:hint="eastAsia" w:ascii="宋体" w:hAnsi="宋体" w:eastAsia="宋体" w:cs="宋体"/>
                <w:bCs/>
                <w:color w:val="auto"/>
                <w:sz w:val="24"/>
                <w:szCs w:val="24"/>
                <w:highlight w:val="none"/>
              </w:rPr>
              <w:t>《残疾人福利性单位声明函》的残疾人福利性单位，视同小型。</w:t>
            </w:r>
          </w:p>
        </w:tc>
      </w:tr>
      <w:tr w14:paraId="168BFF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1" w:hRule="atLeast"/>
          <w:jc w:val="center"/>
        </w:trPr>
        <w:tc>
          <w:tcPr>
            <w:tcW w:w="8517" w:type="dxa"/>
            <w:gridSpan w:val="4"/>
            <w:vAlign w:val="center"/>
          </w:tcPr>
          <w:p w14:paraId="0BE3FB5E">
            <w:pPr>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评分注意事项：</w:t>
            </w:r>
          </w:p>
          <w:p w14:paraId="4A00A562">
            <w:pPr>
              <w:rPr>
                <w:rFonts w:hint="eastAsia" w:ascii="宋体" w:hAnsi="宋体" w:eastAsia="宋体" w:cs="宋体"/>
                <w:b/>
                <w:color w:val="auto"/>
                <w:sz w:val="24"/>
                <w:szCs w:val="24"/>
                <w:highlight w:val="none"/>
                <w:lang w:val="zh-CN"/>
              </w:rPr>
            </w:pPr>
            <w:r>
              <w:rPr>
                <w:rFonts w:hint="eastAsia" w:ascii="宋体" w:hAnsi="宋体" w:eastAsia="宋体" w:cs="宋体"/>
                <w:b/>
                <w:color w:val="auto"/>
                <w:sz w:val="24"/>
                <w:szCs w:val="24"/>
                <w:highlight w:val="none"/>
                <w:lang w:val="zh-CN"/>
              </w:rPr>
              <w:t xml:space="preserve">    </w:t>
            </w:r>
            <w:r>
              <w:rPr>
                <w:rFonts w:hint="eastAsia" w:ascii="宋体" w:hAnsi="宋体" w:eastAsia="宋体" w:cs="宋体"/>
                <w:color w:val="auto"/>
                <w:sz w:val="24"/>
                <w:szCs w:val="24"/>
                <w:highlight w:val="none"/>
                <w:lang w:val="zh-CN"/>
              </w:rPr>
              <w:t>因落实政府采购政策进行价格调整的，评标委员会应记录价格调整的依据、计算过程及计算结果。</w:t>
            </w:r>
          </w:p>
        </w:tc>
      </w:tr>
    </w:tbl>
    <w:p w14:paraId="6871EC1A">
      <w:pPr>
        <w:pStyle w:val="13"/>
        <w:tabs>
          <w:tab w:val="left" w:pos="600"/>
        </w:tabs>
        <w:spacing w:line="460" w:lineRule="exact"/>
        <w:ind w:firstLine="480" w:firstLineChars="2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4.5.1投标人总分=报价部分得分+技术、商务部分得分，结果保留两位小数。</w:t>
      </w:r>
    </w:p>
    <w:p w14:paraId="35BBF81B">
      <w:pPr>
        <w:spacing w:line="460" w:lineRule="exact"/>
        <w:ind w:firstLine="480" w:firstLineChars="200"/>
        <w:rPr>
          <w:rFonts w:hint="eastAsia" w:ascii="宋体" w:hAnsi="宋体" w:eastAsia="宋体" w:cs="宋体"/>
          <w:b w:val="0"/>
          <w:bCs w:val="0"/>
          <w:color w:val="auto"/>
          <w:sz w:val="24"/>
          <w:szCs w:val="24"/>
          <w:highlight w:val="none"/>
        </w:rPr>
      </w:pPr>
      <w:bookmarkStart w:id="167" w:name="_Toc217446060"/>
      <w:r>
        <w:rPr>
          <w:rFonts w:hint="eastAsia" w:ascii="宋体" w:hAnsi="宋体" w:eastAsia="宋体" w:cs="宋体"/>
          <w:b w:val="0"/>
          <w:bCs w:val="0"/>
          <w:color w:val="auto"/>
          <w:sz w:val="24"/>
          <w:szCs w:val="24"/>
          <w:highlight w:val="none"/>
        </w:rPr>
        <w:t>5. 终止招标</w:t>
      </w:r>
    </w:p>
    <w:p w14:paraId="60CE9EC4">
      <w:pPr>
        <w:spacing w:line="460" w:lineRule="exact"/>
        <w:ind w:firstLine="480" w:firstLineChars="2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采购人、采购代理机构在发布招标公告、资格预审公告或者发出投标邀请书后，除因重大变故采购任务取消情况外，不得擅自终止招标活动。</w:t>
      </w:r>
    </w:p>
    <w:p w14:paraId="72DCFFCD">
      <w:pPr>
        <w:spacing w:line="460" w:lineRule="exact"/>
        <w:ind w:firstLine="480" w:firstLineChars="2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终止招标的，采购人或者采购代理机构应当及时在原公告发布媒体上发布终止公告，以书面形式通知已经获取招标文件、资格预审文件或者被邀请的潜在投标人，并将项目实施情况和采购任务取消原因报告本级财政部门。已经收取招标文件费用或者投标保证金的，采购人或者采购代理机构应当在终止采购活动后5个工作日内，退还所收取的招标文件费用和所收取的投标保证金及其在银行产生的孳息。</w:t>
      </w:r>
    </w:p>
    <w:p w14:paraId="6933A266">
      <w:pPr>
        <w:spacing w:line="460" w:lineRule="exact"/>
        <w:ind w:firstLine="480" w:firstLineChars="2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6. 定标</w:t>
      </w:r>
      <w:bookmarkEnd w:id="167"/>
      <w:bookmarkStart w:id="168" w:name="_Toc217446061"/>
    </w:p>
    <w:p w14:paraId="37DD8ACA">
      <w:pPr>
        <w:spacing w:line="460" w:lineRule="exact"/>
        <w:ind w:firstLine="480" w:firstLineChars="2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6.1. 定标原则</w:t>
      </w:r>
      <w:bookmarkEnd w:id="168"/>
      <w:r>
        <w:rPr>
          <w:rFonts w:hint="eastAsia" w:ascii="宋体" w:hAnsi="宋体" w:eastAsia="宋体" w:cs="宋体"/>
          <w:b w:val="0"/>
          <w:bCs w:val="0"/>
          <w:color w:val="auto"/>
          <w:sz w:val="24"/>
          <w:szCs w:val="24"/>
          <w:highlight w:val="none"/>
        </w:rPr>
        <w:t>：本项目根据评标委员会推荐的中标候选人名单，按顺序确定中标人。</w:t>
      </w:r>
    </w:p>
    <w:p w14:paraId="218B1ED2">
      <w:pPr>
        <w:spacing w:line="460" w:lineRule="exact"/>
        <w:ind w:firstLine="480" w:firstLineChars="200"/>
        <w:rPr>
          <w:rFonts w:hint="eastAsia" w:ascii="宋体" w:hAnsi="宋体" w:eastAsia="宋体" w:cs="宋体"/>
          <w:b w:val="0"/>
          <w:bCs w:val="0"/>
          <w:color w:val="auto"/>
          <w:sz w:val="24"/>
          <w:szCs w:val="24"/>
          <w:highlight w:val="none"/>
        </w:rPr>
      </w:pPr>
      <w:bookmarkStart w:id="169" w:name="_Toc217446062"/>
      <w:r>
        <w:rPr>
          <w:rFonts w:hint="eastAsia" w:ascii="宋体" w:hAnsi="宋体" w:eastAsia="宋体" w:cs="宋体"/>
          <w:b w:val="0"/>
          <w:bCs w:val="0"/>
          <w:color w:val="auto"/>
          <w:sz w:val="24"/>
          <w:szCs w:val="24"/>
          <w:highlight w:val="none"/>
        </w:rPr>
        <w:t>6.2. 定标程序</w:t>
      </w:r>
      <w:bookmarkEnd w:id="169"/>
    </w:p>
    <w:p w14:paraId="2C1755D4">
      <w:pPr>
        <w:spacing w:line="460" w:lineRule="exact"/>
        <w:ind w:firstLine="480" w:firstLineChars="200"/>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rPr>
        <w:t>6.2.1 评标委员会将评标情况写出书面报告，推荐中标候选人，并按照综合得分高低标明排列顺序。本项目采用综合评分法，评标结果按评标后得分由高到低顺序排列。得分相同的，按投标报价由低到高顺序排列。得分且投标报价相同的按照技术指标优劣顺序推荐。</w:t>
      </w:r>
    </w:p>
    <w:p w14:paraId="20F71A4B">
      <w:pPr>
        <w:spacing w:line="46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6.2.2 采购代理机构在评标结束后两个工作日内将评标报告送至采购人。</w:t>
      </w:r>
    </w:p>
    <w:p w14:paraId="1C321D20">
      <w:pPr>
        <w:spacing w:line="46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6.2.3 采购人应当自收到评标报告之日起5个工作日内在评标报告推荐的中标候选人中按顺序确定中标人。</w:t>
      </w:r>
    </w:p>
    <w:p w14:paraId="23C08E0A">
      <w:pPr>
        <w:spacing w:line="46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6.2.4 根据采购人确定的中标人，采购人在招标公告发布的媒体上发布中标公告，同时向中标人发出中标通知书。</w:t>
      </w:r>
    </w:p>
    <w:p w14:paraId="2CBF8CA3">
      <w:pPr>
        <w:spacing w:line="460" w:lineRule="exact"/>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6.2.5 采购人不退回投标文件和其他投标资料。</w:t>
      </w:r>
    </w:p>
    <w:bookmarkEnd w:id="162"/>
    <w:p w14:paraId="13A112EC">
      <w:pPr>
        <w:spacing w:line="460" w:lineRule="exact"/>
        <w:ind w:firstLine="480" w:firstLineChars="200"/>
        <w:rPr>
          <w:rFonts w:hint="eastAsia" w:ascii="宋体" w:hAnsi="宋体" w:eastAsia="宋体" w:cs="宋体"/>
          <w:color w:val="000000"/>
          <w:sz w:val="24"/>
          <w:szCs w:val="24"/>
          <w:highlight w:val="none"/>
        </w:rPr>
      </w:pPr>
      <w:bookmarkStart w:id="170" w:name="_Toc183682432"/>
      <w:bookmarkStart w:id="171" w:name="_Toc217446105"/>
      <w:bookmarkStart w:id="172" w:name="_Toc183582297"/>
      <w:bookmarkStart w:id="173" w:name="_Toc208849022"/>
      <w:r>
        <w:rPr>
          <w:rFonts w:hint="eastAsia" w:ascii="宋体" w:hAnsi="宋体" w:eastAsia="宋体" w:cs="宋体"/>
          <w:color w:val="000000"/>
          <w:sz w:val="24"/>
          <w:szCs w:val="24"/>
          <w:highlight w:val="none"/>
        </w:rPr>
        <w:t xml:space="preserve">7. </w:t>
      </w:r>
      <w:bookmarkEnd w:id="170"/>
      <w:bookmarkEnd w:id="171"/>
      <w:bookmarkEnd w:id="172"/>
      <w:bookmarkEnd w:id="173"/>
      <w:r>
        <w:rPr>
          <w:rFonts w:hint="eastAsia" w:ascii="宋体" w:hAnsi="宋体" w:eastAsia="宋体" w:cs="宋体"/>
          <w:color w:val="000000"/>
          <w:sz w:val="24"/>
          <w:szCs w:val="24"/>
          <w:highlight w:val="none"/>
        </w:rPr>
        <w:t>评标专家在政府采购活动中承担以下义务：</w:t>
      </w:r>
    </w:p>
    <w:p w14:paraId="3EFA4F91">
      <w:pPr>
        <w:widowControl/>
        <w:autoSpaceDE w:val="0"/>
        <w:autoSpaceDN w:val="0"/>
        <w:spacing w:line="460" w:lineRule="exact"/>
        <w:ind w:firstLine="480" w:firstLineChars="200"/>
        <w:textAlignment w:val="bottom"/>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7.1 遵纪守法，客观、公正、廉洁地履行职责。</w:t>
      </w:r>
    </w:p>
    <w:p w14:paraId="7510663D">
      <w:pPr>
        <w:spacing w:line="360" w:lineRule="auto"/>
        <w:ind w:firstLine="480" w:firstLineChars="200"/>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7.2 按照政府采购相关法律法规和招标文件的规定对投标人的资格条件和投标人提供的</w:t>
      </w:r>
      <w:r>
        <w:rPr>
          <w:rFonts w:hint="eastAsia" w:ascii="宋体" w:hAnsi="宋体" w:eastAsia="宋体" w:cs="宋体"/>
          <w:sz w:val="24"/>
          <w:szCs w:val="24"/>
          <w:highlight w:val="none"/>
        </w:rPr>
        <w:t>商务、价格、技术服务、业绩、对招标文件的响应程度以及投标文件规范性</w:t>
      </w:r>
      <w:r>
        <w:rPr>
          <w:rFonts w:hint="eastAsia" w:ascii="宋体" w:hAnsi="宋体" w:eastAsia="宋体" w:cs="宋体"/>
          <w:color w:val="000000"/>
          <w:sz w:val="24"/>
          <w:szCs w:val="24"/>
          <w:highlight w:val="none"/>
        </w:rPr>
        <w:t>等方面进行评价，提供科学合理、公平公正的评标意见，参与起草评标报告，并予签字确认。</w:t>
      </w:r>
    </w:p>
    <w:p w14:paraId="34FFBB4D">
      <w:pPr>
        <w:widowControl/>
        <w:autoSpaceDE w:val="0"/>
        <w:autoSpaceDN w:val="0"/>
        <w:spacing w:line="460" w:lineRule="exact"/>
        <w:ind w:firstLine="480" w:firstLineChars="200"/>
        <w:textAlignment w:val="bottom"/>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7.3 保守秘密。不得透露招标项目情况，不得泄漏投标人的投标文件及知悉的商业秘密，不得向投标人透露评标情况。</w:t>
      </w:r>
    </w:p>
    <w:p w14:paraId="7F945177">
      <w:pPr>
        <w:widowControl/>
        <w:autoSpaceDE w:val="0"/>
        <w:autoSpaceDN w:val="0"/>
        <w:spacing w:line="460" w:lineRule="exact"/>
        <w:ind w:firstLine="480" w:firstLineChars="200"/>
        <w:textAlignment w:val="bottom"/>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7.4 发现投标人在政府采购活动中有不正当竞争或恶意串通等违规行为，及时向政府采购评标工作的组织者或财政部门报告并加以制止。</w:t>
      </w:r>
    </w:p>
    <w:p w14:paraId="6F44FED5">
      <w:pPr>
        <w:widowControl/>
        <w:autoSpaceDE w:val="0"/>
        <w:autoSpaceDN w:val="0"/>
        <w:spacing w:line="460" w:lineRule="exact"/>
        <w:ind w:firstLine="480" w:firstLineChars="200"/>
        <w:textAlignment w:val="bottom"/>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发现采购人、采购代理机构及其工作人员在招标活动中有干预评标、发表倾向性和歧视性言论、受贿或者接受投标人的其他好处及其他违法违规行为，及时向财政部门报告。</w:t>
      </w:r>
    </w:p>
    <w:p w14:paraId="31399442">
      <w:pPr>
        <w:widowControl/>
        <w:autoSpaceDE w:val="0"/>
        <w:autoSpaceDN w:val="0"/>
        <w:spacing w:line="360" w:lineRule="auto"/>
        <w:ind w:firstLine="480" w:firstLineChars="200"/>
        <w:textAlignment w:val="bottom"/>
        <w:rPr>
          <w:rFonts w:hint="eastAsia" w:ascii="宋体" w:hAnsi="宋体" w:eastAsia="宋体" w:cs="宋体"/>
          <w:sz w:val="24"/>
          <w:szCs w:val="24"/>
          <w:highlight w:val="none"/>
        </w:rPr>
      </w:pPr>
      <w:r>
        <w:rPr>
          <w:rFonts w:hint="eastAsia" w:ascii="宋体" w:hAnsi="宋体" w:eastAsia="宋体" w:cs="宋体"/>
          <w:color w:val="000000"/>
          <w:sz w:val="24"/>
          <w:szCs w:val="24"/>
          <w:highlight w:val="none"/>
        </w:rPr>
        <w:t xml:space="preserve">7.5 </w:t>
      </w:r>
      <w:r>
        <w:rPr>
          <w:rFonts w:hint="eastAsia" w:ascii="宋体" w:hAnsi="宋体" w:eastAsia="宋体" w:cs="宋体"/>
          <w:sz w:val="24"/>
          <w:szCs w:val="24"/>
          <w:highlight w:val="none"/>
        </w:rPr>
        <w:t>配合采购人或者采购代理机构答复投标人质疑，配合投诉处理工作等事宜。</w:t>
      </w:r>
    </w:p>
    <w:p w14:paraId="3D4B9083">
      <w:pPr>
        <w:widowControl/>
        <w:autoSpaceDE w:val="0"/>
        <w:autoSpaceDN w:val="0"/>
        <w:spacing w:line="460" w:lineRule="exact"/>
        <w:ind w:firstLine="480" w:firstLineChars="200"/>
        <w:textAlignment w:val="bottom"/>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7.6 法律、法规和规章规定的其他义务。</w:t>
      </w:r>
    </w:p>
    <w:p w14:paraId="68F54B46">
      <w:pPr>
        <w:widowControl/>
        <w:autoSpaceDE w:val="0"/>
        <w:autoSpaceDN w:val="0"/>
        <w:spacing w:line="460" w:lineRule="exact"/>
        <w:ind w:firstLine="482" w:firstLineChars="200"/>
        <w:textAlignment w:val="bottom"/>
        <w:rPr>
          <w:rFonts w:hint="eastAsia" w:ascii="宋体" w:hAnsi="宋体" w:eastAsia="宋体" w:cs="宋体"/>
          <w:b/>
          <w:color w:val="000000"/>
          <w:sz w:val="24"/>
          <w:szCs w:val="24"/>
          <w:highlight w:val="none"/>
        </w:rPr>
      </w:pPr>
      <w:r>
        <w:rPr>
          <w:rFonts w:hint="eastAsia" w:ascii="宋体" w:hAnsi="宋体" w:eastAsia="宋体" w:cs="宋体"/>
          <w:b/>
          <w:color w:val="000000"/>
          <w:sz w:val="24"/>
          <w:szCs w:val="24"/>
          <w:highlight w:val="none"/>
        </w:rPr>
        <w:t>8</w:t>
      </w:r>
      <w:r>
        <w:rPr>
          <w:rFonts w:hint="eastAsia" w:ascii="宋体" w:hAnsi="宋体" w:eastAsia="宋体" w:cs="宋体"/>
          <w:color w:val="000000"/>
          <w:sz w:val="24"/>
          <w:szCs w:val="24"/>
          <w:highlight w:val="none"/>
        </w:rPr>
        <w:t xml:space="preserve">. </w:t>
      </w:r>
      <w:r>
        <w:rPr>
          <w:rFonts w:hint="eastAsia" w:ascii="宋体" w:hAnsi="宋体" w:eastAsia="宋体" w:cs="宋体"/>
          <w:b/>
          <w:color w:val="000000"/>
          <w:sz w:val="24"/>
          <w:szCs w:val="24"/>
          <w:highlight w:val="none"/>
        </w:rPr>
        <w:t>评标专家在招标活动中应当遵守以下工作纪律：</w:t>
      </w:r>
    </w:p>
    <w:p w14:paraId="15769F1A">
      <w:pPr>
        <w:widowControl/>
        <w:autoSpaceDE w:val="0"/>
        <w:autoSpaceDN w:val="0"/>
        <w:spacing w:line="460" w:lineRule="exact"/>
        <w:ind w:firstLine="480" w:firstLineChars="200"/>
        <w:textAlignment w:val="bottom"/>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8.1 应邀按时参加评标活动。遇特殊情况不能出席或途中遇阻不能按时参加评标的，应及时告知财政部门或者采购人或者采购代理机构，不得私自转托他人。</w:t>
      </w:r>
    </w:p>
    <w:p w14:paraId="03D58455">
      <w:pPr>
        <w:widowControl/>
        <w:autoSpaceDE w:val="0"/>
        <w:autoSpaceDN w:val="0"/>
        <w:spacing w:line="460" w:lineRule="exact"/>
        <w:ind w:firstLine="480" w:firstLineChars="200"/>
        <w:textAlignment w:val="bottom"/>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8.2 不得参加与自己有利害关系的招标项目的评标活动。对与自己有利害关系的评标项目，如受到邀请，应主动提出回避。财政部门、采购人或采购代理机构也可要求该评标专家回避。</w:t>
      </w:r>
    </w:p>
    <w:p w14:paraId="52FA9A85">
      <w:pPr>
        <w:widowControl/>
        <w:autoSpaceDE w:val="0"/>
        <w:autoSpaceDN w:val="0"/>
        <w:spacing w:line="460" w:lineRule="exact"/>
        <w:ind w:firstLine="480" w:firstLineChars="200"/>
        <w:textAlignment w:val="bottom"/>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有利害关系主要是指三年内曾在参加该招标项目投标人中任职(包括一般工作)或担任顾问，配偶或直系亲属在参加该招标项目的投标人中任职或担任顾问，与参加该招标项目投标人发生过法律纠纷，以及其他可能影响公正评标的情况。</w:t>
      </w:r>
    </w:p>
    <w:p w14:paraId="2C95BE24">
      <w:pPr>
        <w:widowControl/>
        <w:autoSpaceDE w:val="0"/>
        <w:autoSpaceDN w:val="0"/>
        <w:spacing w:line="460" w:lineRule="exact"/>
        <w:ind w:firstLine="480" w:firstLineChars="200"/>
        <w:textAlignment w:val="bottom"/>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8.3 评标过程中关闭通讯设备，不得与外界联系。</w:t>
      </w:r>
    </w:p>
    <w:p w14:paraId="5686DF37">
      <w:pPr>
        <w:widowControl/>
        <w:autoSpaceDE w:val="0"/>
        <w:autoSpaceDN w:val="0"/>
        <w:spacing w:line="460" w:lineRule="exact"/>
        <w:ind w:firstLine="480" w:firstLineChars="200"/>
        <w:textAlignment w:val="bottom"/>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8.4 评标过程中，不得发表影响评标公正的倾向性、歧视性言论；不得以任何明示或暗示的方式要求参加该招标项目的投标人以澄清、说明或补正为借口，表达与其原投标文件原意不同的新意见；不得以招标文件没有规定的方法和标准作为评标的依据；不得违反规定的评标格式评分和撰写评标意见；不得拒绝对自己的评标意见签字确认。</w:t>
      </w:r>
    </w:p>
    <w:p w14:paraId="29BA631B">
      <w:pPr>
        <w:pStyle w:val="4"/>
        <w:bidi w:val="0"/>
        <w:jc w:val="center"/>
        <w:outlineLvl w:val="0"/>
        <w:rPr>
          <w:rFonts w:hint="eastAsia"/>
        </w:rPr>
      </w:pPr>
      <w:r>
        <w:rPr>
          <w:rFonts w:hint="eastAsia" w:ascii="宋体" w:hAnsi="宋体" w:eastAsia="宋体" w:cs="宋体"/>
          <w:b w:val="0"/>
          <w:bCs w:val="0"/>
          <w:color w:val="000000"/>
          <w:szCs w:val="24"/>
          <w:highlight w:val="none"/>
        </w:rPr>
        <w:br w:type="page"/>
      </w:r>
      <w:bookmarkStart w:id="174" w:name="_Toc7810"/>
      <w:bookmarkStart w:id="175" w:name="_Toc22113"/>
      <w:r>
        <w:rPr>
          <w:rFonts w:hint="eastAsia"/>
        </w:rPr>
        <w:t>第六章  拟签订的合同文本</w:t>
      </w:r>
      <w:bookmarkEnd w:id="174"/>
      <w:bookmarkEnd w:id="175"/>
    </w:p>
    <w:p w14:paraId="6726255A">
      <w:pPr>
        <w:pStyle w:val="6"/>
        <w:ind w:firstLine="0"/>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本合同仅供参考，最终以与采购人实际签订合同为准</w:t>
      </w:r>
    </w:p>
    <w:p w14:paraId="54E15DA4">
      <w:pPr>
        <w:widowControl/>
        <w:kinsoku w:val="0"/>
        <w:autoSpaceDE w:val="0"/>
        <w:autoSpaceDN w:val="0"/>
        <w:adjustRightInd w:val="0"/>
        <w:snapToGrid w:val="0"/>
        <w:spacing w:before="251" w:line="225" w:lineRule="auto"/>
        <w:jc w:val="left"/>
        <w:textAlignment w:val="baseline"/>
        <w:rPr>
          <w:rFonts w:ascii="仿宋" w:hAnsi="仿宋" w:eastAsia="仿宋" w:cs="仿宋"/>
          <w:snapToGrid w:val="0"/>
          <w:color w:val="000000"/>
          <w:kern w:val="0"/>
          <w:sz w:val="31"/>
          <w:szCs w:val="31"/>
          <w:lang w:eastAsia="zh-CN"/>
        </w:rPr>
      </w:pPr>
      <w:bookmarkStart w:id="176" w:name="_Toc9510642"/>
    </w:p>
    <w:p w14:paraId="24525442">
      <w:pPr>
        <w:widowControl/>
        <w:kinsoku w:val="0"/>
        <w:autoSpaceDE w:val="0"/>
        <w:autoSpaceDN w:val="0"/>
        <w:adjustRightInd w:val="0"/>
        <w:snapToGrid w:val="0"/>
        <w:spacing w:before="251" w:line="225" w:lineRule="auto"/>
        <w:jc w:val="center"/>
        <w:textAlignment w:val="baseline"/>
        <w:rPr>
          <w:rFonts w:hint="eastAsia" w:ascii="方正小标宋简体" w:hAnsi="方正小标宋简体" w:eastAsia="方正小标宋简体" w:cs="方正小标宋简体"/>
          <w:snapToGrid w:val="0"/>
          <w:color w:val="000000"/>
          <w:kern w:val="0"/>
          <w:sz w:val="31"/>
          <w:szCs w:val="31"/>
          <w:lang w:val="en-US" w:eastAsia="zh-CN"/>
        </w:rPr>
      </w:pPr>
      <w:r>
        <w:rPr>
          <w:rFonts w:hint="eastAsia" w:ascii="方正小标宋简体" w:hAnsi="方正小标宋简体" w:eastAsia="方正小标宋简体" w:cs="方正小标宋简体"/>
          <w:b/>
          <w:bCs/>
          <w:snapToGrid/>
          <w:color w:val="000000"/>
          <w:kern w:val="2"/>
          <w:sz w:val="44"/>
          <w:szCs w:val="44"/>
          <w:highlight w:val="none"/>
          <w:lang w:eastAsia="zh-CN"/>
        </w:rPr>
        <w:t>灭火救援装备采购项目（三）</w:t>
      </w:r>
      <w:r>
        <w:rPr>
          <w:rFonts w:hint="eastAsia" w:ascii="方正小标宋简体" w:hAnsi="方正小标宋简体" w:eastAsia="方正小标宋简体" w:cs="方正小标宋简体"/>
          <w:b/>
          <w:bCs/>
          <w:snapToGrid/>
          <w:color w:val="000000"/>
          <w:kern w:val="2"/>
          <w:sz w:val="44"/>
          <w:szCs w:val="44"/>
          <w:highlight w:val="none"/>
          <w:lang w:val="en-US" w:eastAsia="zh-CN"/>
        </w:rPr>
        <w:t>合同</w:t>
      </w:r>
    </w:p>
    <w:p w14:paraId="45B15228">
      <w:pPr>
        <w:widowControl/>
        <w:kinsoku w:val="0"/>
        <w:autoSpaceDE w:val="0"/>
        <w:autoSpaceDN w:val="0"/>
        <w:adjustRightInd w:val="0"/>
        <w:snapToGrid w:val="0"/>
        <w:jc w:val="left"/>
        <w:textAlignment w:val="baseline"/>
        <w:rPr>
          <w:rFonts w:ascii="Arial" w:hAnsi="Arial" w:eastAsia="Arial" w:cs="Arial"/>
          <w:snapToGrid w:val="0"/>
          <w:color w:val="000000"/>
          <w:kern w:val="0"/>
          <w:szCs w:val="21"/>
          <w:highlight w:val="none"/>
          <w:lang w:eastAsia="en-US"/>
        </w:rPr>
      </w:pPr>
    </w:p>
    <w:p w14:paraId="72FEAA6D">
      <w:pPr>
        <w:kinsoku w:val="0"/>
        <w:autoSpaceDE w:val="0"/>
        <w:autoSpaceDN w:val="0"/>
        <w:adjustRightInd w:val="0"/>
        <w:snapToGrid w:val="0"/>
        <w:spacing w:before="120"/>
        <w:textAlignment w:val="baseline"/>
        <w:rPr>
          <w:rFonts w:ascii="Cambria" w:hAnsi="Cambria" w:eastAsia="Arial" w:cs="Arial"/>
          <w:snapToGrid w:val="0"/>
          <w:color w:val="000000"/>
          <w:sz w:val="24"/>
          <w:szCs w:val="21"/>
          <w:highlight w:val="none"/>
          <w:lang w:val="en-US" w:eastAsia="en-US" w:bidi="ar-SA"/>
        </w:rPr>
      </w:pPr>
    </w:p>
    <w:p w14:paraId="794BF4D3">
      <w:pPr>
        <w:kinsoku w:val="0"/>
        <w:autoSpaceDE w:val="0"/>
        <w:autoSpaceDN w:val="0"/>
        <w:adjustRightInd w:val="0"/>
        <w:snapToGrid w:val="0"/>
        <w:ind w:firstLine="0"/>
        <w:jc w:val="center"/>
        <w:textAlignment w:val="baseline"/>
        <w:rPr>
          <w:rFonts w:ascii="宋体" w:hAnsi="宋体" w:eastAsia="Arial" w:cs="宋体"/>
          <w:snapToGrid w:val="0"/>
          <w:color w:val="000000"/>
          <w:sz w:val="24"/>
          <w:szCs w:val="24"/>
          <w:highlight w:val="none"/>
          <w:lang w:val="en-US" w:eastAsia="en-US" w:bidi="ar-SA"/>
        </w:rPr>
      </w:pPr>
      <w:r>
        <w:rPr>
          <w:rFonts w:hint="eastAsia" w:ascii="宋体" w:hAnsi="宋体" w:eastAsia="Arial" w:cs="宋体"/>
          <w:snapToGrid w:val="0"/>
          <w:color w:val="000000"/>
          <w:sz w:val="24"/>
          <w:szCs w:val="24"/>
          <w:highlight w:val="none"/>
          <w:lang w:val="en-US" w:eastAsia="en-US" w:bidi="ar-SA"/>
        </w:rPr>
        <w:t>本合同仅供参考，最终以与采购人实际签订合同为准</w:t>
      </w:r>
    </w:p>
    <w:p w14:paraId="085EAF08">
      <w:pPr>
        <w:kinsoku w:val="0"/>
        <w:autoSpaceDE w:val="0"/>
        <w:autoSpaceDN w:val="0"/>
        <w:adjustRightInd w:val="0"/>
        <w:snapToGrid w:val="0"/>
        <w:spacing w:before="120"/>
        <w:textAlignment w:val="baseline"/>
        <w:rPr>
          <w:rFonts w:ascii="Cambria" w:hAnsi="Cambria" w:eastAsia="Arial" w:cs="Arial"/>
          <w:snapToGrid w:val="0"/>
          <w:color w:val="000000"/>
          <w:sz w:val="24"/>
          <w:szCs w:val="21"/>
          <w:highlight w:val="none"/>
          <w:lang w:val="en-US" w:eastAsia="en-US" w:bidi="ar-SA"/>
        </w:rPr>
      </w:pPr>
    </w:p>
    <w:p w14:paraId="110E9374">
      <w:pPr>
        <w:kinsoku w:val="0"/>
        <w:autoSpaceDE w:val="0"/>
        <w:autoSpaceDN w:val="0"/>
        <w:adjustRightInd w:val="0"/>
        <w:snapToGrid w:val="0"/>
        <w:spacing w:before="120"/>
        <w:textAlignment w:val="baseline"/>
        <w:rPr>
          <w:rFonts w:ascii="Cambria" w:hAnsi="Cambria" w:eastAsia="Arial" w:cs="Arial"/>
          <w:snapToGrid w:val="0"/>
          <w:color w:val="000000"/>
          <w:sz w:val="24"/>
          <w:szCs w:val="21"/>
          <w:highlight w:val="none"/>
          <w:lang w:val="en-US" w:eastAsia="en-US" w:bidi="ar-SA"/>
        </w:rPr>
      </w:pPr>
    </w:p>
    <w:p w14:paraId="5A90E855">
      <w:pPr>
        <w:kinsoku w:val="0"/>
        <w:autoSpaceDE w:val="0"/>
        <w:autoSpaceDN w:val="0"/>
        <w:adjustRightInd w:val="0"/>
        <w:snapToGrid w:val="0"/>
        <w:spacing w:before="120"/>
        <w:textAlignment w:val="baseline"/>
        <w:rPr>
          <w:rFonts w:ascii="Cambria" w:hAnsi="Cambria" w:eastAsia="Arial" w:cs="Arial"/>
          <w:snapToGrid w:val="0"/>
          <w:color w:val="auto"/>
          <w:sz w:val="24"/>
          <w:szCs w:val="21"/>
          <w:highlight w:val="none"/>
          <w:lang w:val="en-US" w:eastAsia="en-US" w:bidi="ar-SA"/>
        </w:rPr>
      </w:pPr>
    </w:p>
    <w:p w14:paraId="7FD656AC">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snapToGrid w:val="0"/>
          <w:color w:val="000000"/>
          <w:kern w:val="0"/>
          <w:sz w:val="24"/>
          <w:szCs w:val="24"/>
          <w:highlight w:val="none"/>
          <w:lang w:eastAsia="zh-CN"/>
        </w:rPr>
      </w:pPr>
      <w:r>
        <w:rPr>
          <w:rFonts w:hint="eastAsia" w:ascii="宋体" w:hAnsi="宋体" w:eastAsia="宋体" w:cs="宋体"/>
          <w:snapToGrid w:val="0"/>
          <w:color w:val="auto"/>
          <w:kern w:val="0"/>
          <w:sz w:val="24"/>
          <w:szCs w:val="24"/>
          <w:highlight w:val="none"/>
          <w:lang w:eastAsia="en-US"/>
        </w:rPr>
        <w:t>买方（甲方）：</w:t>
      </w:r>
      <w:r>
        <w:rPr>
          <w:rFonts w:hint="eastAsia" w:ascii="宋体" w:hAnsi="宋体" w:eastAsia="宋体" w:cs="宋体"/>
          <w:snapToGrid w:val="0"/>
          <w:color w:val="000000"/>
          <w:kern w:val="0"/>
          <w:sz w:val="24"/>
          <w:szCs w:val="24"/>
          <w:highlight w:val="none"/>
          <w:lang w:val="en-US" w:eastAsia="zh-CN"/>
        </w:rPr>
        <w:t xml:space="preserve"> </w:t>
      </w:r>
    </w:p>
    <w:p w14:paraId="47757EFC">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snapToGrid w:val="0"/>
          <w:color w:val="auto"/>
          <w:kern w:val="0"/>
          <w:sz w:val="24"/>
          <w:szCs w:val="24"/>
          <w:highlight w:val="none"/>
          <w:lang w:val="en-US" w:eastAsia="en-US"/>
        </w:rPr>
      </w:pPr>
      <w:r>
        <w:rPr>
          <w:rFonts w:hint="eastAsia" w:ascii="宋体" w:hAnsi="宋体" w:eastAsia="宋体" w:cs="宋体"/>
          <w:snapToGrid w:val="0"/>
          <w:color w:val="auto"/>
          <w:kern w:val="0"/>
          <w:sz w:val="24"/>
          <w:szCs w:val="24"/>
          <w:highlight w:val="none"/>
          <w:lang w:eastAsia="en-US"/>
        </w:rPr>
        <w:t>地址：</w:t>
      </w:r>
      <w:r>
        <w:rPr>
          <w:rFonts w:hint="eastAsia" w:ascii="宋体" w:hAnsi="宋体" w:eastAsia="宋体" w:cs="宋体"/>
          <w:snapToGrid w:val="0"/>
          <w:color w:val="000000"/>
          <w:kern w:val="0"/>
          <w:sz w:val="24"/>
          <w:szCs w:val="24"/>
          <w:highlight w:val="none"/>
          <w:lang w:val="en-US" w:eastAsia="zh-CN"/>
        </w:rPr>
        <w:t xml:space="preserve"> </w:t>
      </w:r>
    </w:p>
    <w:p w14:paraId="631ED7CA">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指定联系人：</w:t>
      </w:r>
      <w:r>
        <w:rPr>
          <w:rFonts w:hint="eastAsia" w:ascii="宋体" w:hAnsi="宋体" w:eastAsia="宋体" w:cs="宋体"/>
          <w:snapToGrid w:val="0"/>
          <w:color w:val="auto"/>
          <w:kern w:val="0"/>
          <w:sz w:val="24"/>
          <w:szCs w:val="24"/>
          <w:highlight w:val="none"/>
          <w:lang w:val="en-US" w:eastAsia="zh-CN"/>
        </w:rPr>
        <w:t xml:space="preserve"> </w:t>
      </w:r>
      <w:r>
        <w:rPr>
          <w:rFonts w:hint="eastAsia" w:ascii="宋体" w:hAnsi="宋体" w:eastAsia="宋体" w:cs="宋体"/>
          <w:snapToGrid w:val="0"/>
          <w:color w:val="auto"/>
          <w:kern w:val="0"/>
          <w:sz w:val="24"/>
          <w:szCs w:val="24"/>
          <w:highlight w:val="none"/>
          <w:lang w:eastAsia="en-US"/>
        </w:rPr>
        <w:t xml:space="preserve">  联系电话：</w:t>
      </w:r>
      <w:r>
        <w:rPr>
          <w:rFonts w:hint="eastAsia" w:ascii="宋体" w:hAnsi="宋体" w:eastAsia="宋体" w:cs="宋体"/>
          <w:snapToGrid w:val="0"/>
          <w:color w:val="auto"/>
          <w:kern w:val="0"/>
          <w:sz w:val="24"/>
          <w:szCs w:val="24"/>
          <w:highlight w:val="none"/>
          <w:lang w:val="en-US" w:eastAsia="zh-CN"/>
        </w:rPr>
        <w:t xml:space="preserve"> </w:t>
      </w:r>
      <w:r>
        <w:rPr>
          <w:rFonts w:hint="eastAsia" w:ascii="宋体" w:hAnsi="宋体" w:eastAsia="宋体" w:cs="宋体"/>
          <w:snapToGrid w:val="0"/>
          <w:color w:val="auto"/>
          <w:kern w:val="0"/>
          <w:sz w:val="24"/>
          <w:szCs w:val="24"/>
          <w:highlight w:val="none"/>
          <w:lang w:eastAsia="en-US"/>
        </w:rPr>
        <w:t xml:space="preserve">   联系邮箱：</w:t>
      </w:r>
      <w:r>
        <w:rPr>
          <w:rFonts w:hint="eastAsia" w:ascii="宋体" w:hAnsi="宋体" w:eastAsia="宋体" w:cs="宋体"/>
          <w:snapToGrid w:val="0"/>
          <w:color w:val="auto"/>
          <w:kern w:val="0"/>
          <w:sz w:val="24"/>
          <w:szCs w:val="24"/>
          <w:highlight w:val="none"/>
          <w:lang w:val="en-US" w:eastAsia="zh-CN"/>
        </w:rPr>
        <w:t xml:space="preserve"> </w:t>
      </w:r>
    </w:p>
    <w:p w14:paraId="00B17EF3">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rPr>
          <w:rFonts w:hint="eastAsia" w:ascii="宋体" w:hAnsi="宋体" w:eastAsia="宋体" w:cs="宋体"/>
          <w:snapToGrid w:val="0"/>
          <w:color w:val="000000"/>
          <w:kern w:val="0"/>
          <w:sz w:val="24"/>
          <w:szCs w:val="24"/>
          <w:highlight w:val="none"/>
          <w:lang w:eastAsia="en-US"/>
        </w:rPr>
      </w:pPr>
    </w:p>
    <w:p w14:paraId="47009548">
      <w:pPr>
        <w:kinsoku w:val="0"/>
        <w:autoSpaceDE w:val="0"/>
        <w:autoSpaceDN w:val="0"/>
        <w:adjustRightInd w:val="0"/>
        <w:snapToGrid w:val="0"/>
        <w:spacing w:before="120"/>
        <w:textAlignment w:val="baseline"/>
        <w:rPr>
          <w:rFonts w:hint="eastAsia" w:ascii="宋体" w:hAnsi="宋体" w:eastAsia="宋体" w:cs="宋体"/>
          <w:snapToGrid w:val="0"/>
          <w:color w:val="auto"/>
          <w:sz w:val="24"/>
          <w:szCs w:val="24"/>
          <w:highlight w:val="none"/>
          <w:lang w:val="en-US" w:eastAsia="en-US" w:bidi="ar-SA"/>
        </w:rPr>
      </w:pPr>
      <w:r>
        <w:rPr>
          <w:rFonts w:hint="eastAsia" w:ascii="宋体" w:hAnsi="宋体" w:eastAsia="宋体" w:cs="宋体"/>
          <w:snapToGrid w:val="0"/>
          <w:color w:val="auto"/>
          <w:sz w:val="24"/>
          <w:szCs w:val="24"/>
          <w:highlight w:val="none"/>
          <w:lang w:val="en-US" w:eastAsia="en-US" w:bidi="ar-SA"/>
        </w:rPr>
        <w:t>卖方（乙方）：</w:t>
      </w:r>
    </w:p>
    <w:p w14:paraId="6544E861">
      <w:pPr>
        <w:kinsoku w:val="0"/>
        <w:autoSpaceDE w:val="0"/>
        <w:autoSpaceDN w:val="0"/>
        <w:adjustRightInd w:val="0"/>
        <w:snapToGrid w:val="0"/>
        <w:spacing w:before="120"/>
        <w:textAlignment w:val="baseline"/>
        <w:rPr>
          <w:rFonts w:hint="eastAsia" w:ascii="宋体" w:hAnsi="宋体" w:eastAsia="宋体" w:cs="宋体"/>
          <w:snapToGrid w:val="0"/>
          <w:color w:val="auto"/>
          <w:sz w:val="24"/>
          <w:szCs w:val="24"/>
          <w:highlight w:val="none"/>
          <w:lang w:val="en-US" w:eastAsia="en-US" w:bidi="ar-SA"/>
        </w:rPr>
      </w:pPr>
      <w:r>
        <w:rPr>
          <w:rFonts w:hint="eastAsia" w:ascii="宋体" w:hAnsi="宋体" w:eastAsia="宋体" w:cs="宋体"/>
          <w:snapToGrid w:val="0"/>
          <w:color w:val="auto"/>
          <w:sz w:val="24"/>
          <w:szCs w:val="24"/>
          <w:highlight w:val="none"/>
          <w:lang w:val="en-US" w:eastAsia="en-US" w:bidi="ar-SA"/>
        </w:rPr>
        <w:t>法定代表人：</w:t>
      </w:r>
    </w:p>
    <w:p w14:paraId="36949C9A">
      <w:pPr>
        <w:kinsoku w:val="0"/>
        <w:autoSpaceDE w:val="0"/>
        <w:autoSpaceDN w:val="0"/>
        <w:adjustRightInd w:val="0"/>
        <w:snapToGrid w:val="0"/>
        <w:spacing w:before="120"/>
        <w:textAlignment w:val="baseline"/>
        <w:rPr>
          <w:rFonts w:hint="eastAsia" w:ascii="宋体" w:hAnsi="宋体" w:eastAsia="宋体" w:cs="宋体"/>
          <w:snapToGrid w:val="0"/>
          <w:color w:val="auto"/>
          <w:sz w:val="24"/>
          <w:szCs w:val="24"/>
          <w:highlight w:val="none"/>
          <w:lang w:val="en-US" w:eastAsia="en-US" w:bidi="ar-SA"/>
        </w:rPr>
      </w:pPr>
      <w:r>
        <w:rPr>
          <w:rFonts w:hint="eastAsia" w:ascii="宋体" w:hAnsi="宋体" w:eastAsia="宋体" w:cs="宋体"/>
          <w:snapToGrid w:val="0"/>
          <w:color w:val="auto"/>
          <w:sz w:val="24"/>
          <w:szCs w:val="24"/>
          <w:highlight w:val="none"/>
          <w:lang w:val="en-US" w:eastAsia="en-US" w:bidi="ar-SA"/>
        </w:rPr>
        <w:t>地址：</w:t>
      </w:r>
    </w:p>
    <w:p w14:paraId="303C18A9">
      <w:pPr>
        <w:kinsoku w:val="0"/>
        <w:autoSpaceDE w:val="0"/>
        <w:autoSpaceDN w:val="0"/>
        <w:adjustRightInd w:val="0"/>
        <w:snapToGrid w:val="0"/>
        <w:spacing w:before="120"/>
        <w:textAlignment w:val="baseline"/>
        <w:rPr>
          <w:rFonts w:hint="eastAsia" w:ascii="宋体" w:hAnsi="宋体" w:eastAsia="宋体" w:cs="宋体"/>
          <w:snapToGrid w:val="0"/>
          <w:color w:val="auto"/>
          <w:sz w:val="24"/>
          <w:szCs w:val="24"/>
          <w:highlight w:val="none"/>
          <w:lang w:val="en-US" w:eastAsia="en-US" w:bidi="ar-SA"/>
        </w:rPr>
      </w:pPr>
      <w:r>
        <w:rPr>
          <w:rFonts w:hint="eastAsia" w:ascii="宋体" w:hAnsi="宋体" w:eastAsia="宋体" w:cs="宋体"/>
          <w:snapToGrid w:val="0"/>
          <w:color w:val="auto"/>
          <w:sz w:val="24"/>
          <w:szCs w:val="24"/>
          <w:highlight w:val="none"/>
          <w:lang w:val="en-US" w:eastAsia="en-US" w:bidi="ar-SA"/>
        </w:rPr>
        <w:t>指定联系人：</w:t>
      </w:r>
    </w:p>
    <w:p w14:paraId="068C55B5">
      <w:pPr>
        <w:kinsoku w:val="0"/>
        <w:autoSpaceDE w:val="0"/>
        <w:autoSpaceDN w:val="0"/>
        <w:adjustRightInd w:val="0"/>
        <w:snapToGrid w:val="0"/>
        <w:spacing w:before="120"/>
        <w:textAlignment w:val="baseline"/>
        <w:rPr>
          <w:rFonts w:hint="eastAsia" w:ascii="宋体" w:hAnsi="宋体" w:eastAsia="宋体" w:cs="宋体"/>
          <w:snapToGrid w:val="0"/>
          <w:color w:val="auto"/>
          <w:sz w:val="24"/>
          <w:szCs w:val="24"/>
          <w:highlight w:val="none"/>
          <w:lang w:val="en-US" w:eastAsia="en-US" w:bidi="ar-SA"/>
        </w:rPr>
      </w:pPr>
    </w:p>
    <w:p w14:paraId="3D25C2F3">
      <w:pPr>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auto"/>
        <w:ind w:firstLine="420"/>
        <w:jc w:val="left"/>
        <w:textAlignment w:val="auto"/>
        <w:rPr>
          <w:rFonts w:hint="eastAsia" w:ascii="宋体" w:hAnsi="宋体" w:eastAsia="宋体" w:cs="宋体"/>
          <w:b/>
          <w:bCs/>
          <w:snapToGrid w:val="0"/>
          <w:color w:val="auto"/>
          <w:kern w:val="0"/>
          <w:sz w:val="24"/>
          <w:szCs w:val="24"/>
          <w:highlight w:val="none"/>
          <w:u w:val="single"/>
          <w:lang w:val="en-US" w:eastAsia="en-US" w:bidi="ar-SA"/>
        </w:rPr>
      </w:pPr>
      <w:r>
        <w:rPr>
          <w:rFonts w:hint="eastAsia" w:ascii="宋体" w:hAnsi="宋体" w:eastAsia="宋体" w:cs="宋体"/>
          <w:snapToGrid w:val="0"/>
          <w:color w:val="auto"/>
          <w:kern w:val="0"/>
          <w:sz w:val="24"/>
          <w:szCs w:val="24"/>
          <w:highlight w:val="none"/>
          <w:lang w:val="en-US" w:eastAsia="en-US" w:bidi="ar-SA"/>
        </w:rPr>
        <w:t>买、卖双方本着公平自愿、平等互利、协商一致的原则，就</w:t>
      </w:r>
      <w:r>
        <w:rPr>
          <w:rFonts w:hint="eastAsia" w:ascii="宋体" w:hAnsi="Arial" w:eastAsia="Arial" w:cs="宋体"/>
          <w:b/>
          <w:bCs/>
          <w:snapToGrid w:val="0"/>
          <w:color w:val="auto"/>
          <w:kern w:val="0"/>
          <w:sz w:val="24"/>
          <w:szCs w:val="24"/>
          <w:highlight w:val="none"/>
          <w:u w:val="single"/>
          <w:lang w:val="en-US" w:eastAsia="zh-CN" w:bidi="ar-SA"/>
        </w:rPr>
        <w:t>乌鲁木齐市应急管理局（市矿山安全监督管理局）灭火救援装备采购项目（一）</w:t>
      </w:r>
      <w:r>
        <w:rPr>
          <w:rFonts w:hint="eastAsia" w:ascii="宋体" w:hAnsi="宋体" w:eastAsia="宋体" w:cs="宋体"/>
          <w:snapToGrid w:val="0"/>
          <w:color w:val="auto"/>
          <w:kern w:val="0"/>
          <w:sz w:val="24"/>
          <w:szCs w:val="24"/>
          <w:highlight w:val="none"/>
          <w:lang w:val="en-US" w:eastAsia="en-US" w:bidi="ar-SA"/>
        </w:rPr>
        <w:t>签订本合同，双方信守执行。</w:t>
      </w:r>
    </w:p>
    <w:p w14:paraId="0B47D19B">
      <w:pPr>
        <w:keepNext w:val="0"/>
        <w:keepLines w:val="0"/>
        <w:pageBreakBefore w:val="0"/>
        <w:widowControl/>
        <w:kinsoku/>
        <w:wordWrap/>
        <w:overflowPunct/>
        <w:topLinePunct w:val="0"/>
        <w:autoSpaceDE/>
        <w:autoSpaceDN/>
        <w:bidi w:val="0"/>
        <w:adjustRightInd/>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合同文本组成及解释顺序：</w:t>
      </w:r>
    </w:p>
    <w:p w14:paraId="38811833">
      <w:pPr>
        <w:keepNext w:val="0"/>
        <w:keepLines w:val="0"/>
        <w:pageBreakBefore w:val="0"/>
        <w:widowControl/>
        <w:kinsoku/>
        <w:wordWrap/>
        <w:overflowPunct/>
        <w:topLinePunct w:val="0"/>
        <w:autoSpaceDE/>
        <w:autoSpaceDN/>
        <w:bidi w:val="0"/>
        <w:adjustRightInd/>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第一章：合同协议书</w:t>
      </w:r>
    </w:p>
    <w:p w14:paraId="593A285C">
      <w:pPr>
        <w:keepNext w:val="0"/>
        <w:keepLines w:val="0"/>
        <w:pageBreakBefore w:val="0"/>
        <w:widowControl/>
        <w:kinsoku/>
        <w:wordWrap/>
        <w:overflowPunct/>
        <w:topLinePunct w:val="0"/>
        <w:autoSpaceDE/>
        <w:autoSpaceDN/>
        <w:bidi w:val="0"/>
        <w:adjustRightInd/>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第二章：合同基本条款</w:t>
      </w:r>
    </w:p>
    <w:p w14:paraId="18C2BE45">
      <w:pPr>
        <w:widowControl/>
        <w:kinsoku w:val="0"/>
        <w:autoSpaceDE w:val="0"/>
        <w:autoSpaceDN w:val="0"/>
        <w:adjustRightInd w:val="0"/>
        <w:snapToGrid w:val="0"/>
        <w:spacing w:line="400" w:lineRule="exact"/>
        <w:jc w:val="left"/>
        <w:textAlignment w:val="baseline"/>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b/>
          <w:bCs/>
          <w:snapToGrid w:val="0"/>
          <w:color w:val="auto"/>
          <w:kern w:val="0"/>
          <w:sz w:val="24"/>
          <w:szCs w:val="24"/>
          <w:highlight w:val="none"/>
          <w:lang w:eastAsia="en-US"/>
        </w:rPr>
        <w:br w:type="page"/>
      </w:r>
      <w:r>
        <w:rPr>
          <w:rFonts w:hint="eastAsia" w:ascii="宋体" w:hAnsi="宋体" w:eastAsia="宋体" w:cs="宋体"/>
          <w:b/>
          <w:bCs/>
          <w:snapToGrid w:val="0"/>
          <w:color w:val="auto"/>
          <w:kern w:val="0"/>
          <w:sz w:val="24"/>
          <w:szCs w:val="24"/>
          <w:highlight w:val="none"/>
          <w:lang w:eastAsia="en-US"/>
        </w:rPr>
        <w:t>一、合同协议书</w:t>
      </w:r>
    </w:p>
    <w:p w14:paraId="62E0633D">
      <w:pPr>
        <w:keepNext w:val="0"/>
        <w:keepLines w:val="0"/>
        <w:pageBreakBefore w:val="0"/>
        <w:widowControl/>
        <w:numPr>
          <w:ilvl w:val="0"/>
          <w:numId w:val="8"/>
        </w:numPr>
        <w:tabs>
          <w:tab w:val="left" w:pos="5940"/>
        </w:tabs>
        <w:kinsoku/>
        <w:wordWrap/>
        <w:overflowPunct/>
        <w:topLinePunct w:val="0"/>
        <w:autoSpaceDE/>
        <w:autoSpaceDN/>
        <w:bidi w:val="0"/>
        <w:adjustRightInd w:val="0"/>
        <w:snapToGrid w:val="0"/>
        <w:spacing w:line="400" w:lineRule="exact"/>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 xml:space="preserve"> 商品名称、规格、型号、单位、数量、单价、金额详见清单。</w:t>
      </w:r>
    </w:p>
    <w:p w14:paraId="53E6E55A">
      <w:pPr>
        <w:keepNext w:val="0"/>
        <w:keepLines w:val="0"/>
        <w:pageBreakBefore w:val="0"/>
        <w:widowControl/>
        <w:kinsoku/>
        <w:wordWrap/>
        <w:overflowPunct/>
        <w:topLinePunct w:val="0"/>
        <w:autoSpaceDE/>
        <w:autoSpaceDN/>
        <w:bidi w:val="0"/>
        <w:adjustRightInd/>
        <w:snapToGrid w:val="0"/>
        <w:spacing w:line="300" w:lineRule="exact"/>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单位：人民币：元</w:t>
      </w:r>
    </w:p>
    <w:tbl>
      <w:tblPr>
        <w:tblStyle w:val="31"/>
        <w:tblW w:w="10607" w:type="dxa"/>
        <w:tblInd w:w="-952" w:type="dxa"/>
        <w:tblLayout w:type="fixed"/>
        <w:tblCellMar>
          <w:top w:w="0" w:type="dxa"/>
          <w:left w:w="108" w:type="dxa"/>
          <w:bottom w:w="0" w:type="dxa"/>
          <w:right w:w="108" w:type="dxa"/>
        </w:tblCellMar>
      </w:tblPr>
      <w:tblGrid>
        <w:gridCol w:w="1895"/>
        <w:gridCol w:w="1668"/>
        <w:gridCol w:w="1140"/>
        <w:gridCol w:w="2304"/>
        <w:gridCol w:w="992"/>
        <w:gridCol w:w="771"/>
        <w:gridCol w:w="875"/>
        <w:gridCol w:w="962"/>
      </w:tblGrid>
      <w:tr w14:paraId="02C1BB7A">
        <w:tblPrEx>
          <w:tblCellMar>
            <w:top w:w="0" w:type="dxa"/>
            <w:left w:w="108" w:type="dxa"/>
            <w:bottom w:w="0" w:type="dxa"/>
            <w:right w:w="108" w:type="dxa"/>
          </w:tblCellMar>
        </w:tblPrEx>
        <w:trPr>
          <w:trHeight w:val="90" w:hRule="atLeast"/>
        </w:trPr>
        <w:tc>
          <w:tcPr>
            <w:tcW w:w="1895" w:type="dxa"/>
            <w:tcBorders>
              <w:top w:val="single" w:color="auto" w:sz="4" w:space="0"/>
              <w:left w:val="single" w:color="auto" w:sz="4" w:space="0"/>
              <w:bottom w:val="single" w:color="auto" w:sz="4" w:space="0"/>
              <w:right w:val="single" w:color="auto" w:sz="4" w:space="0"/>
            </w:tcBorders>
            <w:noWrap w:val="0"/>
            <w:vAlign w:val="center"/>
          </w:tcPr>
          <w:p w14:paraId="574E219C">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snapToGrid w:val="0"/>
                <w:color w:val="000000"/>
                <w:kern w:val="0"/>
                <w:sz w:val="24"/>
                <w:szCs w:val="24"/>
                <w:highlight w:val="none"/>
                <w:lang w:eastAsia="en-US"/>
              </w:rPr>
              <w:t>售后服务名称及地点</w:t>
            </w:r>
          </w:p>
        </w:tc>
        <w:tc>
          <w:tcPr>
            <w:tcW w:w="2808" w:type="dxa"/>
            <w:gridSpan w:val="2"/>
            <w:tcBorders>
              <w:top w:val="single" w:color="auto" w:sz="4" w:space="0"/>
              <w:left w:val="nil"/>
              <w:bottom w:val="single" w:color="auto" w:sz="4" w:space="0"/>
              <w:right w:val="single" w:color="auto" w:sz="4" w:space="0"/>
            </w:tcBorders>
            <w:noWrap w:val="0"/>
            <w:vAlign w:val="center"/>
          </w:tcPr>
          <w:p w14:paraId="1B83DA8D">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宋体" w:hAnsi="宋体" w:eastAsia="宋体" w:cs="宋体"/>
                <w:snapToGrid w:val="0"/>
                <w:color w:val="000000"/>
                <w:kern w:val="0"/>
                <w:sz w:val="24"/>
                <w:szCs w:val="24"/>
                <w:highlight w:val="none"/>
                <w:lang w:eastAsia="en-US"/>
              </w:rPr>
            </w:pPr>
          </w:p>
        </w:tc>
        <w:tc>
          <w:tcPr>
            <w:tcW w:w="2304" w:type="dxa"/>
            <w:tcBorders>
              <w:top w:val="single" w:color="auto" w:sz="4" w:space="0"/>
              <w:left w:val="nil"/>
              <w:bottom w:val="single" w:color="auto" w:sz="4" w:space="0"/>
              <w:right w:val="single" w:color="auto" w:sz="4" w:space="0"/>
            </w:tcBorders>
            <w:noWrap w:val="0"/>
            <w:vAlign w:val="center"/>
          </w:tcPr>
          <w:p w14:paraId="00B68138">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snapToGrid w:val="0"/>
                <w:color w:val="000000"/>
                <w:kern w:val="0"/>
                <w:sz w:val="24"/>
                <w:szCs w:val="24"/>
                <w:highlight w:val="none"/>
                <w:lang w:eastAsia="en-US"/>
              </w:rPr>
              <w:t>售后服务点联系人及联系方式</w:t>
            </w:r>
          </w:p>
        </w:tc>
        <w:tc>
          <w:tcPr>
            <w:tcW w:w="3600" w:type="dxa"/>
            <w:gridSpan w:val="4"/>
            <w:tcBorders>
              <w:top w:val="single" w:color="auto" w:sz="4" w:space="0"/>
              <w:left w:val="nil"/>
              <w:bottom w:val="single" w:color="auto" w:sz="4" w:space="0"/>
              <w:right w:val="single" w:color="auto" w:sz="4" w:space="0"/>
            </w:tcBorders>
            <w:noWrap w:val="0"/>
            <w:vAlign w:val="center"/>
          </w:tcPr>
          <w:p w14:paraId="49CF9217">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宋体" w:hAnsi="宋体" w:eastAsia="宋体" w:cs="宋体"/>
                <w:snapToGrid w:val="0"/>
                <w:color w:val="000000"/>
                <w:kern w:val="0"/>
                <w:sz w:val="24"/>
                <w:szCs w:val="24"/>
                <w:highlight w:val="none"/>
                <w:lang w:eastAsia="en-US"/>
              </w:rPr>
            </w:pPr>
          </w:p>
        </w:tc>
      </w:tr>
      <w:tr w14:paraId="35C45035">
        <w:tblPrEx>
          <w:tblCellMar>
            <w:top w:w="0" w:type="dxa"/>
            <w:left w:w="108" w:type="dxa"/>
            <w:bottom w:w="0" w:type="dxa"/>
            <w:right w:w="108" w:type="dxa"/>
          </w:tblCellMar>
        </w:tblPrEx>
        <w:trPr>
          <w:trHeight w:val="483" w:hRule="atLeast"/>
        </w:trPr>
        <w:tc>
          <w:tcPr>
            <w:tcW w:w="1895" w:type="dxa"/>
            <w:tcBorders>
              <w:top w:val="single" w:color="auto" w:sz="4" w:space="0"/>
              <w:left w:val="single" w:color="auto" w:sz="4" w:space="0"/>
              <w:bottom w:val="single" w:color="auto" w:sz="4" w:space="0"/>
              <w:right w:val="single" w:color="auto" w:sz="4" w:space="0"/>
            </w:tcBorders>
            <w:noWrap w:val="0"/>
            <w:vAlign w:val="center"/>
          </w:tcPr>
          <w:p w14:paraId="630CF40F">
            <w:pPr>
              <w:keepNext w:val="0"/>
              <w:keepLines w:val="0"/>
              <w:pageBreakBefore w:val="0"/>
              <w:widowControl/>
              <w:kinsoku/>
              <w:wordWrap/>
              <w:overflowPunct/>
              <w:topLinePunct w:val="0"/>
              <w:autoSpaceDE/>
              <w:autoSpaceDN/>
              <w:bidi w:val="0"/>
              <w:adjustRightInd/>
              <w:snapToGrid w:val="0"/>
              <w:spacing w:line="260" w:lineRule="exact"/>
              <w:jc w:val="center"/>
              <w:textAlignment w:val="auto"/>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snapToGrid w:val="0"/>
                <w:color w:val="000000"/>
                <w:kern w:val="0"/>
                <w:sz w:val="24"/>
                <w:szCs w:val="24"/>
                <w:highlight w:val="none"/>
                <w:lang w:eastAsia="en-US"/>
              </w:rPr>
              <w:t>器材名称</w:t>
            </w:r>
          </w:p>
        </w:tc>
        <w:tc>
          <w:tcPr>
            <w:tcW w:w="1668" w:type="dxa"/>
            <w:tcBorders>
              <w:top w:val="single" w:color="auto" w:sz="4" w:space="0"/>
              <w:left w:val="nil"/>
              <w:bottom w:val="single" w:color="auto" w:sz="4" w:space="0"/>
              <w:right w:val="single" w:color="auto" w:sz="4" w:space="0"/>
            </w:tcBorders>
            <w:noWrap w:val="0"/>
            <w:vAlign w:val="center"/>
          </w:tcPr>
          <w:p w14:paraId="73F8B5FD">
            <w:pPr>
              <w:keepNext w:val="0"/>
              <w:keepLines w:val="0"/>
              <w:pageBreakBefore w:val="0"/>
              <w:widowControl/>
              <w:kinsoku/>
              <w:wordWrap/>
              <w:overflowPunct/>
              <w:topLinePunct w:val="0"/>
              <w:autoSpaceDE/>
              <w:autoSpaceDN/>
              <w:bidi w:val="0"/>
              <w:adjustRightInd/>
              <w:snapToGrid w:val="0"/>
              <w:spacing w:line="260" w:lineRule="exact"/>
              <w:jc w:val="center"/>
              <w:textAlignment w:val="auto"/>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snapToGrid w:val="0"/>
                <w:color w:val="000000"/>
                <w:kern w:val="0"/>
                <w:sz w:val="24"/>
                <w:szCs w:val="24"/>
                <w:highlight w:val="none"/>
                <w:lang w:eastAsia="en-US"/>
              </w:rPr>
              <w:t>品名/型号</w:t>
            </w:r>
          </w:p>
        </w:tc>
        <w:tc>
          <w:tcPr>
            <w:tcW w:w="1140" w:type="dxa"/>
            <w:tcBorders>
              <w:top w:val="single" w:color="auto" w:sz="4" w:space="0"/>
              <w:left w:val="nil"/>
              <w:bottom w:val="single" w:color="auto" w:sz="4" w:space="0"/>
              <w:right w:val="single" w:color="auto" w:sz="4" w:space="0"/>
            </w:tcBorders>
            <w:noWrap w:val="0"/>
            <w:vAlign w:val="center"/>
          </w:tcPr>
          <w:p w14:paraId="4DF0D7E9">
            <w:pPr>
              <w:keepNext w:val="0"/>
              <w:keepLines w:val="0"/>
              <w:pageBreakBefore w:val="0"/>
              <w:widowControl/>
              <w:kinsoku/>
              <w:wordWrap/>
              <w:overflowPunct/>
              <w:topLinePunct w:val="0"/>
              <w:autoSpaceDE/>
              <w:autoSpaceDN/>
              <w:bidi w:val="0"/>
              <w:adjustRightInd/>
              <w:snapToGrid w:val="0"/>
              <w:spacing w:line="260" w:lineRule="exact"/>
              <w:jc w:val="center"/>
              <w:textAlignment w:val="auto"/>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snapToGrid w:val="0"/>
                <w:color w:val="000000"/>
                <w:kern w:val="0"/>
                <w:sz w:val="24"/>
                <w:szCs w:val="24"/>
                <w:highlight w:val="none"/>
                <w:lang w:eastAsia="en-US"/>
              </w:rPr>
              <w:t>产地</w:t>
            </w:r>
          </w:p>
        </w:tc>
        <w:tc>
          <w:tcPr>
            <w:tcW w:w="2304" w:type="dxa"/>
            <w:tcBorders>
              <w:top w:val="single" w:color="auto" w:sz="4" w:space="0"/>
              <w:left w:val="nil"/>
              <w:bottom w:val="single" w:color="auto" w:sz="4" w:space="0"/>
              <w:right w:val="single" w:color="auto" w:sz="4" w:space="0"/>
            </w:tcBorders>
            <w:noWrap w:val="0"/>
            <w:vAlign w:val="center"/>
          </w:tcPr>
          <w:p w14:paraId="76F826F7">
            <w:pPr>
              <w:keepNext w:val="0"/>
              <w:keepLines w:val="0"/>
              <w:pageBreakBefore w:val="0"/>
              <w:widowControl/>
              <w:kinsoku/>
              <w:wordWrap/>
              <w:overflowPunct/>
              <w:topLinePunct w:val="0"/>
              <w:autoSpaceDE/>
              <w:autoSpaceDN/>
              <w:bidi w:val="0"/>
              <w:adjustRightInd/>
              <w:snapToGrid w:val="0"/>
              <w:spacing w:line="260" w:lineRule="exact"/>
              <w:jc w:val="center"/>
              <w:textAlignment w:val="auto"/>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snapToGrid w:val="0"/>
                <w:color w:val="000000"/>
                <w:kern w:val="0"/>
                <w:sz w:val="24"/>
                <w:szCs w:val="24"/>
                <w:highlight w:val="none"/>
                <w:lang w:eastAsia="en-US"/>
              </w:rPr>
              <w:t>生产商（全称）</w:t>
            </w:r>
          </w:p>
        </w:tc>
        <w:tc>
          <w:tcPr>
            <w:tcW w:w="992" w:type="dxa"/>
            <w:tcBorders>
              <w:top w:val="single" w:color="auto" w:sz="4" w:space="0"/>
              <w:left w:val="nil"/>
              <w:bottom w:val="single" w:color="auto" w:sz="4" w:space="0"/>
              <w:right w:val="single" w:color="auto" w:sz="4" w:space="0"/>
            </w:tcBorders>
            <w:noWrap w:val="0"/>
            <w:vAlign w:val="center"/>
          </w:tcPr>
          <w:p w14:paraId="4E32168B">
            <w:pPr>
              <w:keepNext w:val="0"/>
              <w:keepLines w:val="0"/>
              <w:pageBreakBefore w:val="0"/>
              <w:widowControl/>
              <w:kinsoku/>
              <w:wordWrap/>
              <w:overflowPunct/>
              <w:topLinePunct w:val="0"/>
              <w:autoSpaceDE/>
              <w:autoSpaceDN/>
              <w:bidi w:val="0"/>
              <w:adjustRightInd/>
              <w:snapToGrid w:val="0"/>
              <w:spacing w:line="260" w:lineRule="exact"/>
              <w:jc w:val="center"/>
              <w:textAlignment w:val="auto"/>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snapToGrid w:val="0"/>
                <w:color w:val="000000"/>
                <w:kern w:val="0"/>
                <w:sz w:val="24"/>
                <w:szCs w:val="24"/>
                <w:highlight w:val="none"/>
                <w:lang w:eastAsia="en-US"/>
              </w:rPr>
              <w:t>单价（元/台）</w:t>
            </w:r>
          </w:p>
        </w:tc>
        <w:tc>
          <w:tcPr>
            <w:tcW w:w="771" w:type="dxa"/>
            <w:tcBorders>
              <w:top w:val="single" w:color="auto" w:sz="4" w:space="0"/>
              <w:left w:val="nil"/>
              <w:bottom w:val="single" w:color="auto" w:sz="4" w:space="0"/>
              <w:right w:val="single" w:color="auto" w:sz="4" w:space="0"/>
            </w:tcBorders>
            <w:noWrap w:val="0"/>
            <w:vAlign w:val="center"/>
          </w:tcPr>
          <w:p w14:paraId="7115BA53">
            <w:pPr>
              <w:keepNext w:val="0"/>
              <w:keepLines w:val="0"/>
              <w:pageBreakBefore w:val="0"/>
              <w:widowControl/>
              <w:kinsoku/>
              <w:wordWrap/>
              <w:overflowPunct/>
              <w:topLinePunct w:val="0"/>
              <w:autoSpaceDE/>
              <w:autoSpaceDN/>
              <w:bidi w:val="0"/>
              <w:adjustRightInd/>
              <w:snapToGrid w:val="0"/>
              <w:spacing w:line="260" w:lineRule="exact"/>
              <w:jc w:val="center"/>
              <w:textAlignment w:val="auto"/>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snapToGrid w:val="0"/>
                <w:color w:val="000000"/>
                <w:kern w:val="0"/>
                <w:sz w:val="24"/>
                <w:szCs w:val="24"/>
                <w:highlight w:val="none"/>
                <w:lang w:eastAsia="en-US"/>
              </w:rPr>
              <w:t>数量（</w:t>
            </w:r>
            <w:r>
              <w:rPr>
                <w:rFonts w:hint="eastAsia" w:ascii="宋体" w:hAnsi="宋体" w:eastAsia="宋体" w:cs="宋体"/>
                <w:snapToGrid w:val="0"/>
                <w:color w:val="000000"/>
                <w:kern w:val="0"/>
                <w:sz w:val="24"/>
                <w:szCs w:val="24"/>
                <w:highlight w:val="none"/>
                <w:lang w:val="en-US" w:eastAsia="zh-CN"/>
              </w:rPr>
              <w:t>套</w:t>
            </w:r>
            <w:r>
              <w:rPr>
                <w:rFonts w:hint="eastAsia" w:ascii="宋体" w:hAnsi="宋体" w:eastAsia="宋体" w:cs="宋体"/>
                <w:snapToGrid w:val="0"/>
                <w:color w:val="000000"/>
                <w:kern w:val="0"/>
                <w:sz w:val="24"/>
                <w:szCs w:val="24"/>
                <w:highlight w:val="none"/>
                <w:lang w:eastAsia="en-US"/>
              </w:rPr>
              <w:t>）</w:t>
            </w:r>
          </w:p>
        </w:tc>
        <w:tc>
          <w:tcPr>
            <w:tcW w:w="875" w:type="dxa"/>
            <w:tcBorders>
              <w:top w:val="single" w:color="auto" w:sz="4" w:space="0"/>
              <w:left w:val="nil"/>
              <w:bottom w:val="single" w:color="auto" w:sz="4" w:space="0"/>
              <w:right w:val="single" w:color="auto" w:sz="4" w:space="0"/>
            </w:tcBorders>
            <w:noWrap w:val="0"/>
            <w:vAlign w:val="center"/>
          </w:tcPr>
          <w:p w14:paraId="2621C0B3">
            <w:pPr>
              <w:keepNext w:val="0"/>
              <w:keepLines w:val="0"/>
              <w:pageBreakBefore w:val="0"/>
              <w:widowControl/>
              <w:kinsoku/>
              <w:wordWrap/>
              <w:overflowPunct/>
              <w:topLinePunct w:val="0"/>
              <w:autoSpaceDE/>
              <w:autoSpaceDN/>
              <w:bidi w:val="0"/>
              <w:adjustRightInd/>
              <w:snapToGrid w:val="0"/>
              <w:spacing w:line="260" w:lineRule="exact"/>
              <w:jc w:val="center"/>
              <w:textAlignment w:val="auto"/>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snapToGrid w:val="0"/>
                <w:color w:val="000000"/>
                <w:kern w:val="0"/>
                <w:sz w:val="24"/>
                <w:szCs w:val="24"/>
                <w:highlight w:val="none"/>
                <w:lang w:eastAsia="en-US"/>
              </w:rPr>
              <w:t>小计（元）</w:t>
            </w:r>
          </w:p>
        </w:tc>
        <w:tc>
          <w:tcPr>
            <w:tcW w:w="962" w:type="dxa"/>
            <w:tcBorders>
              <w:top w:val="single" w:color="auto" w:sz="4" w:space="0"/>
              <w:left w:val="nil"/>
              <w:bottom w:val="single" w:color="auto" w:sz="4" w:space="0"/>
              <w:right w:val="single" w:color="auto" w:sz="4" w:space="0"/>
            </w:tcBorders>
            <w:noWrap w:val="0"/>
            <w:vAlign w:val="center"/>
          </w:tcPr>
          <w:p w14:paraId="2122204E">
            <w:pPr>
              <w:keepNext w:val="0"/>
              <w:keepLines w:val="0"/>
              <w:pageBreakBefore w:val="0"/>
              <w:widowControl/>
              <w:kinsoku/>
              <w:wordWrap/>
              <w:overflowPunct/>
              <w:topLinePunct w:val="0"/>
              <w:autoSpaceDE/>
              <w:autoSpaceDN/>
              <w:bidi w:val="0"/>
              <w:adjustRightInd/>
              <w:snapToGrid w:val="0"/>
              <w:spacing w:line="260" w:lineRule="exact"/>
              <w:jc w:val="center"/>
              <w:textAlignment w:val="auto"/>
              <w:rPr>
                <w:rFonts w:hint="eastAsia" w:ascii="宋体" w:hAnsi="宋体" w:eastAsia="宋体" w:cs="宋体"/>
                <w:snapToGrid w:val="0"/>
                <w:color w:val="FF0000"/>
                <w:kern w:val="0"/>
                <w:sz w:val="24"/>
                <w:szCs w:val="24"/>
                <w:highlight w:val="none"/>
                <w:lang w:val="en-US" w:eastAsia="zh-CN"/>
              </w:rPr>
            </w:pPr>
          </w:p>
        </w:tc>
      </w:tr>
      <w:tr w14:paraId="287AE530">
        <w:tblPrEx>
          <w:tblCellMar>
            <w:top w:w="0" w:type="dxa"/>
            <w:left w:w="108" w:type="dxa"/>
            <w:bottom w:w="0" w:type="dxa"/>
            <w:right w:w="108" w:type="dxa"/>
          </w:tblCellMar>
        </w:tblPrEx>
        <w:trPr>
          <w:trHeight w:val="614" w:hRule="atLeast"/>
        </w:trPr>
        <w:tc>
          <w:tcPr>
            <w:tcW w:w="1895" w:type="dxa"/>
            <w:tcBorders>
              <w:top w:val="single" w:color="auto" w:sz="4" w:space="0"/>
              <w:left w:val="single" w:color="auto" w:sz="4" w:space="0"/>
              <w:bottom w:val="single" w:color="auto" w:sz="4" w:space="0"/>
              <w:right w:val="single" w:color="auto" w:sz="4" w:space="0"/>
            </w:tcBorders>
            <w:noWrap w:val="0"/>
            <w:vAlign w:val="center"/>
          </w:tcPr>
          <w:p w14:paraId="7CAC0821">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宋体" w:hAnsi="宋体" w:eastAsia="宋体" w:cs="宋体"/>
                <w:snapToGrid w:val="0"/>
                <w:color w:val="000000"/>
                <w:kern w:val="0"/>
                <w:sz w:val="24"/>
                <w:szCs w:val="24"/>
                <w:highlight w:val="none"/>
                <w:lang w:val="en-US" w:eastAsia="zh-CN"/>
              </w:rPr>
            </w:pPr>
          </w:p>
        </w:tc>
        <w:tc>
          <w:tcPr>
            <w:tcW w:w="1668" w:type="dxa"/>
            <w:tcBorders>
              <w:top w:val="single" w:color="auto" w:sz="4" w:space="0"/>
              <w:left w:val="nil"/>
              <w:bottom w:val="single" w:color="auto" w:sz="4" w:space="0"/>
              <w:right w:val="single" w:color="auto" w:sz="4" w:space="0"/>
            </w:tcBorders>
            <w:noWrap w:val="0"/>
            <w:vAlign w:val="center"/>
          </w:tcPr>
          <w:p w14:paraId="1EBF2B62">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宋体" w:hAnsi="宋体" w:eastAsia="宋体" w:cs="宋体"/>
                <w:snapToGrid w:val="0"/>
                <w:color w:val="000000"/>
                <w:kern w:val="0"/>
                <w:sz w:val="24"/>
                <w:szCs w:val="24"/>
                <w:highlight w:val="none"/>
                <w:lang w:val="en-US" w:eastAsia="zh-CN"/>
              </w:rPr>
            </w:pPr>
          </w:p>
        </w:tc>
        <w:tc>
          <w:tcPr>
            <w:tcW w:w="1140" w:type="dxa"/>
            <w:tcBorders>
              <w:top w:val="single" w:color="auto" w:sz="4" w:space="0"/>
              <w:left w:val="nil"/>
              <w:bottom w:val="single" w:color="auto" w:sz="4" w:space="0"/>
              <w:right w:val="single" w:color="auto" w:sz="4" w:space="0"/>
            </w:tcBorders>
            <w:noWrap w:val="0"/>
            <w:vAlign w:val="center"/>
          </w:tcPr>
          <w:p w14:paraId="399BE55D">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宋体" w:hAnsi="宋体" w:eastAsia="宋体" w:cs="宋体"/>
                <w:snapToGrid w:val="0"/>
                <w:color w:val="000000"/>
                <w:kern w:val="0"/>
                <w:sz w:val="24"/>
                <w:szCs w:val="24"/>
                <w:highlight w:val="none"/>
                <w:lang w:val="en-US" w:eastAsia="zh-CN"/>
              </w:rPr>
            </w:pPr>
          </w:p>
        </w:tc>
        <w:tc>
          <w:tcPr>
            <w:tcW w:w="2304" w:type="dxa"/>
            <w:tcBorders>
              <w:top w:val="single" w:color="auto" w:sz="4" w:space="0"/>
              <w:left w:val="nil"/>
              <w:bottom w:val="single" w:color="auto" w:sz="4" w:space="0"/>
              <w:right w:val="single" w:color="auto" w:sz="4" w:space="0"/>
            </w:tcBorders>
            <w:noWrap w:val="0"/>
            <w:vAlign w:val="center"/>
          </w:tcPr>
          <w:p w14:paraId="40095ED7">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宋体" w:hAnsi="宋体" w:eastAsia="宋体" w:cs="宋体"/>
                <w:snapToGrid w:val="0"/>
                <w:color w:val="000000"/>
                <w:kern w:val="0"/>
                <w:sz w:val="24"/>
                <w:szCs w:val="24"/>
                <w:highlight w:val="none"/>
                <w:lang w:val="en-US" w:eastAsia="zh-CN"/>
              </w:rPr>
            </w:pPr>
          </w:p>
        </w:tc>
        <w:tc>
          <w:tcPr>
            <w:tcW w:w="992" w:type="dxa"/>
            <w:tcBorders>
              <w:top w:val="single" w:color="auto" w:sz="4" w:space="0"/>
              <w:left w:val="nil"/>
              <w:bottom w:val="single" w:color="auto" w:sz="4" w:space="0"/>
              <w:right w:val="single" w:color="auto" w:sz="4" w:space="0"/>
            </w:tcBorders>
            <w:noWrap w:val="0"/>
            <w:vAlign w:val="center"/>
          </w:tcPr>
          <w:p w14:paraId="7B732C11">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宋体" w:hAnsi="宋体" w:eastAsia="宋体" w:cs="宋体"/>
                <w:snapToGrid w:val="0"/>
                <w:color w:val="000000"/>
                <w:kern w:val="0"/>
                <w:sz w:val="24"/>
                <w:szCs w:val="24"/>
                <w:highlight w:val="none"/>
                <w:lang w:val="en-US" w:eastAsia="zh-CN"/>
              </w:rPr>
            </w:pPr>
          </w:p>
        </w:tc>
        <w:tc>
          <w:tcPr>
            <w:tcW w:w="771" w:type="dxa"/>
            <w:tcBorders>
              <w:top w:val="single" w:color="auto" w:sz="4" w:space="0"/>
              <w:left w:val="nil"/>
              <w:bottom w:val="single" w:color="auto" w:sz="4" w:space="0"/>
              <w:right w:val="single" w:color="auto" w:sz="4" w:space="0"/>
            </w:tcBorders>
            <w:noWrap w:val="0"/>
            <w:vAlign w:val="center"/>
          </w:tcPr>
          <w:p w14:paraId="50708B4B">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宋体" w:hAnsi="宋体" w:eastAsia="宋体" w:cs="宋体"/>
                <w:snapToGrid w:val="0"/>
                <w:color w:val="000000"/>
                <w:kern w:val="0"/>
                <w:sz w:val="24"/>
                <w:szCs w:val="24"/>
                <w:highlight w:val="none"/>
                <w:lang w:val="en-US" w:eastAsia="zh-CN"/>
              </w:rPr>
            </w:pPr>
          </w:p>
        </w:tc>
        <w:tc>
          <w:tcPr>
            <w:tcW w:w="875" w:type="dxa"/>
            <w:tcBorders>
              <w:top w:val="single" w:color="auto" w:sz="4" w:space="0"/>
              <w:left w:val="nil"/>
              <w:bottom w:val="single" w:color="auto" w:sz="4" w:space="0"/>
              <w:right w:val="single" w:color="auto" w:sz="4" w:space="0"/>
            </w:tcBorders>
            <w:noWrap w:val="0"/>
            <w:vAlign w:val="center"/>
          </w:tcPr>
          <w:p w14:paraId="07DCC642">
            <w:pPr>
              <w:keepNext w:val="0"/>
              <w:keepLines w:val="0"/>
              <w:pageBreakBefore w:val="0"/>
              <w:widowControl/>
              <w:kinsoku/>
              <w:wordWrap/>
              <w:overflowPunct/>
              <w:topLinePunct w:val="0"/>
              <w:autoSpaceDE/>
              <w:autoSpaceDN/>
              <w:bidi w:val="0"/>
              <w:adjustRightInd/>
              <w:snapToGrid w:val="0"/>
              <w:spacing w:line="240" w:lineRule="auto"/>
              <w:jc w:val="center"/>
              <w:textAlignment w:val="auto"/>
              <w:rPr>
                <w:rFonts w:hint="eastAsia" w:ascii="宋体" w:hAnsi="宋体" w:eastAsia="宋体" w:cs="宋体"/>
                <w:snapToGrid w:val="0"/>
                <w:color w:val="000000"/>
                <w:kern w:val="0"/>
                <w:sz w:val="24"/>
                <w:szCs w:val="24"/>
                <w:highlight w:val="none"/>
                <w:lang w:val="en-US" w:eastAsia="zh-CN"/>
              </w:rPr>
            </w:pPr>
          </w:p>
        </w:tc>
        <w:tc>
          <w:tcPr>
            <w:tcW w:w="962" w:type="dxa"/>
            <w:tcBorders>
              <w:top w:val="single" w:color="auto" w:sz="4" w:space="0"/>
              <w:left w:val="nil"/>
              <w:right w:val="single" w:color="auto" w:sz="4" w:space="0"/>
            </w:tcBorders>
            <w:noWrap w:val="0"/>
            <w:vAlign w:val="center"/>
          </w:tcPr>
          <w:p w14:paraId="5A2AE962">
            <w:pPr>
              <w:keepNext w:val="0"/>
              <w:keepLines w:val="0"/>
              <w:pageBreakBefore w:val="0"/>
              <w:widowControl/>
              <w:kinsoku/>
              <w:wordWrap/>
              <w:overflowPunct/>
              <w:topLinePunct w:val="0"/>
              <w:autoSpaceDE/>
              <w:autoSpaceDN/>
              <w:bidi w:val="0"/>
              <w:adjustRightInd/>
              <w:snapToGrid w:val="0"/>
              <w:spacing w:line="260" w:lineRule="exact"/>
              <w:jc w:val="center"/>
              <w:textAlignment w:val="auto"/>
              <w:rPr>
                <w:rFonts w:hint="eastAsia" w:ascii="宋体" w:hAnsi="宋体" w:eastAsia="宋体" w:cs="宋体"/>
                <w:snapToGrid w:val="0"/>
                <w:color w:val="FF0000"/>
                <w:kern w:val="0"/>
                <w:sz w:val="24"/>
                <w:szCs w:val="24"/>
                <w:highlight w:val="none"/>
                <w:lang w:val="en-US" w:eastAsia="zh-CN"/>
              </w:rPr>
            </w:pPr>
          </w:p>
        </w:tc>
      </w:tr>
      <w:tr w14:paraId="3F5C033E">
        <w:tblPrEx>
          <w:tblCellMar>
            <w:top w:w="0" w:type="dxa"/>
            <w:left w:w="108" w:type="dxa"/>
            <w:bottom w:w="0" w:type="dxa"/>
            <w:right w:w="108" w:type="dxa"/>
          </w:tblCellMar>
        </w:tblPrEx>
        <w:trPr>
          <w:trHeight w:val="322" w:hRule="atLeast"/>
        </w:trPr>
        <w:tc>
          <w:tcPr>
            <w:tcW w:w="10607" w:type="dxa"/>
            <w:gridSpan w:val="8"/>
            <w:tcBorders>
              <w:top w:val="single" w:color="auto" w:sz="4" w:space="0"/>
              <w:left w:val="single" w:color="auto" w:sz="4" w:space="0"/>
              <w:bottom w:val="single" w:color="auto" w:sz="4" w:space="0"/>
              <w:right w:val="single" w:color="auto" w:sz="4" w:space="0"/>
            </w:tcBorders>
            <w:noWrap w:val="0"/>
            <w:vAlign w:val="center"/>
          </w:tcPr>
          <w:p w14:paraId="777CBEF3">
            <w:pPr>
              <w:keepNext w:val="0"/>
              <w:keepLines w:val="0"/>
              <w:pageBreakBefore w:val="0"/>
              <w:widowControl/>
              <w:kinsoku/>
              <w:wordWrap/>
              <w:overflowPunct/>
              <w:topLinePunct w:val="0"/>
              <w:autoSpaceDE/>
              <w:autoSpaceDN/>
              <w:bidi w:val="0"/>
              <w:adjustRightInd/>
              <w:snapToGrid w:val="0"/>
              <w:spacing w:line="400" w:lineRule="exact"/>
              <w:jc w:val="center"/>
              <w:textAlignment w:val="auto"/>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snapToGrid w:val="0"/>
                <w:color w:val="000000"/>
                <w:kern w:val="0"/>
                <w:sz w:val="24"/>
                <w:szCs w:val="24"/>
                <w:highlight w:val="none"/>
                <w:lang w:eastAsia="en-US"/>
              </w:rPr>
              <w:t>技术参数</w:t>
            </w:r>
          </w:p>
        </w:tc>
      </w:tr>
      <w:tr w14:paraId="15B31027">
        <w:tblPrEx>
          <w:tblCellMar>
            <w:top w:w="0" w:type="dxa"/>
            <w:left w:w="108" w:type="dxa"/>
            <w:bottom w:w="0" w:type="dxa"/>
            <w:right w:w="108" w:type="dxa"/>
          </w:tblCellMar>
        </w:tblPrEx>
        <w:trPr>
          <w:trHeight w:val="812" w:hRule="atLeast"/>
        </w:trPr>
        <w:tc>
          <w:tcPr>
            <w:tcW w:w="10607" w:type="dxa"/>
            <w:gridSpan w:val="8"/>
            <w:tcBorders>
              <w:top w:val="single" w:color="auto" w:sz="4" w:space="0"/>
              <w:left w:val="single" w:color="auto" w:sz="4" w:space="0"/>
              <w:bottom w:val="single" w:color="auto" w:sz="4" w:space="0"/>
              <w:right w:val="single" w:color="auto" w:sz="4" w:space="0"/>
            </w:tcBorders>
            <w:noWrap w:val="0"/>
            <w:vAlign w:val="center"/>
          </w:tcPr>
          <w:p w14:paraId="587E1E93">
            <w:pPr>
              <w:widowControl w:val="0"/>
              <w:kinsoku w:val="0"/>
              <w:autoSpaceDE w:val="0"/>
              <w:autoSpaceDN w:val="0"/>
              <w:adjustRightInd w:val="0"/>
              <w:snapToGrid w:val="0"/>
              <w:jc w:val="both"/>
              <w:textAlignment w:val="baseline"/>
              <w:rPr>
                <w:rFonts w:hint="eastAsia" w:ascii="宋体" w:hAnsi="宋体" w:eastAsia="宋体" w:cs="宋体"/>
                <w:snapToGrid w:val="0"/>
                <w:color w:val="000000"/>
                <w:kern w:val="2"/>
                <w:sz w:val="24"/>
                <w:szCs w:val="24"/>
                <w:highlight w:val="none"/>
                <w:lang w:val="en-US" w:eastAsia="zh-CN" w:bidi="ar-SA"/>
              </w:rPr>
            </w:pPr>
          </w:p>
        </w:tc>
      </w:tr>
    </w:tbl>
    <w:p w14:paraId="054F984A">
      <w:pPr>
        <w:keepNext w:val="0"/>
        <w:keepLines w:val="0"/>
        <w:pageBreakBefore w:val="0"/>
        <w:widowControl w:val="0"/>
        <w:kinsoku/>
        <w:wordWrap/>
        <w:overflowPunct/>
        <w:topLinePunct w:val="0"/>
        <w:autoSpaceDE/>
        <w:autoSpaceDN/>
        <w:bidi w:val="0"/>
        <w:adjustRightInd w:val="0"/>
        <w:snapToGrid/>
        <w:spacing w:line="240" w:lineRule="auto"/>
        <w:ind w:firstLine="0" w:firstLineChars="0"/>
        <w:jc w:val="left"/>
        <w:textAlignment w:val="auto"/>
        <w:rPr>
          <w:rFonts w:hint="eastAsia" w:ascii="宋体" w:hAnsi="宋体" w:eastAsia="宋体" w:cs="宋体"/>
          <w:snapToGrid w:val="0"/>
          <w:color w:val="auto"/>
          <w:kern w:val="0"/>
          <w:sz w:val="24"/>
          <w:szCs w:val="24"/>
          <w:highlight w:val="none"/>
          <w:lang w:eastAsia="en-US"/>
        </w:rPr>
      </w:pPr>
    </w:p>
    <w:p w14:paraId="25EC10E5">
      <w:pPr>
        <w:keepNext w:val="0"/>
        <w:keepLines w:val="0"/>
        <w:pageBreakBefore w:val="0"/>
        <w:widowControl w:val="0"/>
        <w:numPr>
          <w:ilvl w:val="0"/>
          <w:numId w:val="9"/>
        </w:numPr>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合同价款及结算方式（大写）</w:t>
      </w:r>
      <w:r>
        <w:rPr>
          <w:rFonts w:hint="eastAsia" w:ascii="宋体" w:hAnsi="宋体" w:eastAsia="宋体" w:cs="宋体"/>
          <w:bCs/>
          <w:snapToGrid w:val="0"/>
          <w:color w:val="auto"/>
          <w:kern w:val="0"/>
          <w:sz w:val="24"/>
          <w:szCs w:val="24"/>
          <w:highlight w:val="none"/>
          <w:u w:val="single"/>
          <w:lang w:val="en-US" w:eastAsia="zh-CN"/>
        </w:rPr>
        <w:t>XXX万</w:t>
      </w:r>
      <w:r>
        <w:rPr>
          <w:rFonts w:hint="eastAsia" w:ascii="宋体" w:hAnsi="宋体" w:eastAsia="宋体" w:cs="宋体"/>
          <w:snapToGrid w:val="0"/>
          <w:color w:val="auto"/>
          <w:kern w:val="0"/>
          <w:sz w:val="24"/>
          <w:szCs w:val="24"/>
          <w:highlight w:val="none"/>
          <w:u w:val="none"/>
          <w:lang w:eastAsia="en-US"/>
        </w:rPr>
        <w:t>元整</w:t>
      </w:r>
      <w:r>
        <w:rPr>
          <w:rFonts w:hint="eastAsia" w:ascii="宋体" w:hAnsi="宋体" w:eastAsia="宋体" w:cs="宋体"/>
          <w:snapToGrid w:val="0"/>
          <w:color w:val="auto"/>
          <w:kern w:val="0"/>
          <w:sz w:val="24"/>
          <w:szCs w:val="24"/>
          <w:highlight w:val="none"/>
          <w:lang w:eastAsia="en-US"/>
        </w:rPr>
        <w:t>（小写）</w:t>
      </w:r>
      <w:r>
        <w:rPr>
          <w:rFonts w:hint="eastAsia" w:ascii="宋体" w:hAnsi="宋体" w:eastAsia="宋体" w:cs="宋体"/>
          <w:snapToGrid w:val="0"/>
          <w:color w:val="auto"/>
          <w:kern w:val="0"/>
          <w:sz w:val="24"/>
          <w:szCs w:val="24"/>
          <w:highlight w:val="none"/>
          <w:u w:val="single"/>
          <w:lang w:val="en-US" w:eastAsia="zh-CN"/>
        </w:rPr>
        <w:t>XXXX</w:t>
      </w:r>
      <w:r>
        <w:rPr>
          <w:rFonts w:hint="eastAsia" w:ascii="宋体" w:hAnsi="宋体" w:eastAsia="宋体" w:cs="宋体"/>
          <w:snapToGrid w:val="0"/>
          <w:color w:val="auto"/>
          <w:kern w:val="0"/>
          <w:sz w:val="24"/>
          <w:szCs w:val="24"/>
          <w:highlight w:val="none"/>
          <w:lang w:eastAsia="en-US"/>
        </w:rPr>
        <w:t>元。以上价格为合同总价，最终结算价格以审定价格为准，包括但不限于设备费、备品备件、专用工具、包装费、运保费、卸货费、安装指导费、调试费、税费</w:t>
      </w:r>
      <w:r>
        <w:rPr>
          <w:rFonts w:hint="eastAsia" w:ascii="宋体" w:hAnsi="宋体" w:eastAsia="宋体" w:cs="宋体"/>
          <w:snapToGrid w:val="0"/>
          <w:color w:val="auto"/>
          <w:kern w:val="0"/>
          <w:sz w:val="24"/>
          <w:szCs w:val="24"/>
          <w:highlight w:val="none"/>
          <w:lang w:eastAsia="zh-CN"/>
        </w:rPr>
        <w:t>、</w:t>
      </w:r>
      <w:r>
        <w:rPr>
          <w:rFonts w:hint="eastAsia" w:ascii="宋体" w:hAnsi="宋体" w:eastAsia="宋体" w:cs="宋体"/>
          <w:snapToGrid w:val="0"/>
          <w:color w:val="auto"/>
          <w:kern w:val="0"/>
          <w:sz w:val="24"/>
          <w:szCs w:val="24"/>
          <w:highlight w:val="none"/>
          <w:lang w:val="en-US" w:eastAsia="zh-CN"/>
        </w:rPr>
        <w:t>质保售后</w:t>
      </w:r>
      <w:r>
        <w:rPr>
          <w:rFonts w:hint="eastAsia" w:ascii="宋体" w:hAnsi="宋体" w:eastAsia="宋体" w:cs="宋体"/>
          <w:snapToGrid w:val="0"/>
          <w:color w:val="auto"/>
          <w:kern w:val="0"/>
          <w:sz w:val="24"/>
          <w:szCs w:val="24"/>
          <w:highlight w:val="none"/>
          <w:lang w:eastAsia="en-US"/>
        </w:rPr>
        <w:t>等合同项下的</w:t>
      </w:r>
      <w:r>
        <w:rPr>
          <w:rFonts w:hint="eastAsia" w:ascii="宋体" w:hAnsi="宋体" w:eastAsia="宋体" w:cs="宋体"/>
          <w:snapToGrid w:val="0"/>
          <w:color w:val="auto"/>
          <w:kern w:val="0"/>
          <w:sz w:val="24"/>
          <w:szCs w:val="24"/>
          <w:highlight w:val="none"/>
          <w:lang w:val="en-US" w:eastAsia="zh-CN"/>
        </w:rPr>
        <w:t>全部</w:t>
      </w:r>
      <w:r>
        <w:rPr>
          <w:rFonts w:hint="eastAsia" w:ascii="宋体" w:hAnsi="宋体" w:eastAsia="宋体" w:cs="宋体"/>
          <w:snapToGrid w:val="0"/>
          <w:color w:val="auto"/>
          <w:kern w:val="0"/>
          <w:sz w:val="24"/>
          <w:szCs w:val="24"/>
          <w:highlight w:val="none"/>
          <w:lang w:eastAsia="en-US"/>
        </w:rPr>
        <w:t>义务；也包括买卖双方签订的技术附件中卖方承诺的其它系统配件</w:t>
      </w:r>
      <w:r>
        <w:rPr>
          <w:rFonts w:hint="eastAsia" w:ascii="宋体" w:hAnsi="宋体" w:eastAsia="宋体" w:cs="宋体"/>
          <w:bCs/>
          <w:snapToGrid w:val="0"/>
          <w:color w:val="auto"/>
          <w:kern w:val="0"/>
          <w:sz w:val="24"/>
          <w:szCs w:val="24"/>
          <w:highlight w:val="none"/>
          <w:lang w:eastAsia="en-US"/>
        </w:rPr>
        <w:t>。</w:t>
      </w:r>
    </w:p>
    <w:p w14:paraId="1CB3B5F4">
      <w:pPr>
        <w:keepNext w:val="0"/>
        <w:keepLines w:val="0"/>
        <w:pageBreakBefore w:val="0"/>
        <w:widowControl w:val="0"/>
        <w:numPr>
          <w:ilvl w:val="1"/>
          <w:numId w:val="9"/>
        </w:numPr>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履约保证金金额：合同总价的8%；</w:t>
      </w:r>
    </w:p>
    <w:p w14:paraId="0A7300BF">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提交履约保证金的时间：中标人应于中标通知书发出之日起7个工作日内；</w:t>
      </w:r>
    </w:p>
    <w:p w14:paraId="6C94DC55">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履约保证金有效期：自履约保证金交付之日至货物验收合格，合同约定的全部货物验收合格后，采购人应在7个工作日内无息退还保证金；</w:t>
      </w:r>
    </w:p>
    <w:p w14:paraId="4FE59244">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履约保证金提交方式：履约保证金应当以支票、汇票、本票或者金融机构、担保机构出具的保函等非现金形式提交。</w:t>
      </w:r>
    </w:p>
    <w:p w14:paraId="5B4076E9">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不予退还情形：</w:t>
      </w:r>
    </w:p>
    <w:p w14:paraId="4D556285">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中标人出现以下行为时，采购人有权没收全部或部分履约保证金：</w:t>
      </w:r>
    </w:p>
    <w:p w14:paraId="46AF91F3">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(1) 无正当理由放弃中标/拒绝按照中标结果签订合同或不履行合同义务；</w:t>
      </w:r>
    </w:p>
    <w:p w14:paraId="3A9D8E2D">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(2) 未按合同约定完成服务或交付标的，经整改仍不合格；</w:t>
      </w:r>
    </w:p>
    <w:p w14:paraId="1757D543">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(3) 擅自转包、分包或改变合同实质性内容；</w:t>
      </w:r>
    </w:p>
    <w:p w14:paraId="5CD0038C">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200"/>
        <w:jc w:val="left"/>
        <w:textAlignment w:val="auto"/>
        <w:rPr>
          <w:rFonts w:hint="eastAsia" w:ascii="宋体" w:hAnsi="宋体" w:eastAsia="宋体" w:cs="宋体"/>
          <w:bCs/>
          <w:snapToGrid w:val="0"/>
          <w:color w:val="auto"/>
          <w:kern w:val="0"/>
          <w:sz w:val="24"/>
          <w:szCs w:val="24"/>
          <w:highlight w:val="none"/>
          <w:lang w:val="en-US" w:eastAsia="zh-CN"/>
        </w:rPr>
      </w:pPr>
      <w:r>
        <w:rPr>
          <w:rFonts w:hint="eastAsia" w:ascii="宋体" w:hAnsi="宋体" w:eastAsia="宋体" w:cs="宋体"/>
          <w:bCs/>
          <w:snapToGrid w:val="0"/>
          <w:color w:val="auto"/>
          <w:kern w:val="0"/>
          <w:sz w:val="24"/>
          <w:szCs w:val="24"/>
          <w:highlight w:val="none"/>
          <w:lang w:eastAsia="en-US"/>
        </w:rPr>
        <w:t>(4) 存在弄虚作假、围标串标等违法违规行为。</w:t>
      </w:r>
    </w:p>
    <w:p w14:paraId="22C8AD77">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Chars="200"/>
        <w:jc w:val="left"/>
        <w:textAlignment w:val="auto"/>
        <w:rPr>
          <w:rFonts w:hint="eastAsia" w:ascii="宋体" w:hAnsi="宋体" w:eastAsia="宋体" w:cs="宋体"/>
          <w:bCs/>
          <w:snapToGrid w:val="0"/>
          <w:color w:val="auto"/>
          <w:kern w:val="0"/>
          <w:sz w:val="24"/>
          <w:szCs w:val="24"/>
          <w:highlight w:val="none"/>
          <w:lang w:val="en-US" w:eastAsia="zh-CN"/>
        </w:rPr>
      </w:pPr>
      <w:r>
        <w:rPr>
          <w:rFonts w:hint="eastAsia" w:ascii="宋体" w:hAnsi="宋体" w:eastAsia="宋体" w:cs="宋体"/>
          <w:bCs/>
          <w:snapToGrid w:val="0"/>
          <w:color w:val="auto"/>
          <w:kern w:val="0"/>
          <w:sz w:val="24"/>
          <w:szCs w:val="24"/>
          <w:highlight w:val="none"/>
          <w:lang w:eastAsia="en-US"/>
        </w:rPr>
        <w:t>付款方式：</w:t>
      </w:r>
      <w:r>
        <w:rPr>
          <w:rFonts w:hint="eastAsia" w:ascii="宋体" w:hAnsi="宋体" w:eastAsia="宋体" w:cs="宋体"/>
          <w:bCs/>
          <w:snapToGrid w:val="0"/>
          <w:color w:val="auto"/>
          <w:kern w:val="0"/>
          <w:sz w:val="24"/>
          <w:szCs w:val="24"/>
          <w:highlight w:val="none"/>
          <w:lang w:val="en-US" w:eastAsia="zh-CN"/>
        </w:rPr>
        <w:t xml:space="preserve"> 合同签订后10日内，买方支付货款的80%作为预付款；卖方按合同约定交付全部产品、安装调试完毕，验收合格后30日内，按验收单、合同相关条款支付至货款的100%。</w:t>
      </w:r>
    </w:p>
    <w:p w14:paraId="7E88CD74">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
          <w:snapToGrid w:val="0"/>
          <w:color w:val="auto"/>
          <w:kern w:val="0"/>
          <w:sz w:val="24"/>
          <w:szCs w:val="24"/>
          <w:highlight w:val="none"/>
          <w:u w:val="single"/>
          <w:lang w:eastAsia="en-US"/>
        </w:rPr>
      </w:pPr>
      <w:r>
        <w:rPr>
          <w:rFonts w:hint="eastAsia" w:ascii="宋体" w:hAnsi="宋体" w:eastAsia="宋体" w:cs="宋体"/>
          <w:bCs/>
          <w:snapToGrid w:val="0"/>
          <w:color w:val="auto"/>
          <w:kern w:val="0"/>
          <w:sz w:val="24"/>
          <w:szCs w:val="24"/>
          <w:highlight w:val="none"/>
          <w:lang w:eastAsia="en-US"/>
        </w:rPr>
        <w:t>3.运输及保险：</w:t>
      </w:r>
      <w:r>
        <w:rPr>
          <w:rFonts w:hint="eastAsia" w:ascii="宋体" w:hAnsi="宋体" w:eastAsia="宋体" w:cs="宋体"/>
          <w:snapToGrid w:val="0"/>
          <w:color w:val="auto"/>
          <w:kern w:val="0"/>
          <w:sz w:val="24"/>
          <w:szCs w:val="24"/>
          <w:highlight w:val="none"/>
          <w:u w:val="single"/>
          <w:lang w:eastAsia="en-US"/>
        </w:rPr>
        <w:t xml:space="preserve">货物运输方式不限，运输、保险等运输过程中发生的所有费用均由卖方承担  </w:t>
      </w:r>
      <w:r>
        <w:rPr>
          <w:rFonts w:hint="eastAsia" w:ascii="宋体" w:hAnsi="宋体" w:eastAsia="宋体" w:cs="宋体"/>
          <w:snapToGrid w:val="0"/>
          <w:color w:val="auto"/>
          <w:kern w:val="0"/>
          <w:sz w:val="24"/>
          <w:szCs w:val="24"/>
          <w:highlight w:val="none"/>
          <w:lang w:eastAsia="en-US"/>
        </w:rPr>
        <w:t>。</w:t>
      </w:r>
    </w:p>
    <w:p w14:paraId="56A13FA0">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4.  包装</w:t>
      </w:r>
    </w:p>
    <w:p w14:paraId="0564F139">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 xml:space="preserve">4.1  </w:t>
      </w:r>
      <w:r>
        <w:rPr>
          <w:rFonts w:hint="eastAsia" w:ascii="宋体" w:hAnsi="宋体" w:eastAsia="宋体" w:cs="宋体"/>
          <w:b/>
          <w:snapToGrid w:val="0"/>
          <w:color w:val="auto"/>
          <w:kern w:val="0"/>
          <w:sz w:val="24"/>
          <w:szCs w:val="24"/>
          <w:highlight w:val="none"/>
          <w:lang w:eastAsia="en-US"/>
        </w:rPr>
        <w:t>包装方式：保证货物抵达交货地点时包装完整无损，包装箱的尺寸及重量应考虑货物最终目的地的偏远程度以及货物转运地可能缺乏重型装卸设备的情况，尽量包装牢固。对由于包装不善而引起的货物损坏或损失、耽误交货时限等损失，均由卖方承担责任。</w:t>
      </w:r>
    </w:p>
    <w:p w14:paraId="0DEBFF8C">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4.2  包装物处理：不回收。</w:t>
      </w:r>
    </w:p>
    <w:p w14:paraId="688B04B5">
      <w:pPr>
        <w:keepNext w:val="0"/>
        <w:keepLines w:val="0"/>
        <w:pageBreakBefore w:val="0"/>
        <w:widowControl w:val="0"/>
        <w:tabs>
          <w:tab w:val="left" w:pos="540"/>
        </w:tabs>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Cs/>
          <w:snapToGrid w:val="0"/>
          <w:color w:val="auto"/>
          <w:kern w:val="0"/>
          <w:sz w:val="24"/>
          <w:szCs w:val="24"/>
          <w:highlight w:val="none"/>
          <w:lang w:val="en-US" w:eastAsia="zh-CN"/>
        </w:rPr>
      </w:pPr>
      <w:r>
        <w:rPr>
          <w:rFonts w:hint="eastAsia" w:ascii="宋体" w:hAnsi="宋体" w:eastAsia="宋体" w:cs="宋体"/>
          <w:bCs/>
          <w:snapToGrid w:val="0"/>
          <w:color w:val="auto"/>
          <w:kern w:val="0"/>
          <w:sz w:val="24"/>
          <w:szCs w:val="24"/>
          <w:highlight w:val="none"/>
          <w:lang w:val="en-US" w:eastAsia="zh-CN"/>
        </w:rPr>
        <w:t>5</w:t>
      </w:r>
      <w:r>
        <w:rPr>
          <w:rFonts w:hint="eastAsia" w:ascii="宋体" w:hAnsi="宋体" w:eastAsia="宋体" w:cs="宋体"/>
          <w:bCs/>
          <w:snapToGrid w:val="0"/>
          <w:color w:val="auto"/>
          <w:kern w:val="0"/>
          <w:sz w:val="24"/>
          <w:szCs w:val="24"/>
          <w:highlight w:val="none"/>
          <w:lang w:eastAsia="en-US"/>
        </w:rPr>
        <w:t>.交货</w:t>
      </w:r>
    </w:p>
    <w:p w14:paraId="2771E4EB">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val="en-US" w:eastAsia="zh-CN"/>
        </w:rPr>
        <w:t>5</w:t>
      </w:r>
      <w:r>
        <w:rPr>
          <w:rFonts w:hint="eastAsia" w:ascii="宋体" w:hAnsi="宋体" w:eastAsia="宋体" w:cs="宋体"/>
          <w:bCs/>
          <w:snapToGrid w:val="0"/>
          <w:color w:val="auto"/>
          <w:kern w:val="0"/>
          <w:sz w:val="24"/>
          <w:szCs w:val="24"/>
          <w:highlight w:val="none"/>
          <w:lang w:eastAsia="en-US"/>
        </w:rPr>
        <w:t>.1交货时间</w:t>
      </w:r>
      <w:r>
        <w:rPr>
          <w:rFonts w:hint="eastAsia" w:ascii="宋体" w:hAnsi="宋体" w:eastAsia="宋体" w:cs="宋体"/>
          <w:bCs/>
          <w:snapToGrid w:val="0"/>
          <w:color w:val="auto"/>
          <w:kern w:val="0"/>
          <w:sz w:val="24"/>
          <w:szCs w:val="24"/>
          <w:highlight w:val="none"/>
          <w:lang w:eastAsia="zh-CN"/>
        </w:rPr>
        <w:t>：</w:t>
      </w:r>
      <w:r>
        <w:rPr>
          <w:rFonts w:hint="eastAsia" w:ascii="宋体" w:hAnsi="宋体" w:eastAsia="宋体" w:cs="宋体"/>
          <w:snapToGrid w:val="0"/>
          <w:color w:val="auto"/>
          <w:kern w:val="0"/>
          <w:sz w:val="24"/>
          <w:szCs w:val="24"/>
          <w:highlight w:val="none"/>
          <w:lang w:eastAsia="en-US"/>
        </w:rPr>
        <w:t>合同签订后</w:t>
      </w:r>
      <w:r>
        <w:rPr>
          <w:rFonts w:hint="eastAsia" w:ascii="宋体" w:hAnsi="宋体" w:cs="宋体"/>
          <w:color w:val="000000" w:themeColor="text1"/>
          <w:spacing w:val="4"/>
          <w:sz w:val="24"/>
          <w:szCs w:val="24"/>
          <w:highlight w:val="none"/>
          <w:lang w:val="en-US" w:eastAsia="zh-CN"/>
          <w14:textFill>
            <w14:solidFill>
              <w14:schemeClr w14:val="tx1"/>
            </w14:solidFill>
          </w14:textFill>
        </w:rPr>
        <w:t>180日历天内</w:t>
      </w:r>
      <w:r>
        <w:rPr>
          <w:rFonts w:hint="eastAsia" w:ascii="宋体" w:hAnsi="宋体" w:eastAsia="宋体" w:cs="宋体"/>
          <w:snapToGrid w:val="0"/>
          <w:color w:val="auto"/>
          <w:kern w:val="0"/>
          <w:sz w:val="24"/>
          <w:szCs w:val="24"/>
          <w:highlight w:val="none"/>
          <w:lang w:eastAsia="en-US"/>
        </w:rPr>
        <w:t>。</w:t>
      </w:r>
    </w:p>
    <w:p w14:paraId="7BD0EC6F">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2" w:firstLineChars="200"/>
        <w:jc w:val="left"/>
        <w:textAlignment w:val="auto"/>
        <w:rPr>
          <w:rFonts w:hint="eastAsia" w:ascii="宋体" w:hAnsi="宋体" w:eastAsia="宋体" w:cs="宋体"/>
          <w:b/>
          <w:bCs/>
          <w:snapToGrid w:val="0"/>
          <w:color w:val="auto"/>
          <w:kern w:val="0"/>
          <w:sz w:val="24"/>
          <w:szCs w:val="24"/>
          <w:highlight w:val="none"/>
          <w:lang w:eastAsia="en-US"/>
        </w:rPr>
      </w:pPr>
      <w:r>
        <w:rPr>
          <w:rFonts w:hint="eastAsia" w:ascii="宋体" w:hAnsi="宋体" w:eastAsia="宋体" w:cs="宋体"/>
          <w:b/>
          <w:bCs/>
          <w:snapToGrid w:val="0"/>
          <w:color w:val="auto"/>
          <w:kern w:val="0"/>
          <w:sz w:val="24"/>
          <w:szCs w:val="24"/>
          <w:highlight w:val="none"/>
          <w:lang w:eastAsia="en-US"/>
        </w:rPr>
        <w:t xml:space="preserve"> 卖方须在上述时限之前，一次完成</w:t>
      </w:r>
      <w:r>
        <w:rPr>
          <w:rFonts w:hint="eastAsia" w:ascii="宋体" w:hAnsi="宋体" w:eastAsia="宋体" w:cs="宋体"/>
          <w:b/>
          <w:bCs/>
          <w:snapToGrid w:val="0"/>
          <w:color w:val="auto"/>
          <w:kern w:val="0"/>
          <w:sz w:val="24"/>
          <w:szCs w:val="24"/>
          <w:highlight w:val="none"/>
          <w:lang w:val="en-US" w:eastAsia="zh-CN"/>
        </w:rPr>
        <w:t>货物交付</w:t>
      </w:r>
      <w:r>
        <w:rPr>
          <w:rFonts w:hint="eastAsia" w:ascii="宋体" w:hAnsi="宋体" w:eastAsia="宋体" w:cs="宋体"/>
          <w:b/>
          <w:bCs/>
          <w:snapToGrid w:val="0"/>
          <w:color w:val="auto"/>
          <w:kern w:val="0"/>
          <w:sz w:val="24"/>
          <w:szCs w:val="24"/>
          <w:highlight w:val="none"/>
          <w:lang w:eastAsia="en-US"/>
        </w:rPr>
        <w:t>并</w:t>
      </w:r>
      <w:r>
        <w:rPr>
          <w:rFonts w:hint="eastAsia" w:ascii="宋体" w:hAnsi="宋体" w:eastAsia="宋体" w:cs="宋体"/>
          <w:b/>
          <w:bCs/>
          <w:snapToGrid w:val="0"/>
          <w:color w:val="auto"/>
          <w:kern w:val="0"/>
          <w:sz w:val="24"/>
          <w:szCs w:val="24"/>
          <w:highlight w:val="none"/>
          <w:lang w:val="en-US" w:eastAsia="zh-CN"/>
        </w:rPr>
        <w:t>取得买方出具的书面</w:t>
      </w:r>
      <w:r>
        <w:rPr>
          <w:rFonts w:hint="eastAsia" w:ascii="宋体" w:hAnsi="宋体" w:eastAsia="宋体" w:cs="宋体"/>
          <w:b/>
          <w:bCs/>
          <w:snapToGrid w:val="0"/>
          <w:color w:val="auto"/>
          <w:kern w:val="0"/>
          <w:sz w:val="24"/>
          <w:szCs w:val="24"/>
          <w:highlight w:val="none"/>
          <w:lang w:eastAsia="en-US"/>
        </w:rPr>
        <w:t>验收</w:t>
      </w:r>
      <w:r>
        <w:rPr>
          <w:rFonts w:hint="eastAsia" w:ascii="宋体" w:hAnsi="宋体" w:eastAsia="宋体" w:cs="宋体"/>
          <w:b/>
          <w:bCs/>
          <w:snapToGrid w:val="0"/>
          <w:color w:val="auto"/>
          <w:kern w:val="0"/>
          <w:sz w:val="24"/>
          <w:szCs w:val="24"/>
          <w:highlight w:val="none"/>
          <w:lang w:val="en-US" w:eastAsia="zh-CN"/>
        </w:rPr>
        <w:t>意见</w:t>
      </w:r>
      <w:r>
        <w:rPr>
          <w:rFonts w:hint="eastAsia" w:ascii="宋体" w:hAnsi="宋体" w:eastAsia="宋体" w:cs="宋体"/>
          <w:b/>
          <w:bCs/>
          <w:snapToGrid w:val="0"/>
          <w:color w:val="auto"/>
          <w:kern w:val="0"/>
          <w:sz w:val="24"/>
          <w:szCs w:val="24"/>
          <w:highlight w:val="none"/>
          <w:lang w:eastAsia="en-US"/>
        </w:rPr>
        <w:t>。</w:t>
      </w:r>
    </w:p>
    <w:p w14:paraId="1549D2FA">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
          <w:bCs/>
          <w:snapToGrid w:val="0"/>
          <w:color w:val="auto"/>
          <w:kern w:val="0"/>
          <w:sz w:val="24"/>
          <w:szCs w:val="24"/>
          <w:highlight w:val="none"/>
          <w:lang w:eastAsia="zh-CN"/>
        </w:rPr>
      </w:pPr>
      <w:r>
        <w:rPr>
          <w:rFonts w:hint="eastAsia" w:ascii="宋体" w:hAnsi="宋体" w:eastAsia="宋体" w:cs="宋体"/>
          <w:bCs/>
          <w:snapToGrid w:val="0"/>
          <w:color w:val="auto"/>
          <w:kern w:val="0"/>
          <w:sz w:val="24"/>
          <w:szCs w:val="24"/>
          <w:highlight w:val="none"/>
          <w:lang w:val="en-US" w:eastAsia="zh-CN"/>
        </w:rPr>
        <w:t>5</w:t>
      </w:r>
      <w:r>
        <w:rPr>
          <w:rFonts w:hint="eastAsia" w:ascii="宋体" w:hAnsi="宋体" w:eastAsia="宋体" w:cs="宋体"/>
          <w:bCs/>
          <w:snapToGrid w:val="0"/>
          <w:color w:val="auto"/>
          <w:kern w:val="0"/>
          <w:sz w:val="24"/>
          <w:szCs w:val="24"/>
          <w:highlight w:val="none"/>
          <w:lang w:eastAsia="en-US"/>
        </w:rPr>
        <w:t>.2交货地点</w:t>
      </w:r>
      <w:r>
        <w:rPr>
          <w:rFonts w:hint="eastAsia" w:ascii="宋体" w:hAnsi="宋体" w:eastAsia="宋体" w:cs="宋体"/>
          <w:bCs/>
          <w:snapToGrid w:val="0"/>
          <w:color w:val="auto"/>
          <w:kern w:val="0"/>
          <w:sz w:val="24"/>
          <w:szCs w:val="24"/>
          <w:highlight w:val="none"/>
          <w:lang w:eastAsia="zh-CN"/>
        </w:rPr>
        <w:t>：</w:t>
      </w:r>
      <w:r>
        <w:rPr>
          <w:rFonts w:hint="eastAsia" w:ascii="宋体" w:hAnsi="宋体" w:eastAsia="宋体" w:cs="宋体"/>
          <w:bCs/>
          <w:snapToGrid w:val="0"/>
          <w:color w:val="auto"/>
          <w:kern w:val="0"/>
          <w:sz w:val="24"/>
          <w:szCs w:val="24"/>
          <w:highlight w:val="none"/>
          <w:lang w:val="en-US" w:eastAsia="zh-CN"/>
        </w:rPr>
        <w:t>买方</w:t>
      </w:r>
      <w:r>
        <w:rPr>
          <w:rFonts w:hint="eastAsia" w:ascii="宋体" w:hAnsi="宋体" w:eastAsia="宋体" w:cs="宋体"/>
          <w:bCs/>
          <w:snapToGrid w:val="0"/>
          <w:color w:val="auto"/>
          <w:kern w:val="0"/>
          <w:sz w:val="24"/>
          <w:szCs w:val="24"/>
          <w:highlight w:val="none"/>
          <w:lang w:eastAsia="en-US"/>
        </w:rPr>
        <w:t>指定地点</w:t>
      </w:r>
      <w:r>
        <w:rPr>
          <w:rFonts w:hint="eastAsia" w:ascii="宋体" w:hAnsi="宋体" w:eastAsia="宋体" w:cs="宋体"/>
          <w:b/>
          <w:bCs/>
          <w:snapToGrid w:val="0"/>
          <w:color w:val="auto"/>
          <w:kern w:val="0"/>
          <w:sz w:val="24"/>
          <w:szCs w:val="24"/>
          <w:highlight w:val="none"/>
          <w:lang w:eastAsia="zh-CN"/>
        </w:rPr>
        <w:t>，</w:t>
      </w:r>
      <w:r>
        <w:rPr>
          <w:rFonts w:hint="eastAsia" w:ascii="宋体" w:hAnsi="宋体" w:eastAsia="宋体" w:cs="宋体"/>
          <w:b/>
          <w:bCs/>
          <w:snapToGrid w:val="0"/>
          <w:color w:val="auto"/>
          <w:kern w:val="0"/>
          <w:sz w:val="24"/>
          <w:szCs w:val="24"/>
          <w:highlight w:val="none"/>
          <w:lang w:eastAsia="en-US"/>
        </w:rPr>
        <w:t>卖方</w:t>
      </w:r>
      <w:r>
        <w:rPr>
          <w:rFonts w:hint="eastAsia" w:ascii="宋体" w:hAnsi="宋体" w:eastAsia="宋体" w:cs="宋体"/>
          <w:b/>
          <w:bCs/>
          <w:snapToGrid w:val="0"/>
          <w:color w:val="auto"/>
          <w:kern w:val="0"/>
          <w:sz w:val="24"/>
          <w:szCs w:val="24"/>
          <w:highlight w:val="none"/>
          <w:lang w:eastAsia="zh-CN"/>
        </w:rPr>
        <w:t>负责</w:t>
      </w:r>
      <w:r>
        <w:rPr>
          <w:rFonts w:hint="eastAsia" w:ascii="宋体" w:hAnsi="宋体" w:eastAsia="宋体" w:cs="宋体"/>
          <w:b/>
          <w:bCs/>
          <w:snapToGrid w:val="0"/>
          <w:color w:val="auto"/>
          <w:kern w:val="0"/>
          <w:sz w:val="24"/>
          <w:szCs w:val="24"/>
          <w:highlight w:val="none"/>
          <w:lang w:eastAsia="en-US"/>
        </w:rPr>
        <w:t>送货上门并卸货</w:t>
      </w:r>
      <w:r>
        <w:rPr>
          <w:rFonts w:hint="eastAsia" w:ascii="宋体" w:hAnsi="宋体" w:eastAsia="宋体" w:cs="宋体"/>
          <w:b/>
          <w:bCs/>
          <w:snapToGrid w:val="0"/>
          <w:color w:val="auto"/>
          <w:kern w:val="0"/>
          <w:sz w:val="24"/>
          <w:szCs w:val="24"/>
          <w:highlight w:val="none"/>
          <w:lang w:eastAsia="zh-CN"/>
        </w:rPr>
        <w:t>。</w:t>
      </w:r>
    </w:p>
    <w:p w14:paraId="088618D0">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2" w:firstLineChars="200"/>
        <w:jc w:val="left"/>
        <w:textAlignment w:val="auto"/>
        <w:rPr>
          <w:rFonts w:hint="eastAsia" w:ascii="宋体" w:hAnsi="宋体" w:eastAsia="宋体" w:cs="宋体"/>
          <w:b/>
          <w:bCs/>
          <w:snapToGrid w:val="0"/>
          <w:color w:val="auto"/>
          <w:kern w:val="0"/>
          <w:sz w:val="24"/>
          <w:szCs w:val="24"/>
          <w:highlight w:val="none"/>
          <w:lang w:val="en-US" w:eastAsia="zh-CN"/>
        </w:rPr>
      </w:pPr>
      <w:r>
        <w:rPr>
          <w:rFonts w:hint="eastAsia" w:ascii="宋体" w:hAnsi="宋体" w:eastAsia="宋体" w:cs="宋体"/>
          <w:b/>
          <w:bCs/>
          <w:snapToGrid w:val="0"/>
          <w:color w:val="auto"/>
          <w:kern w:val="0"/>
          <w:sz w:val="24"/>
          <w:szCs w:val="24"/>
          <w:highlight w:val="none"/>
          <w:lang w:eastAsia="en-US"/>
        </w:rPr>
        <w:t>收货联系人：</w:t>
      </w:r>
      <w:r>
        <w:rPr>
          <w:rFonts w:hint="eastAsia" w:ascii="宋体" w:hAnsi="宋体" w:eastAsia="宋体" w:cs="宋体"/>
          <w:b/>
          <w:bCs/>
          <w:snapToGrid w:val="0"/>
          <w:color w:val="auto"/>
          <w:kern w:val="0"/>
          <w:sz w:val="24"/>
          <w:szCs w:val="24"/>
          <w:highlight w:val="none"/>
          <w:lang w:val="en-US" w:eastAsia="zh-CN"/>
        </w:rPr>
        <w:t xml:space="preserve"> </w:t>
      </w:r>
      <w:r>
        <w:rPr>
          <w:rFonts w:hint="eastAsia" w:ascii="宋体" w:hAnsi="宋体" w:eastAsia="宋体" w:cs="宋体"/>
          <w:b/>
          <w:bCs/>
          <w:snapToGrid w:val="0"/>
          <w:color w:val="auto"/>
          <w:kern w:val="0"/>
          <w:sz w:val="24"/>
          <w:szCs w:val="24"/>
          <w:highlight w:val="none"/>
          <w:lang w:eastAsia="zh-CN"/>
        </w:rPr>
        <w:t>，电话：</w:t>
      </w:r>
      <w:r>
        <w:rPr>
          <w:rFonts w:hint="eastAsia" w:ascii="宋体" w:hAnsi="宋体" w:eastAsia="宋体" w:cs="宋体"/>
          <w:b/>
          <w:bCs/>
          <w:snapToGrid w:val="0"/>
          <w:color w:val="auto"/>
          <w:kern w:val="0"/>
          <w:sz w:val="24"/>
          <w:szCs w:val="24"/>
          <w:highlight w:val="none"/>
          <w:lang w:val="en-US" w:eastAsia="zh-CN"/>
        </w:rPr>
        <w:t xml:space="preserve"> </w:t>
      </w:r>
    </w:p>
    <w:p w14:paraId="5CB10F32">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
          <w:bCs/>
          <w:snapToGrid w:val="0"/>
          <w:color w:val="auto"/>
          <w:kern w:val="0"/>
          <w:sz w:val="24"/>
          <w:szCs w:val="24"/>
          <w:highlight w:val="none"/>
          <w:lang w:val="en-US" w:eastAsia="en-US"/>
        </w:rPr>
      </w:pPr>
      <w:r>
        <w:rPr>
          <w:rFonts w:hint="eastAsia" w:ascii="宋体" w:hAnsi="宋体" w:eastAsia="宋体" w:cs="宋体"/>
          <w:bCs/>
          <w:snapToGrid w:val="0"/>
          <w:color w:val="auto"/>
          <w:kern w:val="0"/>
          <w:sz w:val="24"/>
          <w:szCs w:val="24"/>
          <w:highlight w:val="none"/>
          <w:lang w:val="en-US" w:eastAsia="zh-CN"/>
        </w:rPr>
        <w:t>5</w:t>
      </w:r>
      <w:r>
        <w:rPr>
          <w:rFonts w:hint="eastAsia" w:ascii="宋体" w:hAnsi="宋体" w:eastAsia="宋体" w:cs="宋体"/>
          <w:bCs/>
          <w:snapToGrid w:val="0"/>
          <w:color w:val="auto"/>
          <w:kern w:val="0"/>
          <w:sz w:val="24"/>
          <w:szCs w:val="24"/>
          <w:highlight w:val="none"/>
          <w:lang w:eastAsia="en-US"/>
        </w:rPr>
        <w:t>.3联系方式：</w:t>
      </w:r>
      <w:r>
        <w:rPr>
          <w:rFonts w:hint="eastAsia" w:ascii="宋体" w:hAnsi="宋体" w:eastAsia="宋体" w:cs="宋体"/>
          <w:snapToGrid w:val="0"/>
          <w:color w:val="000000"/>
          <w:kern w:val="0"/>
          <w:sz w:val="24"/>
          <w:szCs w:val="24"/>
          <w:highlight w:val="none"/>
          <w:lang w:val="en-US" w:eastAsia="zh-CN"/>
        </w:rPr>
        <w:t xml:space="preserve"> </w:t>
      </w:r>
    </w:p>
    <w:p w14:paraId="3CDC626F">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2" w:firstLineChars="200"/>
        <w:jc w:val="left"/>
        <w:textAlignment w:val="auto"/>
        <w:rPr>
          <w:rFonts w:hint="eastAsia" w:ascii="宋体" w:hAnsi="宋体" w:eastAsia="宋体" w:cs="宋体"/>
          <w:b/>
          <w:bCs/>
          <w:snapToGrid w:val="0"/>
          <w:color w:val="auto"/>
          <w:kern w:val="0"/>
          <w:sz w:val="24"/>
          <w:szCs w:val="24"/>
          <w:highlight w:val="none"/>
          <w:lang w:val="en-US" w:eastAsia="zh-CN"/>
        </w:rPr>
      </w:pPr>
      <w:r>
        <w:rPr>
          <w:rFonts w:hint="eastAsia" w:ascii="宋体" w:hAnsi="宋体" w:eastAsia="宋体" w:cs="宋体"/>
          <w:b/>
          <w:bCs/>
          <w:snapToGrid w:val="0"/>
          <w:color w:val="auto"/>
          <w:kern w:val="0"/>
          <w:sz w:val="24"/>
          <w:szCs w:val="24"/>
          <w:highlight w:val="none"/>
          <w:lang w:eastAsia="en-US"/>
        </w:rPr>
        <w:t>姓  名：</w:t>
      </w:r>
      <w:r>
        <w:rPr>
          <w:rFonts w:hint="eastAsia" w:ascii="宋体" w:hAnsi="宋体" w:eastAsia="宋体" w:cs="宋体"/>
          <w:b/>
          <w:bCs/>
          <w:snapToGrid w:val="0"/>
          <w:color w:val="auto"/>
          <w:kern w:val="0"/>
          <w:sz w:val="24"/>
          <w:szCs w:val="24"/>
          <w:highlight w:val="none"/>
          <w:lang w:val="en-US" w:eastAsia="zh-CN"/>
        </w:rPr>
        <w:t xml:space="preserve"> </w:t>
      </w:r>
    </w:p>
    <w:p w14:paraId="759E6843">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2" w:firstLineChars="200"/>
        <w:jc w:val="left"/>
        <w:textAlignment w:val="auto"/>
        <w:rPr>
          <w:rFonts w:hint="eastAsia" w:ascii="宋体" w:hAnsi="宋体" w:eastAsia="宋体" w:cs="宋体"/>
          <w:b/>
          <w:bCs/>
          <w:snapToGrid w:val="0"/>
          <w:color w:val="auto"/>
          <w:kern w:val="0"/>
          <w:sz w:val="24"/>
          <w:szCs w:val="24"/>
          <w:highlight w:val="none"/>
          <w:lang w:val="en-US" w:eastAsia="zh-CN"/>
        </w:rPr>
      </w:pPr>
      <w:r>
        <w:rPr>
          <w:rFonts w:hint="eastAsia" w:ascii="宋体" w:hAnsi="宋体" w:eastAsia="宋体" w:cs="宋体"/>
          <w:b/>
          <w:bCs/>
          <w:snapToGrid w:val="0"/>
          <w:color w:val="auto"/>
          <w:kern w:val="0"/>
          <w:sz w:val="24"/>
          <w:szCs w:val="24"/>
          <w:highlight w:val="none"/>
          <w:lang w:eastAsia="en-US"/>
        </w:rPr>
        <w:t>电  话：</w:t>
      </w:r>
      <w:r>
        <w:rPr>
          <w:rFonts w:hint="eastAsia" w:ascii="宋体" w:hAnsi="宋体" w:eastAsia="宋体" w:cs="宋体"/>
          <w:b/>
          <w:bCs/>
          <w:snapToGrid w:val="0"/>
          <w:color w:val="auto"/>
          <w:kern w:val="0"/>
          <w:sz w:val="24"/>
          <w:szCs w:val="24"/>
          <w:highlight w:val="none"/>
          <w:lang w:val="en-US" w:eastAsia="zh-CN"/>
        </w:rPr>
        <w:t xml:space="preserve"> </w:t>
      </w:r>
    </w:p>
    <w:p w14:paraId="769AA9FD">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2" w:firstLineChars="200"/>
        <w:jc w:val="left"/>
        <w:textAlignment w:val="auto"/>
        <w:rPr>
          <w:rFonts w:hint="eastAsia" w:ascii="宋体" w:hAnsi="宋体" w:eastAsia="宋体" w:cs="宋体"/>
          <w:b/>
          <w:bCs/>
          <w:snapToGrid w:val="0"/>
          <w:color w:val="auto"/>
          <w:kern w:val="0"/>
          <w:sz w:val="24"/>
          <w:szCs w:val="24"/>
          <w:highlight w:val="none"/>
          <w:lang w:val="en-US" w:eastAsia="zh-CN"/>
        </w:rPr>
      </w:pPr>
      <w:r>
        <w:rPr>
          <w:rFonts w:hint="eastAsia" w:ascii="宋体" w:hAnsi="宋体" w:eastAsia="宋体" w:cs="宋体"/>
          <w:b/>
          <w:bCs/>
          <w:snapToGrid w:val="0"/>
          <w:color w:val="auto"/>
          <w:kern w:val="0"/>
          <w:sz w:val="24"/>
          <w:szCs w:val="24"/>
          <w:highlight w:val="none"/>
          <w:lang w:eastAsia="en-US"/>
        </w:rPr>
        <w:t>传  真：</w:t>
      </w:r>
    </w:p>
    <w:p w14:paraId="739D965C">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val="en-US" w:eastAsia="zh-CN"/>
        </w:rPr>
        <w:t>6</w:t>
      </w:r>
      <w:r>
        <w:rPr>
          <w:rFonts w:hint="eastAsia" w:ascii="宋体" w:hAnsi="宋体" w:eastAsia="宋体" w:cs="宋体"/>
          <w:bCs/>
          <w:snapToGrid w:val="0"/>
          <w:color w:val="auto"/>
          <w:kern w:val="0"/>
          <w:sz w:val="24"/>
          <w:szCs w:val="24"/>
          <w:highlight w:val="none"/>
          <w:lang w:eastAsia="en-US"/>
        </w:rPr>
        <w:t>.验收：</w:t>
      </w:r>
    </w:p>
    <w:p w14:paraId="7A356610">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val="en-US" w:eastAsia="zh-CN"/>
        </w:rPr>
        <w:t>6</w:t>
      </w:r>
      <w:r>
        <w:rPr>
          <w:rFonts w:hint="eastAsia" w:ascii="宋体" w:hAnsi="宋体" w:eastAsia="宋体" w:cs="宋体"/>
          <w:bCs/>
          <w:snapToGrid w:val="0"/>
          <w:color w:val="auto"/>
          <w:kern w:val="0"/>
          <w:sz w:val="24"/>
          <w:szCs w:val="24"/>
          <w:highlight w:val="none"/>
          <w:lang w:eastAsia="en-US"/>
        </w:rPr>
        <w:t>.1验收标准：依照本合同约定。</w:t>
      </w:r>
    </w:p>
    <w:p w14:paraId="10B9A8C6">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val="en-US" w:eastAsia="zh-CN"/>
        </w:rPr>
        <w:t>6</w:t>
      </w:r>
      <w:r>
        <w:rPr>
          <w:rFonts w:hint="eastAsia" w:ascii="宋体" w:hAnsi="宋体" w:eastAsia="宋体" w:cs="宋体"/>
          <w:bCs/>
          <w:snapToGrid w:val="0"/>
          <w:color w:val="auto"/>
          <w:kern w:val="0"/>
          <w:sz w:val="24"/>
          <w:szCs w:val="24"/>
          <w:highlight w:val="none"/>
          <w:lang w:eastAsia="en-US"/>
        </w:rPr>
        <w:t>.2验收时间及组织：</w:t>
      </w:r>
      <w:r>
        <w:rPr>
          <w:rFonts w:hint="eastAsia" w:ascii="宋体" w:hAnsi="宋体" w:eastAsia="宋体" w:cs="宋体"/>
          <w:snapToGrid w:val="0"/>
          <w:color w:val="000000"/>
          <w:kern w:val="0"/>
          <w:sz w:val="24"/>
          <w:szCs w:val="24"/>
          <w:highlight w:val="none"/>
          <w:lang w:eastAsia="zh-CN"/>
        </w:rPr>
        <w:t>乌鲁木齐市应急管理局（乌鲁木齐市矿山安全监督管理局）</w:t>
      </w:r>
      <w:r>
        <w:rPr>
          <w:rFonts w:hint="eastAsia" w:ascii="宋体" w:hAnsi="宋体" w:eastAsia="宋体" w:cs="宋体"/>
          <w:bCs/>
          <w:snapToGrid w:val="0"/>
          <w:color w:val="auto"/>
          <w:kern w:val="0"/>
          <w:sz w:val="24"/>
          <w:szCs w:val="24"/>
          <w:highlight w:val="none"/>
          <w:lang w:eastAsia="en-US"/>
        </w:rPr>
        <w:t>集中统一验收，所投货物全部安装调试到位，产品外观、数量、功能、性能、技术参数以及集成服务等符合合同文本和采购文件要求，出具验收意见。</w:t>
      </w:r>
    </w:p>
    <w:p w14:paraId="7CB7A20E">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2" w:firstLineChars="200"/>
        <w:jc w:val="left"/>
        <w:textAlignment w:val="auto"/>
        <w:rPr>
          <w:rFonts w:hint="eastAsia" w:ascii="宋体" w:hAnsi="宋体" w:eastAsia="宋体" w:cs="宋体"/>
          <w:b/>
          <w:bCs/>
          <w:snapToGrid w:val="0"/>
          <w:color w:val="auto"/>
          <w:kern w:val="0"/>
          <w:sz w:val="24"/>
          <w:szCs w:val="24"/>
          <w:highlight w:val="none"/>
          <w:lang w:eastAsia="en-US"/>
        </w:rPr>
      </w:pPr>
      <w:r>
        <w:rPr>
          <w:rFonts w:hint="eastAsia" w:ascii="宋体" w:hAnsi="宋体" w:eastAsia="宋体" w:cs="宋体"/>
          <w:b/>
          <w:bCs/>
          <w:snapToGrid w:val="0"/>
          <w:color w:val="auto"/>
          <w:kern w:val="0"/>
          <w:sz w:val="24"/>
          <w:szCs w:val="24"/>
          <w:highlight w:val="none"/>
          <w:lang w:val="en-US" w:eastAsia="zh-CN"/>
        </w:rPr>
        <w:t>6</w:t>
      </w:r>
      <w:r>
        <w:rPr>
          <w:rFonts w:hint="eastAsia" w:ascii="宋体" w:hAnsi="宋体" w:eastAsia="宋体" w:cs="宋体"/>
          <w:b/>
          <w:bCs/>
          <w:snapToGrid w:val="0"/>
          <w:color w:val="auto"/>
          <w:kern w:val="0"/>
          <w:sz w:val="24"/>
          <w:szCs w:val="24"/>
          <w:highlight w:val="none"/>
          <w:lang w:eastAsia="en-US"/>
        </w:rPr>
        <w:t>.3器材到齐后一次性完成验收，验收前买方不负责货物的保管，由卖方负责。</w:t>
      </w:r>
      <w:r>
        <w:rPr>
          <w:rFonts w:hint="eastAsia" w:ascii="宋体" w:hAnsi="宋体" w:eastAsia="宋体" w:cs="宋体"/>
          <w:b/>
          <w:bCs/>
          <w:snapToGrid w:val="0"/>
          <w:color w:val="auto"/>
          <w:kern w:val="0"/>
          <w:sz w:val="24"/>
          <w:szCs w:val="24"/>
          <w:highlight w:val="none"/>
          <w:lang w:val="en-US" w:eastAsia="zh-CN"/>
        </w:rPr>
        <w:t>验收完成后，由卖方（乙方）负责将货物送达至买方（甲方）提供的地址，货物运输方式不限，运输、保险等运输过程中发生的所有费用均由卖方承担。</w:t>
      </w:r>
    </w:p>
    <w:p w14:paraId="1DC7A501">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val="en-US" w:eastAsia="zh-CN"/>
        </w:rPr>
        <w:t>7</w:t>
      </w:r>
      <w:r>
        <w:rPr>
          <w:rFonts w:hint="eastAsia" w:ascii="宋体" w:hAnsi="宋体" w:eastAsia="宋体" w:cs="宋体"/>
          <w:bCs/>
          <w:snapToGrid w:val="0"/>
          <w:color w:val="auto"/>
          <w:kern w:val="0"/>
          <w:sz w:val="24"/>
          <w:szCs w:val="24"/>
          <w:highlight w:val="none"/>
          <w:lang w:eastAsia="en-US"/>
        </w:rPr>
        <w:t>.合同效力</w:t>
      </w:r>
    </w:p>
    <w:p w14:paraId="5D4DED6F">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val="en-US" w:eastAsia="zh-CN"/>
        </w:rPr>
        <w:t>7</w:t>
      </w:r>
      <w:r>
        <w:rPr>
          <w:rFonts w:hint="eastAsia" w:ascii="宋体" w:hAnsi="宋体" w:eastAsia="宋体" w:cs="宋体"/>
          <w:bCs/>
          <w:snapToGrid w:val="0"/>
          <w:color w:val="auto"/>
          <w:kern w:val="0"/>
          <w:sz w:val="24"/>
          <w:szCs w:val="24"/>
          <w:highlight w:val="none"/>
          <w:lang w:eastAsia="en-US"/>
        </w:rPr>
        <w:t>.1  本合同经买卖双方授权代表签署，并经双方盖章后生效。</w:t>
      </w:r>
    </w:p>
    <w:p w14:paraId="1C8FD85B">
      <w:pPr>
        <w:widowControl/>
        <w:kinsoku w:val="0"/>
        <w:autoSpaceDE w:val="0"/>
        <w:autoSpaceDN w:val="0"/>
        <w:adjustRightInd w:val="0"/>
        <w:snapToGrid w:val="0"/>
        <w:spacing w:line="360" w:lineRule="auto"/>
        <w:ind w:firstLine="480" w:firstLineChars="200"/>
        <w:jc w:val="left"/>
        <w:textAlignment w:val="baseline"/>
        <w:rPr>
          <w:rFonts w:hint="eastAsia" w:ascii="宋体" w:hAnsi="宋体" w:eastAsia="宋体" w:cs="宋体"/>
          <w:b/>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val="en-US" w:eastAsia="zh-CN"/>
        </w:rPr>
        <w:t>7</w:t>
      </w:r>
      <w:r>
        <w:rPr>
          <w:rFonts w:hint="eastAsia" w:ascii="宋体" w:hAnsi="宋体" w:eastAsia="宋体" w:cs="宋体"/>
          <w:bCs/>
          <w:snapToGrid w:val="0"/>
          <w:color w:val="auto"/>
          <w:kern w:val="0"/>
          <w:sz w:val="24"/>
          <w:szCs w:val="24"/>
          <w:highlight w:val="none"/>
          <w:lang w:eastAsia="en-US"/>
        </w:rPr>
        <w:t>.2  本合同一式肆份，买卖双方各持两份，具有相同的法律效力。</w:t>
      </w:r>
    </w:p>
    <w:p w14:paraId="1F296787">
      <w:pPr>
        <w:widowControl/>
        <w:numPr>
          <w:ilvl w:val="0"/>
          <w:numId w:val="10"/>
        </w:numPr>
        <w:kinsoku w:val="0"/>
        <w:autoSpaceDE w:val="0"/>
        <w:autoSpaceDN w:val="0"/>
        <w:adjustRightInd w:val="0"/>
        <w:snapToGrid w:val="0"/>
        <w:spacing w:line="400" w:lineRule="exact"/>
        <w:ind w:firstLine="602" w:firstLineChars="250"/>
        <w:jc w:val="center"/>
        <w:textAlignment w:val="baseline"/>
        <w:rPr>
          <w:rFonts w:hint="eastAsia" w:ascii="宋体" w:hAnsi="宋体" w:eastAsia="宋体" w:cs="宋体"/>
          <w:b/>
          <w:bCs/>
          <w:snapToGrid w:val="0"/>
          <w:color w:val="auto"/>
          <w:kern w:val="0"/>
          <w:sz w:val="24"/>
          <w:szCs w:val="24"/>
          <w:highlight w:val="none"/>
          <w:lang w:eastAsia="en-US"/>
        </w:rPr>
      </w:pPr>
      <w:r>
        <w:rPr>
          <w:rFonts w:hint="eastAsia" w:ascii="宋体" w:hAnsi="宋体" w:eastAsia="宋体" w:cs="宋体"/>
          <w:b/>
          <w:bCs/>
          <w:snapToGrid w:val="0"/>
          <w:color w:val="auto"/>
          <w:kern w:val="0"/>
          <w:sz w:val="24"/>
          <w:szCs w:val="24"/>
          <w:highlight w:val="none"/>
          <w:lang w:eastAsia="en-US"/>
        </w:rPr>
        <w:br w:type="page"/>
      </w:r>
      <w:r>
        <w:rPr>
          <w:rFonts w:hint="eastAsia" w:ascii="宋体" w:hAnsi="宋体" w:eastAsia="宋体" w:cs="宋体"/>
          <w:b/>
          <w:bCs/>
          <w:snapToGrid w:val="0"/>
          <w:color w:val="auto"/>
          <w:kern w:val="0"/>
          <w:sz w:val="24"/>
          <w:szCs w:val="24"/>
          <w:highlight w:val="none"/>
          <w:lang w:eastAsia="en-US"/>
        </w:rPr>
        <w:t>合同基本条款</w:t>
      </w:r>
    </w:p>
    <w:p w14:paraId="4D4C0B4F">
      <w:pPr>
        <w:widowControl/>
        <w:kinsoku w:val="0"/>
        <w:autoSpaceDE w:val="0"/>
        <w:autoSpaceDN w:val="0"/>
        <w:adjustRightInd w:val="0"/>
        <w:snapToGrid w:val="0"/>
        <w:spacing w:line="400" w:lineRule="exact"/>
        <w:jc w:val="left"/>
        <w:textAlignment w:val="baseline"/>
        <w:rPr>
          <w:rFonts w:hint="eastAsia" w:ascii="宋体" w:hAnsi="宋体" w:eastAsia="宋体" w:cs="宋体"/>
          <w:b/>
          <w:bCs/>
          <w:snapToGrid w:val="0"/>
          <w:color w:val="auto"/>
          <w:kern w:val="0"/>
          <w:sz w:val="24"/>
          <w:szCs w:val="24"/>
          <w:highlight w:val="none"/>
          <w:lang w:eastAsia="en-US"/>
        </w:rPr>
      </w:pPr>
    </w:p>
    <w:p w14:paraId="42B3D507">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  定义：</w:t>
      </w:r>
    </w:p>
    <w:p w14:paraId="4477C415">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本合同有关术语解释：</w:t>
      </w:r>
    </w:p>
    <w:p w14:paraId="40DB4FAB">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1.1  “合同”是指买卖双方签署的用以约定买卖双方买卖事项而达成的协议，包括所有的附件和构成合同的其它文件。</w:t>
      </w:r>
    </w:p>
    <w:p w14:paraId="55A26943">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1.2  “合同总价”是指根据本合同约定，卖方在正确地完全履行合同义务后买方应支付给卖方的全部价款。</w:t>
      </w:r>
    </w:p>
    <w:p w14:paraId="37536C6D">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1.3  “货物”是指根据合同约定卖方向买方提供的一切设备及相应的配套设施（含备件、工具、操作手册及其他有关技术资料和材料）。</w:t>
      </w:r>
    </w:p>
    <w:p w14:paraId="7197E6DA">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1.4  “服务”是指根据合同约定卖方向买方承担的与供货有关的辅助服务，如运输、保险、安装、调试、技术支持、检验、维修、培训等与购销有关的义务。</w:t>
      </w:r>
    </w:p>
    <w:p w14:paraId="66A953FD">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1.5  “现场”是指合同项下货物实际所在地。</w:t>
      </w:r>
    </w:p>
    <w:p w14:paraId="2C0A1EAE">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1.6  “验收”是指合同双方依据约定的程序和条件对合同标的物的数量、质量、性能等进行确认交接的行为。</w:t>
      </w:r>
    </w:p>
    <w:p w14:paraId="411FF59B">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1.7   交货时间是指卖方将本合同内全部产品提交给买方验收的最后时间。卖方分几次供货时，以最后一次提交买方验收时间为交货时间。</w:t>
      </w:r>
    </w:p>
    <w:p w14:paraId="72C21A4C">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2. 标准</w:t>
      </w:r>
    </w:p>
    <w:p w14:paraId="58F0371E">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2.1  本合同下交付的货物应符合技术规格所述的标准。合同未作特别标注的国产货物，以我国颁布的最新标准为准；如无国家标准的，以行业标准为准；如无行业标准的，按企业标准执行。</w:t>
      </w:r>
    </w:p>
    <w:p w14:paraId="482A6B2C">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2.2  本合同货物无特别标注的，计量单位均采用中华人民共和国法定计量单位。</w:t>
      </w:r>
    </w:p>
    <w:p w14:paraId="1AE4835D">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3. 专利权</w:t>
      </w:r>
    </w:p>
    <w:p w14:paraId="63D56A33">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卖方保证，买方在使用合同货物或货物的任何一部分时，免受第三方提出的侵犯其专利权、商标权、著作权或其它知识产权的起诉。卖方应承担由此可能产生的一切法律责任和费用（包括但不限于买方支出的赔偿费、诉讼费、评估费、鉴定费、律师费等）。</w:t>
      </w:r>
    </w:p>
    <w:p w14:paraId="1E18D792">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4. 包装</w:t>
      </w:r>
    </w:p>
    <w:p w14:paraId="030E59A1">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4.1  除合同另有规定外，卖方提供的全部货物，均采用国家或专业标准保护措施（不低于木箱标准）进行包装，使包装适用于海运、空运或陆上的长途运输，并有良好的防潮、防震、防锈和防粗暴装卸等保护措施，确保货物安全无损运抵现场。这类包装还应足以承受但不限于承受转运过程中的装卸，暴露于恶劣气温，大风和降雨环境，以及露天存放。</w:t>
      </w:r>
      <w:r>
        <w:rPr>
          <w:rFonts w:hint="eastAsia" w:ascii="宋体" w:hAnsi="宋体" w:eastAsia="宋体" w:cs="宋体"/>
          <w:bCs/>
          <w:snapToGrid w:val="0"/>
          <w:color w:val="auto"/>
          <w:kern w:val="0"/>
          <w:sz w:val="24"/>
          <w:szCs w:val="24"/>
          <w:highlight w:val="none"/>
          <w:lang w:eastAsia="en-US"/>
        </w:rPr>
        <w:t>包装箱的尺寸及重量应考虑货物最终目的地的偏远程度以及在所有转运地点缺乏重型装卸设施的情况。</w:t>
      </w:r>
      <w:r>
        <w:rPr>
          <w:rFonts w:hint="eastAsia" w:ascii="宋体" w:hAnsi="宋体" w:eastAsia="宋体" w:cs="宋体"/>
          <w:snapToGrid w:val="0"/>
          <w:color w:val="auto"/>
          <w:kern w:val="0"/>
          <w:sz w:val="24"/>
          <w:szCs w:val="24"/>
          <w:highlight w:val="none"/>
          <w:lang w:eastAsia="en-US"/>
        </w:rPr>
        <w:t>对由于包装不善而引起的货物锈蚀、损坏或损失卖方应承担责任。</w:t>
      </w:r>
    </w:p>
    <w:p w14:paraId="34663A24">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 xml:space="preserve">4.2  </w:t>
      </w:r>
      <w:r>
        <w:rPr>
          <w:rFonts w:hint="eastAsia" w:ascii="宋体" w:hAnsi="宋体" w:eastAsia="宋体" w:cs="宋体"/>
          <w:bCs/>
          <w:snapToGrid w:val="0"/>
          <w:color w:val="auto"/>
          <w:kern w:val="0"/>
          <w:sz w:val="24"/>
          <w:szCs w:val="24"/>
          <w:highlight w:val="none"/>
          <w:lang w:eastAsia="en-US"/>
        </w:rPr>
        <w:t>卖方必须无偿提供合同内全部货物的中文使用说明书，说明书包括产品的功能、使用方法、技术参数、常见问题解决办法及产品序列号、型号、版本号以及配合使用的主要设备品牌、型号和版本等信息。</w:t>
      </w:r>
    </w:p>
    <w:p w14:paraId="7A9FFA73">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5.  质量</w:t>
      </w:r>
    </w:p>
    <w:p w14:paraId="46E48B5E">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 xml:space="preserve">5.1  </w:t>
      </w:r>
      <w:r>
        <w:rPr>
          <w:rFonts w:hint="eastAsia" w:ascii="宋体" w:hAnsi="宋体" w:eastAsia="宋体" w:cs="宋体"/>
          <w:bCs/>
          <w:snapToGrid w:val="0"/>
          <w:color w:val="auto"/>
          <w:kern w:val="0"/>
          <w:sz w:val="24"/>
          <w:szCs w:val="24"/>
          <w:highlight w:val="none"/>
          <w:lang w:eastAsia="en-US"/>
        </w:rPr>
        <w:t>卖方保证所提供的货物是新品。</w:t>
      </w:r>
    </w:p>
    <w:p w14:paraId="5E69E204">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val="en-US" w:eastAsia="zh-CN"/>
        </w:rPr>
      </w:pPr>
      <w:r>
        <w:rPr>
          <w:rFonts w:hint="eastAsia" w:ascii="宋体" w:hAnsi="宋体" w:eastAsia="宋体" w:cs="宋体"/>
          <w:bCs/>
          <w:snapToGrid w:val="0"/>
          <w:color w:val="auto"/>
          <w:kern w:val="0"/>
          <w:sz w:val="24"/>
          <w:szCs w:val="24"/>
          <w:highlight w:val="none"/>
          <w:lang w:eastAsia="en-US"/>
        </w:rPr>
        <w:t>5.2  在货物质保期内，卖方应当对由于设计、工艺、材料和配件的缺陷所产生的不足或故障负责</w:t>
      </w:r>
      <w:r>
        <w:rPr>
          <w:rFonts w:hint="eastAsia" w:ascii="宋体" w:hAnsi="宋体" w:eastAsia="宋体" w:cs="宋体"/>
          <w:bCs/>
          <w:snapToGrid w:val="0"/>
          <w:color w:val="auto"/>
          <w:kern w:val="0"/>
          <w:sz w:val="24"/>
          <w:szCs w:val="24"/>
          <w:highlight w:val="none"/>
          <w:lang w:eastAsia="zh-CN"/>
        </w:rPr>
        <w:t>，</w:t>
      </w:r>
      <w:r>
        <w:rPr>
          <w:rFonts w:hint="eastAsia" w:ascii="宋体" w:hAnsi="宋体" w:eastAsia="宋体" w:cs="宋体"/>
          <w:bCs/>
          <w:snapToGrid w:val="0"/>
          <w:color w:val="auto"/>
          <w:kern w:val="0"/>
          <w:sz w:val="24"/>
          <w:szCs w:val="24"/>
          <w:highlight w:val="none"/>
          <w:lang w:val="en-US" w:eastAsia="zh-CN"/>
        </w:rPr>
        <w:t>卖方应在发现缺陷或故障后五个工作日内免费修复至无缺陷、故障的可用状态；无法在前述时间内完成修复的，应在发现缺陷或故障十个工作日内无条件免费召回换新</w:t>
      </w:r>
      <w:r>
        <w:rPr>
          <w:rFonts w:hint="eastAsia" w:ascii="宋体" w:hAnsi="宋体" w:eastAsia="宋体" w:cs="宋体"/>
          <w:bCs/>
          <w:snapToGrid w:val="0"/>
          <w:color w:val="auto"/>
          <w:kern w:val="0"/>
          <w:sz w:val="24"/>
          <w:szCs w:val="24"/>
          <w:highlight w:val="none"/>
          <w:lang w:eastAsia="en-US"/>
        </w:rPr>
        <w:t>。</w:t>
      </w:r>
    </w:p>
    <w:p w14:paraId="50BFD18C">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5.3  验收时，如发现卖方提供的货物或配件等不符合合同约定或有缺陷时，买方应以书面形式通知卖方，提出索赔，卖方应当在约定的时间内予以更换，并按违约的相关约定向买方给予赔偿，更换的新产品质保期相应顺延；质保期内，如货物或配件发生质量问题时，按售后服务的约定执行。</w:t>
      </w:r>
    </w:p>
    <w:p w14:paraId="4932C8E3">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6．交货</w:t>
      </w:r>
    </w:p>
    <w:p w14:paraId="56412612">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6.1  交货的时间和地点执行本合同《协议书》。</w:t>
      </w:r>
    </w:p>
    <w:p w14:paraId="4132AF3C">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6.2  延期交货</w:t>
      </w:r>
    </w:p>
    <w:p w14:paraId="4F6B507C">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6.2.1  卖方应按合同规定的时间交货和提供服务。</w:t>
      </w:r>
    </w:p>
    <w:p w14:paraId="23CCA560">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6.2.2  在履行合同过程中，如果卖方遇到不能按期交货和提供服务情况，应及时以书面形式将不能按时交货的理由、可能延误的时间通知买方。买方在收到通知后，应进行分析，如果同意，以书面形式通知卖方,可酌情延长交货时间。</w:t>
      </w:r>
    </w:p>
    <w:p w14:paraId="6017A595">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6.2.3  如果卖方毫无理由拖延交货，</w:t>
      </w:r>
      <w:r>
        <w:rPr>
          <w:rFonts w:hint="eastAsia" w:ascii="宋体" w:hAnsi="宋体" w:eastAsia="宋体" w:cs="宋体"/>
          <w:snapToGrid w:val="0"/>
          <w:color w:val="auto"/>
          <w:kern w:val="0"/>
          <w:sz w:val="24"/>
          <w:szCs w:val="24"/>
          <w:highlight w:val="none"/>
          <w:lang w:val="en-US" w:eastAsia="zh-CN"/>
        </w:rPr>
        <w:t>买方</w:t>
      </w:r>
      <w:r>
        <w:rPr>
          <w:rFonts w:hint="eastAsia" w:ascii="宋体" w:hAnsi="宋体" w:eastAsia="宋体" w:cs="宋体"/>
          <w:snapToGrid w:val="0"/>
          <w:color w:val="auto"/>
          <w:kern w:val="0"/>
          <w:sz w:val="24"/>
          <w:szCs w:val="24"/>
          <w:highlight w:val="none"/>
          <w:lang w:eastAsia="en-US"/>
        </w:rPr>
        <w:t>将</w:t>
      </w:r>
      <w:r>
        <w:rPr>
          <w:rFonts w:hint="eastAsia" w:ascii="宋体" w:hAnsi="宋体" w:eastAsia="宋体" w:cs="宋体"/>
          <w:snapToGrid w:val="0"/>
          <w:color w:val="auto"/>
          <w:kern w:val="0"/>
          <w:sz w:val="24"/>
          <w:szCs w:val="24"/>
          <w:highlight w:val="none"/>
          <w:lang w:val="en-US" w:eastAsia="zh-CN"/>
        </w:rPr>
        <w:t>有权</w:t>
      </w:r>
      <w:r>
        <w:rPr>
          <w:rFonts w:hint="eastAsia" w:ascii="宋体" w:hAnsi="宋体" w:eastAsia="宋体" w:cs="宋体"/>
          <w:snapToGrid w:val="0"/>
          <w:color w:val="auto"/>
          <w:kern w:val="0"/>
          <w:sz w:val="24"/>
          <w:szCs w:val="24"/>
          <w:highlight w:val="none"/>
          <w:lang w:eastAsia="en-US"/>
        </w:rPr>
        <w:t>终止合同。</w:t>
      </w:r>
    </w:p>
    <w:p w14:paraId="7C9725BE">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7. 技术文件和资料</w:t>
      </w:r>
    </w:p>
    <w:p w14:paraId="46D100E5">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7.1  提供技术文件和资料的种类和数量在本采购文件中已规定，卖方</w:t>
      </w:r>
      <w:r>
        <w:rPr>
          <w:rFonts w:hint="eastAsia" w:ascii="宋体" w:hAnsi="宋体" w:eastAsia="宋体" w:cs="宋体"/>
          <w:snapToGrid w:val="0"/>
          <w:color w:val="auto"/>
          <w:kern w:val="0"/>
          <w:sz w:val="24"/>
          <w:szCs w:val="24"/>
          <w:highlight w:val="none"/>
          <w:lang w:val="en-US" w:eastAsia="zh-CN"/>
        </w:rPr>
        <w:t>应在货物交付时按照采购文件和甲方要求提供对应种类和数量的技术文件和资料</w:t>
      </w:r>
      <w:r>
        <w:rPr>
          <w:rFonts w:hint="eastAsia" w:ascii="宋体" w:hAnsi="宋体" w:eastAsia="宋体" w:cs="宋体"/>
          <w:snapToGrid w:val="0"/>
          <w:color w:val="auto"/>
          <w:kern w:val="0"/>
          <w:sz w:val="24"/>
          <w:szCs w:val="24"/>
          <w:highlight w:val="none"/>
          <w:lang w:eastAsia="en-US"/>
        </w:rPr>
        <w:t>。</w:t>
      </w:r>
    </w:p>
    <w:p w14:paraId="790DC6B1">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7.2  如果买方确认卖方提供的技术文件和资料不完整，或在运输途中丢失，卖方应在收到买方通知后3天内将文件、资料补齐。</w:t>
      </w:r>
    </w:p>
    <w:p w14:paraId="3BE41723">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8. 税费</w:t>
      </w:r>
    </w:p>
    <w:p w14:paraId="19857FCA">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8.1  器材装备的投标报价为货到采购人指定地点价格。</w:t>
      </w:r>
    </w:p>
    <w:p w14:paraId="788A3097">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8.2  根据国家现行税法征收的与本合同有关的一切税费均由卖方承担。</w:t>
      </w:r>
    </w:p>
    <w:p w14:paraId="692AF162">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8.3  在中国境外发生的与本合同执行有关的一切税费由卖方承担。</w:t>
      </w:r>
    </w:p>
    <w:p w14:paraId="09E16F29">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9.  验收</w:t>
      </w:r>
    </w:p>
    <w:p w14:paraId="2918C9CC">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本合同项下货物验收遵照以下流程和条件</w:t>
      </w:r>
    </w:p>
    <w:p w14:paraId="3542D43E">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9.1 卖方应在供货合同规定的时间内将装备发送收货地点并提交书面验收申请。</w:t>
      </w:r>
    </w:p>
    <w:p w14:paraId="2CCDA0B5">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9.2 货物到达目的地后买卖双方要在现场共同开箱验收。买方将按照装箱清单清点货物数量，检查货物破损情况，卖方必须派出代表参加货物验收工作，否则买方不予验收，按照卖方货物未到处理。</w:t>
      </w:r>
    </w:p>
    <w:p w14:paraId="1D8620CD">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9.3 买方组成集中采购装备验收小组，对采购的货物进行专门验收，不符合合同规定的，买方将不予验收。</w:t>
      </w:r>
    </w:p>
    <w:p w14:paraId="22EEEF7B">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zh-CN"/>
        </w:rPr>
      </w:pPr>
      <w:r>
        <w:rPr>
          <w:rFonts w:hint="eastAsia" w:ascii="宋体" w:hAnsi="宋体" w:eastAsia="宋体" w:cs="宋体"/>
          <w:bCs/>
          <w:snapToGrid w:val="0"/>
          <w:color w:val="auto"/>
          <w:kern w:val="0"/>
          <w:sz w:val="24"/>
          <w:szCs w:val="24"/>
          <w:highlight w:val="none"/>
          <w:lang w:eastAsia="en-US"/>
        </w:rPr>
        <w:t>9.4产品验收时，卖方必须要有一名以上厂家技术人员在场，由买方、卖方、应急救援队伍三方共同进行验收确认，验收完毕后，买方和卖方共同签字确认乌鲁木齐市应急管理局（市矿山安全监督管理局）灭火救援装备采购项目装备验收单</w:t>
      </w:r>
      <w:r>
        <w:rPr>
          <w:rFonts w:hint="eastAsia" w:ascii="宋体" w:hAnsi="宋体" w:eastAsia="宋体" w:cs="宋体"/>
          <w:bCs/>
          <w:snapToGrid w:val="0"/>
          <w:color w:val="auto"/>
          <w:kern w:val="0"/>
          <w:sz w:val="24"/>
          <w:szCs w:val="24"/>
          <w:highlight w:val="none"/>
          <w:lang w:eastAsia="zh-CN"/>
        </w:rPr>
        <w:t>。</w:t>
      </w:r>
    </w:p>
    <w:p w14:paraId="3C699743">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9.5装备的验收，综合判定为“合格”、“不合格”，综合评判为“合格”的器材，清点入库房。综合评判为“不合格”的器材，限期整改并由卖方向买方支付合同总金额</w:t>
      </w:r>
      <w:r>
        <w:rPr>
          <w:rFonts w:hint="eastAsia" w:ascii="宋体" w:hAnsi="宋体" w:eastAsia="宋体" w:cs="宋体"/>
          <w:bCs/>
          <w:snapToGrid w:val="0"/>
          <w:color w:val="auto"/>
          <w:kern w:val="0"/>
          <w:sz w:val="24"/>
          <w:szCs w:val="24"/>
          <w:highlight w:val="none"/>
          <w:lang w:val="en-US" w:eastAsia="zh-CN"/>
        </w:rPr>
        <w:t>5</w:t>
      </w:r>
      <w:r>
        <w:rPr>
          <w:rFonts w:hint="eastAsia" w:ascii="宋体" w:hAnsi="宋体" w:eastAsia="宋体" w:cs="宋体"/>
          <w:bCs/>
          <w:snapToGrid w:val="0"/>
          <w:color w:val="auto"/>
          <w:kern w:val="0"/>
          <w:sz w:val="24"/>
          <w:szCs w:val="24"/>
          <w:highlight w:val="none"/>
          <w:lang w:eastAsia="en-US"/>
        </w:rPr>
        <w:t>%的违约金，整改完毕后进行复验；限期内未整改完毕的或“复验”不合格的，按合同规定做退货处理，</w:t>
      </w:r>
      <w:r>
        <w:rPr>
          <w:rFonts w:hint="eastAsia" w:ascii="宋体" w:hAnsi="宋体" w:eastAsia="宋体" w:cs="宋体"/>
          <w:bCs/>
          <w:snapToGrid w:val="0"/>
          <w:color w:val="auto"/>
          <w:kern w:val="0"/>
          <w:sz w:val="24"/>
          <w:szCs w:val="24"/>
          <w:highlight w:val="none"/>
          <w:lang w:eastAsia="zh-CN"/>
        </w:rPr>
        <w:t>并</w:t>
      </w:r>
      <w:r>
        <w:rPr>
          <w:rFonts w:hint="eastAsia" w:ascii="宋体" w:hAnsi="宋体" w:eastAsia="宋体" w:cs="宋体"/>
          <w:bCs/>
          <w:snapToGrid w:val="0"/>
          <w:color w:val="auto"/>
          <w:kern w:val="0"/>
          <w:sz w:val="24"/>
          <w:szCs w:val="24"/>
          <w:highlight w:val="none"/>
          <w:lang w:eastAsia="en-US"/>
        </w:rPr>
        <w:t>由卖方向买方支付合同总金额</w:t>
      </w:r>
      <w:r>
        <w:rPr>
          <w:rFonts w:hint="eastAsia" w:ascii="宋体" w:hAnsi="宋体" w:eastAsia="宋体" w:cs="宋体"/>
          <w:bCs/>
          <w:snapToGrid w:val="0"/>
          <w:color w:val="auto"/>
          <w:kern w:val="0"/>
          <w:sz w:val="24"/>
          <w:szCs w:val="24"/>
          <w:highlight w:val="none"/>
          <w:lang w:val="en-US" w:eastAsia="zh-CN"/>
        </w:rPr>
        <w:t>30</w:t>
      </w:r>
      <w:r>
        <w:rPr>
          <w:rFonts w:hint="eastAsia" w:ascii="宋体" w:hAnsi="宋体" w:eastAsia="宋体" w:cs="宋体"/>
          <w:bCs/>
          <w:snapToGrid w:val="0"/>
          <w:color w:val="auto"/>
          <w:kern w:val="0"/>
          <w:sz w:val="24"/>
          <w:szCs w:val="24"/>
          <w:highlight w:val="none"/>
          <w:lang w:eastAsia="en-US"/>
        </w:rPr>
        <w:t>%的违约金。</w:t>
      </w:r>
    </w:p>
    <w:p w14:paraId="09E18FCD">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10.  付款：执行本合同《协议书》。</w:t>
      </w:r>
    </w:p>
    <w:p w14:paraId="5FA95AB9">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11.  培训</w:t>
      </w:r>
    </w:p>
    <w:p w14:paraId="2ABF09B8">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11.1 培训内容</w:t>
      </w:r>
    </w:p>
    <w:p w14:paraId="123AC679">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产品验收合格后，卖方按照买方要求，逐队上门开展产品接装培训，对产品技术性能、操作使用方法、维护保养方法、注意事项等内容进行细致的讲解。培训方案如下：</w:t>
      </w:r>
    </w:p>
    <w:tbl>
      <w:tblPr>
        <w:tblStyle w:val="31"/>
        <w:tblW w:w="9854"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983"/>
        <w:gridCol w:w="2190"/>
        <w:gridCol w:w="1875"/>
        <w:gridCol w:w="3630"/>
        <w:gridCol w:w="1176"/>
      </w:tblGrid>
      <w:tr w14:paraId="5D37238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3173" w:type="dxa"/>
            <w:gridSpan w:val="2"/>
            <w:tcBorders>
              <w:top w:val="single" w:color="auto" w:sz="4" w:space="0"/>
              <w:left w:val="single" w:color="auto" w:sz="4" w:space="0"/>
              <w:bottom w:val="single" w:color="auto" w:sz="6" w:space="0"/>
              <w:right w:val="single" w:color="auto" w:sz="6" w:space="0"/>
            </w:tcBorders>
            <w:noWrap w:val="0"/>
            <w:vAlign w:val="center"/>
          </w:tcPr>
          <w:p w14:paraId="25C9FD0E">
            <w:pPr>
              <w:keepNext w:val="0"/>
              <w:keepLines w:val="0"/>
              <w:pageBreakBefore w:val="0"/>
              <w:widowControl w:val="0"/>
              <w:kinsoku/>
              <w:wordWrap/>
              <w:overflowPunct/>
              <w:topLinePunct w:val="0"/>
              <w:autoSpaceDE/>
              <w:autoSpaceDN/>
              <w:bidi w:val="0"/>
              <w:adjustRightInd w:val="0"/>
              <w:snapToGrid w:val="0"/>
              <w:spacing w:line="360" w:lineRule="auto"/>
              <w:ind w:left="939" w:hanging="939" w:firstLineChars="0"/>
              <w:jc w:val="center"/>
              <w:textAlignment w:val="auto"/>
              <w:rPr>
                <w:rFonts w:hint="eastAsia" w:ascii="宋体" w:hAnsi="宋体" w:eastAsia="宋体" w:cs="宋体"/>
                <w:b/>
                <w:bCs/>
                <w:snapToGrid w:val="0"/>
                <w:color w:val="000000"/>
                <w:kern w:val="0"/>
                <w:sz w:val="24"/>
                <w:szCs w:val="24"/>
                <w:highlight w:val="none"/>
                <w:lang w:val="en-US" w:eastAsia="zh-CN" w:bidi="ar-SA"/>
              </w:rPr>
            </w:pPr>
            <w:r>
              <w:rPr>
                <w:rFonts w:hint="eastAsia" w:ascii="宋体" w:hAnsi="宋体" w:eastAsia="宋体" w:cs="宋体"/>
                <w:b/>
                <w:bCs/>
                <w:snapToGrid w:val="0"/>
                <w:color w:val="000000"/>
                <w:kern w:val="0"/>
                <w:sz w:val="24"/>
                <w:szCs w:val="24"/>
                <w:highlight w:val="none"/>
                <w:lang w:val="en-US" w:eastAsia="zh-CN" w:bidi="ar-SA"/>
              </w:rPr>
              <w:t>时间</w:t>
            </w:r>
          </w:p>
        </w:tc>
        <w:tc>
          <w:tcPr>
            <w:tcW w:w="1875" w:type="dxa"/>
            <w:tcBorders>
              <w:top w:val="single" w:color="auto" w:sz="4" w:space="0"/>
              <w:left w:val="single" w:color="auto" w:sz="6" w:space="0"/>
              <w:bottom w:val="single" w:color="auto" w:sz="6" w:space="0"/>
              <w:right w:val="single" w:color="auto" w:sz="6" w:space="0"/>
            </w:tcBorders>
            <w:noWrap w:val="0"/>
            <w:vAlign w:val="center"/>
          </w:tcPr>
          <w:p w14:paraId="316F110F">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center"/>
              <w:textAlignment w:val="auto"/>
              <w:rPr>
                <w:rFonts w:hint="eastAsia" w:ascii="宋体" w:hAnsi="宋体" w:eastAsia="宋体" w:cs="宋体"/>
                <w:b/>
                <w:bCs/>
                <w:snapToGrid w:val="0"/>
                <w:color w:val="000000"/>
                <w:kern w:val="0"/>
                <w:sz w:val="24"/>
                <w:szCs w:val="24"/>
                <w:highlight w:val="none"/>
                <w:lang w:val="en-US" w:eastAsia="zh-CN" w:bidi="ar-SA"/>
              </w:rPr>
            </w:pPr>
            <w:r>
              <w:rPr>
                <w:rFonts w:hint="eastAsia" w:ascii="宋体" w:hAnsi="宋体" w:eastAsia="宋体" w:cs="宋体"/>
                <w:b/>
                <w:bCs/>
                <w:snapToGrid w:val="0"/>
                <w:color w:val="000000"/>
                <w:kern w:val="0"/>
                <w:sz w:val="24"/>
                <w:szCs w:val="24"/>
                <w:highlight w:val="none"/>
                <w:lang w:val="en-US" w:eastAsia="zh-CN" w:bidi="ar-SA"/>
              </w:rPr>
              <w:t>参加人员</w:t>
            </w:r>
          </w:p>
        </w:tc>
        <w:tc>
          <w:tcPr>
            <w:tcW w:w="3630" w:type="dxa"/>
            <w:tcBorders>
              <w:top w:val="single" w:color="auto" w:sz="4" w:space="0"/>
              <w:left w:val="single" w:color="auto" w:sz="6" w:space="0"/>
              <w:bottom w:val="single" w:color="auto" w:sz="6" w:space="0"/>
              <w:right w:val="single" w:color="auto" w:sz="4" w:space="0"/>
            </w:tcBorders>
            <w:noWrap w:val="0"/>
            <w:vAlign w:val="center"/>
          </w:tcPr>
          <w:p w14:paraId="14C99F18">
            <w:pPr>
              <w:keepNext w:val="0"/>
              <w:keepLines w:val="0"/>
              <w:pageBreakBefore w:val="0"/>
              <w:widowControl w:val="0"/>
              <w:kinsoku/>
              <w:wordWrap/>
              <w:overflowPunct/>
              <w:topLinePunct w:val="0"/>
              <w:autoSpaceDE/>
              <w:autoSpaceDN/>
              <w:bidi w:val="0"/>
              <w:adjustRightInd w:val="0"/>
              <w:snapToGrid w:val="0"/>
              <w:spacing w:line="360" w:lineRule="auto"/>
              <w:ind w:left="939" w:hanging="843" w:hangingChars="350"/>
              <w:jc w:val="center"/>
              <w:textAlignment w:val="auto"/>
              <w:rPr>
                <w:rFonts w:hint="eastAsia" w:ascii="宋体" w:hAnsi="宋体" w:eastAsia="宋体" w:cs="宋体"/>
                <w:b/>
                <w:bCs/>
                <w:snapToGrid w:val="0"/>
                <w:color w:val="000000"/>
                <w:kern w:val="0"/>
                <w:sz w:val="24"/>
                <w:szCs w:val="24"/>
                <w:highlight w:val="none"/>
                <w:lang w:val="en-US" w:eastAsia="zh-CN" w:bidi="ar-SA"/>
              </w:rPr>
            </w:pPr>
            <w:r>
              <w:rPr>
                <w:rFonts w:hint="eastAsia" w:ascii="宋体" w:hAnsi="宋体" w:eastAsia="宋体" w:cs="宋体"/>
                <w:b/>
                <w:bCs/>
                <w:snapToGrid w:val="0"/>
                <w:color w:val="000000"/>
                <w:kern w:val="0"/>
                <w:sz w:val="24"/>
                <w:szCs w:val="24"/>
                <w:highlight w:val="none"/>
                <w:lang w:val="en-US" w:eastAsia="zh-CN" w:bidi="ar-SA"/>
              </w:rPr>
              <w:t>培训内容</w:t>
            </w:r>
          </w:p>
        </w:tc>
        <w:tc>
          <w:tcPr>
            <w:tcW w:w="1176" w:type="dxa"/>
            <w:tcBorders>
              <w:top w:val="single" w:color="auto" w:sz="4" w:space="0"/>
              <w:left w:val="single" w:color="auto" w:sz="6" w:space="0"/>
              <w:bottom w:val="single" w:color="auto" w:sz="6" w:space="0"/>
              <w:right w:val="single" w:color="auto" w:sz="4" w:space="0"/>
            </w:tcBorders>
            <w:noWrap w:val="0"/>
            <w:vAlign w:val="center"/>
          </w:tcPr>
          <w:p w14:paraId="2531C690">
            <w:pPr>
              <w:keepNext w:val="0"/>
              <w:keepLines w:val="0"/>
              <w:pageBreakBefore w:val="0"/>
              <w:widowControl w:val="0"/>
              <w:kinsoku/>
              <w:wordWrap/>
              <w:overflowPunct/>
              <w:topLinePunct w:val="0"/>
              <w:autoSpaceDE/>
              <w:autoSpaceDN/>
              <w:bidi w:val="0"/>
              <w:adjustRightInd w:val="0"/>
              <w:snapToGrid w:val="0"/>
              <w:spacing w:line="360" w:lineRule="auto"/>
              <w:ind w:left="939" w:hanging="843" w:hangingChars="350"/>
              <w:jc w:val="center"/>
              <w:textAlignment w:val="auto"/>
              <w:rPr>
                <w:rFonts w:hint="eastAsia" w:ascii="宋体" w:hAnsi="宋体" w:eastAsia="宋体" w:cs="宋体"/>
                <w:b/>
                <w:bCs/>
                <w:snapToGrid w:val="0"/>
                <w:color w:val="000000"/>
                <w:kern w:val="0"/>
                <w:sz w:val="24"/>
                <w:szCs w:val="24"/>
                <w:highlight w:val="none"/>
                <w:lang w:val="en-US" w:eastAsia="zh-CN" w:bidi="ar-SA"/>
              </w:rPr>
            </w:pPr>
            <w:r>
              <w:rPr>
                <w:rFonts w:hint="eastAsia" w:ascii="宋体" w:hAnsi="宋体" w:eastAsia="宋体" w:cs="宋体"/>
                <w:b/>
                <w:bCs/>
                <w:snapToGrid w:val="0"/>
                <w:color w:val="000000"/>
                <w:kern w:val="0"/>
                <w:sz w:val="24"/>
                <w:szCs w:val="24"/>
                <w:highlight w:val="none"/>
                <w:lang w:val="en-US" w:eastAsia="zh-CN" w:bidi="ar-SA"/>
              </w:rPr>
              <w:t>费用</w:t>
            </w:r>
          </w:p>
        </w:tc>
      </w:tr>
      <w:tr w14:paraId="2C318F0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983" w:type="dxa"/>
            <w:tcBorders>
              <w:top w:val="single" w:color="auto" w:sz="6" w:space="0"/>
              <w:left w:val="single" w:color="auto" w:sz="4" w:space="0"/>
              <w:bottom w:val="single" w:color="auto" w:sz="6" w:space="0"/>
              <w:right w:val="single" w:color="auto" w:sz="4" w:space="0"/>
            </w:tcBorders>
            <w:noWrap w:val="0"/>
            <w:vAlign w:val="center"/>
          </w:tcPr>
          <w:p w14:paraId="7CC5CFEA">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第一天</w:t>
            </w:r>
          </w:p>
        </w:tc>
        <w:tc>
          <w:tcPr>
            <w:tcW w:w="2190" w:type="dxa"/>
            <w:tcBorders>
              <w:top w:val="single" w:color="auto" w:sz="6" w:space="0"/>
              <w:left w:val="single" w:color="auto" w:sz="4" w:space="0"/>
              <w:bottom w:val="single" w:color="auto" w:sz="6" w:space="0"/>
              <w:right w:val="single" w:color="auto" w:sz="6" w:space="0"/>
            </w:tcBorders>
            <w:noWrap w:val="0"/>
            <w:vAlign w:val="center"/>
          </w:tcPr>
          <w:p w14:paraId="1637FF67">
            <w:pPr>
              <w:keepNext w:val="0"/>
              <w:keepLines w:val="0"/>
              <w:pageBreakBefore w:val="0"/>
              <w:widowControl w:val="0"/>
              <w:kinsoku/>
              <w:wordWrap/>
              <w:overflowPunct/>
              <w:topLinePunct w:val="0"/>
              <w:autoSpaceDE/>
              <w:autoSpaceDN/>
              <w:bidi w:val="0"/>
              <w:adjustRightInd w:val="0"/>
              <w:snapToGrid w:val="0"/>
              <w:spacing w:line="360" w:lineRule="auto"/>
              <w:ind w:left="-63" w:leftChars="-3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上午9：00-11：30</w:t>
            </w:r>
          </w:p>
          <w:p w14:paraId="37E1F9D7">
            <w:pPr>
              <w:keepNext w:val="0"/>
              <w:keepLines w:val="0"/>
              <w:pageBreakBefore w:val="0"/>
              <w:widowControl w:val="0"/>
              <w:kinsoku/>
              <w:wordWrap/>
              <w:overflowPunct/>
              <w:topLinePunct w:val="0"/>
              <w:autoSpaceDE/>
              <w:autoSpaceDN/>
              <w:bidi w:val="0"/>
              <w:adjustRightInd w:val="0"/>
              <w:snapToGrid w:val="0"/>
              <w:spacing w:line="360" w:lineRule="auto"/>
              <w:ind w:left="-63" w:leftChars="-3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下午2:00-4:30</w:t>
            </w:r>
          </w:p>
        </w:tc>
        <w:tc>
          <w:tcPr>
            <w:tcW w:w="1875" w:type="dxa"/>
            <w:tcBorders>
              <w:top w:val="single" w:color="auto" w:sz="6" w:space="0"/>
              <w:left w:val="single" w:color="auto" w:sz="6" w:space="0"/>
              <w:bottom w:val="single" w:color="auto" w:sz="6" w:space="0"/>
              <w:right w:val="single" w:color="auto" w:sz="6" w:space="0"/>
            </w:tcBorders>
            <w:noWrap w:val="0"/>
            <w:vAlign w:val="center"/>
          </w:tcPr>
          <w:p w14:paraId="062F0874">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买方指定受训人员</w:t>
            </w:r>
          </w:p>
        </w:tc>
        <w:tc>
          <w:tcPr>
            <w:tcW w:w="3630" w:type="dxa"/>
            <w:tcBorders>
              <w:top w:val="single" w:color="auto" w:sz="6" w:space="0"/>
              <w:left w:val="single" w:color="auto" w:sz="6" w:space="0"/>
              <w:bottom w:val="single" w:color="auto" w:sz="6" w:space="0"/>
              <w:right w:val="single" w:color="auto" w:sz="4" w:space="0"/>
            </w:tcBorders>
            <w:noWrap w:val="0"/>
            <w:vAlign w:val="center"/>
          </w:tcPr>
          <w:p w14:paraId="0725E4DE">
            <w:pPr>
              <w:keepNext w:val="0"/>
              <w:keepLines w:val="0"/>
              <w:pageBreakBefore w:val="0"/>
              <w:widowControl w:val="0"/>
              <w:kinsoku/>
              <w:wordWrap/>
              <w:overflowPunct/>
              <w:topLinePunct w:val="0"/>
              <w:autoSpaceDE/>
              <w:autoSpaceDN/>
              <w:bidi w:val="0"/>
              <w:adjustRightInd w:val="0"/>
              <w:snapToGrid w:val="0"/>
              <w:spacing w:line="360" w:lineRule="auto"/>
              <w:ind w:left="0" w:hanging="1" w:firstLineChars="0"/>
              <w:jc w:val="left"/>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1、产品的用途及性能；</w:t>
            </w:r>
          </w:p>
          <w:p w14:paraId="23A11101">
            <w:pPr>
              <w:keepNext w:val="0"/>
              <w:keepLines w:val="0"/>
              <w:pageBreakBefore w:val="0"/>
              <w:widowControl w:val="0"/>
              <w:kinsoku/>
              <w:wordWrap/>
              <w:overflowPunct/>
              <w:topLinePunct w:val="0"/>
              <w:autoSpaceDE/>
              <w:autoSpaceDN/>
              <w:bidi w:val="0"/>
              <w:adjustRightInd w:val="0"/>
              <w:snapToGrid w:val="0"/>
              <w:spacing w:line="360" w:lineRule="auto"/>
              <w:ind w:left="0" w:hanging="1" w:firstLineChars="0"/>
              <w:jc w:val="left"/>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2、产品的结构组成及方式；</w:t>
            </w:r>
          </w:p>
        </w:tc>
        <w:tc>
          <w:tcPr>
            <w:tcW w:w="1176" w:type="dxa"/>
            <w:tcBorders>
              <w:top w:val="single" w:color="auto" w:sz="6" w:space="0"/>
              <w:left w:val="single" w:color="auto" w:sz="6" w:space="0"/>
              <w:bottom w:val="single" w:color="auto" w:sz="6" w:space="0"/>
              <w:right w:val="single" w:color="auto" w:sz="4" w:space="0"/>
            </w:tcBorders>
            <w:noWrap w:val="0"/>
            <w:vAlign w:val="center"/>
          </w:tcPr>
          <w:p w14:paraId="0A987F4B">
            <w:pPr>
              <w:keepNext w:val="0"/>
              <w:keepLines w:val="0"/>
              <w:pageBreakBefore w:val="0"/>
              <w:widowControl w:val="0"/>
              <w:kinsoku/>
              <w:wordWrap/>
              <w:overflowPunct/>
              <w:topLinePunct w:val="0"/>
              <w:autoSpaceDE/>
              <w:autoSpaceDN/>
              <w:bidi w:val="0"/>
              <w:adjustRightInd w:val="0"/>
              <w:snapToGrid w:val="0"/>
              <w:spacing w:line="360" w:lineRule="auto"/>
              <w:ind w:left="0" w:hanging="1" w:firstLineChars="0"/>
              <w:jc w:val="left"/>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免费提供</w:t>
            </w:r>
          </w:p>
        </w:tc>
      </w:tr>
      <w:tr w14:paraId="363E06A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983" w:type="dxa"/>
            <w:tcBorders>
              <w:top w:val="single" w:color="auto" w:sz="6" w:space="0"/>
              <w:left w:val="single" w:color="auto" w:sz="4" w:space="0"/>
              <w:bottom w:val="single" w:color="auto" w:sz="6" w:space="0"/>
              <w:right w:val="single" w:color="auto" w:sz="4" w:space="0"/>
            </w:tcBorders>
            <w:noWrap w:val="0"/>
            <w:vAlign w:val="center"/>
          </w:tcPr>
          <w:p w14:paraId="2AA624D0">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第二天</w:t>
            </w:r>
          </w:p>
        </w:tc>
        <w:tc>
          <w:tcPr>
            <w:tcW w:w="2190" w:type="dxa"/>
            <w:tcBorders>
              <w:top w:val="single" w:color="auto" w:sz="6" w:space="0"/>
              <w:left w:val="single" w:color="auto" w:sz="4" w:space="0"/>
              <w:bottom w:val="single" w:color="auto" w:sz="6" w:space="0"/>
              <w:right w:val="single" w:color="auto" w:sz="6" w:space="0"/>
            </w:tcBorders>
            <w:noWrap w:val="0"/>
            <w:vAlign w:val="center"/>
          </w:tcPr>
          <w:p w14:paraId="7BF726B6">
            <w:pPr>
              <w:keepNext w:val="0"/>
              <w:keepLines w:val="0"/>
              <w:pageBreakBefore w:val="0"/>
              <w:widowControl w:val="0"/>
              <w:kinsoku/>
              <w:wordWrap/>
              <w:overflowPunct/>
              <w:topLinePunct w:val="0"/>
              <w:autoSpaceDE/>
              <w:autoSpaceDN/>
              <w:bidi w:val="0"/>
              <w:adjustRightInd w:val="0"/>
              <w:snapToGrid w:val="0"/>
              <w:spacing w:line="360" w:lineRule="auto"/>
              <w:ind w:left="-63" w:leftChars="-3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上午9：00-11：30</w:t>
            </w:r>
          </w:p>
          <w:p w14:paraId="2E04FD55">
            <w:pPr>
              <w:keepNext w:val="0"/>
              <w:keepLines w:val="0"/>
              <w:pageBreakBefore w:val="0"/>
              <w:widowControl w:val="0"/>
              <w:kinsoku/>
              <w:wordWrap/>
              <w:overflowPunct/>
              <w:topLinePunct w:val="0"/>
              <w:autoSpaceDE/>
              <w:autoSpaceDN/>
              <w:bidi w:val="0"/>
              <w:adjustRightInd w:val="0"/>
              <w:snapToGrid w:val="0"/>
              <w:spacing w:line="360" w:lineRule="auto"/>
              <w:ind w:left="-63" w:leftChars="-3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下午2:00-4:30</w:t>
            </w:r>
          </w:p>
        </w:tc>
        <w:tc>
          <w:tcPr>
            <w:tcW w:w="1875" w:type="dxa"/>
            <w:tcBorders>
              <w:top w:val="single" w:color="auto" w:sz="6" w:space="0"/>
              <w:left w:val="single" w:color="auto" w:sz="6" w:space="0"/>
              <w:bottom w:val="single" w:color="auto" w:sz="6" w:space="0"/>
              <w:right w:val="single" w:color="auto" w:sz="6" w:space="0"/>
            </w:tcBorders>
            <w:noWrap w:val="0"/>
            <w:vAlign w:val="center"/>
          </w:tcPr>
          <w:p w14:paraId="639FC0F8">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买方指定受训人员</w:t>
            </w:r>
          </w:p>
        </w:tc>
        <w:tc>
          <w:tcPr>
            <w:tcW w:w="3630" w:type="dxa"/>
            <w:tcBorders>
              <w:top w:val="single" w:color="auto" w:sz="6" w:space="0"/>
              <w:left w:val="single" w:color="auto" w:sz="6" w:space="0"/>
              <w:bottom w:val="single" w:color="auto" w:sz="6" w:space="0"/>
              <w:right w:val="single" w:color="auto" w:sz="4" w:space="0"/>
            </w:tcBorders>
            <w:noWrap w:val="0"/>
            <w:vAlign w:val="center"/>
          </w:tcPr>
          <w:p w14:paraId="38C2750C">
            <w:pPr>
              <w:keepNext w:val="0"/>
              <w:keepLines w:val="0"/>
              <w:pageBreakBefore w:val="0"/>
              <w:widowControl w:val="0"/>
              <w:kinsoku/>
              <w:wordWrap/>
              <w:overflowPunct/>
              <w:topLinePunct w:val="0"/>
              <w:autoSpaceDE/>
              <w:autoSpaceDN/>
              <w:bidi w:val="0"/>
              <w:adjustRightInd w:val="0"/>
              <w:snapToGrid w:val="0"/>
              <w:spacing w:line="360" w:lineRule="auto"/>
              <w:ind w:left="0" w:hanging="1" w:firstLineChars="0"/>
              <w:jc w:val="left"/>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3、产品的操作使用方法及注意事项；</w:t>
            </w:r>
          </w:p>
        </w:tc>
        <w:tc>
          <w:tcPr>
            <w:tcW w:w="1176" w:type="dxa"/>
            <w:tcBorders>
              <w:top w:val="single" w:color="auto" w:sz="6" w:space="0"/>
              <w:left w:val="single" w:color="auto" w:sz="6" w:space="0"/>
              <w:bottom w:val="single" w:color="auto" w:sz="6" w:space="0"/>
              <w:right w:val="single" w:color="auto" w:sz="4" w:space="0"/>
            </w:tcBorders>
            <w:noWrap w:val="0"/>
            <w:vAlign w:val="center"/>
          </w:tcPr>
          <w:p w14:paraId="28392F99">
            <w:pPr>
              <w:keepNext w:val="0"/>
              <w:keepLines w:val="0"/>
              <w:pageBreakBefore w:val="0"/>
              <w:widowControl w:val="0"/>
              <w:kinsoku/>
              <w:wordWrap/>
              <w:overflowPunct/>
              <w:topLinePunct w:val="0"/>
              <w:autoSpaceDE/>
              <w:autoSpaceDN/>
              <w:bidi w:val="0"/>
              <w:adjustRightInd w:val="0"/>
              <w:snapToGrid w:val="0"/>
              <w:spacing w:line="360" w:lineRule="auto"/>
              <w:ind w:left="0" w:hanging="1" w:firstLineChars="0"/>
              <w:jc w:val="left"/>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免费提供</w:t>
            </w:r>
          </w:p>
        </w:tc>
      </w:tr>
      <w:tr w14:paraId="6838B22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983" w:type="dxa"/>
            <w:tcBorders>
              <w:top w:val="single" w:color="auto" w:sz="6" w:space="0"/>
              <w:left w:val="single" w:color="auto" w:sz="4" w:space="0"/>
              <w:bottom w:val="single" w:color="auto" w:sz="6" w:space="0"/>
              <w:right w:val="single" w:color="auto" w:sz="4" w:space="0"/>
            </w:tcBorders>
            <w:noWrap w:val="0"/>
            <w:vAlign w:val="center"/>
          </w:tcPr>
          <w:p w14:paraId="31809F05">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第三天</w:t>
            </w:r>
          </w:p>
        </w:tc>
        <w:tc>
          <w:tcPr>
            <w:tcW w:w="2190" w:type="dxa"/>
            <w:tcBorders>
              <w:top w:val="single" w:color="auto" w:sz="6" w:space="0"/>
              <w:left w:val="single" w:color="auto" w:sz="4" w:space="0"/>
              <w:bottom w:val="single" w:color="auto" w:sz="6" w:space="0"/>
              <w:right w:val="single" w:color="auto" w:sz="6" w:space="0"/>
            </w:tcBorders>
            <w:noWrap w:val="0"/>
            <w:vAlign w:val="center"/>
          </w:tcPr>
          <w:p w14:paraId="0EA01BF6">
            <w:pPr>
              <w:keepNext w:val="0"/>
              <w:keepLines w:val="0"/>
              <w:pageBreakBefore w:val="0"/>
              <w:widowControl w:val="0"/>
              <w:kinsoku/>
              <w:wordWrap/>
              <w:overflowPunct/>
              <w:topLinePunct w:val="0"/>
              <w:autoSpaceDE/>
              <w:autoSpaceDN/>
              <w:bidi w:val="0"/>
              <w:adjustRightInd w:val="0"/>
              <w:snapToGrid w:val="0"/>
              <w:spacing w:line="360" w:lineRule="auto"/>
              <w:ind w:left="-63" w:leftChars="-3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上午9：00-11：30</w:t>
            </w:r>
          </w:p>
          <w:p w14:paraId="7F72FAB4">
            <w:pPr>
              <w:keepNext w:val="0"/>
              <w:keepLines w:val="0"/>
              <w:pageBreakBefore w:val="0"/>
              <w:widowControl w:val="0"/>
              <w:kinsoku/>
              <w:wordWrap/>
              <w:overflowPunct/>
              <w:topLinePunct w:val="0"/>
              <w:autoSpaceDE/>
              <w:autoSpaceDN/>
              <w:bidi w:val="0"/>
              <w:adjustRightInd w:val="0"/>
              <w:snapToGrid w:val="0"/>
              <w:spacing w:line="360" w:lineRule="auto"/>
              <w:ind w:left="-63" w:leftChars="-3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下午2:00-4:30</w:t>
            </w:r>
          </w:p>
        </w:tc>
        <w:tc>
          <w:tcPr>
            <w:tcW w:w="1875" w:type="dxa"/>
            <w:tcBorders>
              <w:top w:val="single" w:color="auto" w:sz="6" w:space="0"/>
              <w:left w:val="single" w:color="auto" w:sz="6" w:space="0"/>
              <w:bottom w:val="single" w:color="auto" w:sz="6" w:space="0"/>
              <w:right w:val="single" w:color="auto" w:sz="6" w:space="0"/>
            </w:tcBorders>
            <w:noWrap w:val="0"/>
            <w:vAlign w:val="center"/>
          </w:tcPr>
          <w:p w14:paraId="5ABCD8D2">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买方指定受训人员</w:t>
            </w:r>
          </w:p>
        </w:tc>
        <w:tc>
          <w:tcPr>
            <w:tcW w:w="3630" w:type="dxa"/>
            <w:tcBorders>
              <w:top w:val="single" w:color="auto" w:sz="6" w:space="0"/>
              <w:left w:val="single" w:color="auto" w:sz="6" w:space="0"/>
              <w:bottom w:val="single" w:color="auto" w:sz="6" w:space="0"/>
              <w:right w:val="single" w:color="auto" w:sz="4" w:space="0"/>
            </w:tcBorders>
            <w:noWrap w:val="0"/>
            <w:vAlign w:val="center"/>
          </w:tcPr>
          <w:p w14:paraId="15A916F7">
            <w:pPr>
              <w:keepNext w:val="0"/>
              <w:keepLines w:val="0"/>
              <w:pageBreakBefore w:val="0"/>
              <w:widowControl w:val="0"/>
              <w:kinsoku/>
              <w:wordWrap/>
              <w:overflowPunct/>
              <w:topLinePunct w:val="0"/>
              <w:autoSpaceDE/>
              <w:autoSpaceDN/>
              <w:bidi w:val="0"/>
              <w:adjustRightInd w:val="0"/>
              <w:snapToGrid/>
              <w:spacing w:after="0" w:line="360" w:lineRule="auto"/>
              <w:jc w:val="left"/>
              <w:textAlignment w:val="auto"/>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snapToGrid w:val="0"/>
                <w:color w:val="000000"/>
                <w:kern w:val="0"/>
                <w:sz w:val="24"/>
                <w:szCs w:val="24"/>
                <w:highlight w:val="none"/>
                <w:lang w:val="en-US" w:eastAsia="zh-CN"/>
              </w:rPr>
              <w:t>4、产品的日常维护保养及维修方法。</w:t>
            </w:r>
          </w:p>
        </w:tc>
        <w:tc>
          <w:tcPr>
            <w:tcW w:w="1176" w:type="dxa"/>
            <w:tcBorders>
              <w:top w:val="single" w:color="auto" w:sz="6" w:space="0"/>
              <w:left w:val="single" w:color="auto" w:sz="6" w:space="0"/>
              <w:bottom w:val="single" w:color="auto" w:sz="6" w:space="0"/>
              <w:right w:val="single" w:color="auto" w:sz="4" w:space="0"/>
            </w:tcBorders>
            <w:noWrap w:val="0"/>
            <w:vAlign w:val="center"/>
          </w:tcPr>
          <w:p w14:paraId="7F849988">
            <w:pPr>
              <w:keepNext w:val="0"/>
              <w:keepLines w:val="0"/>
              <w:pageBreakBefore w:val="0"/>
              <w:widowControl w:val="0"/>
              <w:kinsoku/>
              <w:wordWrap/>
              <w:overflowPunct/>
              <w:topLinePunct w:val="0"/>
              <w:autoSpaceDE/>
              <w:autoSpaceDN/>
              <w:bidi w:val="0"/>
              <w:adjustRightInd w:val="0"/>
              <w:snapToGrid/>
              <w:spacing w:after="0" w:line="360" w:lineRule="auto"/>
              <w:jc w:val="left"/>
              <w:textAlignment w:val="auto"/>
              <w:rPr>
                <w:rFonts w:hint="eastAsia" w:ascii="宋体" w:hAnsi="宋体" w:eastAsia="宋体" w:cs="宋体"/>
                <w:snapToGrid w:val="0"/>
                <w:color w:val="000000"/>
                <w:kern w:val="0"/>
                <w:sz w:val="24"/>
                <w:szCs w:val="24"/>
                <w:highlight w:val="none"/>
                <w:lang w:val="en-US" w:eastAsia="zh-CN"/>
              </w:rPr>
            </w:pPr>
            <w:r>
              <w:rPr>
                <w:rFonts w:hint="eastAsia" w:ascii="宋体" w:hAnsi="宋体" w:eastAsia="宋体" w:cs="宋体"/>
                <w:snapToGrid w:val="0"/>
                <w:color w:val="000000"/>
                <w:kern w:val="0"/>
                <w:sz w:val="24"/>
                <w:szCs w:val="24"/>
                <w:highlight w:val="none"/>
                <w:lang w:val="en-US" w:eastAsia="zh-CN"/>
              </w:rPr>
              <w:t>免费提供</w:t>
            </w:r>
          </w:p>
        </w:tc>
      </w:tr>
      <w:tr w14:paraId="2FB3829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680" w:hRule="atLeast"/>
          <w:jc w:val="center"/>
        </w:trPr>
        <w:tc>
          <w:tcPr>
            <w:tcW w:w="983" w:type="dxa"/>
            <w:tcBorders>
              <w:top w:val="single" w:color="auto" w:sz="6" w:space="0"/>
              <w:left w:val="single" w:color="auto" w:sz="4" w:space="0"/>
              <w:bottom w:val="single" w:color="auto" w:sz="6" w:space="0"/>
              <w:right w:val="single" w:color="auto" w:sz="4" w:space="0"/>
            </w:tcBorders>
            <w:noWrap w:val="0"/>
            <w:vAlign w:val="center"/>
          </w:tcPr>
          <w:p w14:paraId="37A0F46C">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w:t>
            </w:r>
          </w:p>
        </w:tc>
        <w:tc>
          <w:tcPr>
            <w:tcW w:w="2190" w:type="dxa"/>
            <w:tcBorders>
              <w:top w:val="single" w:color="auto" w:sz="6" w:space="0"/>
              <w:left w:val="single" w:color="auto" w:sz="4" w:space="0"/>
              <w:bottom w:val="single" w:color="auto" w:sz="6" w:space="0"/>
              <w:right w:val="single" w:color="auto" w:sz="6" w:space="0"/>
            </w:tcBorders>
            <w:noWrap w:val="0"/>
            <w:vAlign w:val="center"/>
          </w:tcPr>
          <w:p w14:paraId="35C4172E">
            <w:pPr>
              <w:keepNext w:val="0"/>
              <w:keepLines w:val="0"/>
              <w:pageBreakBefore w:val="0"/>
              <w:widowControl w:val="0"/>
              <w:kinsoku/>
              <w:wordWrap/>
              <w:overflowPunct/>
              <w:topLinePunct w:val="0"/>
              <w:autoSpaceDE/>
              <w:autoSpaceDN/>
              <w:bidi w:val="0"/>
              <w:adjustRightInd w:val="0"/>
              <w:snapToGrid w:val="0"/>
              <w:spacing w:line="360" w:lineRule="auto"/>
              <w:ind w:left="-63" w:leftChars="-3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w:t>
            </w:r>
          </w:p>
        </w:tc>
        <w:tc>
          <w:tcPr>
            <w:tcW w:w="1875" w:type="dxa"/>
            <w:tcBorders>
              <w:top w:val="single" w:color="auto" w:sz="6" w:space="0"/>
              <w:left w:val="single" w:color="auto" w:sz="6" w:space="0"/>
              <w:bottom w:val="single" w:color="auto" w:sz="6" w:space="0"/>
              <w:right w:val="single" w:color="auto" w:sz="6" w:space="0"/>
            </w:tcBorders>
            <w:noWrap w:val="0"/>
            <w:vAlign w:val="center"/>
          </w:tcPr>
          <w:p w14:paraId="37A977DC">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center"/>
              <w:textAlignment w:val="auto"/>
              <w:rPr>
                <w:rFonts w:hint="eastAsia" w:ascii="宋体" w:hAnsi="宋体" w:eastAsia="宋体" w:cs="宋体"/>
                <w:snapToGrid w:val="0"/>
                <w:color w:val="000000"/>
                <w:kern w:val="0"/>
                <w:sz w:val="24"/>
                <w:szCs w:val="24"/>
                <w:highlight w:val="none"/>
                <w:lang w:val="en-US" w:eastAsia="zh-CN" w:bidi="ar-SA"/>
              </w:rPr>
            </w:pPr>
            <w:r>
              <w:rPr>
                <w:rFonts w:hint="eastAsia" w:ascii="宋体" w:hAnsi="宋体" w:eastAsia="宋体" w:cs="宋体"/>
                <w:snapToGrid w:val="0"/>
                <w:color w:val="000000"/>
                <w:kern w:val="0"/>
                <w:sz w:val="24"/>
                <w:szCs w:val="24"/>
                <w:highlight w:val="none"/>
                <w:lang w:val="en-US" w:eastAsia="zh-CN" w:bidi="ar-SA"/>
              </w:rPr>
              <w:t>...</w:t>
            </w:r>
          </w:p>
        </w:tc>
        <w:tc>
          <w:tcPr>
            <w:tcW w:w="3630" w:type="dxa"/>
            <w:tcBorders>
              <w:top w:val="single" w:color="auto" w:sz="6" w:space="0"/>
              <w:left w:val="single" w:color="auto" w:sz="6" w:space="0"/>
              <w:bottom w:val="single" w:color="auto" w:sz="6" w:space="0"/>
              <w:right w:val="single" w:color="auto" w:sz="4" w:space="0"/>
            </w:tcBorders>
            <w:noWrap w:val="0"/>
            <w:vAlign w:val="center"/>
          </w:tcPr>
          <w:p w14:paraId="2FD37867">
            <w:pPr>
              <w:keepNext w:val="0"/>
              <w:keepLines w:val="0"/>
              <w:pageBreakBefore w:val="0"/>
              <w:widowControl w:val="0"/>
              <w:kinsoku/>
              <w:wordWrap/>
              <w:overflowPunct/>
              <w:topLinePunct w:val="0"/>
              <w:autoSpaceDE/>
              <w:autoSpaceDN/>
              <w:bidi w:val="0"/>
              <w:adjustRightInd w:val="0"/>
              <w:snapToGrid/>
              <w:spacing w:after="0" w:line="360" w:lineRule="auto"/>
              <w:jc w:val="left"/>
              <w:textAlignment w:val="auto"/>
              <w:rPr>
                <w:rFonts w:hint="eastAsia" w:ascii="宋体" w:hAnsi="宋体" w:eastAsia="宋体" w:cs="宋体"/>
                <w:snapToGrid w:val="0"/>
                <w:color w:val="000000"/>
                <w:kern w:val="0"/>
                <w:sz w:val="24"/>
                <w:szCs w:val="24"/>
                <w:highlight w:val="none"/>
                <w:lang w:val="en-US" w:eastAsia="zh-CN"/>
              </w:rPr>
            </w:pPr>
            <w:r>
              <w:rPr>
                <w:rFonts w:hint="eastAsia" w:ascii="宋体" w:hAnsi="宋体" w:eastAsia="宋体" w:cs="宋体"/>
                <w:snapToGrid w:val="0"/>
                <w:color w:val="000000"/>
                <w:kern w:val="0"/>
                <w:sz w:val="24"/>
                <w:szCs w:val="24"/>
                <w:highlight w:val="none"/>
                <w:lang w:val="en-US" w:eastAsia="zh-CN" w:bidi="ar-SA"/>
              </w:rPr>
              <w:t>...</w:t>
            </w:r>
          </w:p>
        </w:tc>
        <w:tc>
          <w:tcPr>
            <w:tcW w:w="1176" w:type="dxa"/>
            <w:tcBorders>
              <w:top w:val="single" w:color="auto" w:sz="6" w:space="0"/>
              <w:left w:val="single" w:color="auto" w:sz="6" w:space="0"/>
              <w:bottom w:val="single" w:color="auto" w:sz="6" w:space="0"/>
              <w:right w:val="single" w:color="auto" w:sz="4" w:space="0"/>
            </w:tcBorders>
            <w:noWrap w:val="0"/>
            <w:vAlign w:val="center"/>
          </w:tcPr>
          <w:p w14:paraId="15E2D133">
            <w:pPr>
              <w:keepNext w:val="0"/>
              <w:keepLines w:val="0"/>
              <w:pageBreakBefore w:val="0"/>
              <w:widowControl w:val="0"/>
              <w:kinsoku/>
              <w:wordWrap/>
              <w:overflowPunct/>
              <w:topLinePunct w:val="0"/>
              <w:autoSpaceDE/>
              <w:autoSpaceDN/>
              <w:bidi w:val="0"/>
              <w:adjustRightInd w:val="0"/>
              <w:snapToGrid/>
              <w:spacing w:after="0" w:line="360" w:lineRule="auto"/>
              <w:jc w:val="left"/>
              <w:textAlignment w:val="auto"/>
              <w:rPr>
                <w:rFonts w:hint="eastAsia" w:ascii="宋体" w:hAnsi="宋体" w:eastAsia="宋体" w:cs="宋体"/>
                <w:snapToGrid w:val="0"/>
                <w:color w:val="000000"/>
                <w:kern w:val="0"/>
                <w:sz w:val="24"/>
                <w:szCs w:val="24"/>
                <w:highlight w:val="none"/>
                <w:lang w:val="en-US" w:eastAsia="zh-CN"/>
              </w:rPr>
            </w:pPr>
            <w:r>
              <w:rPr>
                <w:rFonts w:hint="eastAsia" w:ascii="宋体" w:hAnsi="宋体" w:eastAsia="宋体" w:cs="宋体"/>
                <w:snapToGrid w:val="0"/>
                <w:color w:val="000000"/>
                <w:kern w:val="0"/>
                <w:sz w:val="24"/>
                <w:szCs w:val="24"/>
                <w:highlight w:val="none"/>
                <w:lang w:val="en-US" w:eastAsia="zh-CN" w:bidi="ar-SA"/>
              </w:rPr>
              <w:t>...</w:t>
            </w:r>
          </w:p>
        </w:tc>
      </w:tr>
    </w:tbl>
    <w:p w14:paraId="0BA46A99">
      <w:pPr>
        <w:widowControl w:val="0"/>
        <w:numPr>
          <w:ilvl w:val="0"/>
          <w:numId w:val="0"/>
        </w:numPr>
        <w:kinsoku w:val="0"/>
        <w:autoSpaceDE w:val="0"/>
        <w:autoSpaceDN w:val="0"/>
        <w:adjustRightInd w:val="0"/>
        <w:snapToGrid w:val="0"/>
        <w:jc w:val="both"/>
        <w:textAlignment w:val="baseline"/>
        <w:outlineLvl w:val="9"/>
        <w:rPr>
          <w:rFonts w:hint="eastAsia" w:ascii="宋体" w:hAnsi="宋体" w:eastAsia="宋体" w:cs="宋体"/>
          <w:b w:val="0"/>
          <w:bCs/>
          <w:snapToGrid w:val="0"/>
          <w:color w:val="auto"/>
          <w:kern w:val="2"/>
          <w:sz w:val="24"/>
          <w:szCs w:val="24"/>
          <w:highlight w:val="none"/>
          <w:lang w:val="en-US" w:eastAsia="zh-CN" w:bidi="ar-SA"/>
        </w:rPr>
      </w:pPr>
    </w:p>
    <w:p w14:paraId="316701BE">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11.2 培训方式</w:t>
      </w:r>
    </w:p>
    <w:p w14:paraId="76A52E88">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11.2.1 现场培训：产品经需方验收合格后，卖方的专业技术人员即对产品操作使用人员进行产品结构、性能、工作原理；操作使用方法；产品日常维护保养方法；常见故障原因分析及故障排除指导培训。</w:t>
      </w:r>
    </w:p>
    <w:p w14:paraId="1A77BE42">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11.2.2 公司培训：需方如针对产品派专人来卖方进行系统的技术培训，卖方将积极安排，为学员提供学习方便，并且不向需方收取任何培训费用。</w:t>
      </w:r>
    </w:p>
    <w:p w14:paraId="58147EEE">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11.2.3 内部培训：卖方免费提供相关产品的使用手册。</w:t>
      </w:r>
    </w:p>
    <w:p w14:paraId="6D639DB6">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11.2.4 技术培训：中标后卖方负责安排具备相应职称（或不低于5年培训经验）的讲师到买方所在地对买方安排的人员进行免费现场培训，以满足买方在日常管理、使用和维护方面的需求；进行免费培训所涉及的一切费用均由卖方承担（包含：培训教材费、交通费用、食宿费用、场地费用及实际发生各项费用等）。</w:t>
      </w:r>
    </w:p>
    <w:p w14:paraId="249AE532">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11.3 培训计划</w:t>
      </w:r>
    </w:p>
    <w:p w14:paraId="0FC797F7">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val="en-US" w:eastAsia="zh-CN"/>
        </w:rPr>
        <w:t>卖方应在本合同签订时向买方提供培训方案，通过买方审核后作为合同附件，卖方未按培训方案进行培训的，买方有权拒绝支付剩余费用，且不承担任何责任，超过10日未正确提供培训服务的，</w:t>
      </w:r>
      <w:r>
        <w:rPr>
          <w:rFonts w:hint="eastAsia" w:ascii="宋体" w:hAnsi="宋体" w:eastAsia="宋体" w:cs="宋体"/>
          <w:snapToGrid w:val="0"/>
          <w:color w:val="auto"/>
          <w:kern w:val="0"/>
          <w:sz w:val="24"/>
          <w:szCs w:val="24"/>
          <w:highlight w:val="none"/>
          <w:lang w:eastAsia="en-US"/>
        </w:rPr>
        <w:t>买方有权单方解除合同，由卖方承担合同总金额30%的违约金，由此所发生的一切费用、损失（包括给双方造成的经济损失），均由卖方负责</w:t>
      </w:r>
      <w:r>
        <w:rPr>
          <w:rFonts w:hint="eastAsia" w:ascii="宋体" w:hAnsi="宋体" w:eastAsia="宋体" w:cs="宋体"/>
          <w:snapToGrid w:val="0"/>
          <w:color w:val="auto"/>
          <w:kern w:val="0"/>
          <w:sz w:val="24"/>
          <w:szCs w:val="24"/>
          <w:highlight w:val="none"/>
          <w:lang w:val="en-US" w:eastAsia="zh-CN"/>
        </w:rPr>
        <w:t>。免费培训的具体时间为：合同签订后货物经买方验收合格后一个星期内；培训地点为：买方指定地点；培训对象为：买方指定的对象。培训负责人： ，联系电话： 。</w:t>
      </w:r>
    </w:p>
    <w:p w14:paraId="464179FC">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eastAsia="en-US"/>
        </w:rPr>
        <w:t>12.  售后服务</w:t>
      </w:r>
      <w:r>
        <w:rPr>
          <w:rFonts w:hint="eastAsia" w:ascii="宋体" w:hAnsi="宋体" w:eastAsia="宋体" w:cs="宋体"/>
          <w:snapToGrid w:val="0"/>
          <w:color w:val="auto"/>
          <w:kern w:val="0"/>
          <w:sz w:val="24"/>
          <w:szCs w:val="24"/>
          <w:highlight w:val="none"/>
          <w:lang w:val="en-US" w:eastAsia="zh-CN"/>
        </w:rPr>
        <w:t>与质保</w:t>
      </w:r>
    </w:p>
    <w:p w14:paraId="2DFE7216">
      <w:pPr>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ind w:firstLine="480" w:firstLineChars="200"/>
        <w:jc w:val="left"/>
        <w:textAlignment w:val="auto"/>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12.1 整车质保期5年，水罐质保10年以上，自验收合格之日起算，质保期内免费维修更换相关配件。卖方应向买方提供生产商原厂售后服务或生产商官方认可的售后服务，否则视为质保违约，导致货物失去官方质保及给买方造成的全部损失及修复费用均由卖方承担，损失及修复费用难以计算的，卖方还应单独向买方支付不低于失去官方质保的设备购买金额30%的赔偿，并于收到买方索赔后3日内支付。</w:t>
      </w:r>
    </w:p>
    <w:p w14:paraId="3CF893C0">
      <w:pPr>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ind w:firstLine="480" w:firstLineChars="200"/>
        <w:jc w:val="left"/>
        <w:textAlignment w:val="auto"/>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12.2 质保期内如买方提出售后需求的，卖方应在收到通知后24小时内至现场处理，在2日内完成维修及更换工作并经买方书面确认，特殊情况需要延长维修时间的，经买方同意后可适当延长。未在前述期限内提供售后服务或不响应买方售后服务需求的，视为卖方售后违约，买方有权指定其他第三方进行维修，产生的费用和给买方造成的损失全部由卖方承担。</w:t>
      </w:r>
    </w:p>
    <w:p w14:paraId="063C5FBE">
      <w:pPr>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ind w:firstLine="480" w:firstLineChars="200"/>
        <w:jc w:val="left"/>
        <w:textAlignment w:val="auto"/>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snapToGrid w:val="0"/>
          <w:color w:val="auto"/>
          <w:kern w:val="2"/>
          <w:sz w:val="24"/>
          <w:szCs w:val="24"/>
          <w:highlight w:val="none"/>
          <w:lang w:val="en-US" w:eastAsia="zh-CN" w:bidi="ar-SA"/>
        </w:rPr>
        <w:t>12.3 卖方应在签约后30日内</w:t>
      </w:r>
      <w:r>
        <w:rPr>
          <w:rFonts w:hint="eastAsia" w:ascii="宋体" w:hAnsi="宋体" w:eastAsia="宋体" w:cs="宋体"/>
          <w:snapToGrid w:val="0"/>
          <w:color w:val="auto"/>
          <w:kern w:val="2"/>
          <w:sz w:val="24"/>
          <w:szCs w:val="24"/>
          <w:highlight w:val="none"/>
          <w:lang w:val="en-US" w:eastAsia="en-US" w:bidi="ar-SA"/>
        </w:rPr>
        <w:t>提供合同金额</w:t>
      </w:r>
      <w:r>
        <w:rPr>
          <w:rFonts w:hint="eastAsia" w:ascii="宋体" w:hAnsi="宋体" w:eastAsia="宋体" w:cs="宋体"/>
          <w:snapToGrid w:val="0"/>
          <w:color w:val="auto"/>
          <w:kern w:val="2"/>
          <w:sz w:val="24"/>
          <w:szCs w:val="24"/>
          <w:highlight w:val="none"/>
          <w:lang w:val="en-US" w:eastAsia="zh-CN" w:bidi="ar-SA"/>
        </w:rPr>
        <w:t>8</w:t>
      </w:r>
      <w:r>
        <w:rPr>
          <w:rFonts w:hint="eastAsia" w:ascii="宋体" w:hAnsi="宋体" w:eastAsia="宋体" w:cs="宋体"/>
          <w:snapToGrid w:val="0"/>
          <w:color w:val="auto"/>
          <w:kern w:val="2"/>
          <w:sz w:val="24"/>
          <w:szCs w:val="24"/>
          <w:highlight w:val="none"/>
          <w:lang w:val="en-US" w:eastAsia="en-US" w:bidi="ar-SA"/>
        </w:rPr>
        <w:t>%的</w:t>
      </w:r>
      <w:r>
        <w:rPr>
          <w:rFonts w:hint="eastAsia" w:ascii="宋体" w:hAnsi="宋体" w:eastAsia="宋体" w:cs="宋体"/>
          <w:snapToGrid w:val="0"/>
          <w:color w:val="auto"/>
          <w:kern w:val="2"/>
          <w:sz w:val="24"/>
          <w:szCs w:val="24"/>
          <w:highlight w:val="none"/>
          <w:lang w:val="en-US" w:eastAsia="zh-CN" w:bidi="ar-SA"/>
        </w:rPr>
        <w:t>无条件、不可撤销</w:t>
      </w:r>
      <w:r>
        <w:rPr>
          <w:rFonts w:hint="eastAsia" w:ascii="宋体" w:hAnsi="宋体" w:eastAsia="宋体" w:cs="宋体"/>
          <w:snapToGrid w:val="0"/>
          <w:color w:val="auto"/>
          <w:kern w:val="2"/>
          <w:sz w:val="24"/>
          <w:szCs w:val="24"/>
          <w:highlight w:val="none"/>
          <w:lang w:val="en-US" w:eastAsia="en-US" w:bidi="ar-SA"/>
        </w:rPr>
        <w:t>银行保函</w:t>
      </w:r>
      <w:r>
        <w:rPr>
          <w:rFonts w:hint="eastAsia" w:ascii="宋体" w:hAnsi="宋体" w:eastAsia="宋体" w:cs="宋体"/>
          <w:snapToGrid w:val="0"/>
          <w:color w:val="auto"/>
          <w:kern w:val="2"/>
          <w:sz w:val="24"/>
          <w:szCs w:val="24"/>
          <w:highlight w:val="none"/>
          <w:lang w:val="en-US" w:eastAsia="zh-CN" w:bidi="ar-SA"/>
        </w:rPr>
        <w:t>作为质量保证</w:t>
      </w:r>
      <w:r>
        <w:rPr>
          <w:rFonts w:hint="eastAsia" w:ascii="宋体" w:hAnsi="宋体" w:eastAsia="宋体" w:cs="宋体"/>
          <w:snapToGrid w:val="0"/>
          <w:color w:val="auto"/>
          <w:kern w:val="2"/>
          <w:sz w:val="24"/>
          <w:szCs w:val="24"/>
          <w:highlight w:val="none"/>
          <w:lang w:val="en-US" w:eastAsia="en-US" w:bidi="ar-SA"/>
        </w:rPr>
        <w:t>，</w:t>
      </w:r>
      <w:r>
        <w:rPr>
          <w:rFonts w:hint="eastAsia" w:ascii="宋体" w:hAnsi="宋体" w:eastAsia="宋体" w:cs="宋体"/>
          <w:snapToGrid w:val="0"/>
          <w:color w:val="auto"/>
          <w:kern w:val="2"/>
          <w:sz w:val="24"/>
          <w:szCs w:val="24"/>
          <w:highlight w:val="none"/>
          <w:lang w:val="en-US" w:eastAsia="zh-CN" w:bidi="ar-SA"/>
        </w:rPr>
        <w:t>卖方按合同约定交付全部产品，安装调试完毕，书面验收合格后，采购单位无息退还全部履约保证金。否则买方有权拒付合同款项且不承担任何违约责任</w:t>
      </w:r>
      <w:r>
        <w:rPr>
          <w:rFonts w:hint="eastAsia" w:ascii="宋体" w:hAnsi="宋体" w:eastAsia="宋体" w:cs="宋体"/>
          <w:snapToGrid w:val="0"/>
          <w:color w:val="auto"/>
          <w:kern w:val="2"/>
          <w:sz w:val="24"/>
          <w:szCs w:val="24"/>
          <w:highlight w:val="none"/>
          <w:lang w:val="en-US" w:eastAsia="en-US" w:bidi="ar-SA"/>
        </w:rPr>
        <w:t>。如卖方未按合同约定的时间及服务承诺向买方提供正确的售后与质保服务，卖方可</w:t>
      </w:r>
      <w:r>
        <w:rPr>
          <w:rFonts w:hint="eastAsia" w:ascii="宋体" w:hAnsi="宋体" w:eastAsia="宋体" w:cs="宋体"/>
          <w:snapToGrid w:val="0"/>
          <w:color w:val="auto"/>
          <w:kern w:val="2"/>
          <w:sz w:val="24"/>
          <w:szCs w:val="24"/>
          <w:highlight w:val="none"/>
          <w:lang w:val="en-US" w:eastAsia="zh-CN" w:bidi="ar-SA"/>
        </w:rPr>
        <w:t>随时通过</w:t>
      </w:r>
      <w:r>
        <w:rPr>
          <w:rFonts w:hint="eastAsia" w:ascii="宋体" w:hAnsi="宋体" w:eastAsia="宋体" w:cs="宋体"/>
          <w:snapToGrid w:val="0"/>
          <w:color w:val="auto"/>
          <w:kern w:val="2"/>
          <w:sz w:val="24"/>
          <w:szCs w:val="24"/>
          <w:highlight w:val="none"/>
          <w:lang w:val="en-US" w:eastAsia="en-US" w:bidi="ar-SA"/>
        </w:rPr>
        <w:t>发送违约通知的方式行使全部金额的独立保函权利。独立保函的行使不排除卖方应当正确提供售后及质保的义务，卖方仍需承担买方指定第三方维修的费用及给买方造成的全部损失。</w:t>
      </w:r>
      <w:r>
        <w:rPr>
          <w:rFonts w:hint="eastAsia" w:ascii="宋体" w:hAnsi="宋体" w:eastAsia="宋体" w:cs="宋体"/>
          <w:snapToGrid w:val="0"/>
          <w:color w:val="auto"/>
          <w:kern w:val="2"/>
          <w:sz w:val="24"/>
          <w:szCs w:val="24"/>
          <w:highlight w:val="none"/>
          <w:lang w:val="en-US" w:eastAsia="zh-CN" w:bidi="ar-SA"/>
        </w:rPr>
        <w:t>质保期内，如独立保函已经兑现后卖方出现新的售后服务与质保违约，卖方需</w:t>
      </w:r>
      <w:r>
        <w:rPr>
          <w:rFonts w:hint="eastAsia" w:ascii="宋体" w:hAnsi="宋体" w:eastAsia="宋体" w:cs="宋体"/>
          <w:snapToGrid w:val="0"/>
          <w:color w:val="auto"/>
          <w:kern w:val="2"/>
          <w:sz w:val="24"/>
          <w:szCs w:val="24"/>
          <w:highlight w:val="none"/>
          <w:lang w:val="en-US" w:eastAsia="en-US" w:bidi="ar-SA"/>
        </w:rPr>
        <w:t>按合同总价的1 ‰</w:t>
      </w:r>
      <w:r>
        <w:rPr>
          <w:rFonts w:hint="eastAsia" w:ascii="宋体" w:hAnsi="宋体" w:eastAsia="宋体" w:cs="宋体"/>
          <w:snapToGrid w:val="0"/>
          <w:color w:val="auto"/>
          <w:kern w:val="2"/>
          <w:sz w:val="24"/>
          <w:szCs w:val="24"/>
          <w:highlight w:val="none"/>
          <w:lang w:val="en-US" w:eastAsia="zh-CN" w:bidi="ar-SA"/>
        </w:rPr>
        <w:t>/日承担</w:t>
      </w:r>
      <w:r>
        <w:rPr>
          <w:rFonts w:hint="eastAsia" w:ascii="宋体" w:hAnsi="宋体" w:eastAsia="宋体" w:cs="宋体"/>
          <w:snapToGrid w:val="0"/>
          <w:color w:val="auto"/>
          <w:kern w:val="2"/>
          <w:sz w:val="24"/>
          <w:szCs w:val="24"/>
          <w:highlight w:val="none"/>
          <w:lang w:val="en-US" w:eastAsia="en-US" w:bidi="ar-SA"/>
        </w:rPr>
        <w:t>违约金</w:t>
      </w:r>
      <w:r>
        <w:rPr>
          <w:rFonts w:hint="eastAsia" w:ascii="宋体" w:hAnsi="宋体" w:eastAsia="宋体" w:cs="宋体"/>
          <w:snapToGrid w:val="0"/>
          <w:color w:val="auto"/>
          <w:kern w:val="2"/>
          <w:sz w:val="24"/>
          <w:szCs w:val="24"/>
          <w:highlight w:val="none"/>
          <w:lang w:val="en-US" w:eastAsia="zh-CN" w:bidi="ar-SA"/>
        </w:rPr>
        <w:t>，直至卖方正确履行售后服务与质保义务。</w:t>
      </w:r>
    </w:p>
    <w:p w14:paraId="1B8C6F30">
      <w:pPr>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ind w:firstLine="480" w:firstLineChars="200"/>
        <w:jc w:val="left"/>
        <w:textAlignment w:val="auto"/>
        <w:rPr>
          <w:rFonts w:hint="eastAsia" w:ascii="宋体" w:hAnsi="宋体" w:eastAsia="宋体" w:cs="宋体"/>
          <w:snapToGrid w:val="0"/>
          <w:color w:val="auto"/>
          <w:kern w:val="2"/>
          <w:sz w:val="24"/>
          <w:szCs w:val="24"/>
          <w:highlight w:val="none"/>
          <w:lang w:val="en-US" w:eastAsia="en-US" w:bidi="ar-SA"/>
        </w:rPr>
      </w:pPr>
      <w:r>
        <w:rPr>
          <w:rFonts w:hint="eastAsia" w:ascii="宋体" w:hAnsi="宋体" w:eastAsia="宋体" w:cs="宋体"/>
          <w:snapToGrid w:val="0"/>
          <w:color w:val="auto"/>
          <w:kern w:val="2"/>
          <w:sz w:val="24"/>
          <w:szCs w:val="24"/>
          <w:highlight w:val="none"/>
          <w:lang w:val="en-US" w:eastAsia="en-US" w:bidi="ar-SA"/>
        </w:rPr>
        <w:t>13.  双方责任</w:t>
      </w:r>
    </w:p>
    <w:p w14:paraId="1F9FA4E9">
      <w:pPr>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ind w:firstLine="480" w:firstLineChars="200"/>
        <w:jc w:val="left"/>
        <w:textAlignment w:val="auto"/>
        <w:rPr>
          <w:rFonts w:hint="eastAsia" w:ascii="宋体" w:hAnsi="宋体" w:eastAsia="宋体" w:cs="宋体"/>
          <w:snapToGrid w:val="0"/>
          <w:color w:val="auto"/>
          <w:kern w:val="2"/>
          <w:sz w:val="24"/>
          <w:szCs w:val="24"/>
          <w:highlight w:val="none"/>
          <w:lang w:val="en-US" w:eastAsia="en-US" w:bidi="ar-SA"/>
        </w:rPr>
      </w:pPr>
      <w:r>
        <w:rPr>
          <w:rFonts w:hint="eastAsia" w:ascii="宋体" w:hAnsi="宋体" w:eastAsia="宋体" w:cs="宋体"/>
          <w:snapToGrid w:val="0"/>
          <w:color w:val="auto"/>
          <w:kern w:val="0"/>
          <w:sz w:val="24"/>
          <w:szCs w:val="24"/>
          <w:highlight w:val="none"/>
          <w:lang w:val="en-US" w:eastAsia="en-US" w:bidi="ar-SA"/>
        </w:rPr>
        <w:t>13.1  买方责任</w:t>
      </w:r>
    </w:p>
    <w:p w14:paraId="30772DE4">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13.1.1  按合同规定向卖方支付货款。</w:t>
      </w:r>
    </w:p>
    <w:p w14:paraId="5D51AE03">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13.1.2  组织对货物的验收。</w:t>
      </w:r>
    </w:p>
    <w:p w14:paraId="7706A1DC">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13.2  卖方责任</w:t>
      </w:r>
    </w:p>
    <w:p w14:paraId="29018FC8">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13.2.1  按合同要求提供货物和服务。</w:t>
      </w:r>
    </w:p>
    <w:p w14:paraId="33F09AA2">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13.2.2  对所提供的货物和服务质量问题无条件负责处理。</w:t>
      </w:r>
    </w:p>
    <w:p w14:paraId="2237FB2D">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13.2.3卖方对本合同签订及履行过程中获知的买方信息负有保密义务</w:t>
      </w:r>
      <w:r>
        <w:rPr>
          <w:rFonts w:hint="eastAsia" w:ascii="宋体" w:hAnsi="宋体" w:eastAsia="宋体" w:cs="宋体"/>
          <w:snapToGrid w:val="0"/>
          <w:color w:val="auto"/>
          <w:kern w:val="0"/>
          <w:sz w:val="24"/>
          <w:szCs w:val="24"/>
          <w:highlight w:val="none"/>
          <w:lang w:eastAsia="zh-CN"/>
        </w:rPr>
        <w:t>，</w:t>
      </w:r>
      <w:r>
        <w:rPr>
          <w:rFonts w:hint="eastAsia" w:ascii="宋体" w:hAnsi="宋体" w:eastAsia="宋体" w:cs="宋体"/>
          <w:snapToGrid w:val="0"/>
          <w:color w:val="auto"/>
          <w:kern w:val="0"/>
          <w:sz w:val="24"/>
          <w:szCs w:val="24"/>
          <w:highlight w:val="none"/>
          <w:lang w:val="en-US" w:eastAsia="zh-CN"/>
        </w:rPr>
        <w:t>保密期限为永久，除非买方主动披露</w:t>
      </w:r>
      <w:r>
        <w:rPr>
          <w:rFonts w:hint="eastAsia" w:ascii="宋体" w:hAnsi="宋体" w:eastAsia="宋体" w:cs="宋体"/>
          <w:snapToGrid w:val="0"/>
          <w:color w:val="auto"/>
          <w:kern w:val="0"/>
          <w:sz w:val="24"/>
          <w:szCs w:val="24"/>
          <w:highlight w:val="none"/>
          <w:lang w:eastAsia="en-US"/>
        </w:rPr>
        <w:t>。</w:t>
      </w:r>
    </w:p>
    <w:p w14:paraId="6DEC0E6B">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14.  违约责任</w:t>
      </w:r>
    </w:p>
    <w:p w14:paraId="363FE36D">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14.1  交货违约</w:t>
      </w:r>
    </w:p>
    <w:p w14:paraId="6B0F5167">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14.1.</w:t>
      </w:r>
      <w:r>
        <w:rPr>
          <w:rFonts w:hint="eastAsia" w:ascii="宋体" w:hAnsi="宋体" w:eastAsia="宋体" w:cs="宋体"/>
          <w:snapToGrid w:val="0"/>
          <w:color w:val="auto"/>
          <w:kern w:val="0"/>
          <w:sz w:val="24"/>
          <w:szCs w:val="24"/>
          <w:highlight w:val="none"/>
          <w:lang w:val="en-US" w:eastAsia="zh-CN"/>
        </w:rPr>
        <w:t>1</w:t>
      </w:r>
      <w:r>
        <w:rPr>
          <w:rFonts w:hint="eastAsia" w:ascii="宋体" w:hAnsi="宋体" w:eastAsia="宋体" w:cs="宋体"/>
          <w:snapToGrid w:val="0"/>
          <w:color w:val="auto"/>
          <w:kern w:val="0"/>
          <w:sz w:val="24"/>
          <w:szCs w:val="24"/>
          <w:highlight w:val="none"/>
          <w:lang w:eastAsia="en-US"/>
        </w:rPr>
        <w:t>卖方违反本合同约定，延迟交货未取得买方书面同意的，每延迟一天按合同总价的1 ‰</w:t>
      </w:r>
      <w:r>
        <w:rPr>
          <w:rFonts w:hint="eastAsia" w:ascii="宋体" w:hAnsi="宋体" w:eastAsia="宋体" w:cs="宋体"/>
          <w:snapToGrid w:val="0"/>
          <w:color w:val="auto"/>
          <w:kern w:val="0"/>
          <w:sz w:val="24"/>
          <w:szCs w:val="24"/>
          <w:highlight w:val="none"/>
          <w:lang w:eastAsia="zh-CN"/>
        </w:rPr>
        <w:t>支付违约金</w:t>
      </w:r>
      <w:r>
        <w:rPr>
          <w:rFonts w:hint="eastAsia" w:ascii="宋体" w:hAnsi="宋体" w:eastAsia="宋体" w:cs="宋体"/>
          <w:snapToGrid w:val="0"/>
          <w:color w:val="auto"/>
          <w:kern w:val="0"/>
          <w:sz w:val="24"/>
          <w:szCs w:val="24"/>
          <w:highlight w:val="none"/>
          <w:lang w:eastAsia="en-US"/>
        </w:rPr>
        <w:t>；延迟超过15日，买方有权单方解除合同，</w:t>
      </w:r>
      <w:r>
        <w:rPr>
          <w:rFonts w:hint="eastAsia" w:ascii="宋体" w:hAnsi="宋体" w:eastAsia="宋体" w:cs="宋体"/>
          <w:snapToGrid w:val="0"/>
          <w:color w:val="auto"/>
          <w:kern w:val="0"/>
          <w:sz w:val="24"/>
          <w:szCs w:val="24"/>
          <w:highlight w:val="none"/>
          <w:lang w:eastAsia="zh-CN"/>
        </w:rPr>
        <w:t>由</w:t>
      </w:r>
      <w:r>
        <w:rPr>
          <w:rFonts w:hint="eastAsia" w:ascii="宋体" w:hAnsi="宋体" w:eastAsia="宋体" w:cs="宋体"/>
          <w:snapToGrid w:val="0"/>
          <w:color w:val="auto"/>
          <w:kern w:val="0"/>
          <w:sz w:val="24"/>
          <w:szCs w:val="24"/>
          <w:highlight w:val="none"/>
          <w:lang w:val="en-US" w:eastAsia="zh-CN"/>
        </w:rPr>
        <w:t>买</w:t>
      </w:r>
      <w:r>
        <w:rPr>
          <w:rFonts w:hint="eastAsia" w:ascii="宋体" w:hAnsi="宋体" w:eastAsia="宋体" w:cs="宋体"/>
          <w:snapToGrid w:val="0"/>
          <w:color w:val="auto"/>
          <w:kern w:val="0"/>
          <w:sz w:val="24"/>
          <w:szCs w:val="24"/>
          <w:highlight w:val="none"/>
          <w:lang w:eastAsia="zh-CN"/>
        </w:rPr>
        <w:t>方向卖方支付</w:t>
      </w:r>
      <w:r>
        <w:rPr>
          <w:rFonts w:hint="eastAsia" w:ascii="宋体" w:hAnsi="宋体" w:eastAsia="宋体" w:cs="宋体"/>
          <w:snapToGrid w:val="0"/>
          <w:color w:val="auto"/>
          <w:kern w:val="0"/>
          <w:sz w:val="24"/>
          <w:szCs w:val="24"/>
          <w:highlight w:val="none"/>
          <w:lang w:eastAsia="en-US"/>
        </w:rPr>
        <w:t>合同总</w:t>
      </w:r>
      <w:r>
        <w:rPr>
          <w:rFonts w:hint="eastAsia" w:ascii="宋体" w:hAnsi="宋体" w:eastAsia="宋体" w:cs="宋体"/>
          <w:snapToGrid w:val="0"/>
          <w:color w:val="auto"/>
          <w:kern w:val="0"/>
          <w:sz w:val="24"/>
          <w:szCs w:val="24"/>
          <w:highlight w:val="none"/>
          <w:lang w:eastAsia="zh-CN"/>
        </w:rPr>
        <w:t>金</w:t>
      </w:r>
      <w:r>
        <w:rPr>
          <w:rFonts w:hint="eastAsia" w:ascii="宋体" w:hAnsi="宋体" w:eastAsia="宋体" w:cs="宋体"/>
          <w:snapToGrid w:val="0"/>
          <w:color w:val="auto"/>
          <w:kern w:val="0"/>
          <w:sz w:val="24"/>
          <w:szCs w:val="24"/>
          <w:highlight w:val="none"/>
          <w:lang w:eastAsia="en-US"/>
        </w:rPr>
        <w:t>额30%的违约金，造成买方损失的，卖方还应当赔偿。</w:t>
      </w:r>
    </w:p>
    <w:p w14:paraId="65BE3C4E">
      <w:pPr>
        <w:widowControl/>
        <w:kinsoku w:val="0"/>
        <w:autoSpaceDE w:val="0"/>
        <w:autoSpaceDN w:val="0"/>
        <w:adjustRightInd w:val="0"/>
        <w:snapToGrid w:val="0"/>
        <w:spacing w:line="360" w:lineRule="auto"/>
        <w:ind w:firstLine="480" w:firstLineChars="200"/>
        <w:jc w:val="left"/>
        <w:textAlignment w:val="baseline"/>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snapToGrid w:val="0"/>
          <w:color w:val="auto"/>
          <w:kern w:val="0"/>
          <w:sz w:val="24"/>
          <w:szCs w:val="24"/>
          <w:highlight w:val="none"/>
          <w:lang w:eastAsia="en-US"/>
        </w:rPr>
        <w:t>14.1.2卖方所发货品规格、型号、质量等不符合合同约定的，</w:t>
      </w:r>
      <w:r>
        <w:rPr>
          <w:rFonts w:hint="eastAsia" w:ascii="宋体" w:hAnsi="宋体" w:eastAsia="宋体" w:cs="宋体"/>
          <w:snapToGrid w:val="0"/>
          <w:color w:val="auto"/>
          <w:kern w:val="0"/>
          <w:sz w:val="24"/>
          <w:szCs w:val="24"/>
          <w:highlight w:val="none"/>
          <w:lang w:val="en-US" w:eastAsia="zh-CN"/>
        </w:rPr>
        <w:t>如卖方未在合同约定期限内交付符合要求的货物，</w:t>
      </w:r>
      <w:r>
        <w:rPr>
          <w:rFonts w:hint="eastAsia" w:ascii="宋体" w:hAnsi="宋体" w:eastAsia="宋体" w:cs="宋体"/>
          <w:snapToGrid w:val="0"/>
          <w:color w:val="auto"/>
          <w:kern w:val="0"/>
          <w:sz w:val="24"/>
          <w:szCs w:val="24"/>
          <w:highlight w:val="none"/>
          <w:lang w:eastAsia="en-US"/>
        </w:rPr>
        <w:t>买方有权单方解除合同，拒绝收货和付款，由卖方承担合同总</w:t>
      </w:r>
      <w:r>
        <w:rPr>
          <w:rFonts w:hint="eastAsia" w:ascii="宋体" w:hAnsi="宋体" w:eastAsia="宋体" w:cs="宋体"/>
          <w:snapToGrid w:val="0"/>
          <w:color w:val="auto"/>
          <w:kern w:val="0"/>
          <w:sz w:val="24"/>
          <w:szCs w:val="24"/>
          <w:highlight w:val="none"/>
          <w:lang w:eastAsia="zh-CN"/>
        </w:rPr>
        <w:t>金额</w:t>
      </w:r>
      <w:r>
        <w:rPr>
          <w:rFonts w:hint="eastAsia" w:ascii="宋体" w:hAnsi="宋体" w:eastAsia="宋体" w:cs="宋体"/>
          <w:snapToGrid w:val="0"/>
          <w:color w:val="auto"/>
          <w:kern w:val="0"/>
          <w:sz w:val="24"/>
          <w:szCs w:val="24"/>
          <w:highlight w:val="none"/>
          <w:lang w:eastAsia="en-US"/>
        </w:rPr>
        <w:t>30%的违约金，由此所发生的一切费用、损失（包括给双方造成的经济损失），均由卖方负责。</w:t>
      </w:r>
    </w:p>
    <w:p w14:paraId="7767F98B">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14.1.</w:t>
      </w:r>
      <w:r>
        <w:rPr>
          <w:rFonts w:hint="eastAsia" w:ascii="宋体" w:hAnsi="宋体" w:eastAsia="宋体" w:cs="宋体"/>
          <w:snapToGrid w:val="0"/>
          <w:color w:val="auto"/>
          <w:kern w:val="0"/>
          <w:sz w:val="24"/>
          <w:szCs w:val="24"/>
          <w:highlight w:val="none"/>
          <w:lang w:val="en-US" w:eastAsia="zh-CN"/>
        </w:rPr>
        <w:t>3</w:t>
      </w:r>
      <w:r>
        <w:rPr>
          <w:rFonts w:hint="eastAsia" w:ascii="宋体" w:hAnsi="宋体" w:eastAsia="宋体" w:cs="宋体"/>
          <w:snapToGrid w:val="0"/>
          <w:color w:val="auto"/>
          <w:kern w:val="0"/>
          <w:sz w:val="24"/>
          <w:szCs w:val="24"/>
          <w:highlight w:val="none"/>
          <w:lang w:eastAsia="en-US"/>
        </w:rPr>
        <w:t>合同生效后，卖方中途解除合同（不可抗力原因除外），应按给买方造成的损失支付赔偿金，并由卖方向买方支付合同总金额30%的违约金。</w:t>
      </w:r>
    </w:p>
    <w:p w14:paraId="13CB5A6E">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14.1.</w:t>
      </w:r>
      <w:r>
        <w:rPr>
          <w:rFonts w:hint="eastAsia" w:ascii="宋体" w:hAnsi="宋体" w:eastAsia="宋体" w:cs="宋体"/>
          <w:snapToGrid w:val="0"/>
          <w:color w:val="auto"/>
          <w:kern w:val="0"/>
          <w:sz w:val="24"/>
          <w:szCs w:val="24"/>
          <w:highlight w:val="none"/>
          <w:lang w:val="en-US" w:eastAsia="zh-CN"/>
        </w:rPr>
        <w:t>4</w:t>
      </w:r>
      <w:r>
        <w:rPr>
          <w:rFonts w:hint="eastAsia" w:ascii="宋体" w:hAnsi="宋体" w:eastAsia="宋体" w:cs="宋体"/>
          <w:snapToGrid w:val="0"/>
          <w:color w:val="auto"/>
          <w:kern w:val="0"/>
          <w:sz w:val="24"/>
          <w:szCs w:val="24"/>
          <w:highlight w:val="none"/>
          <w:lang w:eastAsia="en-US"/>
        </w:rPr>
        <w:t>卖方违约，还应赔偿买方因此遭受的其他损失，包括为主张权益所支付的律师费、交通费、公证费、鉴定费、评估费、差旅费</w:t>
      </w:r>
      <w:r>
        <w:rPr>
          <w:rFonts w:hint="eastAsia" w:ascii="宋体" w:hAnsi="宋体" w:eastAsia="宋体" w:cs="宋体"/>
          <w:snapToGrid w:val="0"/>
          <w:color w:val="auto"/>
          <w:kern w:val="0"/>
          <w:sz w:val="24"/>
          <w:szCs w:val="24"/>
          <w:highlight w:val="none"/>
          <w:lang w:eastAsia="zh-CN"/>
        </w:rPr>
        <w:t>、</w:t>
      </w:r>
      <w:r>
        <w:rPr>
          <w:rFonts w:hint="eastAsia" w:ascii="宋体" w:hAnsi="宋体" w:eastAsia="宋体" w:cs="宋体"/>
          <w:snapToGrid w:val="0"/>
          <w:color w:val="auto"/>
          <w:kern w:val="0"/>
          <w:sz w:val="24"/>
          <w:szCs w:val="24"/>
          <w:highlight w:val="none"/>
          <w:lang w:val="en-US" w:eastAsia="zh-CN"/>
        </w:rPr>
        <w:t>保全措施及保全担保费</w:t>
      </w:r>
      <w:r>
        <w:rPr>
          <w:rFonts w:hint="eastAsia" w:ascii="宋体" w:hAnsi="宋体" w:eastAsia="宋体" w:cs="宋体"/>
          <w:snapToGrid w:val="0"/>
          <w:color w:val="auto"/>
          <w:kern w:val="0"/>
          <w:sz w:val="24"/>
          <w:szCs w:val="24"/>
          <w:highlight w:val="none"/>
          <w:lang w:eastAsia="en-US"/>
        </w:rPr>
        <w:t>等全部费用。</w:t>
      </w:r>
    </w:p>
    <w:p w14:paraId="2BE8699D">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14.2  付款违约</w:t>
      </w:r>
    </w:p>
    <w:p w14:paraId="6AFD3D4C">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每次付款前</w:t>
      </w:r>
      <w:r>
        <w:rPr>
          <w:rFonts w:hint="eastAsia" w:ascii="宋体" w:hAnsi="宋体" w:eastAsia="宋体" w:cs="宋体"/>
          <w:snapToGrid w:val="0"/>
          <w:color w:val="auto"/>
          <w:kern w:val="0"/>
          <w:sz w:val="24"/>
          <w:szCs w:val="24"/>
          <w:highlight w:val="none"/>
          <w:lang w:val="en-US" w:eastAsia="zh-CN"/>
        </w:rPr>
        <w:t>卖方</w:t>
      </w:r>
      <w:r>
        <w:rPr>
          <w:rFonts w:hint="eastAsia" w:ascii="宋体" w:hAnsi="宋体" w:eastAsia="宋体" w:cs="宋体"/>
          <w:snapToGrid w:val="0"/>
          <w:color w:val="auto"/>
          <w:kern w:val="0"/>
          <w:sz w:val="24"/>
          <w:szCs w:val="24"/>
          <w:highlight w:val="none"/>
          <w:lang w:eastAsia="en-US"/>
        </w:rPr>
        <w:t>需预先按照</w:t>
      </w:r>
      <w:r>
        <w:rPr>
          <w:rFonts w:hint="eastAsia" w:ascii="宋体" w:hAnsi="宋体" w:eastAsia="宋体" w:cs="宋体"/>
          <w:snapToGrid w:val="0"/>
          <w:color w:val="auto"/>
          <w:kern w:val="0"/>
          <w:sz w:val="24"/>
          <w:szCs w:val="24"/>
          <w:highlight w:val="none"/>
          <w:lang w:val="en-US" w:eastAsia="zh-CN"/>
        </w:rPr>
        <w:t>买方</w:t>
      </w:r>
      <w:r>
        <w:rPr>
          <w:rFonts w:hint="eastAsia" w:ascii="宋体" w:hAnsi="宋体" w:eastAsia="宋体" w:cs="宋体"/>
          <w:snapToGrid w:val="0"/>
          <w:color w:val="auto"/>
          <w:kern w:val="0"/>
          <w:sz w:val="24"/>
          <w:szCs w:val="24"/>
          <w:highlight w:val="none"/>
          <w:lang w:eastAsia="en-US"/>
        </w:rPr>
        <w:t>要求向</w:t>
      </w:r>
      <w:r>
        <w:rPr>
          <w:rFonts w:hint="eastAsia" w:ascii="宋体" w:hAnsi="宋体" w:eastAsia="宋体" w:cs="宋体"/>
          <w:snapToGrid w:val="0"/>
          <w:color w:val="auto"/>
          <w:kern w:val="0"/>
          <w:sz w:val="24"/>
          <w:szCs w:val="24"/>
          <w:highlight w:val="none"/>
          <w:lang w:val="en-US" w:eastAsia="zh-CN"/>
        </w:rPr>
        <w:t>买方</w:t>
      </w:r>
      <w:r>
        <w:rPr>
          <w:rFonts w:hint="eastAsia" w:ascii="宋体" w:hAnsi="宋体" w:eastAsia="宋体" w:cs="宋体"/>
          <w:snapToGrid w:val="0"/>
          <w:color w:val="auto"/>
          <w:kern w:val="0"/>
          <w:sz w:val="24"/>
          <w:szCs w:val="24"/>
          <w:highlight w:val="none"/>
          <w:lang w:eastAsia="en-US"/>
        </w:rPr>
        <w:t>开具发票，否则</w:t>
      </w:r>
      <w:r>
        <w:rPr>
          <w:rFonts w:hint="eastAsia" w:ascii="宋体" w:hAnsi="宋体" w:eastAsia="宋体" w:cs="宋体"/>
          <w:snapToGrid w:val="0"/>
          <w:color w:val="auto"/>
          <w:kern w:val="0"/>
          <w:sz w:val="24"/>
          <w:szCs w:val="24"/>
          <w:highlight w:val="none"/>
          <w:lang w:val="en-US" w:eastAsia="zh-CN"/>
        </w:rPr>
        <w:t>买方</w:t>
      </w:r>
      <w:r>
        <w:rPr>
          <w:rFonts w:hint="eastAsia" w:ascii="宋体" w:hAnsi="宋体" w:eastAsia="宋体" w:cs="宋体"/>
          <w:snapToGrid w:val="0"/>
          <w:color w:val="auto"/>
          <w:kern w:val="0"/>
          <w:sz w:val="24"/>
          <w:szCs w:val="24"/>
          <w:highlight w:val="none"/>
          <w:lang w:eastAsia="en-US"/>
        </w:rPr>
        <w:t>有权拒绝付款且不承担任何违约责任。</w:t>
      </w:r>
      <w:r>
        <w:rPr>
          <w:rFonts w:hint="eastAsia" w:ascii="宋体" w:hAnsi="宋体" w:eastAsia="宋体" w:cs="宋体"/>
          <w:snapToGrid w:val="0"/>
          <w:color w:val="auto"/>
          <w:kern w:val="0"/>
          <w:sz w:val="24"/>
          <w:szCs w:val="24"/>
          <w:highlight w:val="none"/>
          <w:lang w:val="en-US" w:eastAsia="zh-CN"/>
        </w:rPr>
        <w:t>买方将</w:t>
      </w:r>
      <w:r>
        <w:rPr>
          <w:rFonts w:hint="eastAsia" w:ascii="宋体" w:hAnsi="宋体" w:eastAsia="宋体" w:cs="宋体"/>
          <w:snapToGrid w:val="0"/>
          <w:color w:val="auto"/>
          <w:kern w:val="0"/>
          <w:sz w:val="24"/>
          <w:szCs w:val="24"/>
          <w:highlight w:val="none"/>
          <w:lang w:eastAsia="en-US"/>
        </w:rPr>
        <w:t>按照</w:t>
      </w:r>
      <w:r>
        <w:rPr>
          <w:rFonts w:hint="eastAsia" w:ascii="宋体" w:hAnsi="宋体" w:eastAsia="宋体" w:cs="宋体"/>
          <w:snapToGrid w:val="0"/>
          <w:color w:val="auto"/>
          <w:kern w:val="0"/>
          <w:sz w:val="24"/>
          <w:szCs w:val="24"/>
          <w:highlight w:val="none"/>
          <w:lang w:val="en-US" w:eastAsia="zh-CN"/>
        </w:rPr>
        <w:t>合同约定、</w:t>
      </w:r>
      <w:r>
        <w:rPr>
          <w:rFonts w:hint="eastAsia" w:ascii="宋体" w:hAnsi="宋体" w:eastAsia="宋体" w:cs="宋体"/>
          <w:snapToGrid w:val="0"/>
          <w:color w:val="auto"/>
          <w:kern w:val="0"/>
          <w:sz w:val="24"/>
          <w:szCs w:val="24"/>
          <w:highlight w:val="none"/>
          <w:lang w:eastAsia="en-US"/>
        </w:rPr>
        <w:t>财政预算和政府支付相关流程</w:t>
      </w:r>
      <w:r>
        <w:rPr>
          <w:rFonts w:hint="eastAsia" w:ascii="宋体" w:hAnsi="宋体" w:eastAsia="宋体" w:cs="宋体"/>
          <w:snapToGrid w:val="0"/>
          <w:color w:val="auto"/>
          <w:kern w:val="0"/>
          <w:sz w:val="24"/>
          <w:szCs w:val="24"/>
          <w:highlight w:val="none"/>
          <w:lang w:val="en-US" w:eastAsia="zh-CN"/>
        </w:rPr>
        <w:t>及时申请</w:t>
      </w:r>
      <w:r>
        <w:rPr>
          <w:rFonts w:hint="eastAsia" w:ascii="宋体" w:hAnsi="宋体" w:eastAsia="宋体" w:cs="宋体"/>
          <w:snapToGrid w:val="0"/>
          <w:color w:val="auto"/>
          <w:kern w:val="0"/>
          <w:sz w:val="24"/>
          <w:szCs w:val="24"/>
          <w:highlight w:val="none"/>
          <w:lang w:eastAsia="en-US"/>
        </w:rPr>
        <w:t>向</w:t>
      </w:r>
      <w:r>
        <w:rPr>
          <w:rFonts w:hint="eastAsia" w:ascii="宋体" w:hAnsi="宋体" w:eastAsia="宋体" w:cs="宋体"/>
          <w:snapToGrid w:val="0"/>
          <w:color w:val="auto"/>
          <w:kern w:val="0"/>
          <w:sz w:val="24"/>
          <w:szCs w:val="24"/>
          <w:highlight w:val="none"/>
          <w:lang w:val="en-US" w:eastAsia="zh-CN"/>
        </w:rPr>
        <w:t>卖方拨付合同款项</w:t>
      </w:r>
      <w:r>
        <w:rPr>
          <w:rFonts w:hint="eastAsia" w:ascii="宋体" w:hAnsi="宋体" w:eastAsia="宋体" w:cs="宋体"/>
          <w:snapToGrid w:val="0"/>
          <w:color w:val="auto"/>
          <w:kern w:val="0"/>
          <w:sz w:val="24"/>
          <w:szCs w:val="24"/>
          <w:highlight w:val="none"/>
          <w:lang w:eastAsia="en-US"/>
        </w:rPr>
        <w:t>，若</w:t>
      </w:r>
      <w:r>
        <w:rPr>
          <w:rFonts w:hint="eastAsia" w:ascii="宋体" w:hAnsi="宋体" w:eastAsia="宋体" w:cs="宋体"/>
          <w:snapToGrid w:val="0"/>
          <w:color w:val="auto"/>
          <w:kern w:val="0"/>
          <w:sz w:val="24"/>
          <w:szCs w:val="24"/>
          <w:highlight w:val="none"/>
          <w:lang w:val="en-US" w:eastAsia="zh-CN"/>
        </w:rPr>
        <w:t>买方</w:t>
      </w:r>
      <w:r>
        <w:rPr>
          <w:rFonts w:hint="eastAsia" w:ascii="宋体" w:hAnsi="宋体" w:eastAsia="宋体" w:cs="宋体"/>
          <w:snapToGrid w:val="0"/>
          <w:color w:val="auto"/>
          <w:kern w:val="0"/>
          <w:sz w:val="24"/>
          <w:szCs w:val="24"/>
          <w:highlight w:val="none"/>
          <w:lang w:eastAsia="en-US"/>
        </w:rPr>
        <w:t>遇到财政国库支付受限等原因造成不能按期付款的，支付期限顺延，不承担违约责任，待障碍消除后立即恢复支付</w:t>
      </w:r>
      <w:r>
        <w:rPr>
          <w:rFonts w:hint="eastAsia" w:ascii="宋体" w:hAnsi="宋体" w:eastAsia="宋体" w:cs="宋体"/>
          <w:snapToGrid w:val="0"/>
          <w:color w:val="auto"/>
          <w:kern w:val="0"/>
          <w:sz w:val="24"/>
          <w:szCs w:val="24"/>
          <w:highlight w:val="none"/>
          <w:lang w:eastAsia="zh-CN"/>
        </w:rPr>
        <w:t>。</w:t>
      </w:r>
      <w:r>
        <w:rPr>
          <w:rFonts w:hint="eastAsia" w:ascii="宋体" w:hAnsi="宋体" w:eastAsia="宋体" w:cs="宋体"/>
          <w:snapToGrid w:val="0"/>
          <w:color w:val="auto"/>
          <w:kern w:val="0"/>
          <w:sz w:val="24"/>
          <w:szCs w:val="24"/>
          <w:highlight w:val="none"/>
          <w:lang w:val="en-US" w:eastAsia="zh-CN"/>
        </w:rPr>
        <w:t>卖</w:t>
      </w:r>
      <w:r>
        <w:rPr>
          <w:rFonts w:hint="eastAsia" w:ascii="宋体" w:hAnsi="宋体" w:eastAsia="宋体" w:cs="宋体"/>
          <w:snapToGrid w:val="0"/>
          <w:color w:val="auto"/>
          <w:kern w:val="0"/>
          <w:sz w:val="24"/>
          <w:szCs w:val="24"/>
          <w:highlight w:val="none"/>
          <w:lang w:eastAsia="en-US"/>
        </w:rPr>
        <w:t>方认可并豁免</w:t>
      </w:r>
      <w:r>
        <w:rPr>
          <w:rFonts w:hint="eastAsia" w:ascii="宋体" w:hAnsi="宋体" w:eastAsia="宋体" w:cs="宋体"/>
          <w:snapToGrid w:val="0"/>
          <w:color w:val="auto"/>
          <w:kern w:val="0"/>
          <w:sz w:val="24"/>
          <w:szCs w:val="24"/>
          <w:highlight w:val="none"/>
          <w:lang w:val="en-US" w:eastAsia="zh-CN"/>
        </w:rPr>
        <w:t>买方</w:t>
      </w:r>
      <w:r>
        <w:rPr>
          <w:rFonts w:hint="eastAsia" w:ascii="宋体" w:hAnsi="宋体" w:eastAsia="宋体" w:cs="宋体"/>
          <w:snapToGrid w:val="0"/>
          <w:color w:val="auto"/>
          <w:kern w:val="0"/>
          <w:sz w:val="24"/>
          <w:szCs w:val="24"/>
          <w:highlight w:val="none"/>
          <w:lang w:eastAsia="en-US"/>
        </w:rPr>
        <w:t>因此而发生的迟延支付责任，并承诺不以此作为主张</w:t>
      </w:r>
      <w:r>
        <w:rPr>
          <w:rFonts w:hint="eastAsia" w:ascii="宋体" w:hAnsi="宋体" w:eastAsia="宋体" w:cs="宋体"/>
          <w:snapToGrid w:val="0"/>
          <w:color w:val="auto"/>
          <w:kern w:val="0"/>
          <w:sz w:val="24"/>
          <w:szCs w:val="24"/>
          <w:highlight w:val="none"/>
          <w:lang w:val="en-US" w:eastAsia="zh-CN"/>
        </w:rPr>
        <w:t>买方</w:t>
      </w:r>
      <w:r>
        <w:rPr>
          <w:rFonts w:hint="eastAsia" w:ascii="宋体" w:hAnsi="宋体" w:eastAsia="宋体" w:cs="宋体"/>
          <w:snapToGrid w:val="0"/>
          <w:color w:val="auto"/>
          <w:kern w:val="0"/>
          <w:sz w:val="24"/>
          <w:szCs w:val="24"/>
          <w:highlight w:val="none"/>
          <w:lang w:eastAsia="en-US"/>
        </w:rPr>
        <w:t>违约、解除或终止合同的理由。</w:t>
      </w:r>
    </w:p>
    <w:p w14:paraId="54F0BC06">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14.3任意一方如提出增减合同数量，变动交货的，应提前通知对方，并征得对方同意，否则应承担与之相关的经济责任。</w:t>
      </w:r>
    </w:p>
    <w:p w14:paraId="73831E90">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14.4卖方违反保密义务或转让、分包合同义务或违反本合同其他约定的，</w:t>
      </w:r>
      <w:r>
        <w:rPr>
          <w:rFonts w:hint="eastAsia" w:ascii="宋体" w:hAnsi="宋体" w:eastAsia="宋体" w:cs="宋体"/>
          <w:snapToGrid w:val="0"/>
          <w:color w:val="auto"/>
          <w:kern w:val="0"/>
          <w:sz w:val="24"/>
          <w:szCs w:val="24"/>
          <w:highlight w:val="none"/>
          <w:lang w:val="en-US" w:eastAsia="zh-CN"/>
        </w:rPr>
        <w:t>买方有权解除合同</w:t>
      </w:r>
      <w:r>
        <w:rPr>
          <w:rFonts w:hint="eastAsia" w:ascii="宋体" w:hAnsi="宋体" w:eastAsia="宋体" w:cs="宋体"/>
          <w:snapToGrid w:val="0"/>
          <w:color w:val="auto"/>
          <w:kern w:val="0"/>
          <w:sz w:val="24"/>
          <w:szCs w:val="24"/>
          <w:highlight w:val="none"/>
          <w:lang w:eastAsia="en-US"/>
        </w:rPr>
        <w:t>，</w:t>
      </w:r>
      <w:r>
        <w:rPr>
          <w:rFonts w:hint="eastAsia" w:ascii="宋体" w:hAnsi="宋体" w:eastAsia="宋体" w:cs="宋体"/>
          <w:snapToGrid w:val="0"/>
          <w:color w:val="auto"/>
          <w:kern w:val="0"/>
          <w:sz w:val="24"/>
          <w:szCs w:val="24"/>
          <w:highlight w:val="none"/>
          <w:lang w:val="en-US" w:eastAsia="zh-CN"/>
        </w:rPr>
        <w:t>卖方</w:t>
      </w:r>
      <w:r>
        <w:rPr>
          <w:rFonts w:hint="eastAsia" w:ascii="宋体" w:hAnsi="宋体" w:eastAsia="宋体" w:cs="宋体"/>
          <w:snapToGrid w:val="0"/>
          <w:color w:val="auto"/>
          <w:kern w:val="0"/>
          <w:sz w:val="24"/>
          <w:szCs w:val="24"/>
          <w:highlight w:val="none"/>
          <w:lang w:eastAsia="en-US"/>
        </w:rPr>
        <w:t>应按照本合同总价款的</w:t>
      </w:r>
      <w:r>
        <w:rPr>
          <w:rFonts w:hint="eastAsia" w:ascii="宋体" w:hAnsi="宋体" w:eastAsia="宋体" w:cs="宋体"/>
          <w:snapToGrid w:val="0"/>
          <w:color w:val="auto"/>
          <w:kern w:val="0"/>
          <w:sz w:val="24"/>
          <w:szCs w:val="24"/>
          <w:highlight w:val="none"/>
          <w:lang w:val="en-US" w:eastAsia="zh-CN"/>
        </w:rPr>
        <w:t>30</w:t>
      </w:r>
      <w:r>
        <w:rPr>
          <w:rFonts w:hint="eastAsia" w:ascii="宋体" w:hAnsi="宋体" w:eastAsia="宋体" w:cs="宋体"/>
          <w:snapToGrid w:val="0"/>
          <w:color w:val="auto"/>
          <w:kern w:val="0"/>
          <w:sz w:val="24"/>
          <w:szCs w:val="24"/>
          <w:highlight w:val="none"/>
          <w:lang w:eastAsia="en-US"/>
        </w:rPr>
        <w:t>%向买方支付违约金。</w:t>
      </w:r>
    </w:p>
    <w:p w14:paraId="3CB7D1B2">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14.5卖方提供货物不符合约定或违反本协议其他约定，给买方造成损失的，应赔偿买方的全部损失，包括但不限于直接损失、间接损失、买方为处理违约事件支出的律师费、诉讼费、评估费、鉴定费</w:t>
      </w:r>
      <w:r>
        <w:rPr>
          <w:rFonts w:hint="eastAsia" w:ascii="宋体" w:hAnsi="宋体" w:eastAsia="宋体" w:cs="宋体"/>
          <w:snapToGrid w:val="0"/>
          <w:color w:val="auto"/>
          <w:kern w:val="0"/>
          <w:sz w:val="24"/>
          <w:szCs w:val="24"/>
          <w:highlight w:val="none"/>
          <w:lang w:eastAsia="zh-CN"/>
        </w:rPr>
        <w:t>、</w:t>
      </w:r>
      <w:r>
        <w:rPr>
          <w:rFonts w:hint="eastAsia" w:ascii="宋体" w:hAnsi="宋体" w:eastAsia="宋体" w:cs="宋体"/>
          <w:snapToGrid w:val="0"/>
          <w:color w:val="auto"/>
          <w:kern w:val="0"/>
          <w:sz w:val="24"/>
          <w:szCs w:val="24"/>
          <w:highlight w:val="none"/>
          <w:lang w:val="en-US" w:eastAsia="zh-CN"/>
        </w:rPr>
        <w:t>保全措施及保全担保费</w:t>
      </w:r>
      <w:r>
        <w:rPr>
          <w:rFonts w:hint="eastAsia" w:ascii="宋体" w:hAnsi="宋体" w:eastAsia="宋体" w:cs="宋体"/>
          <w:snapToGrid w:val="0"/>
          <w:color w:val="auto"/>
          <w:kern w:val="0"/>
          <w:sz w:val="24"/>
          <w:szCs w:val="24"/>
          <w:highlight w:val="none"/>
          <w:lang w:eastAsia="en-US"/>
        </w:rPr>
        <w:t>等。</w:t>
      </w:r>
    </w:p>
    <w:p w14:paraId="300FC136">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14.6本合同所称违约金可以累积计算。</w:t>
      </w:r>
    </w:p>
    <w:p w14:paraId="69002157">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15.  违约金</w:t>
      </w:r>
    </w:p>
    <w:p w14:paraId="4AC766F3">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zh-CN"/>
        </w:rPr>
      </w:pPr>
      <w:r>
        <w:rPr>
          <w:rFonts w:hint="eastAsia" w:ascii="宋体" w:hAnsi="宋体" w:eastAsia="宋体" w:cs="宋体"/>
          <w:bCs/>
          <w:snapToGrid w:val="0"/>
          <w:color w:val="auto"/>
          <w:kern w:val="0"/>
          <w:sz w:val="24"/>
          <w:szCs w:val="24"/>
          <w:highlight w:val="none"/>
          <w:lang w:eastAsia="zh-CN"/>
        </w:rPr>
        <w:t>由卖方违约向买方支付违约金的缴纳至以下账户</w:t>
      </w:r>
    </w:p>
    <w:p w14:paraId="785B5474">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val="en-US" w:eastAsia="zh-CN"/>
        </w:rPr>
        <w:t>账</w:t>
      </w:r>
      <w:r>
        <w:rPr>
          <w:rFonts w:hint="eastAsia" w:ascii="宋体" w:hAnsi="宋体" w:eastAsia="宋体" w:cs="宋体"/>
          <w:bCs/>
          <w:snapToGrid w:val="0"/>
          <w:color w:val="auto"/>
          <w:kern w:val="0"/>
          <w:sz w:val="24"/>
          <w:szCs w:val="24"/>
          <w:highlight w:val="none"/>
          <w:lang w:eastAsia="en-US"/>
        </w:rPr>
        <w:t>户名称：</w:t>
      </w:r>
    </w:p>
    <w:p w14:paraId="4FF11224">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开 户 行：</w:t>
      </w:r>
    </w:p>
    <w:p w14:paraId="31A7D232">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val="en-US" w:eastAsia="zh-CN"/>
        </w:rPr>
        <w:t>账</w:t>
      </w:r>
      <w:r>
        <w:rPr>
          <w:rFonts w:hint="eastAsia" w:ascii="宋体" w:hAnsi="宋体" w:eastAsia="宋体" w:cs="宋体"/>
          <w:bCs/>
          <w:snapToGrid w:val="0"/>
          <w:color w:val="auto"/>
          <w:kern w:val="0"/>
          <w:sz w:val="24"/>
          <w:szCs w:val="24"/>
          <w:highlight w:val="none"/>
          <w:lang w:eastAsia="en-US"/>
        </w:rPr>
        <w:t xml:space="preserve">    号：</w:t>
      </w:r>
    </w:p>
    <w:p w14:paraId="34CC7038">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16.  合同终止</w:t>
      </w:r>
    </w:p>
    <w:p w14:paraId="6F302EAF">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发生下列情况时，买方有权单方终止合同：</w:t>
      </w:r>
    </w:p>
    <w:p w14:paraId="11FD0C79">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1）卖方未能在合同规定的期限内或买方同意延长的期限内提供全部或部分货物；</w:t>
      </w:r>
    </w:p>
    <w:p w14:paraId="27A7AF7F">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bCs/>
          <w:snapToGrid w:val="0"/>
          <w:color w:val="auto"/>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2）卖方未能履行合同规定的</w:t>
      </w:r>
      <w:r>
        <w:rPr>
          <w:rFonts w:hint="eastAsia" w:ascii="宋体" w:hAnsi="宋体" w:eastAsia="宋体" w:cs="宋体"/>
          <w:bCs/>
          <w:snapToGrid w:val="0"/>
          <w:color w:val="auto"/>
          <w:kern w:val="0"/>
          <w:sz w:val="24"/>
          <w:szCs w:val="24"/>
          <w:highlight w:val="none"/>
          <w:lang w:val="en-US" w:eastAsia="zh-CN"/>
        </w:rPr>
        <w:t>售后、质保等</w:t>
      </w:r>
      <w:r>
        <w:rPr>
          <w:rFonts w:hint="eastAsia" w:ascii="宋体" w:hAnsi="宋体" w:eastAsia="宋体" w:cs="宋体"/>
          <w:bCs/>
          <w:snapToGrid w:val="0"/>
          <w:color w:val="auto"/>
          <w:kern w:val="0"/>
          <w:sz w:val="24"/>
          <w:szCs w:val="24"/>
          <w:highlight w:val="none"/>
          <w:lang w:eastAsia="en-US"/>
        </w:rPr>
        <w:t>其他</w:t>
      </w:r>
      <w:r>
        <w:rPr>
          <w:rFonts w:hint="eastAsia" w:ascii="宋体" w:hAnsi="宋体" w:eastAsia="宋体" w:cs="宋体"/>
          <w:bCs/>
          <w:snapToGrid w:val="0"/>
          <w:color w:val="auto"/>
          <w:kern w:val="0"/>
          <w:sz w:val="24"/>
          <w:szCs w:val="24"/>
          <w:highlight w:val="none"/>
          <w:lang w:val="en-US" w:eastAsia="zh-CN"/>
        </w:rPr>
        <w:t>任一合同约定的</w:t>
      </w:r>
      <w:r>
        <w:rPr>
          <w:rFonts w:hint="eastAsia" w:ascii="宋体" w:hAnsi="宋体" w:eastAsia="宋体" w:cs="宋体"/>
          <w:bCs/>
          <w:snapToGrid w:val="0"/>
          <w:color w:val="auto"/>
          <w:kern w:val="0"/>
          <w:sz w:val="24"/>
          <w:szCs w:val="24"/>
          <w:highlight w:val="none"/>
          <w:lang w:eastAsia="en-US"/>
        </w:rPr>
        <w:t>义务，卖方在收到买方发出的违约通知后30天内，或经买方书面认可延长的时间内未能纠正其过失。买方可向卖方发出书面通知，终止部分或全部合同，在这种情况下，并不影响买方向卖方提出的索赔。</w:t>
      </w:r>
    </w:p>
    <w:p w14:paraId="122A87E4">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17.  纠纷解决方式</w:t>
      </w:r>
    </w:p>
    <w:p w14:paraId="7D0021DE">
      <w:pPr>
        <w:keepNext w:val="0"/>
        <w:keepLines w:val="0"/>
        <w:pageBreakBefore w:val="0"/>
        <w:widowControl/>
        <w:kinsoku/>
        <w:wordWrap/>
        <w:overflowPunct/>
        <w:topLinePunct w:val="0"/>
        <w:autoSpaceDE/>
        <w:autoSpaceDN/>
        <w:bidi w:val="0"/>
        <w:adjustRightInd w:val="0"/>
        <w:snapToGrid w:val="0"/>
        <w:spacing w:line="360" w:lineRule="auto"/>
        <w:ind w:firstLine="42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本合同在执行中发生纠纷时，双方应友好协商予以解决。如协商解决不成时，双方约定采用第</w:t>
      </w:r>
      <w:r>
        <w:rPr>
          <w:rFonts w:hint="eastAsia" w:ascii="宋体" w:hAnsi="宋体" w:eastAsia="宋体" w:cs="宋体"/>
          <w:snapToGrid w:val="0"/>
          <w:color w:val="auto"/>
          <w:kern w:val="0"/>
          <w:sz w:val="24"/>
          <w:szCs w:val="24"/>
          <w:highlight w:val="none"/>
          <w:u w:val="single"/>
          <w:lang w:eastAsia="en-US"/>
        </w:rPr>
        <w:t>17.1</w:t>
      </w:r>
      <w:r>
        <w:rPr>
          <w:rFonts w:hint="eastAsia" w:ascii="宋体" w:hAnsi="宋体" w:eastAsia="宋体" w:cs="宋体"/>
          <w:snapToGrid w:val="0"/>
          <w:color w:val="auto"/>
          <w:kern w:val="0"/>
          <w:sz w:val="24"/>
          <w:szCs w:val="24"/>
          <w:highlight w:val="none"/>
          <w:lang w:eastAsia="en-US"/>
        </w:rPr>
        <w:t>种方式解决。</w:t>
      </w:r>
    </w:p>
    <w:p w14:paraId="7E90AB69">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17.1  向</w:t>
      </w:r>
      <w:r>
        <w:rPr>
          <w:rFonts w:hint="eastAsia" w:ascii="宋体" w:hAnsi="宋体" w:eastAsia="宋体" w:cs="宋体"/>
          <w:snapToGrid w:val="0"/>
          <w:color w:val="auto"/>
          <w:kern w:val="0"/>
          <w:sz w:val="24"/>
          <w:szCs w:val="24"/>
          <w:highlight w:val="none"/>
          <w:u w:val="single"/>
          <w:lang w:val="en-US" w:eastAsia="zh-CN"/>
        </w:rPr>
        <w:t>买方所在</w:t>
      </w:r>
      <w:r>
        <w:rPr>
          <w:rFonts w:hint="eastAsia" w:ascii="宋体" w:hAnsi="宋体" w:eastAsia="宋体" w:cs="宋体"/>
          <w:snapToGrid w:val="0"/>
          <w:color w:val="auto"/>
          <w:kern w:val="0"/>
          <w:sz w:val="24"/>
          <w:szCs w:val="24"/>
          <w:highlight w:val="none"/>
          <w:u w:val="single"/>
          <w:lang w:eastAsia="en-US"/>
        </w:rPr>
        <w:t>地</w:t>
      </w:r>
      <w:r>
        <w:rPr>
          <w:rFonts w:hint="eastAsia" w:ascii="宋体" w:hAnsi="宋体" w:eastAsia="宋体" w:cs="宋体"/>
          <w:snapToGrid w:val="0"/>
          <w:color w:val="auto"/>
          <w:kern w:val="0"/>
          <w:sz w:val="24"/>
          <w:szCs w:val="24"/>
          <w:highlight w:val="none"/>
          <w:u w:val="single"/>
          <w:lang w:val="en-US" w:eastAsia="zh-CN"/>
        </w:rPr>
        <w:t>有管辖权的</w:t>
      </w:r>
      <w:r>
        <w:rPr>
          <w:rFonts w:hint="eastAsia" w:ascii="宋体" w:hAnsi="宋体" w:eastAsia="宋体" w:cs="宋体"/>
          <w:snapToGrid w:val="0"/>
          <w:color w:val="auto"/>
          <w:kern w:val="0"/>
          <w:sz w:val="24"/>
          <w:szCs w:val="24"/>
          <w:highlight w:val="none"/>
          <w:lang w:eastAsia="en-US"/>
        </w:rPr>
        <w:t>人民法院提出诉讼；</w:t>
      </w:r>
    </w:p>
    <w:p w14:paraId="50BB8311">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17.2  申请</w:t>
      </w:r>
      <w:r>
        <w:rPr>
          <w:rFonts w:hint="eastAsia" w:ascii="宋体" w:hAnsi="宋体" w:eastAsia="宋体" w:cs="宋体"/>
          <w:snapToGrid w:val="0"/>
          <w:color w:val="auto"/>
          <w:kern w:val="0"/>
          <w:sz w:val="24"/>
          <w:szCs w:val="24"/>
          <w:highlight w:val="none"/>
          <w:u w:val="single"/>
          <w:lang w:eastAsia="en-US"/>
        </w:rPr>
        <w:t>合同签订地</w:t>
      </w:r>
      <w:r>
        <w:rPr>
          <w:rFonts w:hint="eastAsia" w:ascii="宋体" w:hAnsi="宋体" w:eastAsia="宋体" w:cs="宋体"/>
          <w:snapToGrid w:val="0"/>
          <w:color w:val="auto"/>
          <w:kern w:val="0"/>
          <w:sz w:val="24"/>
          <w:szCs w:val="24"/>
          <w:highlight w:val="none"/>
          <w:lang w:eastAsia="en-US"/>
        </w:rPr>
        <w:t>（仲裁机构）进行仲裁。</w:t>
      </w:r>
    </w:p>
    <w:p w14:paraId="6FB6BA17">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18.  转让和分包</w:t>
      </w:r>
    </w:p>
    <w:p w14:paraId="5B651389">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卖方不得转让或分包其履行合同的义务。</w:t>
      </w:r>
    </w:p>
    <w:p w14:paraId="603F7BE9">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19.  适用法律</w:t>
      </w:r>
    </w:p>
    <w:p w14:paraId="00D594F7">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本合同按照中华人民共和国的法律进行解释。</w:t>
      </w:r>
    </w:p>
    <w:p w14:paraId="42E3574B">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20.合同生效及其他</w:t>
      </w:r>
    </w:p>
    <w:p w14:paraId="083DB915">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20.1合同效力执行本合同《协议书》。</w:t>
      </w:r>
    </w:p>
    <w:p w14:paraId="1505B84A">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20.2  合同执行期间，如因故不能履行或需要修改时，必须经双方</w:t>
      </w:r>
      <w:r>
        <w:rPr>
          <w:rFonts w:hint="eastAsia" w:ascii="宋体" w:hAnsi="宋体" w:eastAsia="宋体" w:cs="宋体"/>
          <w:snapToGrid w:val="0"/>
          <w:color w:val="auto"/>
          <w:kern w:val="0"/>
          <w:sz w:val="24"/>
          <w:szCs w:val="24"/>
          <w:highlight w:val="none"/>
          <w:lang w:val="en-US" w:eastAsia="zh-CN"/>
        </w:rPr>
        <w:t>书面</w:t>
      </w:r>
      <w:r>
        <w:rPr>
          <w:rFonts w:hint="eastAsia" w:ascii="宋体" w:hAnsi="宋体" w:eastAsia="宋体" w:cs="宋体"/>
          <w:snapToGrid w:val="0"/>
          <w:color w:val="auto"/>
          <w:kern w:val="0"/>
          <w:sz w:val="24"/>
          <w:szCs w:val="24"/>
          <w:highlight w:val="none"/>
          <w:lang w:eastAsia="en-US"/>
        </w:rPr>
        <w:t>同意，并互相换文或另订合同。其它未尽事宜，双方应友好进行协商。协商结果以“补充件”的形式作为本合同的附件，与本合同有同等的法律效力。</w:t>
      </w:r>
    </w:p>
    <w:p w14:paraId="203A6AC3">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u w:val="single"/>
          <w:lang w:val="en-US" w:eastAsia="zh-CN"/>
        </w:rPr>
      </w:pPr>
      <w:r>
        <w:rPr>
          <w:rFonts w:hint="eastAsia" w:ascii="宋体" w:hAnsi="宋体" w:eastAsia="宋体" w:cs="宋体"/>
          <w:snapToGrid w:val="0"/>
          <w:color w:val="auto"/>
          <w:kern w:val="0"/>
          <w:sz w:val="24"/>
          <w:szCs w:val="24"/>
          <w:highlight w:val="none"/>
          <w:lang w:eastAsia="en-US"/>
        </w:rPr>
        <w:t>20.3 其他约定事项：</w:t>
      </w:r>
      <w:r>
        <w:rPr>
          <w:rFonts w:hint="eastAsia" w:ascii="宋体" w:hAnsi="宋体" w:eastAsia="宋体" w:cs="宋体"/>
          <w:snapToGrid w:val="0"/>
          <w:color w:val="auto"/>
          <w:kern w:val="0"/>
          <w:sz w:val="24"/>
          <w:szCs w:val="24"/>
          <w:highlight w:val="none"/>
          <w:u w:val="single"/>
          <w:lang w:eastAsia="en-US"/>
        </w:rPr>
        <w:t>①合同签订地：</w:t>
      </w:r>
      <w:r>
        <w:rPr>
          <w:rFonts w:hint="eastAsia" w:ascii="宋体" w:hAnsi="宋体" w:eastAsia="宋体" w:cs="宋体"/>
          <w:snapToGrid w:val="0"/>
          <w:color w:val="auto"/>
          <w:kern w:val="0"/>
          <w:sz w:val="24"/>
          <w:szCs w:val="24"/>
          <w:highlight w:val="none"/>
          <w:u w:val="single"/>
          <w:lang w:val="en-US" w:eastAsia="zh-CN"/>
        </w:rPr>
        <w:t>新疆乌鲁木齐市水磨沟区</w:t>
      </w:r>
    </w:p>
    <w:p w14:paraId="7F0C735C">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20.</w:t>
      </w:r>
      <w:r>
        <w:rPr>
          <w:rFonts w:hint="eastAsia" w:ascii="宋体" w:hAnsi="宋体" w:eastAsia="宋体" w:cs="宋体"/>
          <w:snapToGrid w:val="0"/>
          <w:color w:val="auto"/>
          <w:kern w:val="0"/>
          <w:sz w:val="24"/>
          <w:szCs w:val="24"/>
          <w:highlight w:val="none"/>
          <w:lang w:val="en-US" w:eastAsia="zh-CN"/>
        </w:rPr>
        <w:t>4</w:t>
      </w:r>
      <w:r>
        <w:rPr>
          <w:rFonts w:hint="eastAsia" w:ascii="宋体" w:hAnsi="宋体" w:eastAsia="宋体" w:cs="宋体"/>
          <w:snapToGrid w:val="0"/>
          <w:color w:val="auto"/>
          <w:kern w:val="0"/>
          <w:sz w:val="24"/>
          <w:szCs w:val="24"/>
          <w:highlight w:val="none"/>
          <w:lang w:eastAsia="en-US"/>
        </w:rPr>
        <w:t>通知和送达买卖双方就本合同中涉及各类通知、协议等文件以及就合同发生纠纷时相关文件和法律文书送达时的送达地址及法律后果作如下约定：</w:t>
      </w:r>
    </w:p>
    <w:p w14:paraId="6B668EE9">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20.</w:t>
      </w:r>
      <w:r>
        <w:rPr>
          <w:rFonts w:hint="eastAsia" w:ascii="宋体" w:hAnsi="宋体" w:eastAsia="宋体" w:cs="宋体"/>
          <w:snapToGrid w:val="0"/>
          <w:color w:val="auto"/>
          <w:kern w:val="0"/>
          <w:sz w:val="24"/>
          <w:szCs w:val="24"/>
          <w:highlight w:val="none"/>
          <w:lang w:val="en-US" w:eastAsia="zh-CN"/>
        </w:rPr>
        <w:t>4</w:t>
      </w:r>
      <w:r>
        <w:rPr>
          <w:rFonts w:hint="eastAsia" w:ascii="宋体" w:hAnsi="宋体" w:eastAsia="宋体" w:cs="宋体"/>
          <w:snapToGrid w:val="0"/>
          <w:color w:val="auto"/>
          <w:kern w:val="0"/>
          <w:sz w:val="24"/>
          <w:szCs w:val="24"/>
          <w:highlight w:val="none"/>
          <w:lang w:eastAsia="en-US"/>
        </w:rPr>
        <w:t>.1买卖双方确认有效的地址及联系方式以本合同首部列明的为准。</w:t>
      </w:r>
    </w:p>
    <w:p w14:paraId="264F4713">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20.</w:t>
      </w:r>
      <w:r>
        <w:rPr>
          <w:rFonts w:hint="eastAsia" w:ascii="宋体" w:hAnsi="宋体" w:eastAsia="宋体" w:cs="宋体"/>
          <w:snapToGrid w:val="0"/>
          <w:color w:val="auto"/>
          <w:kern w:val="0"/>
          <w:sz w:val="24"/>
          <w:szCs w:val="24"/>
          <w:highlight w:val="none"/>
          <w:lang w:val="en-US" w:eastAsia="zh-CN"/>
        </w:rPr>
        <w:t>4</w:t>
      </w:r>
      <w:r>
        <w:rPr>
          <w:rFonts w:hint="eastAsia" w:ascii="宋体" w:hAnsi="宋体" w:eastAsia="宋体" w:cs="宋体"/>
          <w:snapToGrid w:val="0"/>
          <w:color w:val="auto"/>
          <w:kern w:val="0"/>
          <w:sz w:val="24"/>
          <w:szCs w:val="24"/>
          <w:highlight w:val="none"/>
          <w:lang w:eastAsia="en-US"/>
        </w:rPr>
        <w:t>.2双方该送达地址适用范围包括双方非诉时各类通知、协议等文件以及就合同发生纠纷时相关文件和法律文书的送达，同时包括在争议进入仲裁、民事诉讼程序后的一审、二审、再审和执行程序。</w:t>
      </w:r>
    </w:p>
    <w:p w14:paraId="3BAA5A95">
      <w:pPr>
        <w:keepNext w:val="0"/>
        <w:keepLines w:val="0"/>
        <w:pageBreakBefore w:val="0"/>
        <w:widowControl/>
        <w:kinsoku/>
        <w:wordWrap/>
        <w:overflowPunct/>
        <w:topLinePunct w:val="0"/>
        <w:autoSpaceDE/>
        <w:autoSpaceDN/>
        <w:bidi w:val="0"/>
        <w:adjustRightInd w:val="0"/>
        <w:snapToGrid w:val="0"/>
        <w:spacing w:line="360" w:lineRule="auto"/>
        <w:ind w:firstLine="480" w:firstLineChars="200"/>
        <w:jc w:val="left"/>
        <w:textAlignment w:val="auto"/>
        <w:rPr>
          <w:rFonts w:hint="eastAsia" w:ascii="宋体" w:hAnsi="宋体" w:eastAsia="宋体" w:cs="宋体"/>
          <w:snapToGrid w:val="0"/>
          <w:color w:val="auto"/>
          <w:kern w:val="0"/>
          <w:sz w:val="24"/>
          <w:szCs w:val="24"/>
          <w:highlight w:val="none"/>
          <w:lang w:eastAsia="en-US"/>
        </w:rPr>
      </w:pPr>
      <w:r>
        <w:rPr>
          <w:rFonts w:hint="eastAsia" w:ascii="宋体" w:hAnsi="宋体" w:eastAsia="宋体" w:cs="宋体"/>
          <w:snapToGrid w:val="0"/>
          <w:color w:val="auto"/>
          <w:kern w:val="0"/>
          <w:sz w:val="24"/>
          <w:szCs w:val="24"/>
          <w:highlight w:val="none"/>
          <w:lang w:eastAsia="en-US"/>
        </w:rPr>
        <w:t>20.</w:t>
      </w:r>
      <w:r>
        <w:rPr>
          <w:rFonts w:hint="eastAsia" w:ascii="宋体" w:hAnsi="宋体" w:eastAsia="宋体" w:cs="宋体"/>
          <w:snapToGrid w:val="0"/>
          <w:color w:val="auto"/>
          <w:kern w:val="0"/>
          <w:sz w:val="24"/>
          <w:szCs w:val="24"/>
          <w:highlight w:val="none"/>
          <w:lang w:val="en-US" w:eastAsia="zh-CN"/>
        </w:rPr>
        <w:t>4</w:t>
      </w:r>
      <w:r>
        <w:rPr>
          <w:rFonts w:hint="eastAsia" w:ascii="宋体" w:hAnsi="宋体" w:eastAsia="宋体" w:cs="宋体"/>
          <w:snapToGrid w:val="0"/>
          <w:color w:val="auto"/>
          <w:kern w:val="0"/>
          <w:sz w:val="24"/>
          <w:szCs w:val="24"/>
          <w:highlight w:val="none"/>
          <w:lang w:eastAsia="en-US"/>
        </w:rPr>
        <w:t>.3双方上述送达地址需要变更时应当向对方履行书面通知义务。若未履行变更通知义务，双方所确认的送达地址仍视为有效送达地址，因双方提供或者确认的送达地址不准确、送达地址变更后未及时依程序告知对方和法院、其他当事人或指定的接收人拒绝接收等原因，导致法律文书未能被接收方实际接收的，邮寄送达的，以文书退回之日视为送达之日；直接送达的，送达人当场在送达回证上记明情况之日视为送达之日；履行送达地址变更通知义务的，以变更后的送达地址为有效送达地址。对于上述双方在合同中明确约定的送达地址，法院进行送达时可直接邮寄送达，即使接收方未能收到法院邮寄送达的文书，由于其在合同中的约定，也应当视为送达。</w:t>
      </w:r>
    </w:p>
    <w:tbl>
      <w:tblPr>
        <w:tblStyle w:val="32"/>
        <w:tblW w:w="9525" w:type="dxa"/>
        <w:tblInd w:w="-261"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335"/>
        <w:gridCol w:w="360"/>
        <w:gridCol w:w="4830"/>
      </w:tblGrid>
      <w:tr w14:paraId="48E694D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7" w:hRule="atLeast"/>
        </w:trPr>
        <w:tc>
          <w:tcPr>
            <w:tcW w:w="4335" w:type="dxa"/>
            <w:tcBorders>
              <w:tl2br w:val="nil"/>
              <w:tr2bl w:val="nil"/>
            </w:tcBorders>
            <w:noWrap w:val="0"/>
            <w:vAlign w:val="top"/>
          </w:tcPr>
          <w:p w14:paraId="24B81D1A">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bCs/>
                <w:snapToGrid w:val="0"/>
                <w:color w:val="auto"/>
                <w:kern w:val="0"/>
                <w:sz w:val="24"/>
                <w:szCs w:val="24"/>
                <w:highlight w:val="none"/>
                <w:lang w:eastAsia="en-US"/>
              </w:rPr>
              <w:t>买方（印章）</w:t>
            </w:r>
            <w:r>
              <w:rPr>
                <w:rFonts w:hint="eastAsia" w:ascii="宋体" w:hAnsi="宋体" w:eastAsia="宋体" w:cs="宋体"/>
                <w:bCs/>
                <w:snapToGrid w:val="0"/>
                <w:color w:val="000000"/>
                <w:kern w:val="0"/>
                <w:sz w:val="24"/>
                <w:szCs w:val="24"/>
                <w:highlight w:val="none"/>
                <w:lang w:eastAsia="en-US"/>
              </w:rPr>
              <w:t>：</w:t>
            </w:r>
            <w:r>
              <w:rPr>
                <w:rFonts w:hint="eastAsia" w:ascii="宋体" w:hAnsi="宋体" w:eastAsia="宋体" w:cs="宋体"/>
                <w:bCs/>
                <w:snapToGrid w:val="0"/>
                <w:color w:val="000000"/>
                <w:kern w:val="0"/>
                <w:sz w:val="24"/>
                <w:szCs w:val="24"/>
                <w:highlight w:val="none"/>
                <w:lang w:val="en-US" w:eastAsia="zh-CN"/>
              </w:rPr>
              <w:t xml:space="preserve"> </w:t>
            </w:r>
            <w:r>
              <w:rPr>
                <w:rFonts w:hint="eastAsia" w:ascii="宋体" w:hAnsi="宋体" w:eastAsia="宋体" w:cs="宋体"/>
                <w:bCs/>
                <w:snapToGrid w:val="0"/>
                <w:color w:val="000000"/>
                <w:kern w:val="0"/>
                <w:sz w:val="24"/>
                <w:szCs w:val="24"/>
                <w:highlight w:val="none"/>
                <w:lang w:eastAsia="en-US"/>
              </w:rPr>
              <w:t xml:space="preserve"> </w:t>
            </w:r>
          </w:p>
        </w:tc>
        <w:tc>
          <w:tcPr>
            <w:tcW w:w="360" w:type="dxa"/>
            <w:tcBorders>
              <w:tl2br w:val="nil"/>
              <w:tr2bl w:val="nil"/>
            </w:tcBorders>
            <w:noWrap w:val="0"/>
            <w:vAlign w:val="top"/>
          </w:tcPr>
          <w:p w14:paraId="17517A3F">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eastAsia="en-US"/>
              </w:rPr>
            </w:pPr>
          </w:p>
        </w:tc>
        <w:tc>
          <w:tcPr>
            <w:tcW w:w="4830" w:type="dxa"/>
            <w:tcBorders>
              <w:tl2br w:val="nil"/>
              <w:tr2bl w:val="nil"/>
            </w:tcBorders>
            <w:noWrap w:val="0"/>
            <w:vAlign w:val="top"/>
          </w:tcPr>
          <w:p w14:paraId="43D49F93">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val="en-US" w:eastAsia="zh-CN"/>
              </w:rPr>
            </w:pPr>
            <w:r>
              <w:rPr>
                <w:rFonts w:hint="eastAsia" w:ascii="宋体" w:hAnsi="宋体" w:eastAsia="宋体" w:cs="宋体"/>
                <w:bCs/>
                <w:snapToGrid w:val="0"/>
                <w:color w:val="auto"/>
                <w:kern w:val="0"/>
                <w:sz w:val="24"/>
                <w:szCs w:val="24"/>
                <w:highlight w:val="none"/>
                <w:lang w:eastAsia="en-US"/>
              </w:rPr>
              <w:t>卖方（印章）</w:t>
            </w:r>
            <w:r>
              <w:rPr>
                <w:rFonts w:hint="eastAsia" w:ascii="宋体" w:hAnsi="宋体" w:eastAsia="宋体" w:cs="宋体"/>
                <w:bCs/>
                <w:snapToGrid w:val="0"/>
                <w:color w:val="000000"/>
                <w:kern w:val="0"/>
                <w:sz w:val="24"/>
                <w:szCs w:val="24"/>
                <w:highlight w:val="none"/>
                <w:lang w:eastAsia="en-US"/>
              </w:rPr>
              <w:t>：</w:t>
            </w:r>
          </w:p>
        </w:tc>
      </w:tr>
      <w:tr w14:paraId="373475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4335" w:type="dxa"/>
            <w:tcBorders>
              <w:tl2br w:val="nil"/>
              <w:tr2bl w:val="nil"/>
            </w:tcBorders>
            <w:noWrap w:val="0"/>
            <w:vAlign w:val="top"/>
          </w:tcPr>
          <w:p w14:paraId="3D57DA92">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bCs/>
                <w:snapToGrid w:val="0"/>
                <w:color w:val="000000"/>
                <w:kern w:val="0"/>
                <w:sz w:val="24"/>
                <w:szCs w:val="24"/>
                <w:highlight w:val="none"/>
                <w:lang w:eastAsia="en-US"/>
              </w:rPr>
              <w:t>法定代表人或委托代理人:</w:t>
            </w:r>
          </w:p>
        </w:tc>
        <w:tc>
          <w:tcPr>
            <w:tcW w:w="360" w:type="dxa"/>
            <w:tcBorders>
              <w:tl2br w:val="nil"/>
              <w:tr2bl w:val="nil"/>
            </w:tcBorders>
            <w:noWrap w:val="0"/>
            <w:vAlign w:val="top"/>
          </w:tcPr>
          <w:p w14:paraId="5885F7A2">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eastAsia="en-US"/>
              </w:rPr>
            </w:pPr>
          </w:p>
        </w:tc>
        <w:tc>
          <w:tcPr>
            <w:tcW w:w="4830" w:type="dxa"/>
            <w:tcBorders>
              <w:tl2br w:val="nil"/>
              <w:tr2bl w:val="nil"/>
            </w:tcBorders>
            <w:noWrap w:val="0"/>
            <w:vAlign w:val="top"/>
          </w:tcPr>
          <w:p w14:paraId="18C15C44">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val="en-US" w:eastAsia="zh-CN"/>
              </w:rPr>
            </w:pPr>
            <w:r>
              <w:rPr>
                <w:rFonts w:hint="eastAsia" w:ascii="宋体" w:hAnsi="宋体" w:eastAsia="宋体" w:cs="宋体"/>
                <w:bCs/>
                <w:snapToGrid w:val="0"/>
                <w:color w:val="000000"/>
                <w:kern w:val="0"/>
                <w:sz w:val="24"/>
                <w:szCs w:val="24"/>
                <w:highlight w:val="none"/>
                <w:lang w:eastAsia="en-US"/>
              </w:rPr>
              <w:t>法定代表人或委托代理人:</w:t>
            </w:r>
            <w:r>
              <w:rPr>
                <w:rFonts w:hint="eastAsia" w:ascii="宋体" w:hAnsi="宋体" w:eastAsia="宋体" w:cs="宋体"/>
                <w:bCs/>
                <w:snapToGrid w:val="0"/>
                <w:color w:val="000000"/>
                <w:kern w:val="0"/>
                <w:sz w:val="24"/>
                <w:szCs w:val="24"/>
                <w:highlight w:val="none"/>
                <w:lang w:val="en-US" w:eastAsia="zh-CN"/>
              </w:rPr>
              <w:t xml:space="preserve">   </w:t>
            </w:r>
          </w:p>
        </w:tc>
      </w:tr>
      <w:tr w14:paraId="64E80C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0" w:hRule="atLeast"/>
        </w:trPr>
        <w:tc>
          <w:tcPr>
            <w:tcW w:w="4335" w:type="dxa"/>
            <w:tcBorders>
              <w:tl2br w:val="nil"/>
              <w:tr2bl w:val="nil"/>
            </w:tcBorders>
            <w:noWrap w:val="0"/>
            <w:vAlign w:val="top"/>
          </w:tcPr>
          <w:p w14:paraId="34B160F1">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bCs/>
                <w:snapToGrid w:val="0"/>
                <w:color w:val="000000"/>
                <w:kern w:val="0"/>
                <w:sz w:val="24"/>
                <w:szCs w:val="24"/>
                <w:highlight w:val="none"/>
                <w:lang w:eastAsia="en-US"/>
              </w:rPr>
              <w:t>地址：</w:t>
            </w:r>
          </w:p>
        </w:tc>
        <w:tc>
          <w:tcPr>
            <w:tcW w:w="360" w:type="dxa"/>
            <w:tcBorders>
              <w:tl2br w:val="nil"/>
              <w:tr2bl w:val="nil"/>
            </w:tcBorders>
            <w:noWrap w:val="0"/>
            <w:vAlign w:val="top"/>
          </w:tcPr>
          <w:p w14:paraId="1D36AF8E">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eastAsia="en-US"/>
              </w:rPr>
            </w:pPr>
          </w:p>
        </w:tc>
        <w:tc>
          <w:tcPr>
            <w:tcW w:w="4830" w:type="dxa"/>
            <w:tcBorders>
              <w:tl2br w:val="nil"/>
              <w:tr2bl w:val="nil"/>
            </w:tcBorders>
            <w:noWrap w:val="0"/>
            <w:vAlign w:val="top"/>
          </w:tcPr>
          <w:p w14:paraId="1C971A55">
            <w:pPr>
              <w:widowControl/>
              <w:kinsoku w:val="0"/>
              <w:autoSpaceDE w:val="0"/>
              <w:autoSpaceDN w:val="0"/>
              <w:adjustRightInd w:val="0"/>
              <w:snapToGrid w:val="0"/>
              <w:spacing w:line="400" w:lineRule="exact"/>
              <w:jc w:val="left"/>
              <w:textAlignment w:val="baseline"/>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bCs/>
                <w:snapToGrid w:val="0"/>
                <w:color w:val="000000"/>
                <w:kern w:val="0"/>
                <w:sz w:val="24"/>
                <w:szCs w:val="24"/>
                <w:highlight w:val="none"/>
                <w:lang w:eastAsia="en-US"/>
              </w:rPr>
              <w:t>地址：</w:t>
            </w:r>
          </w:p>
          <w:p w14:paraId="063A4960">
            <w:pPr>
              <w:widowControl/>
              <w:kinsoku w:val="0"/>
              <w:autoSpaceDE w:val="0"/>
              <w:autoSpaceDN w:val="0"/>
              <w:adjustRightInd w:val="0"/>
              <w:snapToGrid w:val="0"/>
              <w:spacing w:line="400" w:lineRule="exact"/>
              <w:jc w:val="left"/>
              <w:textAlignment w:val="baseline"/>
              <w:rPr>
                <w:rFonts w:hint="eastAsia" w:ascii="宋体" w:hAnsi="宋体" w:eastAsia="宋体" w:cs="宋体"/>
                <w:snapToGrid w:val="0"/>
                <w:color w:val="auto"/>
                <w:kern w:val="0"/>
                <w:sz w:val="24"/>
                <w:szCs w:val="24"/>
                <w:highlight w:val="none"/>
                <w:lang w:val="en-US" w:eastAsia="zh-CN"/>
              </w:rPr>
            </w:pPr>
          </w:p>
        </w:tc>
      </w:tr>
      <w:tr w14:paraId="275A4F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7" w:hRule="atLeast"/>
        </w:trPr>
        <w:tc>
          <w:tcPr>
            <w:tcW w:w="4335" w:type="dxa"/>
            <w:tcBorders>
              <w:tl2br w:val="nil"/>
              <w:tr2bl w:val="nil"/>
            </w:tcBorders>
            <w:noWrap w:val="0"/>
            <w:vAlign w:val="top"/>
          </w:tcPr>
          <w:p w14:paraId="21391B70">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eastAsia="en-US"/>
              </w:rPr>
            </w:pPr>
            <w:r>
              <w:rPr>
                <w:rFonts w:hint="eastAsia" w:ascii="宋体" w:hAnsi="宋体" w:eastAsia="宋体" w:cs="宋体"/>
                <w:bCs/>
                <w:snapToGrid w:val="0"/>
                <w:color w:val="000000"/>
                <w:kern w:val="0"/>
                <w:sz w:val="24"/>
                <w:szCs w:val="24"/>
                <w:highlight w:val="none"/>
                <w:lang w:eastAsia="en-US"/>
              </w:rPr>
              <w:t>邮政编码：</w:t>
            </w:r>
          </w:p>
        </w:tc>
        <w:tc>
          <w:tcPr>
            <w:tcW w:w="360" w:type="dxa"/>
            <w:tcBorders>
              <w:tl2br w:val="nil"/>
              <w:tr2bl w:val="nil"/>
            </w:tcBorders>
            <w:noWrap w:val="0"/>
            <w:vAlign w:val="top"/>
          </w:tcPr>
          <w:p w14:paraId="654AB437">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eastAsia="en-US"/>
              </w:rPr>
            </w:pPr>
          </w:p>
        </w:tc>
        <w:tc>
          <w:tcPr>
            <w:tcW w:w="4830" w:type="dxa"/>
            <w:tcBorders>
              <w:tl2br w:val="nil"/>
              <w:tr2bl w:val="nil"/>
            </w:tcBorders>
            <w:noWrap w:val="0"/>
            <w:vAlign w:val="top"/>
          </w:tcPr>
          <w:p w14:paraId="0C7F074A">
            <w:pPr>
              <w:widowControl/>
              <w:kinsoku w:val="0"/>
              <w:autoSpaceDE w:val="0"/>
              <w:autoSpaceDN w:val="0"/>
              <w:adjustRightInd w:val="0"/>
              <w:snapToGrid w:val="0"/>
              <w:jc w:val="left"/>
              <w:textAlignment w:val="baseline"/>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bCs/>
                <w:snapToGrid w:val="0"/>
                <w:color w:val="000000"/>
                <w:kern w:val="0"/>
                <w:sz w:val="24"/>
                <w:szCs w:val="24"/>
                <w:highlight w:val="none"/>
                <w:lang w:eastAsia="en-US"/>
              </w:rPr>
              <w:t>邮政编码：</w:t>
            </w:r>
          </w:p>
        </w:tc>
      </w:tr>
      <w:tr w14:paraId="6D3C7A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4335" w:type="dxa"/>
            <w:tcBorders>
              <w:tl2br w:val="nil"/>
              <w:tr2bl w:val="nil"/>
            </w:tcBorders>
            <w:noWrap w:val="0"/>
            <w:vAlign w:val="top"/>
          </w:tcPr>
          <w:p w14:paraId="3F166F57">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val="en-US" w:eastAsia="zh-CN"/>
              </w:rPr>
            </w:pPr>
            <w:r>
              <w:rPr>
                <w:rFonts w:hint="eastAsia" w:ascii="宋体" w:hAnsi="宋体" w:eastAsia="宋体" w:cs="宋体"/>
                <w:bCs/>
                <w:snapToGrid w:val="0"/>
                <w:color w:val="000000"/>
                <w:kern w:val="0"/>
                <w:sz w:val="24"/>
                <w:szCs w:val="24"/>
                <w:highlight w:val="none"/>
                <w:lang w:eastAsia="en-US"/>
              </w:rPr>
              <w:t>电话：</w:t>
            </w:r>
          </w:p>
        </w:tc>
        <w:tc>
          <w:tcPr>
            <w:tcW w:w="360" w:type="dxa"/>
            <w:tcBorders>
              <w:tl2br w:val="nil"/>
              <w:tr2bl w:val="nil"/>
            </w:tcBorders>
            <w:noWrap w:val="0"/>
            <w:vAlign w:val="top"/>
          </w:tcPr>
          <w:p w14:paraId="5F1A6269">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eastAsia="en-US"/>
              </w:rPr>
            </w:pPr>
          </w:p>
        </w:tc>
        <w:tc>
          <w:tcPr>
            <w:tcW w:w="4830" w:type="dxa"/>
            <w:tcBorders>
              <w:tl2br w:val="nil"/>
              <w:tr2bl w:val="nil"/>
            </w:tcBorders>
            <w:noWrap w:val="0"/>
            <w:vAlign w:val="top"/>
          </w:tcPr>
          <w:p w14:paraId="06EDBFBF">
            <w:pPr>
              <w:widowControl/>
              <w:kinsoku w:val="0"/>
              <w:autoSpaceDE w:val="0"/>
              <w:autoSpaceDN w:val="0"/>
              <w:adjustRightInd w:val="0"/>
              <w:snapToGrid w:val="0"/>
              <w:jc w:val="left"/>
              <w:textAlignment w:val="baseline"/>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bCs/>
                <w:snapToGrid w:val="0"/>
                <w:color w:val="000000"/>
                <w:kern w:val="0"/>
                <w:sz w:val="24"/>
                <w:szCs w:val="24"/>
                <w:highlight w:val="none"/>
                <w:lang w:val="en-US" w:eastAsia="zh-CN"/>
              </w:rPr>
              <w:t>电话</w:t>
            </w:r>
            <w:r>
              <w:rPr>
                <w:rFonts w:hint="eastAsia" w:ascii="宋体" w:hAnsi="宋体" w:eastAsia="宋体" w:cs="宋体"/>
                <w:bCs/>
                <w:snapToGrid w:val="0"/>
                <w:color w:val="000000"/>
                <w:kern w:val="0"/>
                <w:sz w:val="24"/>
                <w:szCs w:val="24"/>
                <w:highlight w:val="none"/>
                <w:lang w:eastAsia="en-US"/>
              </w:rPr>
              <w:t>：</w:t>
            </w:r>
          </w:p>
        </w:tc>
      </w:tr>
      <w:tr w14:paraId="1D9E9E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4335" w:type="dxa"/>
            <w:tcBorders>
              <w:tl2br w:val="nil"/>
              <w:tr2bl w:val="nil"/>
            </w:tcBorders>
            <w:noWrap w:val="0"/>
            <w:vAlign w:val="top"/>
          </w:tcPr>
          <w:p w14:paraId="016032CF">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val="en-US" w:eastAsia="zh-CN"/>
              </w:rPr>
            </w:pPr>
            <w:r>
              <w:rPr>
                <w:rFonts w:hint="eastAsia" w:ascii="宋体" w:hAnsi="宋体" w:eastAsia="宋体" w:cs="宋体"/>
                <w:bCs/>
                <w:snapToGrid w:val="0"/>
                <w:color w:val="000000"/>
                <w:kern w:val="0"/>
                <w:sz w:val="24"/>
                <w:szCs w:val="24"/>
                <w:highlight w:val="none"/>
                <w:lang w:val="en-US" w:eastAsia="zh-CN"/>
              </w:rPr>
              <w:t>传真：</w:t>
            </w:r>
          </w:p>
        </w:tc>
        <w:tc>
          <w:tcPr>
            <w:tcW w:w="360" w:type="dxa"/>
            <w:tcBorders>
              <w:tl2br w:val="nil"/>
              <w:tr2bl w:val="nil"/>
            </w:tcBorders>
            <w:noWrap w:val="0"/>
            <w:vAlign w:val="top"/>
          </w:tcPr>
          <w:p w14:paraId="535B1ED9">
            <w:pPr>
              <w:widowControl/>
              <w:kinsoku w:val="0"/>
              <w:autoSpaceDE w:val="0"/>
              <w:autoSpaceDN w:val="0"/>
              <w:adjustRightInd w:val="0"/>
              <w:snapToGrid w:val="0"/>
              <w:jc w:val="left"/>
              <w:textAlignment w:val="baseline"/>
              <w:rPr>
                <w:rFonts w:hint="eastAsia" w:ascii="宋体" w:hAnsi="宋体" w:eastAsia="宋体" w:cs="宋体"/>
                <w:snapToGrid w:val="0"/>
                <w:color w:val="000000"/>
                <w:kern w:val="0"/>
                <w:sz w:val="24"/>
                <w:szCs w:val="24"/>
                <w:highlight w:val="none"/>
                <w:lang w:eastAsia="en-US"/>
              </w:rPr>
            </w:pPr>
          </w:p>
        </w:tc>
        <w:tc>
          <w:tcPr>
            <w:tcW w:w="4830" w:type="dxa"/>
            <w:tcBorders>
              <w:tl2br w:val="nil"/>
              <w:tr2bl w:val="nil"/>
            </w:tcBorders>
            <w:noWrap w:val="0"/>
            <w:vAlign w:val="top"/>
          </w:tcPr>
          <w:p w14:paraId="6F82F9DB">
            <w:pPr>
              <w:widowControl/>
              <w:kinsoku w:val="0"/>
              <w:autoSpaceDE w:val="0"/>
              <w:autoSpaceDN w:val="0"/>
              <w:adjustRightInd w:val="0"/>
              <w:snapToGrid w:val="0"/>
              <w:jc w:val="left"/>
              <w:textAlignment w:val="baseline"/>
              <w:rPr>
                <w:rFonts w:hint="eastAsia" w:ascii="宋体" w:hAnsi="宋体" w:eastAsia="宋体" w:cs="宋体"/>
                <w:snapToGrid w:val="0"/>
                <w:color w:val="auto"/>
                <w:kern w:val="0"/>
                <w:sz w:val="24"/>
                <w:szCs w:val="24"/>
                <w:highlight w:val="none"/>
                <w:lang w:val="en-US" w:eastAsia="zh-CN"/>
              </w:rPr>
            </w:pPr>
            <w:r>
              <w:rPr>
                <w:rFonts w:hint="eastAsia" w:ascii="宋体" w:hAnsi="宋体" w:eastAsia="宋体" w:cs="宋体"/>
                <w:bCs/>
                <w:snapToGrid w:val="0"/>
                <w:color w:val="000000"/>
                <w:kern w:val="0"/>
                <w:sz w:val="24"/>
                <w:szCs w:val="24"/>
                <w:highlight w:val="none"/>
                <w:lang w:val="en-US" w:eastAsia="zh-CN"/>
              </w:rPr>
              <w:t>传真</w:t>
            </w:r>
            <w:r>
              <w:rPr>
                <w:rFonts w:hint="eastAsia" w:ascii="宋体" w:hAnsi="宋体" w:eastAsia="宋体" w:cs="宋体"/>
                <w:snapToGrid w:val="0"/>
                <w:color w:val="000000"/>
                <w:kern w:val="0"/>
                <w:sz w:val="24"/>
                <w:szCs w:val="24"/>
                <w:highlight w:val="none"/>
                <w:lang w:val="en-US" w:eastAsia="zh-CN"/>
              </w:rPr>
              <w:t>：</w:t>
            </w:r>
          </w:p>
        </w:tc>
      </w:tr>
      <w:tr w14:paraId="348523E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4335" w:type="dxa"/>
            <w:tcBorders>
              <w:tl2br w:val="nil"/>
              <w:tr2bl w:val="nil"/>
            </w:tcBorders>
            <w:noWrap w:val="0"/>
            <w:vAlign w:val="top"/>
          </w:tcPr>
          <w:p w14:paraId="6BE83435">
            <w:pPr>
              <w:widowControl/>
              <w:kinsoku w:val="0"/>
              <w:autoSpaceDE w:val="0"/>
              <w:autoSpaceDN w:val="0"/>
              <w:adjustRightInd w:val="0"/>
              <w:snapToGrid w:val="0"/>
              <w:jc w:val="left"/>
              <w:textAlignment w:val="baseline"/>
              <w:rPr>
                <w:rFonts w:hint="eastAsia" w:ascii="宋体" w:hAnsi="宋体" w:eastAsia="宋体" w:cs="宋体"/>
                <w:snapToGrid w:val="0"/>
                <w:color w:val="000000"/>
                <w:kern w:val="2"/>
                <w:sz w:val="24"/>
                <w:szCs w:val="24"/>
                <w:highlight w:val="none"/>
                <w:lang w:val="en-US" w:eastAsia="zh-CN" w:bidi="ar-SA"/>
              </w:rPr>
            </w:pPr>
          </w:p>
        </w:tc>
        <w:tc>
          <w:tcPr>
            <w:tcW w:w="360" w:type="dxa"/>
            <w:tcBorders>
              <w:tl2br w:val="nil"/>
              <w:tr2bl w:val="nil"/>
            </w:tcBorders>
            <w:noWrap w:val="0"/>
            <w:vAlign w:val="top"/>
          </w:tcPr>
          <w:p w14:paraId="5C8ABB60">
            <w:pPr>
              <w:widowControl/>
              <w:kinsoku w:val="0"/>
              <w:autoSpaceDE w:val="0"/>
              <w:autoSpaceDN w:val="0"/>
              <w:adjustRightInd w:val="0"/>
              <w:snapToGrid w:val="0"/>
              <w:jc w:val="left"/>
              <w:textAlignment w:val="baseline"/>
              <w:rPr>
                <w:rFonts w:hint="eastAsia" w:ascii="宋体" w:hAnsi="宋体" w:eastAsia="宋体" w:cs="宋体"/>
                <w:snapToGrid w:val="0"/>
                <w:color w:val="000000"/>
                <w:kern w:val="2"/>
                <w:sz w:val="24"/>
                <w:szCs w:val="24"/>
                <w:highlight w:val="none"/>
                <w:lang w:val="en-US" w:eastAsia="zh-CN" w:bidi="ar-SA"/>
              </w:rPr>
            </w:pPr>
          </w:p>
        </w:tc>
        <w:tc>
          <w:tcPr>
            <w:tcW w:w="4830" w:type="dxa"/>
            <w:tcBorders>
              <w:tl2br w:val="nil"/>
              <w:tr2bl w:val="nil"/>
            </w:tcBorders>
            <w:noWrap w:val="0"/>
            <w:vAlign w:val="top"/>
          </w:tcPr>
          <w:p w14:paraId="7D95CD7D">
            <w:pPr>
              <w:widowControl/>
              <w:kinsoku w:val="0"/>
              <w:autoSpaceDE w:val="0"/>
              <w:autoSpaceDN w:val="0"/>
              <w:adjustRightInd w:val="0"/>
              <w:snapToGrid w:val="0"/>
              <w:spacing w:line="480" w:lineRule="auto"/>
              <w:jc w:val="left"/>
              <w:textAlignment w:val="baseline"/>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bCs/>
                <w:snapToGrid w:val="0"/>
                <w:color w:val="000000"/>
                <w:kern w:val="0"/>
                <w:sz w:val="24"/>
                <w:szCs w:val="24"/>
                <w:highlight w:val="none"/>
                <w:lang w:val="en-US" w:eastAsia="zh-CN"/>
              </w:rPr>
              <w:t>开户银行及账号：</w:t>
            </w:r>
          </w:p>
        </w:tc>
      </w:tr>
      <w:tr w14:paraId="55FB25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4335" w:type="dxa"/>
            <w:tcBorders>
              <w:tl2br w:val="nil"/>
              <w:tr2bl w:val="nil"/>
            </w:tcBorders>
            <w:noWrap w:val="0"/>
            <w:vAlign w:val="top"/>
          </w:tcPr>
          <w:p w14:paraId="292FC516">
            <w:pPr>
              <w:widowControl/>
              <w:kinsoku w:val="0"/>
              <w:autoSpaceDE w:val="0"/>
              <w:autoSpaceDN w:val="0"/>
              <w:adjustRightInd w:val="0"/>
              <w:snapToGrid w:val="0"/>
              <w:jc w:val="left"/>
              <w:textAlignment w:val="baseline"/>
              <w:rPr>
                <w:rFonts w:hint="eastAsia" w:ascii="宋体" w:hAnsi="宋体" w:eastAsia="宋体" w:cs="宋体"/>
                <w:snapToGrid w:val="0"/>
                <w:color w:val="000000"/>
                <w:kern w:val="2"/>
                <w:sz w:val="24"/>
                <w:szCs w:val="24"/>
                <w:highlight w:val="none"/>
                <w:lang w:val="en-US" w:eastAsia="zh-CN" w:bidi="ar-SA"/>
              </w:rPr>
            </w:pPr>
            <w:r>
              <w:rPr>
                <w:rFonts w:hint="eastAsia" w:ascii="宋体" w:hAnsi="宋体" w:eastAsia="宋体" w:cs="宋体"/>
                <w:bCs/>
                <w:snapToGrid w:val="0"/>
                <w:color w:val="000000"/>
                <w:kern w:val="0"/>
                <w:sz w:val="24"/>
                <w:szCs w:val="24"/>
                <w:highlight w:val="none"/>
                <w:lang w:eastAsia="en-US"/>
              </w:rPr>
              <w:t>日期：</w:t>
            </w:r>
            <w:r>
              <w:rPr>
                <w:rFonts w:hint="eastAsia" w:ascii="宋体" w:hAnsi="宋体" w:eastAsia="宋体" w:cs="宋体"/>
                <w:bCs/>
                <w:snapToGrid w:val="0"/>
                <w:color w:val="000000"/>
                <w:kern w:val="0"/>
                <w:sz w:val="24"/>
                <w:szCs w:val="24"/>
                <w:highlight w:val="none"/>
                <w:lang w:val="en-US" w:eastAsia="zh-CN"/>
              </w:rPr>
              <w:t xml:space="preserve">     </w:t>
            </w:r>
            <w:r>
              <w:rPr>
                <w:rFonts w:hint="eastAsia" w:ascii="宋体" w:hAnsi="宋体" w:eastAsia="宋体" w:cs="宋体"/>
                <w:bCs/>
                <w:snapToGrid w:val="0"/>
                <w:color w:val="000000"/>
                <w:kern w:val="0"/>
                <w:sz w:val="24"/>
                <w:szCs w:val="24"/>
                <w:highlight w:val="none"/>
                <w:lang w:eastAsia="en-US"/>
              </w:rPr>
              <w:t>年</w:t>
            </w:r>
            <w:r>
              <w:rPr>
                <w:rFonts w:hint="eastAsia" w:ascii="宋体" w:hAnsi="宋体" w:eastAsia="宋体" w:cs="宋体"/>
                <w:bCs/>
                <w:snapToGrid w:val="0"/>
                <w:color w:val="000000"/>
                <w:kern w:val="0"/>
                <w:sz w:val="24"/>
                <w:szCs w:val="24"/>
                <w:highlight w:val="none"/>
                <w:lang w:val="en-US" w:eastAsia="zh-CN"/>
              </w:rPr>
              <w:t xml:space="preserve">     </w:t>
            </w:r>
            <w:r>
              <w:rPr>
                <w:rFonts w:hint="eastAsia" w:ascii="宋体" w:hAnsi="宋体" w:eastAsia="宋体" w:cs="宋体"/>
                <w:bCs/>
                <w:snapToGrid w:val="0"/>
                <w:color w:val="000000"/>
                <w:kern w:val="0"/>
                <w:sz w:val="24"/>
                <w:szCs w:val="24"/>
                <w:highlight w:val="none"/>
                <w:lang w:eastAsia="en-US"/>
              </w:rPr>
              <w:t>月</w:t>
            </w:r>
            <w:r>
              <w:rPr>
                <w:rFonts w:hint="eastAsia" w:ascii="宋体" w:hAnsi="宋体" w:eastAsia="宋体" w:cs="宋体"/>
                <w:bCs/>
                <w:snapToGrid w:val="0"/>
                <w:color w:val="000000"/>
                <w:kern w:val="0"/>
                <w:sz w:val="24"/>
                <w:szCs w:val="24"/>
                <w:highlight w:val="none"/>
                <w:lang w:val="en-US" w:eastAsia="zh-CN"/>
              </w:rPr>
              <w:t xml:space="preserve">     </w:t>
            </w:r>
            <w:r>
              <w:rPr>
                <w:rFonts w:hint="eastAsia" w:ascii="宋体" w:hAnsi="宋体" w:eastAsia="宋体" w:cs="宋体"/>
                <w:bCs/>
                <w:snapToGrid w:val="0"/>
                <w:color w:val="000000"/>
                <w:kern w:val="0"/>
                <w:sz w:val="24"/>
                <w:szCs w:val="24"/>
                <w:highlight w:val="none"/>
                <w:lang w:eastAsia="en-US"/>
              </w:rPr>
              <w:t>日</w:t>
            </w:r>
          </w:p>
        </w:tc>
        <w:tc>
          <w:tcPr>
            <w:tcW w:w="360" w:type="dxa"/>
            <w:tcBorders>
              <w:tl2br w:val="nil"/>
              <w:tr2bl w:val="nil"/>
            </w:tcBorders>
            <w:noWrap w:val="0"/>
            <w:vAlign w:val="top"/>
          </w:tcPr>
          <w:p w14:paraId="007AA6EB">
            <w:pPr>
              <w:widowControl/>
              <w:kinsoku w:val="0"/>
              <w:autoSpaceDE w:val="0"/>
              <w:autoSpaceDN w:val="0"/>
              <w:adjustRightInd w:val="0"/>
              <w:snapToGrid w:val="0"/>
              <w:jc w:val="left"/>
              <w:textAlignment w:val="baseline"/>
              <w:rPr>
                <w:rFonts w:hint="eastAsia" w:ascii="宋体" w:hAnsi="宋体" w:eastAsia="宋体" w:cs="宋体"/>
                <w:snapToGrid w:val="0"/>
                <w:color w:val="000000"/>
                <w:kern w:val="2"/>
                <w:sz w:val="24"/>
                <w:szCs w:val="24"/>
                <w:highlight w:val="none"/>
                <w:lang w:val="en-US" w:eastAsia="zh-CN" w:bidi="ar-SA"/>
              </w:rPr>
            </w:pPr>
          </w:p>
        </w:tc>
        <w:tc>
          <w:tcPr>
            <w:tcW w:w="4830" w:type="dxa"/>
            <w:tcBorders>
              <w:tl2br w:val="nil"/>
              <w:tr2bl w:val="nil"/>
            </w:tcBorders>
            <w:noWrap w:val="0"/>
            <w:vAlign w:val="top"/>
          </w:tcPr>
          <w:p w14:paraId="6825E7B0">
            <w:pPr>
              <w:widowControl/>
              <w:kinsoku w:val="0"/>
              <w:autoSpaceDE w:val="0"/>
              <w:autoSpaceDN w:val="0"/>
              <w:adjustRightInd w:val="0"/>
              <w:snapToGrid w:val="0"/>
              <w:jc w:val="left"/>
              <w:textAlignment w:val="baseline"/>
              <w:rPr>
                <w:rFonts w:hint="eastAsia" w:ascii="宋体" w:hAnsi="宋体" w:eastAsia="宋体" w:cs="宋体"/>
                <w:snapToGrid w:val="0"/>
                <w:color w:val="auto"/>
                <w:kern w:val="2"/>
                <w:sz w:val="24"/>
                <w:szCs w:val="24"/>
                <w:highlight w:val="none"/>
                <w:lang w:val="en-US" w:eastAsia="zh-CN" w:bidi="ar-SA"/>
              </w:rPr>
            </w:pPr>
            <w:r>
              <w:rPr>
                <w:rFonts w:hint="eastAsia" w:ascii="宋体" w:hAnsi="宋体" w:eastAsia="宋体" w:cs="宋体"/>
                <w:bCs/>
                <w:snapToGrid w:val="0"/>
                <w:color w:val="000000"/>
                <w:kern w:val="0"/>
                <w:sz w:val="24"/>
                <w:szCs w:val="24"/>
                <w:highlight w:val="none"/>
                <w:lang w:eastAsia="en-US"/>
              </w:rPr>
              <w:t>日 期：</w:t>
            </w:r>
            <w:r>
              <w:rPr>
                <w:rFonts w:hint="eastAsia" w:ascii="宋体" w:hAnsi="宋体" w:eastAsia="宋体" w:cs="宋体"/>
                <w:bCs/>
                <w:snapToGrid w:val="0"/>
                <w:color w:val="000000"/>
                <w:kern w:val="0"/>
                <w:sz w:val="24"/>
                <w:szCs w:val="24"/>
                <w:highlight w:val="none"/>
                <w:lang w:val="en-US" w:eastAsia="zh-CN"/>
              </w:rPr>
              <w:t xml:space="preserve">     </w:t>
            </w:r>
            <w:r>
              <w:rPr>
                <w:rFonts w:hint="eastAsia" w:ascii="宋体" w:hAnsi="宋体" w:eastAsia="宋体" w:cs="宋体"/>
                <w:bCs/>
                <w:snapToGrid w:val="0"/>
                <w:color w:val="000000"/>
                <w:kern w:val="0"/>
                <w:sz w:val="24"/>
                <w:szCs w:val="24"/>
                <w:highlight w:val="none"/>
                <w:lang w:eastAsia="en-US"/>
              </w:rPr>
              <w:t>年</w:t>
            </w:r>
            <w:r>
              <w:rPr>
                <w:rFonts w:hint="eastAsia" w:ascii="宋体" w:hAnsi="宋体" w:eastAsia="宋体" w:cs="宋体"/>
                <w:bCs/>
                <w:snapToGrid w:val="0"/>
                <w:color w:val="000000"/>
                <w:kern w:val="0"/>
                <w:sz w:val="24"/>
                <w:szCs w:val="24"/>
                <w:highlight w:val="none"/>
                <w:lang w:val="en-US" w:eastAsia="zh-CN"/>
              </w:rPr>
              <w:t xml:space="preserve">     </w:t>
            </w:r>
            <w:r>
              <w:rPr>
                <w:rFonts w:hint="eastAsia" w:ascii="宋体" w:hAnsi="宋体" w:eastAsia="宋体" w:cs="宋体"/>
                <w:bCs/>
                <w:snapToGrid w:val="0"/>
                <w:color w:val="000000"/>
                <w:kern w:val="0"/>
                <w:sz w:val="24"/>
                <w:szCs w:val="24"/>
                <w:highlight w:val="none"/>
                <w:lang w:eastAsia="en-US"/>
              </w:rPr>
              <w:t>月</w:t>
            </w:r>
            <w:r>
              <w:rPr>
                <w:rFonts w:hint="eastAsia" w:ascii="宋体" w:hAnsi="宋体" w:eastAsia="宋体" w:cs="宋体"/>
                <w:bCs/>
                <w:snapToGrid w:val="0"/>
                <w:color w:val="000000"/>
                <w:kern w:val="0"/>
                <w:sz w:val="24"/>
                <w:szCs w:val="24"/>
                <w:highlight w:val="none"/>
                <w:lang w:val="en-US" w:eastAsia="zh-CN"/>
              </w:rPr>
              <w:t xml:space="preserve">     </w:t>
            </w:r>
            <w:r>
              <w:rPr>
                <w:rFonts w:hint="eastAsia" w:ascii="宋体" w:hAnsi="宋体" w:eastAsia="宋体" w:cs="宋体"/>
                <w:bCs/>
                <w:snapToGrid w:val="0"/>
                <w:color w:val="000000"/>
                <w:kern w:val="0"/>
                <w:sz w:val="24"/>
                <w:szCs w:val="24"/>
                <w:highlight w:val="none"/>
                <w:lang w:eastAsia="en-US"/>
              </w:rPr>
              <w:t>日</w:t>
            </w:r>
          </w:p>
        </w:tc>
      </w:tr>
    </w:tbl>
    <w:p w14:paraId="076366C8">
      <w:pPr>
        <w:keepNext w:val="0"/>
        <w:keepLines w:val="0"/>
        <w:pageBreakBefore w:val="0"/>
        <w:widowControl/>
        <w:kinsoku w:val="0"/>
        <w:wordWrap/>
        <w:overflowPunct/>
        <w:topLinePunct w:val="0"/>
        <w:autoSpaceDE w:val="0"/>
        <w:autoSpaceDN w:val="0"/>
        <w:bidi w:val="0"/>
        <w:adjustRightInd w:val="0"/>
        <w:snapToGrid w:val="0"/>
        <w:spacing w:before="251" w:line="400" w:lineRule="exact"/>
        <w:jc w:val="both"/>
        <w:textAlignment w:val="baseline"/>
        <w:rPr>
          <w:rFonts w:ascii="仿宋" w:hAnsi="仿宋" w:eastAsia="仿宋" w:cs="仿宋"/>
          <w:snapToGrid w:val="0"/>
          <w:color w:val="000000"/>
          <w:kern w:val="0"/>
          <w:sz w:val="31"/>
          <w:szCs w:val="31"/>
          <w:lang w:eastAsia="zh-CN"/>
        </w:rPr>
      </w:pPr>
    </w:p>
    <w:p w14:paraId="257DCD30"/>
    <w:p w14:paraId="6D4ADA89">
      <w:pPr>
        <w:widowControl/>
        <w:rPr>
          <w:rFonts w:ascii="宋体" w:hAnsi="宋体" w:cs="宋体"/>
          <w:b/>
          <w:color w:val="auto"/>
          <w:spacing w:val="-4"/>
          <w:sz w:val="30"/>
          <w:szCs w:val="30"/>
          <w:highlight w:val="none"/>
        </w:rPr>
      </w:pPr>
    </w:p>
    <w:p w14:paraId="2AADB82E">
      <w:pPr>
        <w:pStyle w:val="25"/>
        <w:rPr>
          <w:rFonts w:ascii="宋体" w:hAnsi="宋体" w:cs="宋体"/>
          <w:b/>
          <w:color w:val="auto"/>
          <w:spacing w:val="-4"/>
          <w:sz w:val="30"/>
          <w:szCs w:val="30"/>
          <w:highlight w:val="none"/>
        </w:rPr>
      </w:pPr>
    </w:p>
    <w:bookmarkEnd w:id="176"/>
    <w:p w14:paraId="5E65F3C3">
      <w:pPr>
        <w:keepNext w:val="0"/>
        <w:keepLines w:val="0"/>
        <w:pageBreakBefore w:val="0"/>
        <w:widowControl/>
        <w:kinsoku w:val="0"/>
        <w:wordWrap/>
        <w:overflowPunct/>
        <w:topLinePunct w:val="0"/>
        <w:autoSpaceDE w:val="0"/>
        <w:autoSpaceDN w:val="0"/>
        <w:bidi w:val="0"/>
        <w:adjustRightInd w:val="0"/>
        <w:snapToGrid w:val="0"/>
        <w:spacing w:before="251" w:line="400" w:lineRule="exact"/>
        <w:jc w:val="both"/>
        <w:textAlignment w:val="baseline"/>
        <w:rPr>
          <w:rFonts w:ascii="仿宋" w:hAnsi="仿宋" w:eastAsia="仿宋" w:cs="仿宋"/>
          <w:snapToGrid w:val="0"/>
          <w:color w:val="000000"/>
          <w:kern w:val="0"/>
          <w:sz w:val="31"/>
          <w:szCs w:val="31"/>
          <w:lang w:eastAsia="zh-CN"/>
        </w:rPr>
      </w:pPr>
    </w:p>
    <w:p w14:paraId="5FF12C26"/>
    <w:p w14:paraId="0A26639A">
      <w:pPr>
        <w:pStyle w:val="30"/>
        <w:rPr>
          <w:rFonts w:hint="eastAsia" w:ascii="宋体" w:hAnsi="宋体" w:eastAsia="宋体" w:cs="宋体"/>
          <w:sz w:val="24"/>
          <w:szCs w:val="24"/>
          <w:highlight w:val="none"/>
        </w:rPr>
      </w:pPr>
    </w:p>
    <w:sectPr>
      <w:footerReference r:id="rId8"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等线">
    <w:panose1 w:val="02010600030101010101"/>
    <w:charset w:val="86"/>
    <w:family w:val="auto"/>
    <w:pitch w:val="default"/>
    <w:sig w:usb0="A00002BF" w:usb1="38CF7CFA" w:usb2="00000016" w:usb3="00000000" w:csb0="0004000F" w:csb1="00000000"/>
  </w:font>
  <w:font w:name="方正黑体_GBK">
    <w:altName w:val="微软雅黑"/>
    <w:panose1 w:val="02000000000000000000"/>
    <w:charset w:val="86"/>
    <w:family w:val="auto"/>
    <w:pitch w:val="default"/>
    <w:sig w:usb0="00000000" w:usb1="00000000" w:usb2="00082016" w:usb3="00000000" w:csb0="00040001" w:csb1="00000000"/>
  </w:font>
  <w:font w:name="方正仿宋_GBK">
    <w:altName w:val="微软雅黑"/>
    <w:panose1 w:val="02000000000000000000"/>
    <w:charset w:val="86"/>
    <w:family w:val="auto"/>
    <w:pitch w:val="default"/>
    <w:sig w:usb0="00000000" w:usb1="00000000" w:usb2="00082016" w:usb3="00000000" w:csb0="00040001" w:csb1="00000000"/>
  </w:font>
  <w:font w:name="方正小标宋简体">
    <w:altName w:val="黑体"/>
    <w:panose1 w:val="02000000000000000000"/>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0A653F">
    <w:pPr>
      <w:pStyle w:val="18"/>
    </w:pPr>
    <w:r>
      <w:rPr>
        <w:rStyle w:val="40"/>
        <w:rFonts w:hint="eastAsia" w:ascii="宋体" w:hAnsi="宋体"/>
        <w:bCs/>
        <w:sz w:val="24"/>
      </w:rPr>
      <w:t>地址：乌鲁木齐市</w:t>
    </w:r>
    <w:r>
      <w:rPr>
        <w:rStyle w:val="40"/>
        <w:rFonts w:hint="eastAsia" w:ascii="宋体" w:hAnsi="宋体"/>
        <w:bCs/>
        <w:color w:val="000000"/>
        <w:sz w:val="24"/>
      </w:rPr>
      <w:t>水磨沟区龙盛街898号万科中央公园S6栋5层</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683A78">
    <w:pPr>
      <w:pStyle w:val="1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BE73DD">
    <w:pPr>
      <w:pStyle w:val="18"/>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459A51">
                          <w:pPr>
                            <w:pStyle w:val="1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75459A51">
                    <w:pPr>
                      <w:pStyle w:val="18"/>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94DEA5">
    <w:pPr>
      <w:autoSpaceDE w:val="0"/>
      <w:autoSpaceDN w:val="0"/>
      <w:adjustRightInd w:val="0"/>
      <w:spacing w:line="200" w:lineRule="exact"/>
      <w:jc w:val="left"/>
      <w:rPr>
        <w:rFonts w:hint="default" w:ascii="Times New Roman" w:eastAsia="Times New Roman"/>
        <w:kern w:val="0"/>
        <w:sz w:val="20"/>
      </w:rPr>
    </w:pPr>
    <w:r>
      <w:rPr>
        <w:rFonts w:hint="default"/>
        <w:sz w:val="20"/>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AA0F53C">
                          <w:pPr>
                            <w:pStyle w:val="18"/>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rFonts w:hint="eastAsia"/>
                              <w:sz w:val="18"/>
                            </w:rPr>
                            <w:t>33</w:t>
                          </w:r>
                          <w:r>
                            <w:rPr>
                              <w:rFonts w:hint="eastAsia"/>
                              <w:sz w:val="18"/>
                            </w:rPr>
                            <w:fldChar w:fldCharType="end"/>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qi+sgyQEAAJkDAAAOAAAAAAAAAAEAIAAAAB4BAABkcnMvZTJvRG9j&#10;LnhtbFBLBQYAAAAABgAGAFkBAABZBQAAAAA=&#10;">
              <v:fill on="f" focussize="0,0"/>
              <v:stroke on="f"/>
              <v:imagedata o:title=""/>
              <o:lock v:ext="edit" aspectratio="f"/>
              <v:textbox inset="0mm,0mm,0mm,0mm" style="mso-fit-shape-to-text:t;">
                <w:txbxContent>
                  <w:p w14:paraId="5AA0F53C">
                    <w:pPr>
                      <w:pStyle w:val="18"/>
                      <w:rPr>
                        <w:rFonts w:hint="eastAsia"/>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rFonts w:hint="eastAsia"/>
                        <w:sz w:val="18"/>
                      </w:rPr>
                      <w:t>33</w:t>
                    </w:r>
                    <w:r>
                      <w:rPr>
                        <w:rFonts w:hint="eastAsia"/>
                        <w:sz w:val="1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52282E">
    <w:pPr>
      <w:pStyle w:val="20"/>
      <w:pBdr>
        <w:bottom w:val="none" w:color="000000" w:sz="0" w:space="1"/>
      </w:pBdr>
      <w:rPr>
        <w:rStyle w:val="40"/>
        <w:sz w:val="24"/>
      </w:rPr>
    </w:pPr>
    <w:r>
      <w:rPr>
        <w:rStyle w:val="40"/>
        <w:rFonts w:hint="eastAsia"/>
        <w:sz w:val="24"/>
      </w:rPr>
      <w:t xml:space="preserve"> </w:t>
    </w:r>
    <w:r>
      <w:rPr>
        <w:rStyle w:val="40"/>
        <w:sz w:val="24"/>
      </w:rPr>
      <w:drawing>
        <wp:inline distT="0" distB="0" distL="114300" distR="114300">
          <wp:extent cx="374015" cy="375920"/>
          <wp:effectExtent l="0" t="0" r="6985" b="5080"/>
          <wp:docPr id="1" name="图片 1" descr="D:\用户目录\我的文档\Tencent Files\742054343\Image\C2C\0UZ3YQ7QPT[@M_F(FE]QHF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D:\用户目录\我的文档\Tencent Files\742054343\Image\C2C\0UZ3YQ7QPT[@M_F(FE]QHFN.png"/>
                  <pic:cNvPicPr>
                    <a:picLocks noChangeAspect="1"/>
                  </pic:cNvPicPr>
                </pic:nvPicPr>
                <pic:blipFill>
                  <a:blip r:embed="rId1"/>
                  <a:stretch>
                    <a:fillRect/>
                  </a:stretch>
                </pic:blipFill>
                <pic:spPr>
                  <a:xfrm>
                    <a:off x="0" y="0"/>
                    <a:ext cx="374015" cy="375920"/>
                  </a:xfrm>
                  <a:prstGeom prst="rect">
                    <a:avLst/>
                  </a:prstGeom>
                  <a:noFill/>
                  <a:ln>
                    <a:noFill/>
                  </a:ln>
                </pic:spPr>
              </pic:pic>
            </a:graphicData>
          </a:graphic>
        </wp:inline>
      </w:drawing>
    </w:r>
    <w:r>
      <w:rPr>
        <w:rStyle w:val="40"/>
        <w:rFonts w:hint="eastAsia"/>
        <w:sz w:val="24"/>
      </w:rPr>
      <w:t xml:space="preserve">                                         新疆拓源工程管理咨询有限公司</w:t>
    </w:r>
  </w:p>
  <w:p w14:paraId="581DBE81">
    <w:pPr>
      <w:pStyle w:val="2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BC8FC0">
    <w:pPr>
      <w:pStyle w:val="20"/>
    </w:pPr>
    <w:r>
      <w:rPr>
        <w:rStyle w:val="40"/>
        <w:rFonts w:hint="eastAsia"/>
        <w:sz w:val="24"/>
      </w:rPr>
      <w:t xml:space="preserve">  </w:t>
    </w:r>
    <w:r>
      <w:rPr>
        <w:rStyle w:val="40"/>
        <w:sz w:val="24"/>
      </w:rPr>
      <w:drawing>
        <wp:inline distT="0" distB="0" distL="114300" distR="114300">
          <wp:extent cx="374015" cy="375920"/>
          <wp:effectExtent l="0" t="0" r="6985" b="5080"/>
          <wp:docPr id="2" name="图片 2" descr="D:\用户目录\我的文档\Tencent Files\742054343\Image\C2C\0UZ3YQ7QPT[@M_F(FE]QHF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D:\用户目录\我的文档\Tencent Files\742054343\Image\C2C\0UZ3YQ7QPT[@M_F(FE]QHFN.png"/>
                  <pic:cNvPicPr>
                    <a:picLocks noChangeAspect="1"/>
                  </pic:cNvPicPr>
                </pic:nvPicPr>
                <pic:blipFill>
                  <a:blip r:embed="rId1"/>
                  <a:stretch>
                    <a:fillRect/>
                  </a:stretch>
                </pic:blipFill>
                <pic:spPr>
                  <a:xfrm>
                    <a:off x="0" y="0"/>
                    <a:ext cx="374015" cy="375920"/>
                  </a:xfrm>
                  <a:prstGeom prst="rect">
                    <a:avLst/>
                  </a:prstGeom>
                  <a:noFill/>
                  <a:ln>
                    <a:noFill/>
                  </a:ln>
                </pic:spPr>
              </pic:pic>
            </a:graphicData>
          </a:graphic>
        </wp:inline>
      </w:drawing>
    </w:r>
    <w:r>
      <w:rPr>
        <w:rStyle w:val="40"/>
        <w:rFonts w:hint="eastAsia"/>
        <w:sz w:val="24"/>
      </w:rPr>
      <w:t xml:space="preserve">                                新疆拓源工程管理咨询有限公司</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B97A35"/>
    <w:multiLevelType w:val="singleLevel"/>
    <w:tmpl w:val="83B97A35"/>
    <w:lvl w:ilvl="0" w:tentative="0">
      <w:start w:val="2"/>
      <w:numFmt w:val="chineseCounting"/>
      <w:suff w:val="nothing"/>
      <w:lvlText w:val="%1、"/>
      <w:lvlJc w:val="left"/>
      <w:rPr>
        <w:rFonts w:hint="eastAsia"/>
      </w:rPr>
    </w:lvl>
  </w:abstractNum>
  <w:abstractNum w:abstractNumId="1">
    <w:nsid w:val="85CAF878"/>
    <w:multiLevelType w:val="singleLevel"/>
    <w:tmpl w:val="85CAF878"/>
    <w:lvl w:ilvl="0" w:tentative="0">
      <w:start w:val="2"/>
      <w:numFmt w:val="chineseCounting"/>
      <w:suff w:val="nothing"/>
      <w:lvlText w:val="%1、"/>
      <w:lvlJc w:val="left"/>
      <w:rPr>
        <w:rFonts w:hint="eastAsia"/>
      </w:rPr>
    </w:lvl>
  </w:abstractNum>
  <w:abstractNum w:abstractNumId="2">
    <w:nsid w:val="9382FBF6"/>
    <w:multiLevelType w:val="singleLevel"/>
    <w:tmpl w:val="9382FBF6"/>
    <w:lvl w:ilvl="0" w:tentative="0">
      <w:start w:val="1"/>
      <w:numFmt w:val="decimal"/>
      <w:suff w:val="nothing"/>
      <w:lvlText w:val="%1、"/>
      <w:lvlJc w:val="left"/>
    </w:lvl>
  </w:abstractNum>
  <w:abstractNum w:abstractNumId="3">
    <w:nsid w:val="A145CCAE"/>
    <w:multiLevelType w:val="singleLevel"/>
    <w:tmpl w:val="A145CCAE"/>
    <w:lvl w:ilvl="0" w:tentative="0">
      <w:start w:val="1"/>
      <w:numFmt w:val="decimal"/>
      <w:suff w:val="nothing"/>
      <w:lvlText w:val="%1、"/>
      <w:lvlJc w:val="left"/>
    </w:lvl>
  </w:abstractNum>
  <w:abstractNum w:abstractNumId="4">
    <w:nsid w:val="A7D08F78"/>
    <w:multiLevelType w:val="multilevel"/>
    <w:tmpl w:val="A7D08F78"/>
    <w:lvl w:ilvl="0" w:tentative="0">
      <w:start w:val="1"/>
      <w:numFmt w:val="chineseCounting"/>
      <w:suff w:val="nothing"/>
      <w:lvlText w:val="第%1章 "/>
      <w:lvlJc w:val="left"/>
      <w:pPr>
        <w:ind w:left="4685" w:hanging="432"/>
      </w:pPr>
      <w:rPr>
        <w:rFonts w:hint="eastAsia"/>
      </w:rPr>
    </w:lvl>
    <w:lvl w:ilvl="1" w:tentative="0">
      <w:start w:val="1"/>
      <w:numFmt w:val="decimal"/>
      <w:isLgl/>
      <w:lvlText w:val="%1.%2."/>
      <w:lvlJc w:val="left"/>
      <w:pPr>
        <w:ind w:left="1285" w:hanging="575"/>
      </w:pPr>
      <w:rPr>
        <w:rFonts w:hint="eastAsia"/>
      </w:rPr>
    </w:lvl>
    <w:lvl w:ilvl="2" w:tentative="0">
      <w:start w:val="1"/>
      <w:numFmt w:val="decimal"/>
      <w:pStyle w:val="5"/>
      <w:isLgl/>
      <w:lvlText w:val="%1.%2.%3."/>
      <w:lvlJc w:val="left"/>
      <w:pPr>
        <w:ind w:left="2422" w:hanging="720"/>
      </w:pPr>
      <w:rPr>
        <w:rFonts w:hint="eastAsia"/>
      </w:rPr>
    </w:lvl>
    <w:lvl w:ilvl="3" w:tentative="0">
      <w:start w:val="1"/>
      <w:numFmt w:val="decimal"/>
      <w:isLgl/>
      <w:lvlText w:val="%1.%2.%3.%4."/>
      <w:lvlJc w:val="left"/>
      <w:pPr>
        <w:ind w:left="864" w:hanging="864"/>
      </w:pPr>
      <w:rPr>
        <w:rFonts w:hint="eastAsia"/>
      </w:rPr>
    </w:lvl>
    <w:lvl w:ilvl="4" w:tentative="0">
      <w:start w:val="1"/>
      <w:numFmt w:val="decimal"/>
      <w:isLgl/>
      <w:lvlText w:val="%1.%2.%3.%4.%5."/>
      <w:lvlJc w:val="left"/>
      <w:pPr>
        <w:ind w:left="1008" w:hanging="1008"/>
      </w:pPr>
      <w:rPr>
        <w:rFonts w:hint="eastAsia"/>
      </w:rPr>
    </w:lvl>
    <w:lvl w:ilvl="5" w:tentative="0">
      <w:start w:val="1"/>
      <w:numFmt w:val="decimal"/>
      <w:isLgl/>
      <w:lvlText w:val="%1.%2.%3.%4.%5.%6."/>
      <w:lvlJc w:val="left"/>
      <w:pPr>
        <w:ind w:left="1151" w:hanging="1151"/>
      </w:pPr>
      <w:rPr>
        <w:rFonts w:hint="eastAsia"/>
      </w:rPr>
    </w:lvl>
    <w:lvl w:ilvl="6" w:tentative="0">
      <w:start w:val="1"/>
      <w:numFmt w:val="decimal"/>
      <w:isLgl/>
      <w:lvlText w:val="%1.%2.%3.%4.%5.%6.%7."/>
      <w:lvlJc w:val="left"/>
      <w:pPr>
        <w:ind w:left="1296" w:hanging="1296"/>
      </w:pPr>
      <w:rPr>
        <w:rFonts w:hint="eastAsia"/>
      </w:rPr>
    </w:lvl>
    <w:lvl w:ilvl="7" w:tentative="0">
      <w:start w:val="1"/>
      <w:numFmt w:val="decimal"/>
      <w:isLgl/>
      <w:lvlText w:val="%1.%2.%3.%4.%5.%6.%7.%8."/>
      <w:lvlJc w:val="left"/>
      <w:pPr>
        <w:ind w:left="1440" w:hanging="1440"/>
      </w:pPr>
      <w:rPr>
        <w:rFonts w:hint="eastAsia"/>
      </w:rPr>
    </w:lvl>
    <w:lvl w:ilvl="8" w:tentative="0">
      <w:start w:val="1"/>
      <w:numFmt w:val="decimal"/>
      <w:isLgl/>
      <w:lvlText w:val="%1.%2.%3.%4.%5.%6.%7.%8.%9."/>
      <w:lvlJc w:val="left"/>
      <w:pPr>
        <w:ind w:left="1583" w:hanging="1583"/>
      </w:pPr>
      <w:rPr>
        <w:rFonts w:hint="eastAsia"/>
      </w:rPr>
    </w:lvl>
  </w:abstractNum>
  <w:abstractNum w:abstractNumId="5">
    <w:nsid w:val="0000000A"/>
    <w:multiLevelType w:val="multilevel"/>
    <w:tmpl w:val="0000000A"/>
    <w:lvl w:ilvl="0" w:tentative="0">
      <w:start w:val="1"/>
      <w:numFmt w:val="decimal"/>
      <w:lvlText w:val="第%1章"/>
      <w:lvlJc w:val="left"/>
      <w:pPr>
        <w:ind w:left="432" w:hanging="432"/>
      </w:pPr>
      <w:rPr>
        <w:rFonts w:hint="eastAsia" w:ascii="宋体" w:hAnsi="宋体" w:eastAsia="宋体" w:cs="宋体"/>
      </w:rPr>
    </w:lvl>
    <w:lvl w:ilvl="1" w:tentative="0">
      <w:start w:val="1"/>
      <w:numFmt w:val="decimalFullWidth"/>
      <w:lvlText w:val="%1.%2"/>
      <w:lvlJc w:val="left"/>
      <w:pPr>
        <w:ind w:left="575" w:hanging="575"/>
      </w:pPr>
      <w:rPr>
        <w:rFonts w:hint="eastAsia" w:ascii="宋体" w:hAnsi="宋体" w:eastAsia="宋体" w:cs="宋体"/>
      </w:rPr>
    </w:lvl>
    <w:lvl w:ilvl="2" w:tentative="0">
      <w:start w:val="1"/>
      <w:numFmt w:val="decimal"/>
      <w:lvlText w:val="%1.%2.%3 "/>
      <w:lvlJc w:val="left"/>
      <w:pPr>
        <w:ind w:left="720" w:hanging="720"/>
      </w:pPr>
      <w:rPr>
        <w:rFonts w:hint="eastAsia" w:ascii="宋体" w:hAnsi="宋体" w:eastAsia="宋体" w:cs="宋体"/>
      </w:rPr>
    </w:lvl>
    <w:lvl w:ilvl="3" w:tentative="0">
      <w:start w:val="1"/>
      <w:numFmt w:val="decimal"/>
      <w:pStyle w:val="7"/>
      <w:lvlText w:val="%1.%2.%3.%4."/>
      <w:lvlJc w:val="left"/>
      <w:pPr>
        <w:ind w:left="864" w:hanging="864"/>
      </w:pPr>
      <w:rPr>
        <w:rFonts w:hint="eastAsia"/>
      </w:rPr>
    </w:lvl>
    <w:lvl w:ilvl="4" w:tentative="0">
      <w:start w:val="1"/>
      <w:numFmt w:val="decimal"/>
      <w:lvlText w:val="%1.%2.%3.%4.%5."/>
      <w:lvlJc w:val="left"/>
      <w:pPr>
        <w:ind w:left="1008" w:hanging="1008"/>
      </w:pPr>
      <w:rPr>
        <w:rFonts w:hint="eastAsia"/>
      </w:rPr>
    </w:lvl>
    <w:lvl w:ilvl="5" w:tentative="0">
      <w:start w:val="1"/>
      <w:numFmt w:val="decimal"/>
      <w:lvlText w:val="%1.%2.%3.%4.%5.%6."/>
      <w:lvlJc w:val="left"/>
      <w:pPr>
        <w:ind w:left="1151" w:hanging="1151"/>
      </w:pPr>
      <w:rPr>
        <w:rFonts w:hint="eastAsia"/>
      </w:rPr>
    </w:lvl>
    <w:lvl w:ilvl="6" w:tentative="0">
      <w:start w:val="1"/>
      <w:numFmt w:val="decimal"/>
      <w:lvlText w:val="%1.%2.%3.%4.%5.%6.%7."/>
      <w:lvlJc w:val="left"/>
      <w:pPr>
        <w:ind w:left="1296" w:hanging="1296"/>
      </w:pPr>
      <w:rPr>
        <w:rFonts w:hint="eastAsia"/>
      </w:rPr>
    </w:lvl>
    <w:lvl w:ilvl="7" w:tentative="0">
      <w:start w:val="1"/>
      <w:numFmt w:val="decimal"/>
      <w:lvlText w:val="%1.%2.%3.%4.%5.%6.%7.%8."/>
      <w:lvlJc w:val="left"/>
      <w:pPr>
        <w:ind w:left="1440" w:hanging="1440"/>
      </w:pPr>
      <w:rPr>
        <w:rFonts w:hint="eastAsia"/>
      </w:rPr>
    </w:lvl>
    <w:lvl w:ilvl="8" w:tentative="0">
      <w:start w:val="1"/>
      <w:numFmt w:val="decimal"/>
      <w:lvlText w:val="%1.%2.%3.%4.%5.%6.%7.%8.%9."/>
      <w:lvlJc w:val="left"/>
      <w:pPr>
        <w:ind w:left="1583" w:hanging="1583"/>
      </w:pPr>
      <w:rPr>
        <w:rFonts w:hint="eastAsia"/>
      </w:rPr>
    </w:lvl>
  </w:abstractNum>
  <w:abstractNum w:abstractNumId="6">
    <w:nsid w:val="01E557D3"/>
    <w:multiLevelType w:val="singleLevel"/>
    <w:tmpl w:val="01E557D3"/>
    <w:lvl w:ilvl="0" w:tentative="0">
      <w:start w:val="1"/>
      <w:numFmt w:val="decimal"/>
      <w:suff w:val="space"/>
      <w:lvlText w:val="%1."/>
      <w:lvlJc w:val="left"/>
    </w:lvl>
  </w:abstractNum>
  <w:abstractNum w:abstractNumId="7">
    <w:nsid w:val="2BC170F9"/>
    <w:multiLevelType w:val="multilevel"/>
    <w:tmpl w:val="2BC170F9"/>
    <w:lvl w:ilvl="0" w:tentative="0">
      <w:start w:val="2"/>
      <w:numFmt w:val="decimal"/>
      <w:suff w:val="space"/>
      <w:lvlText w:val="%1."/>
      <w:lvlJc w:val="left"/>
    </w:lvl>
    <w:lvl w:ilvl="1" w:tentative="0">
      <w:start w:val="1"/>
      <w:numFmt w:val="decimal"/>
      <w:suff w:val="space"/>
      <w:lvlText w:val="%1.%2"/>
      <w:lvlJc w:val="left"/>
      <w:pPr>
        <w:ind w:left="0" w:firstLine="0"/>
      </w:pPr>
      <w:rPr>
        <w:rFonts w:hint="default"/>
      </w:rPr>
    </w:lvl>
    <w:lvl w:ilvl="2" w:tentative="0">
      <w:start w:val="1"/>
      <w:numFmt w:val="decimal"/>
      <w:suff w:val="space"/>
      <w:lvlText w:val="%1.%2.%3"/>
      <w:lvlJc w:val="left"/>
      <w:pPr>
        <w:ind w:left="0" w:firstLine="0"/>
      </w:pPr>
      <w:rPr>
        <w:rFonts w:hint="default"/>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abstractNum w:abstractNumId="8">
    <w:nsid w:val="47B24A7F"/>
    <w:multiLevelType w:val="multilevel"/>
    <w:tmpl w:val="47B24A7F"/>
    <w:lvl w:ilvl="0" w:tentative="0">
      <w:start w:val="1"/>
      <w:numFmt w:val="decimal"/>
      <w:lvlText w:val="%1、"/>
      <w:lvlJc w:val="left"/>
      <w:pPr>
        <w:tabs>
          <w:tab w:val="left" w:pos="740"/>
        </w:tabs>
        <w:ind w:left="1081" w:hanging="1081"/>
      </w:pPr>
      <w:rPr>
        <w:rFonts w:hint="default"/>
      </w:rPr>
    </w:lvl>
    <w:lvl w:ilvl="1" w:tentative="0">
      <w:start w:val="1"/>
      <w:numFmt w:val="decimal"/>
      <w:pStyle w:val="61"/>
      <w:lvlText w:val="%2、"/>
      <w:lvlJc w:val="left"/>
      <w:pPr>
        <w:tabs>
          <w:tab w:val="left" w:pos="1160"/>
        </w:tabs>
        <w:ind w:left="1501" w:hanging="1081"/>
      </w:pPr>
      <w:rPr>
        <w:rFonts w:hint="default" w:ascii="Arial" w:hAnsi="Arial" w:cs="Arial"/>
        <w:b/>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9">
    <w:nsid w:val="6C8E5317"/>
    <w:multiLevelType w:val="singleLevel"/>
    <w:tmpl w:val="6C8E5317"/>
    <w:lvl w:ilvl="0" w:tentative="0">
      <w:start w:val="3"/>
      <w:numFmt w:val="decimal"/>
      <w:lvlText w:val="%1."/>
      <w:lvlJc w:val="left"/>
      <w:pPr>
        <w:tabs>
          <w:tab w:val="left" w:pos="312"/>
        </w:tabs>
      </w:pPr>
    </w:lvl>
  </w:abstractNum>
  <w:num w:numId="1">
    <w:abstractNumId w:val="4"/>
  </w:num>
  <w:num w:numId="2">
    <w:abstractNumId w:val="5"/>
  </w:num>
  <w:num w:numId="3">
    <w:abstractNumId w:val="8"/>
  </w:num>
  <w:num w:numId="4">
    <w:abstractNumId w:val="9"/>
  </w:num>
  <w:num w:numId="5">
    <w:abstractNumId w:val="2"/>
  </w:num>
  <w:num w:numId="6">
    <w:abstractNumId w:val="3"/>
  </w:num>
  <w:num w:numId="7">
    <w:abstractNumId w:val="0"/>
  </w:num>
  <w:num w:numId="8">
    <w:abstractNumId w:val="6"/>
  </w:num>
  <w:num w:numId="9">
    <w:abstractNumId w:val="7"/>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llODJmOWRhY2NiNzlhMTVlZjFmNmM0YTRiZjkxZmEifQ=="/>
    <w:docVar w:name="KSO_WPS_MARK_KEY" w:val="2542d0e4-db01-47bc-9e30-3b31ec68f3a9"/>
  </w:docVars>
  <w:rsids>
    <w:rsidRoot w:val="006D6F44"/>
    <w:rsid w:val="00083A7D"/>
    <w:rsid w:val="00085DA1"/>
    <w:rsid w:val="001119CD"/>
    <w:rsid w:val="001343B1"/>
    <w:rsid w:val="00177ECA"/>
    <w:rsid w:val="002021CC"/>
    <w:rsid w:val="0022674C"/>
    <w:rsid w:val="00252FC0"/>
    <w:rsid w:val="003C111D"/>
    <w:rsid w:val="00436CBC"/>
    <w:rsid w:val="0049263D"/>
    <w:rsid w:val="004D5BB6"/>
    <w:rsid w:val="005F58DE"/>
    <w:rsid w:val="00634FF2"/>
    <w:rsid w:val="006351B6"/>
    <w:rsid w:val="006B79D1"/>
    <w:rsid w:val="006D6F44"/>
    <w:rsid w:val="00754BD2"/>
    <w:rsid w:val="00971785"/>
    <w:rsid w:val="00A21929"/>
    <w:rsid w:val="00AD511E"/>
    <w:rsid w:val="00BD6145"/>
    <w:rsid w:val="00CC135F"/>
    <w:rsid w:val="00D651EE"/>
    <w:rsid w:val="00DF7C4C"/>
    <w:rsid w:val="00F846DC"/>
    <w:rsid w:val="011A058D"/>
    <w:rsid w:val="015529D7"/>
    <w:rsid w:val="02563B57"/>
    <w:rsid w:val="02731484"/>
    <w:rsid w:val="02B20C36"/>
    <w:rsid w:val="03870C59"/>
    <w:rsid w:val="040C416E"/>
    <w:rsid w:val="05681A7F"/>
    <w:rsid w:val="057C2119"/>
    <w:rsid w:val="05EC445F"/>
    <w:rsid w:val="06371391"/>
    <w:rsid w:val="06815A00"/>
    <w:rsid w:val="07235BE6"/>
    <w:rsid w:val="07294B7B"/>
    <w:rsid w:val="0734173C"/>
    <w:rsid w:val="082F62F4"/>
    <w:rsid w:val="094665B2"/>
    <w:rsid w:val="09C82F26"/>
    <w:rsid w:val="0A8366CB"/>
    <w:rsid w:val="0B084C39"/>
    <w:rsid w:val="0B0D4C33"/>
    <w:rsid w:val="0B1229A8"/>
    <w:rsid w:val="0C71390F"/>
    <w:rsid w:val="0D850FBB"/>
    <w:rsid w:val="0D86113E"/>
    <w:rsid w:val="0D8853B5"/>
    <w:rsid w:val="0DD87DE8"/>
    <w:rsid w:val="0E2B3F92"/>
    <w:rsid w:val="0E5F3020"/>
    <w:rsid w:val="0F2310FF"/>
    <w:rsid w:val="0F887012"/>
    <w:rsid w:val="116A4DD1"/>
    <w:rsid w:val="12BE7F9E"/>
    <w:rsid w:val="12C33AC5"/>
    <w:rsid w:val="1415056B"/>
    <w:rsid w:val="14B27574"/>
    <w:rsid w:val="14F00AA2"/>
    <w:rsid w:val="15655FDB"/>
    <w:rsid w:val="15802E15"/>
    <w:rsid w:val="16161E94"/>
    <w:rsid w:val="16393655"/>
    <w:rsid w:val="16B65467"/>
    <w:rsid w:val="178722FE"/>
    <w:rsid w:val="17E71A50"/>
    <w:rsid w:val="18A04871"/>
    <w:rsid w:val="18B43502"/>
    <w:rsid w:val="18E831AB"/>
    <w:rsid w:val="1934019F"/>
    <w:rsid w:val="19403168"/>
    <w:rsid w:val="1BB750B7"/>
    <w:rsid w:val="1BD46B05"/>
    <w:rsid w:val="1C0D1768"/>
    <w:rsid w:val="1C111736"/>
    <w:rsid w:val="1C37598E"/>
    <w:rsid w:val="1C8E3164"/>
    <w:rsid w:val="1D5252D9"/>
    <w:rsid w:val="1DC57731"/>
    <w:rsid w:val="1DD957B9"/>
    <w:rsid w:val="1DE226F6"/>
    <w:rsid w:val="1E395337"/>
    <w:rsid w:val="1EEE29A8"/>
    <w:rsid w:val="1F280811"/>
    <w:rsid w:val="20001D6A"/>
    <w:rsid w:val="206A5E42"/>
    <w:rsid w:val="211A4921"/>
    <w:rsid w:val="2139587A"/>
    <w:rsid w:val="22E67C91"/>
    <w:rsid w:val="236E2840"/>
    <w:rsid w:val="244C35C8"/>
    <w:rsid w:val="246C62EA"/>
    <w:rsid w:val="24AE1898"/>
    <w:rsid w:val="25317169"/>
    <w:rsid w:val="256F4866"/>
    <w:rsid w:val="25E92311"/>
    <w:rsid w:val="26592325"/>
    <w:rsid w:val="267C3185"/>
    <w:rsid w:val="26E52AD8"/>
    <w:rsid w:val="27072C08"/>
    <w:rsid w:val="27BC2A5B"/>
    <w:rsid w:val="27C41578"/>
    <w:rsid w:val="27E40FE2"/>
    <w:rsid w:val="27E47234"/>
    <w:rsid w:val="2863070C"/>
    <w:rsid w:val="28D601EB"/>
    <w:rsid w:val="28EC2915"/>
    <w:rsid w:val="29DE5D3A"/>
    <w:rsid w:val="2A104310"/>
    <w:rsid w:val="2A7C60C8"/>
    <w:rsid w:val="2AEC5A97"/>
    <w:rsid w:val="2B1A4D1A"/>
    <w:rsid w:val="2BC32A58"/>
    <w:rsid w:val="2E986820"/>
    <w:rsid w:val="2ED718A0"/>
    <w:rsid w:val="2EF42085"/>
    <w:rsid w:val="2F9028FF"/>
    <w:rsid w:val="2FB971F8"/>
    <w:rsid w:val="301A2DFD"/>
    <w:rsid w:val="306B247C"/>
    <w:rsid w:val="310F3486"/>
    <w:rsid w:val="312406A1"/>
    <w:rsid w:val="31AB69D8"/>
    <w:rsid w:val="31D609DB"/>
    <w:rsid w:val="31E01A47"/>
    <w:rsid w:val="32024E86"/>
    <w:rsid w:val="32382833"/>
    <w:rsid w:val="329E236C"/>
    <w:rsid w:val="33FF6CC7"/>
    <w:rsid w:val="3492329A"/>
    <w:rsid w:val="34E97A94"/>
    <w:rsid w:val="352F2BEC"/>
    <w:rsid w:val="35E46E43"/>
    <w:rsid w:val="374271D8"/>
    <w:rsid w:val="37C47CD5"/>
    <w:rsid w:val="37D739CE"/>
    <w:rsid w:val="38E01351"/>
    <w:rsid w:val="39F37552"/>
    <w:rsid w:val="3A52002D"/>
    <w:rsid w:val="3ADE2D8C"/>
    <w:rsid w:val="3B756F45"/>
    <w:rsid w:val="3E3C34CE"/>
    <w:rsid w:val="3EA76402"/>
    <w:rsid w:val="3EBC7034"/>
    <w:rsid w:val="3F143436"/>
    <w:rsid w:val="3FF35E0E"/>
    <w:rsid w:val="40A50767"/>
    <w:rsid w:val="41016309"/>
    <w:rsid w:val="41AD023F"/>
    <w:rsid w:val="428C078D"/>
    <w:rsid w:val="42EE6E5E"/>
    <w:rsid w:val="44BB02A4"/>
    <w:rsid w:val="44F71EFD"/>
    <w:rsid w:val="45DC4237"/>
    <w:rsid w:val="46290CE3"/>
    <w:rsid w:val="472E08A8"/>
    <w:rsid w:val="480908C5"/>
    <w:rsid w:val="481B23A6"/>
    <w:rsid w:val="4825684B"/>
    <w:rsid w:val="4828061F"/>
    <w:rsid w:val="48B00A3D"/>
    <w:rsid w:val="48CA1527"/>
    <w:rsid w:val="49153B3D"/>
    <w:rsid w:val="49AB391A"/>
    <w:rsid w:val="4BF36A46"/>
    <w:rsid w:val="4C0B634F"/>
    <w:rsid w:val="4C15185F"/>
    <w:rsid w:val="4C993E74"/>
    <w:rsid w:val="4CC27294"/>
    <w:rsid w:val="4CC63226"/>
    <w:rsid w:val="4D9C1893"/>
    <w:rsid w:val="4DDD1F01"/>
    <w:rsid w:val="4E2C0B7D"/>
    <w:rsid w:val="4F166C4D"/>
    <w:rsid w:val="4F8D1BA3"/>
    <w:rsid w:val="50115D98"/>
    <w:rsid w:val="50180913"/>
    <w:rsid w:val="5042188F"/>
    <w:rsid w:val="515B2E61"/>
    <w:rsid w:val="5223325C"/>
    <w:rsid w:val="52BF3272"/>
    <w:rsid w:val="530E3233"/>
    <w:rsid w:val="53852DC9"/>
    <w:rsid w:val="5386726D"/>
    <w:rsid w:val="540519ED"/>
    <w:rsid w:val="55435F41"/>
    <w:rsid w:val="55A7171D"/>
    <w:rsid w:val="55E661CC"/>
    <w:rsid w:val="56015FA8"/>
    <w:rsid w:val="56102EB5"/>
    <w:rsid w:val="567E11E9"/>
    <w:rsid w:val="56933C1B"/>
    <w:rsid w:val="56A63FEE"/>
    <w:rsid w:val="576458AF"/>
    <w:rsid w:val="57883566"/>
    <w:rsid w:val="58D00F8B"/>
    <w:rsid w:val="59044790"/>
    <w:rsid w:val="59611BE3"/>
    <w:rsid w:val="59875AED"/>
    <w:rsid w:val="5A1629CD"/>
    <w:rsid w:val="5A517EA9"/>
    <w:rsid w:val="5AEB1782"/>
    <w:rsid w:val="5AFA22EF"/>
    <w:rsid w:val="5B2578B9"/>
    <w:rsid w:val="5B266F2F"/>
    <w:rsid w:val="5BCA1926"/>
    <w:rsid w:val="5CE42047"/>
    <w:rsid w:val="5CFE4C15"/>
    <w:rsid w:val="5D79574D"/>
    <w:rsid w:val="5DBD1BFF"/>
    <w:rsid w:val="5DBF3AD3"/>
    <w:rsid w:val="5E826883"/>
    <w:rsid w:val="5F806C73"/>
    <w:rsid w:val="60077FCA"/>
    <w:rsid w:val="611D1FCC"/>
    <w:rsid w:val="616427FD"/>
    <w:rsid w:val="62031A89"/>
    <w:rsid w:val="63606B41"/>
    <w:rsid w:val="641451FA"/>
    <w:rsid w:val="643C6AED"/>
    <w:rsid w:val="64CC50D8"/>
    <w:rsid w:val="659737D4"/>
    <w:rsid w:val="675E2E21"/>
    <w:rsid w:val="67DB2DD0"/>
    <w:rsid w:val="693F4F4A"/>
    <w:rsid w:val="6A1D7E55"/>
    <w:rsid w:val="6B2B3DFF"/>
    <w:rsid w:val="6C183D6E"/>
    <w:rsid w:val="6C5A7C87"/>
    <w:rsid w:val="6C8859AD"/>
    <w:rsid w:val="6DCB0E05"/>
    <w:rsid w:val="703379DD"/>
    <w:rsid w:val="7065389B"/>
    <w:rsid w:val="707A1AB0"/>
    <w:rsid w:val="70D95DDC"/>
    <w:rsid w:val="724E21E5"/>
    <w:rsid w:val="74493C73"/>
    <w:rsid w:val="74A54E21"/>
    <w:rsid w:val="757B4FC6"/>
    <w:rsid w:val="757B6040"/>
    <w:rsid w:val="7654306E"/>
    <w:rsid w:val="76F31C74"/>
    <w:rsid w:val="778525FB"/>
    <w:rsid w:val="779B7F76"/>
    <w:rsid w:val="786077DD"/>
    <w:rsid w:val="795641A9"/>
    <w:rsid w:val="7A8157E9"/>
    <w:rsid w:val="7B152F32"/>
    <w:rsid w:val="7B8E6410"/>
    <w:rsid w:val="7D9F0FBC"/>
    <w:rsid w:val="7DBF0B02"/>
    <w:rsid w:val="7E554132"/>
    <w:rsid w:val="7EE27891"/>
    <w:rsid w:val="7F9164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qFormat="1"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qFormat="1"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qFormat="1" w:unhideWhenUsed="0" w:uiPriority="9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3"/>
    <w:link w:val="46"/>
    <w:autoRedefine/>
    <w:qFormat/>
    <w:uiPriority w:val="0"/>
    <w:pPr>
      <w:keepNext/>
      <w:keepLines/>
      <w:spacing w:before="340" w:after="330" w:line="578" w:lineRule="auto"/>
    </w:pPr>
    <w:rPr>
      <w:rFonts w:ascii="Calibri" w:hAnsi="Calibri"/>
      <w:kern w:val="44"/>
      <w:sz w:val="44"/>
      <w:szCs w:val="44"/>
    </w:rPr>
  </w:style>
  <w:style w:type="paragraph" w:styleId="4">
    <w:name w:val="heading 2"/>
    <w:basedOn w:val="1"/>
    <w:next w:val="1"/>
    <w:autoRedefine/>
    <w:qFormat/>
    <w:uiPriority w:val="0"/>
    <w:pPr>
      <w:keepLines/>
      <w:spacing w:before="260" w:after="260" w:line="416" w:lineRule="auto"/>
      <w:outlineLvl w:val="1"/>
    </w:pPr>
    <w:rPr>
      <w:rFonts w:ascii="Arial" w:hAnsi="Arial" w:eastAsia="黑体"/>
      <w:bCs/>
      <w:szCs w:val="32"/>
    </w:rPr>
  </w:style>
  <w:style w:type="paragraph" w:styleId="5">
    <w:name w:val="heading 3"/>
    <w:basedOn w:val="1"/>
    <w:next w:val="6"/>
    <w:autoRedefine/>
    <w:unhideWhenUsed/>
    <w:qFormat/>
    <w:uiPriority w:val="0"/>
    <w:pPr>
      <w:keepNext/>
      <w:keepLines/>
      <w:numPr>
        <w:ilvl w:val="2"/>
        <w:numId w:val="1"/>
      </w:numPr>
      <w:spacing w:before="100" w:after="100" w:line="560" w:lineRule="exact"/>
      <w:outlineLvl w:val="2"/>
    </w:pPr>
    <w:rPr>
      <w:rFonts w:ascii="Times New Roman" w:hAnsi="Times New Roman" w:eastAsia="楷体" w:cs="Times New Roman"/>
      <w:b/>
      <w:bCs/>
      <w:kern w:val="0"/>
      <w:sz w:val="32"/>
      <w:szCs w:val="32"/>
      <w:lang w:val="zh-CN"/>
    </w:rPr>
  </w:style>
  <w:style w:type="paragraph" w:styleId="7">
    <w:name w:val="heading 4"/>
    <w:basedOn w:val="1"/>
    <w:next w:val="1"/>
    <w:autoRedefine/>
    <w:qFormat/>
    <w:uiPriority w:val="0"/>
    <w:pPr>
      <w:keepNext/>
      <w:keepLines/>
      <w:numPr>
        <w:ilvl w:val="3"/>
        <w:numId w:val="2"/>
      </w:numPr>
      <w:spacing w:before="280" w:beforeLines="0" w:beforeAutospacing="0" w:after="290" w:afterLines="0" w:afterAutospacing="0" w:line="372" w:lineRule="auto"/>
      <w:ind w:left="864" w:hanging="864"/>
      <w:outlineLvl w:val="3"/>
    </w:pPr>
    <w:rPr>
      <w:rFonts w:ascii="Arial" w:hAnsi="Arial" w:eastAsia="黑体" w:cs="Times New Roman"/>
      <w:b/>
      <w:sz w:val="28"/>
    </w:rPr>
  </w:style>
  <w:style w:type="paragraph" w:styleId="8">
    <w:name w:val="heading 5"/>
    <w:basedOn w:val="1"/>
    <w:next w:val="1"/>
    <w:autoRedefine/>
    <w:qFormat/>
    <w:uiPriority w:val="0"/>
    <w:pPr>
      <w:keepNext/>
      <w:keepLines/>
      <w:tabs>
        <w:tab w:val="left" w:pos="1440"/>
      </w:tabs>
      <w:spacing w:before="280" w:after="290" w:line="372" w:lineRule="auto"/>
      <w:ind w:left="1440" w:hanging="900"/>
      <w:outlineLvl w:val="4"/>
    </w:pPr>
    <w:rPr>
      <w:b/>
      <w:sz w:val="28"/>
    </w:rPr>
  </w:style>
  <w:style w:type="character" w:default="1" w:styleId="33">
    <w:name w:val="Default Paragraph Font"/>
    <w:autoRedefine/>
    <w:semiHidden/>
    <w:unhideWhenUsed/>
    <w:qFormat/>
    <w:uiPriority w:val="1"/>
  </w:style>
  <w:style w:type="table" w:default="1" w:styleId="31">
    <w:name w:val="Normal Table"/>
    <w:autoRedefine/>
    <w:semiHidden/>
    <w:unhideWhenUsed/>
    <w:qFormat/>
    <w:uiPriority w:val="99"/>
    <w:tblPr>
      <w:tblCellMar>
        <w:top w:w="0" w:type="dxa"/>
        <w:left w:w="108" w:type="dxa"/>
        <w:bottom w:w="0" w:type="dxa"/>
        <w:right w:w="108" w:type="dxa"/>
      </w:tblCellMar>
    </w:tblPr>
  </w:style>
  <w:style w:type="paragraph" w:customStyle="1" w:styleId="3">
    <w:name w:val="C503-正文格式"/>
    <w:basedOn w:val="1"/>
    <w:autoRedefine/>
    <w:qFormat/>
    <w:uiPriority w:val="0"/>
    <w:pPr>
      <w:spacing w:line="360" w:lineRule="auto"/>
      <w:ind w:firstLine="480" w:firstLineChars="200"/>
    </w:pPr>
    <w:rPr>
      <w:rFonts w:ascii="Times New Roman" w:hAnsi="Times New Roman" w:eastAsia="宋体" w:cs="Times New Roman"/>
      <w:sz w:val="24"/>
      <w:szCs w:val="20"/>
      <w:lang w:val="zh-CN"/>
    </w:rPr>
  </w:style>
  <w:style w:type="paragraph" w:styleId="6">
    <w:name w:val="Normal Indent"/>
    <w:basedOn w:val="1"/>
    <w:autoRedefine/>
    <w:qFormat/>
    <w:uiPriority w:val="0"/>
    <w:pPr>
      <w:ind w:firstLine="420" w:firstLineChars="200"/>
    </w:pPr>
  </w:style>
  <w:style w:type="paragraph" w:styleId="9">
    <w:name w:val="caption"/>
    <w:basedOn w:val="1"/>
    <w:next w:val="1"/>
    <w:autoRedefine/>
    <w:qFormat/>
    <w:uiPriority w:val="0"/>
    <w:rPr>
      <w:rFonts w:ascii="Arial" w:hAnsi="Arial" w:eastAsia="黑体" w:cs="Arial"/>
      <w:sz w:val="20"/>
      <w:szCs w:val="20"/>
    </w:rPr>
  </w:style>
  <w:style w:type="paragraph" w:styleId="10">
    <w:name w:val="toa heading"/>
    <w:basedOn w:val="1"/>
    <w:next w:val="1"/>
    <w:autoRedefine/>
    <w:qFormat/>
    <w:uiPriority w:val="0"/>
    <w:pPr>
      <w:spacing w:before="120"/>
    </w:pPr>
    <w:rPr>
      <w:rFonts w:ascii="Cambria" w:hAnsi="Cambria"/>
      <w:sz w:val="24"/>
    </w:rPr>
  </w:style>
  <w:style w:type="paragraph" w:styleId="11">
    <w:name w:val="annotation text"/>
    <w:basedOn w:val="1"/>
    <w:link w:val="56"/>
    <w:autoRedefine/>
    <w:qFormat/>
    <w:uiPriority w:val="0"/>
    <w:pPr>
      <w:jc w:val="left"/>
    </w:pPr>
  </w:style>
  <w:style w:type="paragraph" w:styleId="12">
    <w:name w:val="Body Text"/>
    <w:basedOn w:val="1"/>
    <w:next w:val="1"/>
    <w:autoRedefine/>
    <w:qFormat/>
    <w:uiPriority w:val="0"/>
    <w:pPr>
      <w:spacing w:after="120"/>
    </w:pPr>
  </w:style>
  <w:style w:type="paragraph" w:styleId="13">
    <w:name w:val="Body Text Indent"/>
    <w:basedOn w:val="1"/>
    <w:next w:val="14"/>
    <w:autoRedefine/>
    <w:qFormat/>
    <w:uiPriority w:val="0"/>
    <w:pPr>
      <w:ind w:firstLine="630"/>
    </w:pPr>
    <w:rPr>
      <w:sz w:val="32"/>
      <w:szCs w:val="20"/>
    </w:rPr>
  </w:style>
  <w:style w:type="paragraph" w:styleId="14">
    <w:name w:val="Normal (Web)"/>
    <w:basedOn w:val="1"/>
    <w:next w:val="1"/>
    <w:autoRedefine/>
    <w:qFormat/>
    <w:uiPriority w:val="0"/>
    <w:pPr>
      <w:widowControl/>
      <w:spacing w:before="100" w:beforeAutospacing="1" w:after="100" w:afterAutospacing="1"/>
      <w:jc w:val="left"/>
    </w:pPr>
    <w:rPr>
      <w:rFonts w:ascii="宋体" w:hAnsi="宋体"/>
      <w:kern w:val="0"/>
      <w:sz w:val="18"/>
      <w:szCs w:val="18"/>
    </w:rPr>
  </w:style>
  <w:style w:type="paragraph" w:styleId="15">
    <w:name w:val="Plain Text"/>
    <w:basedOn w:val="1"/>
    <w:autoRedefine/>
    <w:qFormat/>
    <w:uiPriority w:val="0"/>
    <w:rPr>
      <w:rFonts w:ascii="宋体" w:hAnsi="Courier New"/>
      <w:szCs w:val="20"/>
    </w:rPr>
  </w:style>
  <w:style w:type="paragraph" w:styleId="16">
    <w:name w:val="Body Text Indent 2"/>
    <w:basedOn w:val="1"/>
    <w:autoRedefine/>
    <w:qFormat/>
    <w:uiPriority w:val="0"/>
    <w:pPr>
      <w:spacing w:after="120" w:line="480" w:lineRule="auto"/>
      <w:ind w:left="420" w:leftChars="200"/>
    </w:pPr>
  </w:style>
  <w:style w:type="paragraph" w:styleId="17">
    <w:name w:val="Balloon Text"/>
    <w:basedOn w:val="1"/>
    <w:link w:val="55"/>
    <w:autoRedefine/>
    <w:qFormat/>
    <w:uiPriority w:val="0"/>
    <w:rPr>
      <w:sz w:val="18"/>
      <w:szCs w:val="18"/>
    </w:rPr>
  </w:style>
  <w:style w:type="paragraph" w:styleId="18">
    <w:name w:val="footer"/>
    <w:basedOn w:val="1"/>
    <w:autoRedefine/>
    <w:qFormat/>
    <w:uiPriority w:val="0"/>
    <w:pPr>
      <w:tabs>
        <w:tab w:val="center" w:pos="4153"/>
        <w:tab w:val="right" w:pos="8306"/>
      </w:tabs>
      <w:snapToGrid w:val="0"/>
      <w:jc w:val="left"/>
    </w:pPr>
    <w:rPr>
      <w:sz w:val="18"/>
    </w:rPr>
  </w:style>
  <w:style w:type="paragraph" w:styleId="19">
    <w:name w:val="envelope return"/>
    <w:basedOn w:val="1"/>
    <w:autoRedefine/>
    <w:qFormat/>
    <w:uiPriority w:val="99"/>
    <w:pPr>
      <w:snapToGrid w:val="0"/>
    </w:pPr>
    <w:rPr>
      <w:rFonts w:ascii="Arial" w:hAnsi="Arial" w:cs="Arial"/>
    </w:rPr>
  </w:style>
  <w:style w:type="paragraph" w:styleId="20">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21">
    <w:name w:val="toc 1"/>
    <w:basedOn w:val="1"/>
    <w:next w:val="1"/>
    <w:autoRedefine/>
    <w:qFormat/>
    <w:uiPriority w:val="0"/>
    <w:pPr>
      <w:spacing w:line="480" w:lineRule="auto"/>
    </w:pPr>
    <w:rPr>
      <w:rFonts w:ascii="Times New Roman" w:hAnsi="Times New Roman"/>
      <w:sz w:val="30"/>
    </w:rPr>
  </w:style>
  <w:style w:type="paragraph" w:styleId="22">
    <w:name w:val="toc 4"/>
    <w:basedOn w:val="1"/>
    <w:next w:val="1"/>
    <w:autoRedefine/>
    <w:qFormat/>
    <w:uiPriority w:val="0"/>
    <w:pPr>
      <w:ind w:left="1260" w:leftChars="600"/>
    </w:pPr>
  </w:style>
  <w:style w:type="paragraph" w:styleId="23">
    <w:name w:val="index heading"/>
    <w:basedOn w:val="1"/>
    <w:next w:val="24"/>
    <w:autoRedefine/>
    <w:qFormat/>
    <w:uiPriority w:val="0"/>
    <w:pPr>
      <w:adjustRightInd w:val="0"/>
      <w:spacing w:line="312" w:lineRule="atLeast"/>
      <w:textAlignment w:val="baseline"/>
    </w:pPr>
    <w:rPr>
      <w:rFonts w:ascii="Arial" w:hAnsi="Arial" w:eastAsia="仿宋" w:cs="Arial"/>
      <w:b/>
      <w:bCs/>
      <w:kern w:val="0"/>
      <w:sz w:val="32"/>
      <w:szCs w:val="20"/>
    </w:rPr>
  </w:style>
  <w:style w:type="paragraph" w:styleId="24">
    <w:name w:val="index 1"/>
    <w:basedOn w:val="1"/>
    <w:next w:val="1"/>
    <w:autoRedefine/>
    <w:unhideWhenUsed/>
    <w:qFormat/>
    <w:uiPriority w:val="0"/>
  </w:style>
  <w:style w:type="paragraph" w:styleId="25">
    <w:name w:val="footnote text"/>
    <w:basedOn w:val="1"/>
    <w:autoRedefine/>
    <w:qFormat/>
    <w:uiPriority w:val="0"/>
    <w:pPr>
      <w:snapToGrid w:val="0"/>
      <w:jc w:val="left"/>
    </w:pPr>
    <w:rPr>
      <w:sz w:val="18"/>
    </w:rPr>
  </w:style>
  <w:style w:type="paragraph" w:styleId="26">
    <w:name w:val="List 5"/>
    <w:basedOn w:val="1"/>
    <w:autoRedefine/>
    <w:qFormat/>
    <w:uiPriority w:val="0"/>
    <w:pPr>
      <w:ind w:left="2100" w:hanging="420"/>
    </w:pPr>
    <w:rPr>
      <w:rFonts w:eastAsia="楷体_GB2312"/>
      <w:sz w:val="32"/>
      <w:szCs w:val="20"/>
    </w:rPr>
  </w:style>
  <w:style w:type="paragraph" w:styleId="27">
    <w:name w:val="Title"/>
    <w:basedOn w:val="1"/>
    <w:next w:val="1"/>
    <w:autoRedefine/>
    <w:qFormat/>
    <w:uiPriority w:val="10"/>
    <w:pPr>
      <w:spacing w:before="240" w:after="60"/>
      <w:jc w:val="center"/>
      <w:outlineLvl w:val="0"/>
    </w:pPr>
    <w:rPr>
      <w:rFonts w:ascii="Cambria" w:hAnsi="Cambria"/>
      <w:b/>
      <w:bCs/>
      <w:sz w:val="32"/>
      <w:szCs w:val="32"/>
    </w:rPr>
  </w:style>
  <w:style w:type="paragraph" w:styleId="28">
    <w:name w:val="annotation subject"/>
    <w:basedOn w:val="11"/>
    <w:next w:val="11"/>
    <w:link w:val="57"/>
    <w:autoRedefine/>
    <w:qFormat/>
    <w:uiPriority w:val="0"/>
    <w:rPr>
      <w:b/>
      <w:bCs/>
    </w:rPr>
  </w:style>
  <w:style w:type="paragraph" w:styleId="29">
    <w:name w:val="Body Text First Indent"/>
    <w:basedOn w:val="12"/>
    <w:next w:val="1"/>
    <w:autoRedefine/>
    <w:qFormat/>
    <w:uiPriority w:val="0"/>
    <w:pPr>
      <w:ind w:firstLine="420" w:firstLineChars="100"/>
    </w:pPr>
  </w:style>
  <w:style w:type="paragraph" w:styleId="30">
    <w:name w:val="Body Text First Indent 2"/>
    <w:basedOn w:val="13"/>
    <w:next w:val="12"/>
    <w:autoRedefine/>
    <w:qFormat/>
    <w:uiPriority w:val="0"/>
    <w:pPr>
      <w:ind w:firstLine="420"/>
    </w:pPr>
  </w:style>
  <w:style w:type="table" w:styleId="32">
    <w:name w:val="Table Grid"/>
    <w:basedOn w:val="31"/>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4">
    <w:name w:val="Strong"/>
    <w:basedOn w:val="33"/>
    <w:autoRedefine/>
    <w:qFormat/>
    <w:uiPriority w:val="22"/>
    <w:rPr>
      <w:b/>
      <w:bCs/>
    </w:rPr>
  </w:style>
  <w:style w:type="character" w:styleId="35">
    <w:name w:val="Hyperlink"/>
    <w:basedOn w:val="33"/>
    <w:autoRedefine/>
    <w:qFormat/>
    <w:uiPriority w:val="0"/>
    <w:rPr>
      <w:rFonts w:ascii="Times New Roman" w:hAnsi="Times New Roman" w:eastAsia="微软雅黑" w:cs="Times New Roman"/>
      <w:color w:val="0000FF"/>
      <w:u w:val="single"/>
    </w:rPr>
  </w:style>
  <w:style w:type="character" w:styleId="36">
    <w:name w:val="annotation reference"/>
    <w:basedOn w:val="33"/>
    <w:autoRedefine/>
    <w:qFormat/>
    <w:uiPriority w:val="0"/>
    <w:rPr>
      <w:sz w:val="21"/>
      <w:szCs w:val="21"/>
    </w:rPr>
  </w:style>
  <w:style w:type="paragraph" w:customStyle="1" w:styleId="37">
    <w:name w:val="_Style 1"/>
    <w:autoRedefine/>
    <w:qFormat/>
    <w:uiPriority w:val="0"/>
    <w:pPr>
      <w:widowControl w:val="0"/>
      <w:jc w:val="both"/>
    </w:pPr>
    <w:rPr>
      <w:rFonts w:ascii="Calibri" w:hAnsi="Calibri" w:eastAsia="Times New Roman" w:cs="Times New Roman"/>
      <w:kern w:val="2"/>
      <w:sz w:val="21"/>
      <w:szCs w:val="22"/>
      <w:lang w:val="en-US" w:eastAsia="zh-CN" w:bidi="ar-SA"/>
    </w:rPr>
  </w:style>
  <w:style w:type="paragraph" w:styleId="38">
    <w:name w:val="Quote"/>
    <w:basedOn w:val="1"/>
    <w:next w:val="1"/>
    <w:autoRedefine/>
    <w:qFormat/>
    <w:uiPriority w:val="99"/>
    <w:pPr>
      <w:spacing w:before="200" w:after="160"/>
      <w:ind w:left="864" w:right="864"/>
      <w:jc w:val="center"/>
    </w:pPr>
    <w:rPr>
      <w:i/>
      <w:iCs/>
      <w:color w:val="404040" w:themeColor="text1" w:themeTint="BF"/>
      <w14:textFill>
        <w14:solidFill>
          <w14:schemeClr w14:val="tx1">
            <w14:lumMod w14:val="75000"/>
            <w14:lumOff w14:val="25000"/>
          </w14:schemeClr>
        </w14:solidFill>
      </w14:textFill>
    </w:rPr>
  </w:style>
  <w:style w:type="paragraph" w:customStyle="1" w:styleId="39">
    <w:name w:val="3）三级标题 与下段同页"/>
    <w:basedOn w:val="1"/>
    <w:autoRedefine/>
    <w:qFormat/>
    <w:uiPriority w:val="0"/>
    <w:pPr>
      <w:keepNext/>
      <w:spacing w:beforeLines="50" w:afterLines="50"/>
      <w:jc w:val="center"/>
      <w:outlineLvl w:val="2"/>
    </w:pPr>
    <w:rPr>
      <w:rFonts w:ascii="仿宋_GB2312" w:eastAsia="仿宋_GB2312"/>
      <w:b/>
      <w:sz w:val="32"/>
    </w:rPr>
  </w:style>
  <w:style w:type="character" w:customStyle="1" w:styleId="40">
    <w:name w:val="NormalCharacter"/>
    <w:link w:val="41"/>
    <w:autoRedefine/>
    <w:qFormat/>
    <w:uiPriority w:val="0"/>
  </w:style>
  <w:style w:type="paragraph" w:customStyle="1" w:styleId="41">
    <w:name w:val="UserStyle_5"/>
    <w:basedOn w:val="1"/>
    <w:link w:val="40"/>
    <w:autoRedefine/>
    <w:qFormat/>
    <w:uiPriority w:val="0"/>
    <w:pPr>
      <w:widowControl/>
      <w:spacing w:after="160" w:line="240" w:lineRule="exact"/>
      <w:jc w:val="left"/>
      <w:textAlignment w:val="baseline"/>
    </w:pPr>
  </w:style>
  <w:style w:type="character" w:customStyle="1" w:styleId="42">
    <w:name w:val="UserStyle_3"/>
    <w:autoRedefine/>
    <w:qFormat/>
    <w:uiPriority w:val="0"/>
    <w:rPr>
      <w:rFonts w:ascii="宋体" w:hAnsi="宋体" w:eastAsia="宋体"/>
      <w:b/>
      <w:sz w:val="32"/>
      <w:szCs w:val="32"/>
    </w:rPr>
  </w:style>
  <w:style w:type="paragraph" w:customStyle="1" w:styleId="43">
    <w:name w:val="正文_2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44">
    <w:name w:val="4正文"/>
    <w:basedOn w:val="1"/>
    <w:autoRedefine/>
    <w:qFormat/>
    <w:uiPriority w:val="0"/>
    <w:pPr>
      <w:snapToGrid w:val="0"/>
      <w:spacing w:line="360" w:lineRule="auto"/>
      <w:ind w:firstLine="480" w:firstLineChars="200"/>
    </w:pPr>
    <w:rPr>
      <w:rFonts w:eastAsia="仿宋"/>
      <w:sz w:val="24"/>
    </w:rPr>
  </w:style>
  <w:style w:type="paragraph" w:customStyle="1" w:styleId="45">
    <w:name w:val="首行缩进:  0.85 厘米"/>
    <w:basedOn w:val="1"/>
    <w:autoRedefine/>
    <w:qFormat/>
    <w:uiPriority w:val="0"/>
    <w:pPr>
      <w:widowControl/>
      <w:spacing w:after="100" w:line="360" w:lineRule="auto"/>
      <w:ind w:firstLine="482"/>
      <w:jc w:val="left"/>
    </w:pPr>
    <w:rPr>
      <w:kern w:val="0"/>
      <w:sz w:val="24"/>
      <w:lang w:eastAsia="en-US"/>
    </w:rPr>
  </w:style>
  <w:style w:type="character" w:customStyle="1" w:styleId="46">
    <w:name w:val="标题 1 Char"/>
    <w:link w:val="2"/>
    <w:autoRedefine/>
    <w:qFormat/>
    <w:uiPriority w:val="0"/>
    <w:rPr>
      <w:rFonts w:ascii="Calibri" w:hAnsi="Calibri" w:eastAsia="宋体" w:cs="Times New Roman"/>
      <w:kern w:val="44"/>
      <w:sz w:val="44"/>
      <w:szCs w:val="44"/>
    </w:rPr>
  </w:style>
  <w:style w:type="paragraph" w:customStyle="1" w:styleId="47">
    <w:name w:val="Table Paragraph"/>
    <w:basedOn w:val="1"/>
    <w:autoRedefine/>
    <w:unhideWhenUsed/>
    <w:qFormat/>
    <w:uiPriority w:val="1"/>
    <w:rPr>
      <w:sz w:val="24"/>
    </w:rPr>
  </w:style>
  <w:style w:type="paragraph" w:customStyle="1" w:styleId="48">
    <w:name w:val="列出段落1"/>
    <w:basedOn w:val="1"/>
    <w:autoRedefine/>
    <w:qFormat/>
    <w:uiPriority w:val="0"/>
    <w:pPr>
      <w:spacing w:line="360" w:lineRule="auto"/>
      <w:ind w:firstLine="420" w:firstLineChars="200"/>
    </w:pPr>
    <w:rPr>
      <w:rFonts w:ascii="等线" w:hAnsi="等线"/>
      <w:szCs w:val="22"/>
    </w:rPr>
  </w:style>
  <w:style w:type="paragraph" w:customStyle="1" w:styleId="49">
    <w:name w:val="样式 正文缩进 + 首行缩进:  2 字符"/>
    <w:basedOn w:val="6"/>
    <w:autoRedefine/>
    <w:qFormat/>
    <w:uiPriority w:val="0"/>
    <w:pPr>
      <w:spacing w:line="360" w:lineRule="auto"/>
      <w:ind w:firstLine="200"/>
    </w:pPr>
    <w:rPr>
      <w:rFonts w:cs="宋体"/>
      <w:sz w:val="24"/>
      <w:szCs w:val="20"/>
    </w:rPr>
  </w:style>
  <w:style w:type="paragraph" w:customStyle="1" w:styleId="50">
    <w:name w:val="WPS Plain"/>
    <w:basedOn w:val="1"/>
    <w:autoRedefine/>
    <w:qFormat/>
    <w:uiPriority w:val="0"/>
    <w:pPr>
      <w:widowControl/>
      <w:jc w:val="left"/>
    </w:pPr>
    <w:rPr>
      <w:rFonts w:ascii="Times New Roman"/>
      <w:sz w:val="24"/>
    </w:rPr>
  </w:style>
  <w:style w:type="paragraph" w:customStyle="1" w:styleId="51">
    <w:name w:val="普通(网站)1"/>
    <w:basedOn w:val="1"/>
    <w:autoRedefine/>
    <w:qFormat/>
    <w:uiPriority w:val="0"/>
    <w:pPr>
      <w:jc w:val="left"/>
    </w:pPr>
    <w:rPr>
      <w:kern w:val="0"/>
      <w:sz w:val="24"/>
    </w:rPr>
  </w:style>
  <w:style w:type="paragraph" w:customStyle="1" w:styleId="52">
    <w:name w:val="Body text|1"/>
    <w:basedOn w:val="1"/>
    <w:autoRedefine/>
    <w:qFormat/>
    <w:uiPriority w:val="0"/>
    <w:pPr>
      <w:spacing w:line="290" w:lineRule="auto"/>
      <w:ind w:firstLine="400"/>
    </w:pPr>
    <w:rPr>
      <w:rFonts w:ascii="宋体" w:hAnsi="宋体" w:cs="宋体"/>
      <w:sz w:val="22"/>
      <w:szCs w:val="22"/>
      <w:lang w:val="zh-CN" w:bidi="zh-CN"/>
    </w:rPr>
  </w:style>
  <w:style w:type="paragraph" w:customStyle="1" w:styleId="53">
    <w:name w:val="纯文本1"/>
    <w:basedOn w:val="1"/>
    <w:autoRedefine/>
    <w:qFormat/>
    <w:uiPriority w:val="0"/>
    <w:rPr>
      <w:rFonts w:ascii="宋体" w:hAnsi="Courier New"/>
      <w:szCs w:val="22"/>
    </w:rPr>
  </w:style>
  <w:style w:type="paragraph" w:styleId="54">
    <w:name w:val="List Paragraph"/>
    <w:basedOn w:val="1"/>
    <w:autoRedefine/>
    <w:qFormat/>
    <w:uiPriority w:val="99"/>
    <w:pPr>
      <w:ind w:firstLine="420" w:firstLineChars="200"/>
    </w:pPr>
  </w:style>
  <w:style w:type="character" w:customStyle="1" w:styleId="55">
    <w:name w:val="批注框文本 Char"/>
    <w:basedOn w:val="33"/>
    <w:link w:val="17"/>
    <w:autoRedefine/>
    <w:qFormat/>
    <w:uiPriority w:val="0"/>
    <w:rPr>
      <w:rFonts w:ascii="Calibri" w:hAnsi="Calibri"/>
      <w:kern w:val="2"/>
      <w:sz w:val="18"/>
      <w:szCs w:val="18"/>
    </w:rPr>
  </w:style>
  <w:style w:type="character" w:customStyle="1" w:styleId="56">
    <w:name w:val="批注文字 Char"/>
    <w:basedOn w:val="33"/>
    <w:link w:val="11"/>
    <w:autoRedefine/>
    <w:qFormat/>
    <w:uiPriority w:val="0"/>
    <w:rPr>
      <w:rFonts w:ascii="Calibri" w:hAnsi="Calibri"/>
      <w:kern w:val="2"/>
      <w:sz w:val="21"/>
      <w:szCs w:val="24"/>
    </w:rPr>
  </w:style>
  <w:style w:type="character" w:customStyle="1" w:styleId="57">
    <w:name w:val="批注主题 Char"/>
    <w:basedOn w:val="56"/>
    <w:link w:val="28"/>
    <w:autoRedefine/>
    <w:qFormat/>
    <w:uiPriority w:val="0"/>
    <w:rPr>
      <w:rFonts w:ascii="Calibri" w:hAnsi="Calibri"/>
      <w:b/>
      <w:bCs/>
      <w:kern w:val="2"/>
      <w:sz w:val="21"/>
      <w:szCs w:val="24"/>
    </w:rPr>
  </w:style>
  <w:style w:type="paragraph" w:customStyle="1" w:styleId="58">
    <w:name w:val="普通(网站)2"/>
    <w:basedOn w:val="1"/>
    <w:autoRedefine/>
    <w:qFormat/>
    <w:uiPriority w:val="0"/>
    <w:pPr>
      <w:jc w:val="left"/>
    </w:pPr>
    <w:rPr>
      <w:rFonts w:ascii="Times New Roman" w:hAnsi="Times New Roman"/>
      <w:kern w:val="0"/>
      <w:sz w:val="24"/>
    </w:rPr>
  </w:style>
  <w:style w:type="paragraph" w:customStyle="1" w:styleId="59">
    <w:name w:val="Normal (Web)"/>
    <w:basedOn w:val="1"/>
    <w:autoRedefine/>
    <w:qFormat/>
    <w:uiPriority w:val="0"/>
    <w:pPr>
      <w:spacing w:before="0" w:beforeLines="0" w:beforeAutospacing="0" w:after="0" w:afterLines="0" w:afterAutospacing="0"/>
      <w:ind w:left="0" w:right="0"/>
      <w:jc w:val="left"/>
    </w:pPr>
    <w:rPr>
      <w:kern w:val="0"/>
      <w:sz w:val="24"/>
      <w:lang w:val="en-US" w:eastAsia="zh-CN"/>
    </w:rPr>
  </w:style>
  <w:style w:type="paragraph" w:customStyle="1" w:styleId="60">
    <w:name w:val="图"/>
    <w:basedOn w:val="1"/>
    <w:autoRedefine/>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61">
    <w:name w:val="题注5"/>
    <w:basedOn w:val="1"/>
    <w:next w:val="9"/>
    <w:autoRedefine/>
    <w:qFormat/>
    <w:uiPriority w:val="0"/>
    <w:pPr>
      <w:numPr>
        <w:ilvl w:val="1"/>
        <w:numId w:val="3"/>
      </w:numPr>
      <w:tabs>
        <w:tab w:val="left" w:pos="0"/>
        <w:tab w:val="left" w:pos="720"/>
      </w:tabs>
      <w:spacing w:line="360" w:lineRule="auto"/>
      <w:ind w:left="720" w:hanging="720"/>
    </w:pPr>
    <w:rPr>
      <w:b/>
      <w:color w:val="000000"/>
      <w:sz w:val="28"/>
      <w:szCs w:val="28"/>
    </w:rPr>
  </w:style>
  <w:style w:type="paragraph" w:customStyle="1" w:styleId="62">
    <w:name w:val="Normal"/>
    <w:autoRedefine/>
    <w:qFormat/>
    <w:uiPriority w:val="0"/>
    <w:pPr>
      <w:widowControl w:val="0"/>
      <w:adjustRightInd w:val="0"/>
      <w:spacing w:line="312" w:lineRule="atLeast"/>
      <w:jc w:val="both"/>
      <w:textAlignment w:val="baseline"/>
    </w:pPr>
    <w:rPr>
      <w:rFonts w:ascii="宋体" w:hAnsi="Times New Roman" w:eastAsia="宋体" w:cs="Times New Roman"/>
      <w:sz w:val="34"/>
      <w:lang w:val="en-US" w:eastAsia="zh-CN" w:bidi="ar-SA"/>
    </w:rPr>
  </w:style>
  <w:style w:type="paragraph" w:customStyle="1" w:styleId="63">
    <w:name w:val="正文_1"/>
    <w:autoRedefine/>
    <w:qFormat/>
    <w:uiPriority w:val="0"/>
    <w:pPr>
      <w:widowControl w:val="0"/>
      <w:jc w:val="both"/>
    </w:pPr>
    <w:rPr>
      <w:rFonts w:ascii="Calibri" w:hAnsi="Calibri" w:eastAsia="宋体" w:cs="Times New Roman"/>
      <w:kern w:val="2"/>
      <w:sz w:val="21"/>
      <w:szCs w:val="24"/>
      <w:lang w:val="en-US" w:eastAsia="zh-CN" w:bidi="ar-SA"/>
    </w:rPr>
  </w:style>
  <w:style w:type="paragraph" w:customStyle="1" w:styleId="64">
    <w:name w:val="列表段落1"/>
    <w:basedOn w:val="1"/>
    <w:autoRedefine/>
    <w:qFormat/>
    <w:uiPriority w:val="0"/>
    <w:pPr>
      <w:ind w:firstLine="420" w:firstLineChars="200"/>
    </w:pPr>
    <w:rPr>
      <w:rFonts w:ascii="Calibri" w:hAnsi="Calibri" w:cs="黑体"/>
      <w:szCs w:val="22"/>
    </w:rPr>
  </w:style>
  <w:style w:type="character" w:customStyle="1" w:styleId="65">
    <w:name w:val="font41"/>
    <w:basedOn w:val="33"/>
    <w:autoRedefine/>
    <w:qFormat/>
    <w:uiPriority w:val="0"/>
    <w:rPr>
      <w:rFonts w:ascii="Arial" w:hAnsi="Arial" w:cs="Arial"/>
      <w:color w:val="000000"/>
      <w:sz w:val="20"/>
      <w:szCs w:val="20"/>
      <w:u w:val="none"/>
    </w:rPr>
  </w:style>
  <w:style w:type="character" w:customStyle="1" w:styleId="66">
    <w:name w:val="font241"/>
    <w:basedOn w:val="33"/>
    <w:autoRedefine/>
    <w:qFormat/>
    <w:uiPriority w:val="0"/>
    <w:rPr>
      <w:rFonts w:ascii="方正黑体_GBK" w:hAnsi="方正黑体_GBK" w:eastAsia="方正黑体_GBK" w:cs="方正黑体_GBK"/>
      <w:color w:val="000000"/>
      <w:sz w:val="44"/>
      <w:szCs w:val="44"/>
      <w:u w:val="none"/>
    </w:rPr>
  </w:style>
  <w:style w:type="character" w:customStyle="1" w:styleId="67">
    <w:name w:val="font11"/>
    <w:basedOn w:val="33"/>
    <w:autoRedefine/>
    <w:qFormat/>
    <w:uiPriority w:val="0"/>
    <w:rPr>
      <w:rFonts w:hint="default" w:ascii="Times New Roman" w:hAnsi="Times New Roman" w:cs="Times New Roman"/>
      <w:color w:val="000000"/>
      <w:sz w:val="44"/>
      <w:szCs w:val="44"/>
      <w:u w:val="none"/>
    </w:rPr>
  </w:style>
  <w:style w:type="character" w:customStyle="1" w:styleId="68">
    <w:name w:val="font91"/>
    <w:basedOn w:val="33"/>
    <w:autoRedefine/>
    <w:qFormat/>
    <w:uiPriority w:val="0"/>
    <w:rPr>
      <w:rFonts w:hint="default" w:ascii="Times New Roman" w:hAnsi="Times New Roman" w:cs="Times New Roman"/>
      <w:color w:val="000000"/>
      <w:sz w:val="28"/>
      <w:szCs w:val="28"/>
      <w:u w:val="none"/>
    </w:rPr>
  </w:style>
  <w:style w:type="character" w:customStyle="1" w:styleId="69">
    <w:name w:val="font121"/>
    <w:basedOn w:val="33"/>
    <w:autoRedefine/>
    <w:qFormat/>
    <w:uiPriority w:val="0"/>
    <w:rPr>
      <w:rFonts w:hint="eastAsia" w:ascii="宋体" w:hAnsi="宋体" w:eastAsia="宋体" w:cs="宋体"/>
      <w:color w:val="000000"/>
      <w:sz w:val="28"/>
      <w:szCs w:val="28"/>
      <w:u w:val="none"/>
    </w:rPr>
  </w:style>
  <w:style w:type="character" w:customStyle="1" w:styleId="70">
    <w:name w:val="font251"/>
    <w:basedOn w:val="33"/>
    <w:autoRedefine/>
    <w:qFormat/>
    <w:uiPriority w:val="0"/>
    <w:rPr>
      <w:rFonts w:hint="default" w:ascii="Times New Roman" w:hAnsi="Times New Roman" w:cs="Times New Roman"/>
      <w:color w:val="000000"/>
      <w:sz w:val="44"/>
      <w:szCs w:val="44"/>
      <w:u w:val="none"/>
    </w:rPr>
  </w:style>
  <w:style w:type="character" w:customStyle="1" w:styleId="71">
    <w:name w:val="font101"/>
    <w:basedOn w:val="33"/>
    <w:autoRedefine/>
    <w:qFormat/>
    <w:uiPriority w:val="0"/>
    <w:rPr>
      <w:rFonts w:hint="eastAsia" w:ascii="方正仿宋_GBK" w:hAnsi="方正仿宋_GBK" w:eastAsia="方正仿宋_GBK" w:cs="方正仿宋_GBK"/>
      <w:color w:val="000000"/>
      <w:sz w:val="44"/>
      <w:szCs w:val="44"/>
      <w:u w:val="none"/>
    </w:rPr>
  </w:style>
  <w:style w:type="character" w:customStyle="1" w:styleId="72">
    <w:name w:val="font131"/>
    <w:basedOn w:val="33"/>
    <w:autoRedefine/>
    <w:qFormat/>
    <w:uiPriority w:val="0"/>
    <w:rPr>
      <w:rFonts w:hint="eastAsia" w:ascii="方正仿宋_GBK" w:hAnsi="方正仿宋_GBK" w:eastAsia="方正仿宋_GBK" w:cs="方正仿宋_GBK"/>
      <w:color w:val="000000"/>
      <w:sz w:val="28"/>
      <w:szCs w:val="28"/>
      <w:u w:val="none"/>
    </w:rPr>
  </w:style>
  <w:style w:type="character" w:customStyle="1" w:styleId="73">
    <w:name w:val="font261"/>
    <w:basedOn w:val="33"/>
    <w:autoRedefine/>
    <w:qFormat/>
    <w:uiPriority w:val="0"/>
    <w:rPr>
      <w:rFonts w:ascii="Arial" w:hAnsi="Arial" w:cs="Arial"/>
      <w:color w:val="000000"/>
      <w:sz w:val="28"/>
      <w:szCs w:val="28"/>
      <w:u w:val="none"/>
    </w:rPr>
  </w:style>
  <w:style w:type="character" w:customStyle="1" w:styleId="74">
    <w:name w:val="font191"/>
    <w:basedOn w:val="33"/>
    <w:autoRedefine/>
    <w:qFormat/>
    <w:uiPriority w:val="0"/>
    <w:rPr>
      <w:rFonts w:hint="eastAsia" w:ascii="宋体" w:hAnsi="宋体" w:eastAsia="宋体" w:cs="宋体"/>
      <w:color w:val="000000"/>
      <w:sz w:val="28"/>
      <w:szCs w:val="28"/>
      <w:u w:val="none"/>
    </w:rPr>
  </w:style>
  <w:style w:type="character" w:customStyle="1" w:styleId="75">
    <w:name w:val="font271"/>
    <w:basedOn w:val="33"/>
    <w:autoRedefine/>
    <w:qFormat/>
    <w:uiPriority w:val="0"/>
    <w:rPr>
      <w:rFonts w:hint="default" w:ascii="Times New Roman" w:hAnsi="Times New Roman" w:cs="Times New Roman"/>
      <w:color w:val="000000"/>
      <w:sz w:val="28"/>
      <w:szCs w:val="28"/>
      <w:u w:val="none"/>
    </w:rPr>
  </w:style>
  <w:style w:type="character" w:customStyle="1" w:styleId="76">
    <w:name w:val="font231"/>
    <w:basedOn w:val="33"/>
    <w:autoRedefine/>
    <w:qFormat/>
    <w:uiPriority w:val="0"/>
    <w:rPr>
      <w:rFonts w:hint="eastAsia" w:ascii="方正仿宋_GBK" w:hAnsi="方正仿宋_GBK" w:eastAsia="方正仿宋_GBK" w:cs="方正仿宋_GBK"/>
      <w:color w:val="000000"/>
      <w:sz w:val="48"/>
      <w:szCs w:val="48"/>
      <w:u w:val="none"/>
    </w:rPr>
  </w:style>
  <w:style w:type="character" w:customStyle="1" w:styleId="77">
    <w:name w:val="font81"/>
    <w:basedOn w:val="33"/>
    <w:autoRedefine/>
    <w:qFormat/>
    <w:uiPriority w:val="0"/>
    <w:rPr>
      <w:rFonts w:hint="default" w:ascii="Times New Roman" w:hAnsi="Times New Roman" w:cs="Times New Roman"/>
      <w:color w:val="000000"/>
      <w:sz w:val="48"/>
      <w:szCs w:val="48"/>
      <w:u w:val="none"/>
    </w:rPr>
  </w:style>
  <w:style w:type="character" w:customStyle="1" w:styleId="78">
    <w:name w:val="font51"/>
    <w:basedOn w:val="33"/>
    <w:qFormat/>
    <w:uiPriority w:val="0"/>
    <w:rPr>
      <w:rFonts w:hint="default" w:ascii="方正仿宋_GBK" w:hAnsi="方正仿宋_GBK" w:eastAsia="方正仿宋_GBK" w:cs="方正仿宋_GBK"/>
      <w:color w:val="000000"/>
      <w:sz w:val="22"/>
      <w:szCs w:val="22"/>
      <w:u w:val="none"/>
    </w:rPr>
  </w:style>
  <w:style w:type="character" w:customStyle="1" w:styleId="79">
    <w:name w:val="font71"/>
    <w:basedOn w:val="33"/>
    <w:qFormat/>
    <w:uiPriority w:val="0"/>
    <w:rPr>
      <w:rFonts w:hint="default" w:ascii="方正仿宋_GBK" w:hAnsi="方正仿宋_GBK" w:eastAsia="方正仿宋_GBK" w:cs="方正仿宋_GBK"/>
      <w:color w:val="FF0000"/>
      <w:sz w:val="22"/>
      <w:szCs w:val="22"/>
      <w:u w:val="none"/>
    </w:rPr>
  </w:style>
  <w:style w:type="paragraph" w:customStyle="1" w:styleId="80">
    <w:name w:val="WPSOffice手动目录 1"/>
    <w:qFormat/>
    <w:uiPriority w:val="0"/>
    <w:pPr>
      <w:ind w:leftChars="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69</Pages>
  <Words>3783</Words>
  <Characters>4295</Characters>
  <Lines>214</Lines>
  <Paragraphs>60</Paragraphs>
  <TotalTime>47</TotalTime>
  <ScaleCrop>false</ScaleCrop>
  <LinksUpToDate>false</LinksUpToDate>
  <CharactersWithSpaces>4544</CharactersWithSpaces>
  <Application>WPS Office_12.1.0.18912_F1E327BC-269C-435d-A152-05C5408002CA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2023-02-22T09:34:00Z</dcterms:created>
  <dc:creator>lenovo</dc:creator>
  <cp:lastModifiedBy>Administrator</cp:lastModifiedBy>
  <cp:lastPrinted>2024-05-30T05:14:00Z</cp:lastPrinted>
  <dcterms:modified xsi:type="dcterms:W3CDTF">2025-04-01T03:57:56Z</dcterms:modified>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2052-12.1.0.18912</vt:lpwstr>
  </property>
  <property fmtid="{D5CDD505-2E9C-101B-9397-08002B2CF9AE}" pid="3" name="ICV">
    <vt:lpwstr>C20EC55527724E009A1EDD80F9C85145_13</vt:lpwstr>
  </property>
  <property fmtid="{D5CDD505-2E9C-101B-9397-08002B2CF9AE}" pid="4" name="KSOTemplateDocerSaveRecord">
    <vt:lpwstr>eyJoZGlkIjoiMzQ2ZjMxYmMzNWJlOGYwYWExOTQwMGEyMzFlYzUxNjEiLCJ1c2VySWQiOiIyODc4OTE5NzUifQ==</vt:lpwstr>
  </property>
</Properties>
</file>