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A7DB8">
      <w:pPr>
        <w:tabs>
          <w:tab w:val="left" w:pos="1134"/>
          <w:tab w:val="left" w:pos="5481"/>
          <w:tab w:val="left" w:pos="5859"/>
        </w:tabs>
        <w:jc w:val="center"/>
        <w:rPr>
          <w:rFonts w:hint="default" w:ascii="Times New Roman" w:hAnsi="Times New Roman" w:eastAsia="华文中宋" w:cs="Times New Roman"/>
          <w:b/>
          <w:color w:val="000000" w:themeColor="text1"/>
          <w:sz w:val="52"/>
          <w14:textFill>
            <w14:solidFill>
              <w14:schemeClr w14:val="tx1"/>
            </w14:solidFill>
          </w14:textFill>
        </w:rPr>
      </w:pPr>
    </w:p>
    <w:p w14:paraId="4E953C5B">
      <w:pPr>
        <w:tabs>
          <w:tab w:val="left" w:pos="1134"/>
          <w:tab w:val="left" w:pos="5481"/>
          <w:tab w:val="left" w:pos="5859"/>
        </w:tabs>
        <w:jc w:val="center"/>
        <w:rPr>
          <w:rFonts w:hint="default" w:ascii="Times New Roman" w:hAnsi="Times New Roman" w:eastAsia="黑体" w:cs="Times New Roman"/>
          <w:color w:val="000000" w:themeColor="text1"/>
          <w:sz w:val="72"/>
          <w:szCs w:val="72"/>
          <w14:textFill>
            <w14:solidFill>
              <w14:schemeClr w14:val="tx1"/>
            </w14:solidFill>
          </w14:textFill>
        </w:rPr>
      </w:pPr>
      <w:r>
        <w:rPr>
          <w:rFonts w:hint="default" w:ascii="Times New Roman" w:hAnsi="Times New Roman" w:eastAsia="黑体" w:cs="Times New Roman"/>
          <w:color w:val="000000" w:themeColor="text1"/>
          <w:sz w:val="72"/>
          <w:szCs w:val="72"/>
          <w14:textFill>
            <w14:solidFill>
              <w14:schemeClr w14:val="tx1"/>
            </w14:solidFill>
          </w14:textFill>
        </w:rPr>
        <w:t>阿勒泰地区政府采购</w:t>
      </w:r>
    </w:p>
    <w:p w14:paraId="7C36EEF0">
      <w:pPr>
        <w:tabs>
          <w:tab w:val="left" w:pos="1134"/>
          <w:tab w:val="left" w:pos="5481"/>
          <w:tab w:val="left" w:pos="5859"/>
        </w:tabs>
        <w:jc w:val="center"/>
        <w:rPr>
          <w:rFonts w:hint="default" w:ascii="Times New Roman" w:hAnsi="Times New Roman" w:eastAsia="黑体" w:cs="Times New Roman"/>
          <w:b/>
          <w:bCs/>
          <w:color w:val="000000" w:themeColor="text1"/>
          <w:sz w:val="72"/>
          <w:szCs w:val="72"/>
          <w14:textFill>
            <w14:solidFill>
              <w14:schemeClr w14:val="tx1"/>
            </w14:solidFill>
          </w14:textFill>
        </w:rPr>
      </w:pPr>
      <w:r>
        <w:rPr>
          <w:rFonts w:hint="default" w:ascii="Times New Roman" w:hAnsi="Times New Roman" w:eastAsia="黑体" w:cs="Times New Roman"/>
          <w:b/>
          <w:bCs/>
          <w:color w:val="000000" w:themeColor="text1"/>
          <w:sz w:val="72"/>
          <w:szCs w:val="72"/>
          <w14:textFill>
            <w14:solidFill>
              <w14:schemeClr w14:val="tx1"/>
            </w14:solidFill>
          </w14:textFill>
        </w:rPr>
        <w:t>竞争性磋商文件</w:t>
      </w:r>
    </w:p>
    <w:p w14:paraId="6B739108">
      <w:pPr>
        <w:tabs>
          <w:tab w:val="left" w:pos="1134"/>
          <w:tab w:val="left" w:pos="5160"/>
        </w:tabs>
        <w:jc w:val="center"/>
        <w:rPr>
          <w:rFonts w:hint="default" w:ascii="Times New Roman" w:hAnsi="Times New Roman" w:eastAsia="黑体" w:cs="Times New Roman"/>
          <w:color w:val="000000" w:themeColor="text1"/>
          <w:sz w:val="72"/>
          <w:szCs w:val="72"/>
          <w14:textFill>
            <w14:solidFill>
              <w14:schemeClr w14:val="tx1"/>
            </w14:solidFill>
          </w14:textFill>
        </w:rPr>
      </w:pPr>
      <w:r>
        <w:rPr>
          <w:rFonts w:hint="default" w:ascii="Times New Roman" w:hAnsi="Times New Roman" w:eastAsia="黑体" w:cs="Times New Roman"/>
          <w:color w:val="000000" w:themeColor="text1"/>
          <w:sz w:val="72"/>
          <w:szCs w:val="72"/>
          <w14:textFill>
            <w14:solidFill>
              <w14:schemeClr w14:val="tx1"/>
            </w14:solidFill>
          </w14:textFill>
        </w:rPr>
        <w:t>（服务类）</w:t>
      </w:r>
    </w:p>
    <w:p w14:paraId="1E9C6E38">
      <w:pPr>
        <w:tabs>
          <w:tab w:val="left" w:pos="1134"/>
          <w:tab w:val="left" w:pos="5481"/>
          <w:tab w:val="left" w:pos="5859"/>
        </w:tabs>
        <w:jc w:val="center"/>
        <w:rPr>
          <w:rFonts w:hint="default" w:ascii="Times New Roman" w:hAnsi="Times New Roman" w:eastAsia="黑体" w:cs="Times New Roman"/>
          <w:b/>
          <w:bCs/>
          <w:color w:val="000000" w:themeColor="text1"/>
          <w:sz w:val="72"/>
          <w:szCs w:val="72"/>
          <w14:textFill>
            <w14:solidFill>
              <w14:schemeClr w14:val="tx1"/>
            </w14:solidFill>
          </w14:textFill>
        </w:rPr>
      </w:pPr>
    </w:p>
    <w:p w14:paraId="4DA2DC1B">
      <w:pPr>
        <w:tabs>
          <w:tab w:val="left" w:pos="1134"/>
          <w:tab w:val="left" w:pos="5160"/>
        </w:tabs>
        <w:jc w:val="center"/>
        <w:rPr>
          <w:rFonts w:hint="default" w:ascii="Times New Roman" w:hAnsi="Times New Roman" w:eastAsia="黑体" w:cs="Times New Roman"/>
          <w:color w:val="000000" w:themeColor="text1"/>
          <w:sz w:val="72"/>
          <w:szCs w:val="72"/>
          <w14:textFill>
            <w14:solidFill>
              <w14:schemeClr w14:val="tx1"/>
            </w14:solidFill>
          </w14:textFill>
        </w:rPr>
      </w:pPr>
    </w:p>
    <w:p w14:paraId="62FFDFBC">
      <w:pPr>
        <w:tabs>
          <w:tab w:val="left" w:pos="1134"/>
          <w:tab w:val="left" w:pos="5481"/>
          <w:tab w:val="left" w:pos="5859"/>
        </w:tabs>
        <w:jc w:val="center"/>
        <w:rPr>
          <w:rFonts w:hint="default" w:ascii="Times New Roman" w:hAnsi="Times New Roman" w:eastAsia="黑体" w:cs="Times New Roman"/>
          <w:b/>
          <w:color w:val="000000" w:themeColor="text1"/>
          <w:sz w:val="32"/>
          <w14:textFill>
            <w14:solidFill>
              <w14:schemeClr w14:val="tx1"/>
            </w14:solidFill>
          </w14:textFill>
        </w:rPr>
      </w:pPr>
    </w:p>
    <w:p w14:paraId="4FD2BFA6">
      <w:pPr>
        <w:tabs>
          <w:tab w:val="left" w:pos="1134"/>
          <w:tab w:val="left" w:pos="5481"/>
          <w:tab w:val="left" w:pos="5859"/>
        </w:tabs>
        <w:jc w:val="center"/>
        <w:rPr>
          <w:rFonts w:hint="default" w:ascii="Times New Roman" w:hAnsi="Times New Roman" w:eastAsia="黑体" w:cs="Times New Roman"/>
          <w:b/>
          <w:color w:val="000000" w:themeColor="text1"/>
          <w:sz w:val="32"/>
          <w14:textFill>
            <w14:solidFill>
              <w14:schemeClr w14:val="tx1"/>
            </w14:solidFill>
          </w14:textFill>
        </w:rPr>
      </w:pPr>
    </w:p>
    <w:p w14:paraId="7AE48ED6">
      <w:pPr>
        <w:tabs>
          <w:tab w:val="left" w:pos="1134"/>
          <w:tab w:val="left" w:pos="5481"/>
          <w:tab w:val="left" w:pos="5859"/>
        </w:tabs>
        <w:jc w:val="center"/>
        <w:rPr>
          <w:rFonts w:hint="default" w:ascii="Times New Roman" w:hAnsi="Times New Roman" w:eastAsia="黑体" w:cs="Times New Roman"/>
          <w:b/>
          <w:color w:val="000000" w:themeColor="text1"/>
          <w:sz w:val="32"/>
          <w14:textFill>
            <w14:solidFill>
              <w14:schemeClr w14:val="tx1"/>
            </w14:solidFill>
          </w14:textFill>
        </w:rPr>
      </w:pPr>
    </w:p>
    <w:p w14:paraId="70133F37">
      <w:pPr>
        <w:tabs>
          <w:tab w:val="left" w:pos="1134"/>
          <w:tab w:val="left" w:pos="5481"/>
          <w:tab w:val="left" w:pos="5859"/>
        </w:tabs>
        <w:jc w:val="both"/>
        <w:rPr>
          <w:rFonts w:hint="default" w:ascii="Times New Roman" w:hAnsi="Times New Roman" w:eastAsia="黑体" w:cs="Times New Roman"/>
          <w:b/>
          <w:color w:val="000000" w:themeColor="text1"/>
          <w:sz w:val="32"/>
          <w14:textFill>
            <w14:solidFill>
              <w14:schemeClr w14:val="tx1"/>
            </w14:solidFill>
          </w14:textFill>
        </w:rPr>
      </w:pPr>
    </w:p>
    <w:p w14:paraId="477F6B05">
      <w:pPr>
        <w:pStyle w:val="19"/>
        <w:ind w:left="0" w:leftChars="0" w:firstLine="0" w:firstLineChars="0"/>
        <w:jc w:val="both"/>
        <w:rPr>
          <w:rFonts w:hint="default" w:eastAsia="仿宋_GB2312"/>
          <w:color w:val="000000" w:themeColor="text1"/>
          <w:u w:val="single"/>
          <w:lang w:val="en-US" w:eastAsia="zh-CN"/>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项目名称：</w:t>
      </w:r>
      <w:r>
        <w:rPr>
          <w:rFonts w:hint="eastAsia" w:ascii="宋体" w:hAnsi="宋体"/>
          <w:b w:val="0"/>
          <w:bCs/>
          <w:sz w:val="32"/>
          <w:u w:val="single"/>
          <w:lang w:val="en-US" w:eastAsia="zh-CN"/>
        </w:rPr>
        <w:t>阿勒泰地区林业和草原局-阿勒泰山生态保护综合治理项目</w:t>
      </w:r>
    </w:p>
    <w:p w14:paraId="34F0B182">
      <w:pPr>
        <w:pStyle w:val="19"/>
        <w:ind w:left="0" w:leftChars="0" w:firstLine="0" w:firstLineChars="0"/>
        <w:jc w:val="both"/>
        <w:rPr>
          <w:rFonts w:hint="eastAsia" w:ascii="Times New Roman" w:hAnsi="Times New Roman" w:eastAsia="仿宋_GB2312" w:cs="Times New Roman"/>
          <w:b/>
          <w:color w:val="000000" w:themeColor="text1"/>
          <w:u w:val="single"/>
          <w:lang w:val="en-US" w:eastAsia="zh-CN"/>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项目编号：</w:t>
      </w:r>
      <w:r>
        <w:rPr>
          <w:rFonts w:hint="default" w:ascii="Times New Roman" w:hAnsi="Times New Roman" w:cs="Times New Roman"/>
          <w:color w:val="000000" w:themeColor="text1"/>
          <w:u w:val="single"/>
          <w14:textFill>
            <w14:solidFill>
              <w14:schemeClr w14:val="tx1"/>
            </w14:solidFill>
          </w14:textFill>
        </w:rPr>
        <w:t>ADCG-JZ(20</w:t>
      </w:r>
      <w:r>
        <w:rPr>
          <w:rFonts w:hint="eastAsia" w:ascii="Times New Roman" w:hAnsi="Times New Roman" w:cs="Times New Roman"/>
          <w:color w:val="000000" w:themeColor="text1"/>
          <w:u w:val="single"/>
          <w:lang w:val="en-US" w:eastAsia="zh-CN"/>
          <w14:textFill>
            <w14:solidFill>
              <w14:schemeClr w14:val="tx1"/>
            </w14:solidFill>
          </w14:textFill>
        </w:rPr>
        <w:t>25</w:t>
      </w:r>
      <w:r>
        <w:rPr>
          <w:rFonts w:hint="default" w:ascii="Times New Roman" w:hAnsi="Times New Roman" w:cs="Times New Roman"/>
          <w:color w:val="000000" w:themeColor="text1"/>
          <w:u w:val="single"/>
          <w14:textFill>
            <w14:solidFill>
              <w14:schemeClr w14:val="tx1"/>
            </w14:solidFill>
          </w14:textFill>
        </w:rPr>
        <w:t>)-</w:t>
      </w:r>
      <w:r>
        <w:rPr>
          <w:rFonts w:hint="eastAsia" w:ascii="Times New Roman" w:hAnsi="Times New Roman" w:cs="Times New Roman"/>
          <w:color w:val="000000" w:themeColor="text1"/>
          <w:u w:val="single"/>
          <w:lang w:val="en-US" w:eastAsia="zh-CN"/>
          <w14:textFill>
            <w14:solidFill>
              <w14:schemeClr w14:val="tx1"/>
            </w14:solidFill>
          </w14:textFill>
        </w:rPr>
        <w:t>16号</w:t>
      </w:r>
    </w:p>
    <w:p w14:paraId="4EF5FBD3">
      <w:pPr>
        <w:pStyle w:val="19"/>
        <w:ind w:left="0" w:leftChars="0" w:firstLine="0" w:firstLineChars="0"/>
        <w:jc w:val="both"/>
        <w:rPr>
          <w:rFonts w:hint="default" w:ascii="Times New Roman" w:hAnsi="Times New Roman" w:cs="Times New Roman"/>
          <w:b/>
          <w:color w:val="000000" w:themeColor="text1"/>
          <w:u w:val="single"/>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集中采购机构：</w:t>
      </w:r>
      <w:r>
        <w:rPr>
          <w:rFonts w:hint="default" w:ascii="Times New Roman" w:hAnsi="Times New Roman" w:cs="Times New Roman"/>
          <w:color w:val="000000" w:themeColor="text1"/>
          <w14:textFill>
            <w14:solidFill>
              <w14:schemeClr w14:val="tx1"/>
            </w14:solidFill>
          </w14:textFill>
        </w:rPr>
        <w:t>阿勒泰地区公共资源交易中心</w:t>
      </w:r>
    </w:p>
    <w:p w14:paraId="58DAC1DB">
      <w:pPr>
        <w:pStyle w:val="19"/>
        <w:ind w:left="0" w:leftChars="0" w:firstLine="0" w:firstLineChars="0"/>
        <w:jc w:val="both"/>
        <w:rPr>
          <w:rFonts w:hint="eastAsia" w:ascii="Times New Roman" w:hAnsi="Times New Roman" w:eastAsia="仿宋_GB2312" w:cs="Times New Roman"/>
          <w:b/>
          <w:color w:val="000000" w:themeColor="text1"/>
          <w:sz w:val="30"/>
          <w:lang w:val="en-US" w:eastAsia="zh-CN"/>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日</w:t>
      </w:r>
      <w:r>
        <w:rPr>
          <w:rFonts w:hint="eastAsia" w:ascii="Times New Roman" w:hAnsi="Times New Roman" w:cs="Times New Roman"/>
          <w:b/>
          <w:color w:val="000000" w:themeColor="text1"/>
          <w:lang w:val="en-US" w:eastAsia="zh-CN"/>
          <w14:textFill>
            <w14:solidFill>
              <w14:schemeClr w14:val="tx1"/>
            </w14:solidFill>
          </w14:textFill>
        </w:rPr>
        <w:t xml:space="preserve">    </w:t>
      </w:r>
      <w:r>
        <w:rPr>
          <w:rFonts w:hint="default" w:ascii="Times New Roman" w:hAnsi="Times New Roman" w:cs="Times New Roman"/>
          <w:b/>
          <w:color w:val="000000" w:themeColor="text1"/>
          <w14:textFill>
            <w14:solidFill>
              <w14:schemeClr w14:val="tx1"/>
            </w14:solidFill>
          </w14:textFill>
        </w:rPr>
        <w:t>期：</w:t>
      </w:r>
      <w:r>
        <w:rPr>
          <w:rFonts w:hint="default" w:ascii="Times New Roman" w:hAnsi="Times New Roman" w:cs="Times New Roman"/>
          <w:b w:val="0"/>
          <w:bCs/>
          <w:color w:val="000000" w:themeColor="text1"/>
          <w:lang w:eastAsia="zh-CN"/>
          <w14:textFill>
            <w14:solidFill>
              <w14:schemeClr w14:val="tx1"/>
            </w14:solidFill>
          </w14:textFill>
        </w:rPr>
        <w:t>二〇</w:t>
      </w:r>
      <w:r>
        <w:rPr>
          <w:rFonts w:hint="eastAsia" w:ascii="Times New Roman" w:hAnsi="Times New Roman" w:cs="Times New Roman"/>
          <w:b w:val="0"/>
          <w:bCs/>
          <w:color w:val="000000" w:themeColor="text1"/>
          <w:lang w:val="en-US" w:eastAsia="zh-CN"/>
          <w14:textFill>
            <w14:solidFill>
              <w14:schemeClr w14:val="tx1"/>
            </w14:solidFill>
          </w14:textFill>
        </w:rPr>
        <w:t>二五</w:t>
      </w:r>
      <w:r>
        <w:rPr>
          <w:rFonts w:hint="default" w:ascii="Times New Roman" w:hAnsi="Times New Roman" w:cs="Times New Roman"/>
          <w:b w:val="0"/>
          <w:bCs/>
          <w:color w:val="000000" w:themeColor="text1"/>
          <w:lang w:eastAsia="zh-CN"/>
          <w14:textFill>
            <w14:solidFill>
              <w14:schemeClr w14:val="tx1"/>
            </w14:solidFill>
          </w14:textFill>
        </w:rPr>
        <w:t>年</w:t>
      </w:r>
      <w:r>
        <w:rPr>
          <w:rFonts w:hint="eastAsia" w:ascii="Times New Roman" w:hAnsi="Times New Roman" w:cs="Times New Roman"/>
          <w:b w:val="0"/>
          <w:bCs/>
          <w:color w:val="000000" w:themeColor="text1"/>
          <w:lang w:val="en-US" w:eastAsia="zh-CN"/>
          <w14:textFill>
            <w14:solidFill>
              <w14:schemeClr w14:val="tx1"/>
            </w14:solidFill>
          </w14:textFill>
        </w:rPr>
        <w:t>四</w:t>
      </w:r>
      <w:r>
        <w:rPr>
          <w:rFonts w:hint="eastAsia" w:ascii="Times New Roman" w:hAnsi="Times New Roman" w:cs="Times New Roman"/>
          <w:b w:val="0"/>
          <w:bCs/>
          <w:color w:val="000000" w:themeColor="text1"/>
          <w:lang w:eastAsia="zh-CN"/>
          <w14:textFill>
            <w14:solidFill>
              <w14:schemeClr w14:val="tx1"/>
            </w14:solidFill>
          </w14:textFill>
        </w:rPr>
        <w:t>月</w:t>
      </w:r>
      <w:r>
        <w:rPr>
          <w:rFonts w:hint="eastAsia" w:ascii="Times New Roman" w:hAnsi="Times New Roman" w:cs="Times New Roman"/>
          <w:b w:val="0"/>
          <w:bCs/>
          <w:color w:val="000000" w:themeColor="text1"/>
          <w:lang w:val="en-US" w:eastAsia="zh-CN"/>
          <w14:textFill>
            <w14:solidFill>
              <w14:schemeClr w14:val="tx1"/>
            </w14:solidFill>
          </w14:textFill>
        </w:rPr>
        <w:t>二十八</w:t>
      </w:r>
      <w:r>
        <w:rPr>
          <w:rFonts w:hint="eastAsia" w:ascii="Times New Roman" w:hAnsi="Times New Roman" w:cs="Times New Roman"/>
          <w:b w:val="0"/>
          <w:bCs/>
          <w:color w:val="000000" w:themeColor="text1"/>
          <w:lang w:eastAsia="zh-CN"/>
          <w14:textFill>
            <w14:solidFill>
              <w14:schemeClr w14:val="tx1"/>
            </w14:solidFill>
          </w14:textFill>
        </w:rPr>
        <w:t>日</w:t>
      </w:r>
    </w:p>
    <w:p w14:paraId="2942E4E5">
      <w:pPr>
        <w:pStyle w:val="19"/>
        <w:ind w:left="0" w:leftChars="0" w:firstLine="0" w:firstLineChars="0"/>
        <w:jc w:val="both"/>
        <w:rPr>
          <w:rFonts w:hint="eastAsia" w:ascii="Times New Roman" w:hAnsi="Times New Roman" w:eastAsia="仿宋_GB2312" w:cs="Times New Roman"/>
          <w:b/>
          <w:color w:val="000000" w:themeColor="text1"/>
          <w:sz w:val="30"/>
          <w:lang w:val="en-US" w:eastAsia="zh-CN"/>
          <w14:textFill>
            <w14:solidFill>
              <w14:schemeClr w14:val="tx1"/>
            </w14:solidFill>
          </w14:textFill>
        </w:rPr>
      </w:pPr>
    </w:p>
    <w:p w14:paraId="22828F22">
      <w:pPr>
        <w:pStyle w:val="19"/>
        <w:ind w:firstLine="0" w:firstLineChars="0"/>
        <w:jc w:val="center"/>
        <w:rPr>
          <w:rFonts w:hint="default" w:ascii="Times New Roman" w:hAnsi="Times New Roman" w:cs="Times New Roman"/>
          <w:b/>
          <w:color w:val="000000" w:themeColor="text1"/>
          <w:sz w:val="30"/>
          <w14:textFill>
            <w14:solidFill>
              <w14:schemeClr w14:val="tx1"/>
            </w14:solidFill>
          </w14:textFill>
        </w:rPr>
      </w:pPr>
    </w:p>
    <w:p w14:paraId="0EBC06FA">
      <w:pPr>
        <w:tabs>
          <w:tab w:val="left" w:pos="1134"/>
          <w:tab w:val="left" w:pos="5481"/>
          <w:tab w:val="left" w:pos="5859"/>
        </w:tabs>
        <w:jc w:val="center"/>
        <w:rPr>
          <w:rFonts w:hint="default" w:ascii="Times New Roman" w:hAnsi="Times New Roman" w:eastAsia="黑体" w:cs="Times New Roman"/>
          <w:b/>
          <w:color w:val="000000" w:themeColor="text1"/>
          <w:sz w:val="32"/>
          <w14:textFill>
            <w14:solidFill>
              <w14:schemeClr w14:val="tx1"/>
            </w14:solidFill>
          </w14:textFill>
        </w:rPr>
      </w:pPr>
    </w:p>
    <w:p w14:paraId="485BED00">
      <w:pPr>
        <w:tabs>
          <w:tab w:val="left" w:pos="1134"/>
          <w:tab w:val="left" w:pos="5481"/>
          <w:tab w:val="left" w:pos="5859"/>
        </w:tabs>
        <w:jc w:val="center"/>
        <w:rPr>
          <w:rFonts w:hint="default" w:ascii="Times New Roman" w:hAnsi="Times New Roman" w:eastAsia="黑体" w:cs="Times New Roman"/>
          <w:b/>
          <w:color w:val="000000" w:themeColor="text1"/>
          <w:sz w:val="32"/>
          <w14:textFill>
            <w14:solidFill>
              <w14:schemeClr w14:val="tx1"/>
            </w14:solidFill>
          </w14:textFill>
        </w:rPr>
      </w:pPr>
    </w:p>
    <w:p w14:paraId="03872A02">
      <w:pPr>
        <w:tabs>
          <w:tab w:val="left" w:pos="1134"/>
          <w:tab w:val="left" w:pos="5481"/>
          <w:tab w:val="left" w:pos="5859"/>
        </w:tabs>
        <w:jc w:val="center"/>
        <w:rPr>
          <w:rFonts w:hint="default" w:ascii="Times New Roman" w:hAnsi="Times New Roman" w:eastAsia="宋体" w:cs="Times New Roman"/>
          <w:b/>
          <w:color w:val="000000" w:themeColor="text1"/>
          <w:sz w:val="32"/>
          <w:lang w:val="en-US" w:eastAsia="zh-CN"/>
          <w14:textFill>
            <w14:solidFill>
              <w14:schemeClr w14:val="tx1"/>
            </w14:solidFill>
          </w14:textFill>
        </w:rPr>
      </w:pPr>
      <w:r>
        <w:rPr>
          <w:rFonts w:hint="default" w:ascii="Times New Roman" w:hAnsi="Times New Roman" w:cs="Times New Roman"/>
          <w:b/>
          <w:color w:val="000000" w:themeColor="text1"/>
          <w:sz w:val="32"/>
          <w:lang w:val="en-US" w:eastAsia="zh-CN"/>
          <w14:textFill>
            <w14:solidFill>
              <w14:schemeClr w14:val="tx1"/>
            </w14:solidFill>
          </w14:textFill>
        </w:rPr>
        <w:t xml:space="preserve"> </w:t>
      </w:r>
    </w:p>
    <w:p w14:paraId="2117D150">
      <w:pPr>
        <w:jc w:val="center"/>
        <w:rPr>
          <w:rFonts w:hint="default" w:ascii="Times New Roman" w:hAnsi="Times New Roman" w:eastAsia="楷体_GB2312" w:cs="Times New Roman"/>
          <w:color w:val="000000" w:themeColor="text1"/>
          <w:sz w:val="4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sdt>
      <w:sdtPr>
        <w:rPr>
          <w:rFonts w:hint="default" w:ascii="Times New Roman" w:hAnsi="Times New Roman" w:cs="Times New Roman"/>
          <w:color w:val="000000" w:themeColor="text1"/>
          <w:lang w:val="zh-CN"/>
          <w14:textFill>
            <w14:solidFill>
              <w14:schemeClr w14:val="tx1"/>
            </w14:solidFill>
          </w14:textFill>
        </w:rPr>
        <w:id w:val="1341114169"/>
        <w:docPartObj>
          <w:docPartGallery w:val="Table of Contents"/>
          <w:docPartUnique/>
        </w:docPartObj>
      </w:sdtPr>
      <w:sdtEndPr>
        <w:rPr>
          <w:rFonts w:hint="default" w:ascii="Times New Roman" w:hAnsi="Times New Roman" w:cs="Times New Roman"/>
          <w:b/>
          <w:bCs/>
          <w:color w:val="000000" w:themeColor="text1"/>
          <w:lang w:val="zh-CN"/>
          <w14:textFill>
            <w14:solidFill>
              <w14:schemeClr w14:val="tx1"/>
            </w14:solidFill>
          </w14:textFill>
        </w:rPr>
      </w:sdtEndPr>
      <w:sdtContent>
        <w:p w14:paraId="0AE3EB7B">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目录</w:t>
          </w:r>
        </w:p>
        <w:p w14:paraId="62292FEC">
          <w:pPr>
            <w:pStyle w:val="27"/>
            <w:tabs>
              <w:tab w:val="right" w:leader="dot" w:pos="8312"/>
              <w:tab w:val="clear" w:pos="8222"/>
            </w:tabs>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TOC \o "1-3" \h \z \u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"_Toc7886"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第一章 竞争性磋商公告</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end"/>
          </w:r>
        </w:p>
        <w:p w14:paraId="7F29A1E5">
          <w:pPr>
            <w:pStyle w:val="27"/>
            <w:tabs>
              <w:tab w:val="right" w:leader="dot" w:pos="8312"/>
              <w:tab w:val="clear" w:pos="8222"/>
            </w:tabs>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"_Toc20058"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第二章 供应商须知</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end"/>
          </w:r>
        </w:p>
        <w:p w14:paraId="4606AE7E">
          <w:pPr>
            <w:pStyle w:val="30"/>
            <w:tabs>
              <w:tab w:val="right" w:leader="dot" w:pos="8312"/>
              <w:tab w:val="clear" w:pos="8222"/>
            </w:tabs>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"_Toc5882"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一、说明</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end"/>
          </w:r>
        </w:p>
        <w:p w14:paraId="7EECC9DC">
          <w:pPr>
            <w:pStyle w:val="30"/>
            <w:tabs>
              <w:tab w:val="right" w:leader="dot" w:pos="8312"/>
              <w:tab w:val="clear" w:pos="8222"/>
            </w:tabs>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"_Toc21571"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二、磋商文件</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end"/>
          </w:r>
        </w:p>
        <w:p w14:paraId="632BC018">
          <w:pPr>
            <w:pStyle w:val="30"/>
            <w:tabs>
              <w:tab w:val="right" w:leader="dot" w:pos="8312"/>
              <w:tab w:val="clear" w:pos="8222"/>
            </w:tabs>
            <w:rPr>
              <w:rFonts w:hint="default" w:ascii="Times New Roman" w:hAnsi="Times New Roman" w:cs="Times New Roman"/>
              <w:bCs/>
              <w:color w:val="000000" w:themeColor="text1"/>
              <w:sz w:val="24"/>
              <w:szCs w:val="24"/>
              <w:lang w:val="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"_Toc16413"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三、响应文件的编制和数量</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end"/>
          </w:r>
        </w:p>
        <w:p w14:paraId="1B5F020C">
          <w:pP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四、响应文件的递交</w:t>
          </w:r>
          <w:r>
            <w:rPr>
              <w:rFonts w:hint="default" w:ascii="Times New Roman" w:hAnsi="Times New Roman" w:cs="Times New Roman"/>
              <w:bCs/>
              <w:color w:val="000000" w:themeColor="text1"/>
              <w:sz w:val="24"/>
              <w:szCs w:val="24"/>
              <w14:textFill>
                <w14:solidFill>
                  <w14:schemeClr w14:val="tx1"/>
                </w14:solidFill>
              </w14:textFill>
            </w:rPr>
            <w:t xml:space="preserve">..............................................................................................    </w:t>
          </w:r>
        </w:p>
        <w:p w14:paraId="1EF152DC">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五、开标.......................................................................................... </w:t>
          </w:r>
        </w:p>
        <w:p w14:paraId="0500CF52">
          <w:pPr>
            <w:pStyle w:val="30"/>
            <w:tabs>
              <w:tab w:val="right" w:leader="dot" w:pos="8312"/>
              <w:tab w:val="clear" w:pos="8222"/>
            </w:tabs>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"_Toc5596"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六、竞争性磋商程序</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end"/>
          </w:r>
        </w:p>
        <w:p w14:paraId="0DFCF70F">
          <w:pPr>
            <w:pStyle w:val="30"/>
            <w:tabs>
              <w:tab w:val="right" w:leader="dot" w:pos="8312"/>
              <w:tab w:val="clear" w:pos="8222"/>
            </w:tabs>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"_Toc31594"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七、 授予合同</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end"/>
          </w:r>
        </w:p>
        <w:p w14:paraId="4FA85BCC">
          <w:pPr>
            <w:pStyle w:val="30"/>
            <w:tabs>
              <w:tab w:val="right" w:leader="dot" w:pos="8312"/>
              <w:tab w:val="clear" w:pos="8222"/>
            </w:tabs>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"_Toc15955"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八、质疑和投诉</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end"/>
          </w:r>
        </w:p>
        <w:p w14:paraId="69C5B11D">
          <w:pPr>
            <w:pStyle w:val="30"/>
            <w:tabs>
              <w:tab w:val="right" w:leader="dot" w:pos="8312"/>
              <w:tab w:val="clear" w:pos="8222"/>
            </w:tabs>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"_Toc25355"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九、项目验收</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end"/>
          </w:r>
        </w:p>
        <w:p w14:paraId="1F858FDD">
          <w:pPr>
            <w:pStyle w:val="30"/>
            <w:tabs>
              <w:tab w:val="right" w:leader="dot" w:pos="8312"/>
              <w:tab w:val="clear" w:pos="8222"/>
            </w:tabs>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"_Toc5115"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十、适用法律</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end"/>
          </w:r>
        </w:p>
        <w:p w14:paraId="1268889B">
          <w:pPr>
            <w:pStyle w:val="30"/>
            <w:tabs>
              <w:tab w:val="right" w:leader="dot" w:pos="8312"/>
              <w:tab w:val="clear" w:pos="8222"/>
            </w:tabs>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"_Toc11671"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十一、磋商文件的解释权</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end"/>
          </w:r>
        </w:p>
        <w:p w14:paraId="087CAE50">
          <w:pPr>
            <w:pStyle w:val="30"/>
            <w:tabs>
              <w:tab w:val="right" w:leader="dot" w:pos="8312"/>
              <w:tab w:val="clear" w:pos="8222"/>
            </w:tabs>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"_Toc32366"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十二、其他注意事项</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end"/>
          </w:r>
        </w:p>
        <w:p w14:paraId="6D65943F">
          <w:pPr>
            <w:pStyle w:val="27"/>
            <w:tabs>
              <w:tab w:val="right" w:leader="dot" w:pos="8312"/>
              <w:tab w:val="clear" w:pos="8222"/>
            </w:tabs>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"_Toc2582"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第三章 采购需求</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end"/>
          </w:r>
        </w:p>
        <w:p w14:paraId="00E5C8AD">
          <w:pPr>
            <w:pStyle w:val="27"/>
            <w:tabs>
              <w:tab w:val="right" w:leader="dot" w:pos="8312"/>
              <w:tab w:val="clear" w:pos="8222"/>
            </w:tabs>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"_Toc9993"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第四章 评审方法</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end"/>
          </w:r>
        </w:p>
        <w:p w14:paraId="3BDB7318">
          <w:pPr>
            <w:pStyle w:val="27"/>
            <w:tabs>
              <w:tab w:val="right" w:leader="dot" w:pos="8312"/>
              <w:tab w:val="clear" w:pos="8222"/>
            </w:tabs>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"_Toc8474"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第五章 合同格式及合同条款</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end"/>
          </w:r>
        </w:p>
        <w:p w14:paraId="4AE75509">
          <w:pPr>
            <w:pStyle w:val="27"/>
            <w:tabs>
              <w:tab w:val="right" w:leader="dot" w:pos="8312"/>
              <w:tab w:val="clear" w:pos="8222"/>
            </w:tabs>
            <w:rPr>
              <w:rFonts w:hint="default" w:ascii="Times New Roman" w:hAnsi="Times New Roman" w:cs="Times New Roman"/>
              <w:bCs/>
              <w:color w:val="000000" w:themeColor="text1"/>
              <w:sz w:val="24"/>
              <w:szCs w:val="24"/>
              <w:lang w:val="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"_Toc19992"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第六章 竞争性磋商响应文件格式</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end"/>
          </w:r>
        </w:p>
        <w:p w14:paraId="3C0524CE">
          <w:pPr>
            <w:pStyle w:val="30"/>
            <w:tabs>
              <w:tab w:val="right" w:leader="dot" w:pos="8302"/>
              <w:tab w:val="clear" w:pos="8222"/>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"_Toc492921358" </w:instrText>
          </w:r>
          <w:r>
            <w:rPr>
              <w:rFonts w:hint="default" w:ascii="Times New Roman" w:hAnsi="Times New Roman" w:cs="Times New Roman"/>
              <w:color w:val="000000" w:themeColor="text1"/>
              <w14:textFill>
                <w14:solidFill>
                  <w14:schemeClr w14:val="tx1"/>
                </w14:solidFill>
              </w14:textFill>
            </w:rPr>
            <w:fldChar w:fldCharType="separate"/>
          </w:r>
          <w:r>
            <w:rPr>
              <w:rStyle w:val="46"/>
              <w:rFonts w:hint="default" w:ascii="Times New Roman" w:hAnsi="Times New Roman" w:cs="Times New Roman"/>
              <w:color w:val="000000" w:themeColor="text1"/>
              <w:sz w:val="21"/>
              <w14:textFill>
                <w14:solidFill>
                  <w14:schemeClr w14:val="tx1"/>
                </w14:solidFill>
              </w14:textFill>
            </w:rPr>
            <w:t>一、投标文件封面</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end"/>
          </w:r>
        </w:p>
        <w:p w14:paraId="2A1C6062">
          <w:pPr>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"_Toc492921359" </w:instrText>
          </w:r>
          <w:r>
            <w:rPr>
              <w:rFonts w:hint="default" w:ascii="Times New Roman" w:hAnsi="Times New Roman" w:cs="Times New Roman"/>
              <w:color w:val="000000" w:themeColor="text1"/>
              <w14:textFill>
                <w14:solidFill>
                  <w14:schemeClr w14:val="tx1"/>
                </w14:solidFill>
              </w14:textFill>
            </w:rPr>
            <w:fldChar w:fldCharType="separate"/>
          </w:r>
          <w:r>
            <w:rPr>
              <w:rStyle w:val="46"/>
              <w:rFonts w:hint="default" w:ascii="Times New Roman" w:hAnsi="Times New Roman" w:cs="Times New Roman"/>
              <w:b/>
              <w:color w:val="000000" w:themeColor="text1"/>
              <w14:textFill>
                <w14:solidFill>
                  <w14:schemeClr w14:val="tx1"/>
                </w14:solidFill>
              </w14:textFill>
            </w:rPr>
            <w:t>二、</w:t>
          </w:r>
          <w:r>
            <w:rPr>
              <w:rStyle w:val="46"/>
              <w:rFonts w:hint="default" w:ascii="Times New Roman" w:hAnsi="Times New Roman" w:cs="Times New Roman"/>
              <w:bCs/>
              <w:color w:val="000000" w:themeColor="text1"/>
              <w14:textFill>
                <w14:solidFill>
                  <w14:schemeClr w14:val="tx1"/>
                </w14:solidFill>
              </w14:textFill>
            </w:rPr>
            <w:t>资格审查材料</w:t>
          </w:r>
          <w:r>
            <w:rPr>
              <w:rStyle w:val="46"/>
              <w:rFonts w:hint="default" w:ascii="Times New Roman" w:hAnsi="Times New Roman" w:cs="Times New Roman"/>
              <w:bCs/>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t>..................................................................................................................</w:t>
          </w:r>
        </w:p>
        <w:p w14:paraId="016E3B9D">
          <w:pPr>
            <w:pStyle w:val="21"/>
            <w:tabs>
              <w:tab w:val="right" w:leader="dot" w:pos="8302"/>
            </w:tabs>
            <w:ind w:left="0" w:leftChars="0"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"_Toc492921360" </w:instrText>
          </w:r>
          <w:r>
            <w:rPr>
              <w:rFonts w:hint="default" w:ascii="Times New Roman" w:hAnsi="Times New Roman" w:cs="Times New Roman"/>
              <w:color w:val="000000" w:themeColor="text1"/>
              <w14:textFill>
                <w14:solidFill>
                  <w14:schemeClr w14:val="tx1"/>
                </w14:solidFill>
              </w14:textFill>
            </w:rPr>
            <w:fldChar w:fldCharType="separate"/>
          </w:r>
          <w:r>
            <w:rPr>
              <w:rStyle w:val="46"/>
              <w:rFonts w:hint="default" w:ascii="Times New Roman" w:hAnsi="Times New Roman" w:cs="Times New Roman"/>
              <w:color w:val="000000" w:themeColor="text1"/>
              <w14:textFill>
                <w14:solidFill>
                  <w14:schemeClr w14:val="tx1"/>
                </w14:solidFill>
              </w14:textFill>
            </w:rPr>
            <w:t>（一）</w:t>
          </w:r>
          <w:r>
            <w:rPr>
              <w:rStyle w:val="46"/>
              <w:rFonts w:hint="default" w:ascii="Times New Roman" w:hAnsi="Times New Roman" w:cs="Times New Roman"/>
              <w:color w:val="000000" w:themeColor="text1"/>
              <w:kern w:val="0"/>
              <w14:textFill>
                <w14:solidFill>
                  <w14:schemeClr w14:val="tx1"/>
                </w14:solidFill>
              </w14:textFill>
            </w:rPr>
            <w:t>☆</w:t>
          </w:r>
          <w:r>
            <w:rPr>
              <w:rStyle w:val="46"/>
              <w:rFonts w:hint="default" w:ascii="Times New Roman" w:hAnsi="Times New Roman" w:cs="Times New Roman"/>
              <w:color w:val="000000" w:themeColor="text1"/>
              <w14:textFill>
                <w14:solidFill>
                  <w14:schemeClr w14:val="tx1"/>
                </w14:solidFill>
              </w14:textFill>
            </w:rPr>
            <w:t>营业执照、组织机构代码证、税务登记证</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end"/>
          </w:r>
        </w:p>
        <w:p w14:paraId="537F2B12">
          <w:pPr>
            <w:pStyle w:val="21"/>
            <w:tabs>
              <w:tab w:val="right" w:leader="dot" w:pos="8302"/>
            </w:tabs>
            <w:ind w:left="0" w:leftChars="0"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"_Toc492921361" </w:instrText>
          </w:r>
          <w:r>
            <w:rPr>
              <w:rFonts w:hint="default" w:ascii="Times New Roman" w:hAnsi="Times New Roman" w:cs="Times New Roman"/>
              <w:color w:val="000000" w:themeColor="text1"/>
              <w14:textFill>
                <w14:solidFill>
                  <w14:schemeClr w14:val="tx1"/>
                </w14:solidFill>
              </w14:textFill>
            </w:rPr>
            <w:fldChar w:fldCharType="separate"/>
          </w:r>
          <w:r>
            <w:rPr>
              <w:rStyle w:val="46"/>
              <w:rFonts w:hint="default" w:ascii="Times New Roman" w:hAnsi="Times New Roman" w:cs="Times New Roman"/>
              <w:color w:val="000000" w:themeColor="text1"/>
              <w14:textFill>
                <w14:solidFill>
                  <w14:schemeClr w14:val="tx1"/>
                </w14:solidFill>
              </w14:textFill>
            </w:rPr>
            <w:t>（二）</w:t>
          </w:r>
          <w:r>
            <w:rPr>
              <w:rStyle w:val="46"/>
              <w:rFonts w:hint="default" w:ascii="Times New Roman" w:hAnsi="Times New Roman" w:cs="Times New Roman"/>
              <w:color w:val="000000" w:themeColor="text1"/>
              <w:kern w:val="0"/>
              <w14:textFill>
                <w14:solidFill>
                  <w14:schemeClr w14:val="tx1"/>
                </w14:solidFill>
              </w14:textFill>
            </w:rPr>
            <w:t>☆</w:t>
          </w:r>
          <w:r>
            <w:rPr>
              <w:rStyle w:val="46"/>
              <w:rFonts w:hint="default" w:ascii="Times New Roman" w:hAnsi="Times New Roman" w:cs="Times New Roman"/>
              <w:color w:val="000000" w:themeColor="text1"/>
              <w14:textFill>
                <w14:solidFill>
                  <w14:schemeClr w14:val="tx1"/>
                </w14:solidFill>
              </w14:textFill>
            </w:rPr>
            <w:t>法定代表人身份证明及授权委托书</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end"/>
          </w:r>
        </w:p>
        <w:p w14:paraId="6F8C3B7E">
          <w:pPr>
            <w:pStyle w:val="21"/>
            <w:tabs>
              <w:tab w:val="right" w:leader="dot" w:pos="8302"/>
            </w:tabs>
            <w:ind w:left="0" w:leftChars="0"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"_Toc492921362" </w:instrText>
          </w:r>
          <w:r>
            <w:rPr>
              <w:rFonts w:hint="default" w:ascii="Times New Roman" w:hAnsi="Times New Roman" w:cs="Times New Roman"/>
              <w:color w:val="000000" w:themeColor="text1"/>
              <w14:textFill>
                <w14:solidFill>
                  <w14:schemeClr w14:val="tx1"/>
                </w14:solidFill>
              </w14:textFill>
            </w:rPr>
            <w:fldChar w:fldCharType="separate"/>
          </w:r>
          <w:r>
            <w:rPr>
              <w:rStyle w:val="46"/>
              <w:rFonts w:hint="default" w:ascii="Times New Roman" w:hAnsi="Times New Roman" w:cs="Times New Roman"/>
              <w:color w:val="000000" w:themeColor="text1"/>
              <w14:textFill>
                <w14:solidFill>
                  <w14:schemeClr w14:val="tx1"/>
                </w14:solidFill>
              </w14:textFill>
            </w:rPr>
            <w:t>（三）</w:t>
          </w:r>
          <w:r>
            <w:rPr>
              <w:rStyle w:val="46"/>
              <w:rFonts w:hint="default" w:ascii="Times New Roman" w:hAnsi="Times New Roman" w:cs="Times New Roman"/>
              <w:color w:val="000000" w:themeColor="text1"/>
              <w:kern w:val="0"/>
              <w14:textFill>
                <w14:solidFill>
                  <w14:schemeClr w14:val="tx1"/>
                </w14:solidFill>
              </w14:textFill>
            </w:rPr>
            <w:t>☆</w:t>
          </w:r>
          <w:r>
            <w:rPr>
              <w:rStyle w:val="46"/>
              <w:rFonts w:hint="default" w:ascii="Times New Roman" w:hAnsi="Times New Roman" w:cs="Times New Roman"/>
              <w:color w:val="000000" w:themeColor="text1"/>
              <w14:textFill>
                <w14:solidFill>
                  <w14:schemeClr w14:val="tx1"/>
                </w14:solidFill>
              </w14:textFill>
            </w:rPr>
            <w:t>投标保证金</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end"/>
          </w:r>
        </w:p>
        <w:p w14:paraId="11FD12E9">
          <w:pPr>
            <w:pStyle w:val="21"/>
            <w:tabs>
              <w:tab w:val="right" w:leader="dot" w:pos="8302"/>
            </w:tabs>
            <w:ind w:left="0" w:leftChars="0"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"_Toc492921364" </w:instrText>
          </w:r>
          <w:r>
            <w:rPr>
              <w:rFonts w:hint="default" w:ascii="Times New Roman" w:hAnsi="Times New Roman" w:cs="Times New Roman"/>
              <w:color w:val="000000" w:themeColor="text1"/>
              <w14:textFill>
                <w14:solidFill>
                  <w14:schemeClr w14:val="tx1"/>
                </w14:solidFill>
              </w14:textFill>
            </w:rPr>
            <w:fldChar w:fldCharType="separate"/>
          </w:r>
          <w:r>
            <w:rPr>
              <w:rStyle w:val="46"/>
              <w:rFonts w:hint="default" w:ascii="Times New Roman" w:hAnsi="Times New Roman" w:cs="Times New Roman"/>
              <w:color w:val="000000" w:themeColor="text1"/>
              <w14:textFill>
                <w14:solidFill>
                  <w14:schemeClr w14:val="tx1"/>
                </w14:solidFill>
              </w14:textFill>
            </w:rPr>
            <w:t>（</w:t>
          </w:r>
          <w:r>
            <w:rPr>
              <w:rStyle w:val="46"/>
              <w:rFonts w:hint="eastAsia" w:ascii="Times New Roman" w:hAnsi="Times New Roman" w:cs="Times New Roman"/>
              <w:color w:val="000000" w:themeColor="text1"/>
              <w:lang w:eastAsia="zh-CN"/>
              <w14:textFill>
                <w14:solidFill>
                  <w14:schemeClr w14:val="tx1"/>
                </w14:solidFill>
              </w14:textFill>
            </w:rPr>
            <w:t>四</w:t>
          </w:r>
          <w:r>
            <w:rPr>
              <w:rStyle w:val="46"/>
              <w:rFonts w:hint="default" w:ascii="Times New Roman" w:hAnsi="Times New Roman" w:cs="Times New Roman"/>
              <w:color w:val="000000" w:themeColor="text1"/>
              <w14:textFill>
                <w14:solidFill>
                  <w14:schemeClr w14:val="tx1"/>
                </w14:solidFill>
              </w14:textFill>
            </w:rPr>
            <w:t>）供应商认为有必要提供的声明及文件资料</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end"/>
          </w:r>
        </w:p>
        <w:p w14:paraId="08670745">
          <w:pPr>
            <w:ind w:firstLine="48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eastAsia="zh-CN"/>
              <w14:textFill>
                <w14:solidFill>
                  <w14:schemeClr w14:val="tx1"/>
                </w14:solidFill>
              </w14:textFill>
            </w:rPr>
            <w:t>五</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iCs/>
              <w:color w:val="000000" w:themeColor="text1"/>
              <w:sz w:val="24"/>
              <w:szCs w:val="24"/>
              <w:lang w:val="zh-CN"/>
              <w14:textFill>
                <w14:solidFill>
                  <w14:schemeClr w14:val="tx1"/>
                </w14:solidFill>
              </w14:textFill>
            </w:rPr>
            <w:t>网上信用记录证明</w:t>
          </w:r>
          <w:r>
            <w:rPr>
              <w:rFonts w:hint="default" w:ascii="Times New Roman" w:hAnsi="Times New Roman" w:cs="Times New Roman"/>
              <w:color w:val="000000" w:themeColor="text1"/>
              <w:sz w:val="24"/>
              <w14:textFill>
                <w14:solidFill>
                  <w14:schemeClr w14:val="tx1"/>
                </w14:solidFill>
              </w14:textFill>
            </w:rPr>
            <w:t>.........................................</w:t>
          </w:r>
        </w:p>
        <w:p w14:paraId="77BB9811">
          <w:pPr>
            <w:pStyle w:val="30"/>
            <w:tabs>
              <w:tab w:val="right" w:leader="dot" w:pos="8302"/>
              <w:tab w:val="clear" w:pos="8222"/>
            </w:tabs>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三、商务文件</w:t>
          </w:r>
          <w:r>
            <w:rPr>
              <w:rFonts w:hint="default" w:ascii="Times New Roman" w:hAnsi="Times New Roman" w:cs="Times New Roman"/>
              <w:color w:val="000000" w:themeColor="text1"/>
              <w:sz w:val="24"/>
              <w:szCs w:val="24"/>
              <w14:textFill>
                <w14:solidFill>
                  <w14:schemeClr w14:val="tx1"/>
                </w14:solidFill>
              </w14:textFill>
            </w:rPr>
            <w:tab/>
          </w:r>
        </w:p>
        <w:p w14:paraId="5AC13F9B">
          <w:pPr>
            <w:pStyle w:val="21"/>
            <w:tabs>
              <w:tab w:val="right" w:leader="dot" w:pos="8302"/>
            </w:tabs>
            <w:ind w:left="0" w:leftChars="0"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eastAsia="zh-CN"/>
              <w14:textFill>
                <w14:solidFill>
                  <w14:schemeClr w14:val="tx1"/>
                </w14:solidFill>
              </w14:textFill>
            </w:rPr>
            <w:t>六</w:t>
          </w:r>
          <w:r>
            <w:rPr>
              <w:rFonts w:hint="default" w:ascii="Times New Roman" w:hAnsi="Times New Roman" w:cs="Times New Roman"/>
              <w:color w:val="000000" w:themeColor="text1"/>
              <w:sz w:val="24"/>
              <w:szCs w:val="24"/>
              <w14:textFill>
                <w14:solidFill>
                  <w14:schemeClr w14:val="tx1"/>
                </w14:solidFill>
              </w14:textFill>
            </w:rPr>
            <w:t>）☆投标函</w:t>
          </w:r>
          <w:r>
            <w:rPr>
              <w:rFonts w:hint="default" w:ascii="Times New Roman" w:hAnsi="Times New Roman" w:cs="Times New Roman"/>
              <w:color w:val="000000" w:themeColor="text1"/>
              <w:sz w:val="24"/>
              <w:szCs w:val="24"/>
              <w14:textFill>
                <w14:solidFill>
                  <w14:schemeClr w14:val="tx1"/>
                </w14:solidFill>
              </w14:textFill>
            </w:rPr>
            <w:tab/>
          </w:r>
        </w:p>
        <w:p w14:paraId="6A617BD2">
          <w:pPr>
            <w:pStyle w:val="21"/>
            <w:tabs>
              <w:tab w:val="right" w:leader="dot" w:pos="8302"/>
            </w:tabs>
            <w:ind w:left="0" w:leftChars="0"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eastAsia="zh-CN"/>
              <w14:textFill>
                <w14:solidFill>
                  <w14:schemeClr w14:val="tx1"/>
                </w14:solidFill>
              </w14:textFill>
            </w:rPr>
            <w:t>七</w:t>
          </w:r>
          <w:r>
            <w:rPr>
              <w:rFonts w:hint="default" w:ascii="Times New Roman" w:hAnsi="Times New Roman" w:cs="Times New Roman"/>
              <w:color w:val="000000" w:themeColor="text1"/>
              <w:sz w:val="24"/>
              <w:szCs w:val="24"/>
              <w14:textFill>
                <w14:solidFill>
                  <w14:schemeClr w14:val="tx1"/>
                </w14:solidFill>
              </w14:textFill>
            </w:rPr>
            <w:t>）☆报价一览表</w:t>
          </w:r>
          <w:r>
            <w:rPr>
              <w:rFonts w:hint="default" w:ascii="Times New Roman" w:hAnsi="Times New Roman" w:cs="Times New Roman"/>
              <w:color w:val="000000" w:themeColor="text1"/>
              <w:sz w:val="24"/>
              <w:szCs w:val="24"/>
              <w14:textFill>
                <w14:solidFill>
                  <w14:schemeClr w14:val="tx1"/>
                </w14:solidFill>
              </w14:textFill>
            </w:rPr>
            <w:tab/>
          </w:r>
        </w:p>
        <w:p w14:paraId="47C80660">
          <w:pPr>
            <w:pStyle w:val="21"/>
            <w:tabs>
              <w:tab w:val="right" w:leader="dot" w:pos="8302"/>
            </w:tabs>
            <w:ind w:left="0" w:leftChars="0"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eastAsia="zh-CN"/>
              <w14:textFill>
                <w14:solidFill>
                  <w14:schemeClr w14:val="tx1"/>
                </w14:solidFill>
              </w14:textFill>
            </w:rPr>
            <w:t>八</w:t>
          </w:r>
          <w:r>
            <w:rPr>
              <w:rFonts w:hint="default" w:ascii="Times New Roman" w:hAnsi="Times New Roman" w:cs="Times New Roman"/>
              <w:color w:val="000000" w:themeColor="text1"/>
              <w:sz w:val="24"/>
              <w:szCs w:val="24"/>
              <w14:textFill>
                <w14:solidFill>
                  <w14:schemeClr w14:val="tx1"/>
                </w14:solidFill>
              </w14:textFill>
            </w:rPr>
            <w:t>）☆报价明细表</w:t>
          </w:r>
          <w:r>
            <w:rPr>
              <w:rFonts w:hint="default" w:ascii="Times New Roman" w:hAnsi="Times New Roman" w:cs="Times New Roman"/>
              <w:color w:val="000000" w:themeColor="text1"/>
              <w:sz w:val="24"/>
              <w:szCs w:val="24"/>
              <w14:textFill>
                <w14:solidFill>
                  <w14:schemeClr w14:val="tx1"/>
                </w14:solidFill>
              </w14:textFill>
            </w:rPr>
            <w:tab/>
          </w:r>
        </w:p>
        <w:p w14:paraId="699F9984">
          <w:pPr>
            <w:pStyle w:val="21"/>
            <w:tabs>
              <w:tab w:val="right" w:leader="dot" w:pos="8302"/>
            </w:tabs>
            <w:ind w:left="0" w:leftChars="0"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eastAsia="zh-CN"/>
              <w14:textFill>
                <w14:solidFill>
                  <w14:schemeClr w14:val="tx1"/>
                </w14:solidFill>
              </w14:textFill>
            </w:rPr>
            <w:t>九</w:t>
          </w:r>
          <w:r>
            <w:rPr>
              <w:rFonts w:hint="default" w:ascii="Times New Roman" w:hAnsi="Times New Roman" w:cs="Times New Roman"/>
              <w:color w:val="000000" w:themeColor="text1"/>
              <w:sz w:val="24"/>
              <w:szCs w:val="24"/>
              <w14:textFill>
                <w14:solidFill>
                  <w14:schemeClr w14:val="tx1"/>
                </w14:solidFill>
              </w14:textFill>
            </w:rPr>
            <w:t>）☆售后服务承诺书</w:t>
          </w:r>
          <w:r>
            <w:rPr>
              <w:rFonts w:hint="default" w:ascii="Times New Roman" w:hAnsi="Times New Roman" w:cs="Times New Roman"/>
              <w:color w:val="000000" w:themeColor="text1"/>
              <w:sz w:val="24"/>
              <w:szCs w:val="24"/>
              <w14:textFill>
                <w14:solidFill>
                  <w14:schemeClr w14:val="tx1"/>
                </w14:solidFill>
              </w14:textFill>
            </w:rPr>
            <w:tab/>
          </w:r>
        </w:p>
        <w:p w14:paraId="191A9352">
          <w:pPr>
            <w:pStyle w:val="21"/>
            <w:tabs>
              <w:tab w:val="right" w:leader="dot" w:pos="8302"/>
            </w:tabs>
            <w:ind w:left="0" w:leftChars="0"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（十）商务条款偏离说明表</w:t>
          </w:r>
          <w:r>
            <w:rPr>
              <w:rFonts w:hint="default" w:ascii="Times New Roman" w:hAnsi="Times New Roman" w:cs="Times New Roman"/>
              <w:color w:val="000000" w:themeColor="text1"/>
              <w:sz w:val="24"/>
              <w:szCs w:val="24"/>
              <w14:textFill>
                <w14:solidFill>
                  <w14:schemeClr w14:val="tx1"/>
                </w14:solidFill>
              </w14:textFill>
            </w:rPr>
            <w:tab/>
          </w:r>
        </w:p>
        <w:p w14:paraId="0668FE91">
          <w:pPr>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（十</w:t>
          </w:r>
          <w:r>
            <w:rPr>
              <w:rFonts w:hint="eastAsia" w:ascii="Times New Roman" w:hAnsi="Times New Roman" w:cs="Times New Roman"/>
              <w:color w:val="000000" w:themeColor="text1"/>
              <w:sz w:val="24"/>
              <w:szCs w:val="24"/>
              <w:lang w:eastAsia="zh-CN"/>
              <w14:textFill>
                <w14:solidFill>
                  <w14:schemeClr w14:val="tx1"/>
                </w14:solidFill>
              </w14:textFill>
            </w:rPr>
            <w:t>一</w:t>
          </w:r>
          <w:r>
            <w:rPr>
              <w:rFonts w:hint="default" w:ascii="Times New Roman" w:hAnsi="Times New Roman" w:cs="Times New Roman"/>
              <w:color w:val="000000" w:themeColor="text1"/>
              <w:sz w:val="24"/>
              <w:szCs w:val="24"/>
              <w14:textFill>
                <w14:solidFill>
                  <w14:schemeClr w14:val="tx1"/>
                </w14:solidFill>
              </w14:textFill>
            </w:rPr>
            <w:t>）供应商认为有必要提供的声明及文件资料.....................................</w:t>
          </w:r>
        </w:p>
        <w:p w14:paraId="236CA554">
          <w:pPr>
            <w:pStyle w:val="30"/>
            <w:tabs>
              <w:tab w:val="right" w:leader="dot" w:pos="8302"/>
              <w:tab w:val="clear" w:pos="8222"/>
            </w:tabs>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四、技术文件</w:t>
          </w:r>
          <w:r>
            <w:rPr>
              <w:rFonts w:hint="default" w:ascii="Times New Roman" w:hAnsi="Times New Roman" w:cs="Times New Roman"/>
              <w:color w:val="000000" w:themeColor="text1"/>
              <w:sz w:val="24"/>
              <w:szCs w:val="24"/>
              <w14:textFill>
                <w14:solidFill>
                  <w14:schemeClr w14:val="tx1"/>
                </w14:solidFill>
              </w14:textFill>
            </w:rPr>
            <w:tab/>
          </w:r>
        </w:p>
        <w:p w14:paraId="2A8579B8">
          <w:pPr>
            <w:pStyle w:val="21"/>
            <w:tabs>
              <w:tab w:val="right" w:leader="dot" w:pos="8302"/>
            </w:tabs>
            <w:ind w:left="0" w:leftChars="0"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（十</w:t>
          </w:r>
          <w:r>
            <w:rPr>
              <w:rFonts w:hint="eastAsia" w:ascii="Times New Roman" w:hAnsi="Times New Roman" w:cs="Times New Roman"/>
              <w:color w:val="000000" w:themeColor="text1"/>
              <w:sz w:val="24"/>
              <w:szCs w:val="24"/>
              <w:lang w:eastAsia="zh-CN"/>
              <w14:textFill>
                <w14:solidFill>
                  <w14:schemeClr w14:val="tx1"/>
                </w14:solidFill>
              </w14:textFill>
            </w:rPr>
            <w:t>二</w:t>
          </w:r>
          <w:r>
            <w:rPr>
              <w:rFonts w:hint="default" w:ascii="Times New Roman" w:hAnsi="Times New Roman" w:cs="Times New Roman"/>
              <w:color w:val="000000" w:themeColor="text1"/>
              <w:sz w:val="24"/>
              <w:szCs w:val="24"/>
              <w14:textFill>
                <w14:solidFill>
                  <w14:schemeClr w14:val="tx1"/>
                </w14:solidFill>
              </w14:textFill>
            </w:rPr>
            <w:t>）供应商自行编写的技术文件</w:t>
          </w:r>
          <w:r>
            <w:rPr>
              <w:rFonts w:hint="default" w:ascii="Times New Roman" w:hAnsi="Times New Roman" w:cs="Times New Roman"/>
              <w:color w:val="000000" w:themeColor="text1"/>
              <w:sz w:val="24"/>
              <w:szCs w:val="24"/>
              <w14:textFill>
                <w14:solidFill>
                  <w14:schemeClr w14:val="tx1"/>
                </w14:solidFill>
              </w14:textFill>
            </w:rPr>
            <w:tab/>
          </w:r>
        </w:p>
        <w:p w14:paraId="2B26B7F9">
          <w:pPr>
            <w:pStyle w:val="30"/>
            <w:tabs>
              <w:tab w:val="right" w:leader="dot" w:pos="8302"/>
              <w:tab w:val="clear" w:pos="8222"/>
            </w:tabs>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五、服务文件</w:t>
          </w:r>
          <w:r>
            <w:rPr>
              <w:rFonts w:hint="default" w:ascii="Times New Roman" w:hAnsi="Times New Roman" w:cs="Times New Roman"/>
              <w:color w:val="000000" w:themeColor="text1"/>
              <w:sz w:val="24"/>
              <w:szCs w:val="24"/>
              <w14:textFill>
                <w14:solidFill>
                  <w14:schemeClr w14:val="tx1"/>
                </w14:solidFill>
              </w14:textFill>
            </w:rPr>
            <w:tab/>
          </w:r>
        </w:p>
        <w:p w14:paraId="0F44418E">
          <w:pPr>
            <w:pStyle w:val="21"/>
            <w:tabs>
              <w:tab w:val="right" w:leader="dot" w:pos="8302"/>
            </w:tabs>
            <w:ind w:left="0" w:leftChars="0" w:firstLine="48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（十</w:t>
          </w:r>
          <w:r>
            <w:rPr>
              <w:rFonts w:hint="eastAsia" w:ascii="Times New Roman" w:hAnsi="Times New Roman" w:cs="Times New Roman"/>
              <w:color w:val="000000" w:themeColor="text1"/>
              <w:sz w:val="24"/>
              <w:szCs w:val="24"/>
              <w:lang w:eastAsia="zh-CN"/>
              <w14:textFill>
                <w14:solidFill>
                  <w14:schemeClr w14:val="tx1"/>
                </w14:solidFill>
              </w14:textFill>
            </w:rPr>
            <w:t>三</w:t>
          </w:r>
          <w:r>
            <w:rPr>
              <w:rFonts w:hint="default" w:ascii="Times New Roman" w:hAnsi="Times New Roman" w:cs="Times New Roman"/>
              <w:color w:val="000000" w:themeColor="text1"/>
              <w:sz w:val="24"/>
              <w:szCs w:val="24"/>
              <w14:textFill>
                <w14:solidFill>
                  <w14:schemeClr w14:val="tx1"/>
                </w14:solidFill>
              </w14:textFill>
            </w:rPr>
            <w:t>）供应商自行编写的服务文件</w:t>
          </w:r>
          <w:r>
            <w:rPr>
              <w:rFonts w:hint="default" w:ascii="Times New Roman" w:hAnsi="Times New Roman" w:cs="Times New Roman"/>
              <w:color w:val="000000" w:themeColor="text1"/>
              <w:sz w:val="24"/>
              <w:szCs w:val="24"/>
              <w14:textFill>
                <w14:solidFill>
                  <w14:schemeClr w14:val="tx1"/>
                </w14:solidFill>
              </w14:textFill>
            </w:rPr>
            <w:tab/>
          </w:r>
        </w:p>
        <w:p w14:paraId="564E4404">
          <w:pPr>
            <w:pStyle w:val="21"/>
            <w:tabs>
              <w:tab w:val="right" w:leader="dot" w:pos="8302"/>
            </w:tabs>
            <w:ind w:left="0" w:leftChars="0" w:firstLine="420" w:firstLineChars="200"/>
            <w:rPr>
              <w:rFonts w:hint="default" w:ascii="Times New Roman" w:hAnsi="Times New Roman" w:cs="Times New Roman"/>
              <w:color w:val="000000" w:themeColor="text1"/>
              <w14:textFill>
                <w14:solidFill>
                  <w14:schemeClr w14:val="tx1"/>
                </w14:solidFill>
              </w14:textFill>
            </w:rPr>
          </w:pPr>
        </w:p>
        <w:p w14:paraId="3709BD3B">
          <w:pPr>
            <w:widowControl/>
            <w:jc w:val="left"/>
            <w:rPr>
              <w:rFonts w:hint="default" w:ascii="Times New Roman" w:hAnsi="Times New Roman" w:cs="Times New Roman"/>
              <w:b/>
              <w:bCs/>
              <w:color w:val="000000" w:themeColor="text1"/>
              <w:lang w:val="zh-CN"/>
              <w14:textFill>
                <w14:solidFill>
                  <w14:schemeClr w14:val="tx1"/>
                </w14:solidFill>
              </w14:textFill>
            </w:rPr>
          </w:pPr>
          <w:r>
            <w:rPr>
              <w:rFonts w:hint="default" w:ascii="Times New Roman" w:hAnsi="Times New Roman" w:cs="Times New Roman"/>
              <w:bCs/>
              <w:color w:val="000000" w:themeColor="text1"/>
              <w:lang w:val="zh-CN"/>
              <w14:textFill>
                <w14:solidFill>
                  <w14:schemeClr w14:val="tx1"/>
                </w14:solidFill>
              </w14:textFill>
            </w:rPr>
            <w:fldChar w:fldCharType="end"/>
          </w:r>
        </w:p>
      </w:sdtContent>
    </w:sdt>
    <w:p w14:paraId="443CEF1D">
      <w:pPr>
        <w:widowControl/>
        <w:jc w:val="left"/>
        <w:rPr>
          <w:rFonts w:hint="default" w:ascii="Times New Roman" w:hAnsi="Times New Roman" w:cs="Times New Roman"/>
          <w:b/>
          <w:bCs/>
          <w:color w:val="000000" w:themeColor="text1"/>
          <w:lang w:val="zh-CN"/>
          <w14:textFill>
            <w14:solidFill>
              <w14:schemeClr w14:val="tx1"/>
            </w14:solidFill>
          </w14:textFill>
        </w:rPr>
      </w:pPr>
    </w:p>
    <w:p w14:paraId="2AD0450D">
      <w:pPr>
        <w:widowControl/>
        <w:jc w:val="left"/>
        <w:rPr>
          <w:rFonts w:hint="default" w:ascii="Times New Roman" w:hAnsi="Times New Roman" w:cs="Times New Roman"/>
          <w:b/>
          <w:bCs/>
          <w:color w:val="000000" w:themeColor="text1"/>
          <w:lang w:val="zh-CN"/>
          <w14:textFill>
            <w14:solidFill>
              <w14:schemeClr w14:val="tx1"/>
            </w14:solidFill>
          </w14:textFill>
        </w:rPr>
      </w:pPr>
    </w:p>
    <w:p w14:paraId="3F6B7905">
      <w:pPr>
        <w:widowControl/>
        <w:jc w:val="left"/>
        <w:rPr>
          <w:rFonts w:hint="default" w:ascii="Times New Roman" w:hAnsi="Times New Roman" w:cs="Times New Roman"/>
          <w:b/>
          <w:bCs/>
          <w:color w:val="000000" w:themeColor="text1"/>
          <w:lang w:val="zh-CN"/>
          <w14:textFill>
            <w14:solidFill>
              <w14:schemeClr w14:val="tx1"/>
            </w14:solidFill>
          </w14:textFill>
        </w:rPr>
      </w:pPr>
    </w:p>
    <w:p w14:paraId="6E11438C">
      <w:pPr>
        <w:pStyle w:val="3"/>
        <w:numPr>
          <w:ilvl w:val="0"/>
          <w:numId w:val="1"/>
        </w:numPr>
        <w:spacing w:before="0" w:after="0" w:line="240" w:lineRule="auto"/>
        <w:rPr>
          <w:rFonts w:hint="default" w:ascii="Times New Roman" w:hAnsi="Times New Roman" w:cs="Times New Roman"/>
          <w:color w:val="000000" w:themeColor="text1"/>
          <w14:textFill>
            <w14:solidFill>
              <w14:schemeClr w14:val="tx1"/>
            </w14:solidFill>
          </w14:textFill>
        </w:rPr>
      </w:pPr>
      <w:bookmarkStart w:id="0" w:name="_Toc7886"/>
      <w:bookmarkStart w:id="1" w:name="_Toc456718475"/>
      <w:bookmarkStart w:id="2" w:name="_Toc456718476"/>
      <w:r>
        <w:rPr>
          <w:rFonts w:hint="default" w:ascii="Times New Roman" w:hAnsi="Times New Roman" w:cs="Times New Roman"/>
          <w:color w:val="000000" w:themeColor="text1"/>
          <w14:textFill>
            <w14:solidFill>
              <w14:schemeClr w14:val="tx1"/>
            </w14:solidFill>
          </w14:textFill>
        </w:rPr>
        <w:t>竞争性磋商</w:t>
      </w:r>
      <w:bookmarkEnd w:id="0"/>
      <w:bookmarkEnd w:id="1"/>
      <w:r>
        <w:rPr>
          <w:rFonts w:hint="default" w:ascii="Times New Roman" w:hAnsi="Times New Roman" w:cs="Times New Roman"/>
          <w:color w:val="000000" w:themeColor="text1"/>
          <w14:textFill>
            <w14:solidFill>
              <w14:schemeClr w14:val="tx1"/>
            </w14:solidFill>
          </w14:textFill>
        </w:rPr>
        <w:t>公告</w:t>
      </w:r>
    </w:p>
    <w:p w14:paraId="01839CB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项目概况</w:t>
      </w:r>
    </w:p>
    <w:p w14:paraId="199AC48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宋体"/>
          <w:color w:val="000000" w:themeColor="text1"/>
          <w:sz w:val="28"/>
          <w:szCs w:val="28"/>
          <w:u w:val="single"/>
          <w:lang w:val="en-US" w:eastAsia="zh-CN"/>
          <w14:textFill>
            <w14:solidFill>
              <w14:schemeClr w14:val="tx1"/>
            </w14:solidFill>
          </w14:textFill>
        </w:rPr>
        <w:t>阿勒泰地区林业和草原局-阿勒泰山生态保护综合治理项目</w:t>
      </w:r>
      <w:r>
        <w:rPr>
          <w:rFonts w:hint="eastAsia" w:ascii="仿宋" w:hAnsi="仿宋" w:eastAsia="仿宋" w:cs="宋体"/>
          <w:color w:val="000000" w:themeColor="text1"/>
          <w:sz w:val="28"/>
          <w:szCs w:val="28"/>
          <w:u w:val="none"/>
          <w:lang w:val="en-US" w:eastAsia="zh-CN"/>
          <w14:textFill>
            <w14:solidFill>
              <w14:schemeClr w14:val="tx1"/>
            </w14:solidFill>
          </w14:textFill>
        </w:rPr>
        <w:t>的潜在投标人应在</w:t>
      </w:r>
      <w:r>
        <w:rPr>
          <w:rFonts w:hint="eastAsia" w:ascii="仿宋" w:hAnsi="仿宋" w:eastAsia="仿宋" w:cs="宋体"/>
          <w:color w:val="000000" w:themeColor="text1"/>
          <w:sz w:val="28"/>
          <w:szCs w:val="28"/>
          <w:u w:val="single"/>
          <w:lang w:val="en-US" w:eastAsia="zh-CN"/>
          <w14:textFill>
            <w14:solidFill>
              <w14:schemeClr w14:val="tx1"/>
            </w14:solidFill>
          </w14:textFill>
        </w:rPr>
        <w:t>新疆政府采购网</w:t>
      </w:r>
      <w:r>
        <w:rPr>
          <w:rFonts w:hint="eastAsia" w:ascii="仿宋" w:hAnsi="仿宋" w:eastAsia="仿宋" w:cs="宋体"/>
          <w:color w:val="000000" w:themeColor="text1"/>
          <w:sz w:val="28"/>
          <w:szCs w:val="28"/>
          <w:u w:val="none"/>
          <w:lang w:val="en-US" w:eastAsia="zh-CN"/>
          <w14:textFill>
            <w14:solidFill>
              <w14:schemeClr w14:val="tx1"/>
            </w14:solidFill>
          </w14:textFill>
        </w:rPr>
        <w:t>获取招标文件，并于</w:t>
      </w:r>
      <w:r>
        <w:rPr>
          <w:rFonts w:hint="eastAsia" w:ascii="仿宋" w:hAnsi="仿宋" w:eastAsia="仿宋" w:cs="宋体"/>
          <w:color w:val="000000" w:themeColor="text1"/>
          <w:sz w:val="28"/>
          <w:szCs w:val="28"/>
          <w:u w:val="single"/>
          <w:lang w:val="en-US" w:eastAsia="zh-CN"/>
          <w14:textFill>
            <w14:solidFill>
              <w14:schemeClr w14:val="tx1"/>
            </w14:solidFill>
          </w14:textFill>
        </w:rPr>
        <w:t>2025年5月13日10点30分（北京时间）</w:t>
      </w:r>
      <w:r>
        <w:rPr>
          <w:rFonts w:hint="eastAsia" w:ascii="仿宋" w:hAnsi="仿宋" w:eastAsia="仿宋" w:cs="宋体"/>
          <w:color w:val="000000" w:themeColor="text1"/>
          <w:sz w:val="28"/>
          <w:szCs w:val="28"/>
          <w:u w:val="none"/>
          <w:lang w:val="en-US" w:eastAsia="zh-CN"/>
          <w14:textFill>
            <w14:solidFill>
              <w14:schemeClr w14:val="tx1"/>
            </w14:solidFill>
          </w14:textFill>
        </w:rPr>
        <w:t>前提交响应文件</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14:paraId="65A1BD9B">
      <w:pPr>
        <w:rPr>
          <w:rFonts w:hint="eastAsia" w:ascii="仿宋_GB2312" w:hAnsi="仿宋_GB2312" w:eastAsia="仿宋_GB2312" w:cs="仿宋_GB2312"/>
          <w:color w:val="000000" w:themeColor="text1"/>
          <w:sz w:val="32"/>
          <w:szCs w:val="32"/>
          <w14:textFill>
            <w14:solidFill>
              <w14:schemeClr w14:val="tx1"/>
            </w14:solidFill>
          </w14:textFill>
        </w:rPr>
      </w:pPr>
    </w:p>
    <w:p w14:paraId="78FD6094">
      <w:pPr>
        <w:pStyle w:val="4"/>
        <w:keepNext w:val="0"/>
        <w:keepLines w:val="0"/>
        <w:pageBreakBefore w:val="0"/>
        <w:numPr>
          <w:ilvl w:val="0"/>
          <w:numId w:val="2"/>
        </w:numPr>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bookmarkStart w:id="3" w:name="_Toc28359089"/>
      <w:bookmarkStart w:id="4" w:name="_Toc35393798"/>
      <w:bookmarkStart w:id="5" w:name="_Toc35393629"/>
      <w:bookmarkStart w:id="6" w:name="_Toc28359012"/>
      <w:r>
        <w:rPr>
          <w:rFonts w:hint="eastAsia" w:ascii="仿宋_GB2312" w:hAnsi="仿宋_GB2312" w:eastAsia="仿宋_GB2312" w:cs="仿宋_GB2312"/>
          <w:b w:val="0"/>
          <w:color w:val="000000" w:themeColor="text1"/>
          <w:sz w:val="32"/>
          <w:szCs w:val="32"/>
          <w14:textFill>
            <w14:solidFill>
              <w14:schemeClr w14:val="tx1"/>
            </w14:solidFill>
          </w14:textFill>
        </w:rPr>
        <w:t>项目基本情况</w:t>
      </w:r>
      <w:bookmarkEnd w:id="3"/>
      <w:bookmarkEnd w:id="4"/>
      <w:bookmarkEnd w:id="5"/>
      <w:bookmarkEnd w:id="6"/>
    </w:p>
    <w:p w14:paraId="5FC02923">
      <w:pPr>
        <w:pStyle w:val="4"/>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项目编号：ADCG-JZ(20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号</w:t>
      </w:r>
    </w:p>
    <w:p w14:paraId="53C7C160">
      <w:pPr>
        <w:pStyle w:val="19"/>
        <w:ind w:left="0" w:leftChars="0" w:firstLine="0" w:firstLineChars="0"/>
        <w:jc w:val="both"/>
        <w:rPr>
          <w:rFonts w:hint="default" w:hAnsi="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项目名称：</w:t>
      </w:r>
      <w:r>
        <w:rPr>
          <w:rFonts w:hint="eastAsia" w:ascii="宋体" w:hAnsi="宋体"/>
          <w:b w:val="0"/>
          <w:bCs/>
          <w:sz w:val="32"/>
          <w:u w:val="none"/>
          <w:lang w:val="en-US" w:eastAsia="zh-CN"/>
        </w:rPr>
        <w:t>阿勒泰地区林业和草原局-阿勒泰山生态保护综合治理项目</w:t>
      </w:r>
    </w:p>
    <w:p w14:paraId="1C07E071">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竞争性谈判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竞争性磋商 □询价</w:t>
      </w:r>
    </w:p>
    <w:p w14:paraId="09A95010">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预算金额：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900000</w:t>
      </w:r>
      <w:r>
        <w:rPr>
          <w:rFonts w:hint="eastAsia" w:ascii="仿宋_GB2312" w:hAnsi="仿宋_GB2312" w:eastAsia="仿宋_GB2312" w:cs="仿宋_GB2312"/>
          <w:color w:val="000000" w:themeColor="text1"/>
          <w:sz w:val="32"/>
          <w:szCs w:val="32"/>
          <w14:textFill>
            <w14:solidFill>
              <w14:schemeClr w14:val="tx1"/>
            </w14:solidFill>
          </w14:textFill>
        </w:rPr>
        <w:t>元</w:t>
      </w:r>
    </w:p>
    <w:p w14:paraId="546CECFD">
      <w:pPr>
        <w:pStyle w:val="19"/>
        <w:ind w:left="0" w:leftChars="0" w:firstLine="640" w:firstLineChars="200"/>
        <w:jc w:val="both"/>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采购需求：</w:t>
      </w:r>
      <w:r>
        <w:rPr>
          <w:rFonts w:hint="eastAsia" w:ascii="宋体" w:hAnsi="宋体"/>
          <w:b w:val="0"/>
          <w:bCs/>
          <w:sz w:val="32"/>
          <w:u w:val="none"/>
          <w:lang w:val="en-US" w:eastAsia="zh-CN"/>
        </w:rPr>
        <w:t>阿勒泰山生态保护综合治理项目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具体详见磋商文件）</w:t>
      </w:r>
    </w:p>
    <w:p w14:paraId="7B79AC20">
      <w:pPr>
        <w:pStyle w:val="6"/>
        <w:numPr>
          <w:ilvl w:val="0"/>
          <w:numId w:val="0"/>
        </w:numPr>
        <w:spacing w:line="500" w:lineRule="exact"/>
        <w:ind w:leftChars="0" w:firstLine="640" w:firstLineChars="200"/>
        <w:jc w:val="both"/>
        <w:rPr>
          <w:rFonts w:hint="eastAsia" w:ascii="仿宋_GB2312" w:hAnsi="Calibri" w:eastAsia="仿宋_GB2312" w:cs="Times New Roman"/>
          <w:kern w:val="2"/>
          <w:sz w:val="32"/>
          <w:szCs w:val="32"/>
          <w:u w:val="none"/>
          <w:lang w:val="en-US" w:eastAsia="zh-CN" w:bidi="ar-SA"/>
        </w:rPr>
      </w:pPr>
      <w:r>
        <w:rPr>
          <w:rFonts w:hint="eastAsia" w:ascii="仿宋_GB2312" w:eastAsia="仿宋_GB2312" w:cs="Times New Roman"/>
          <w:kern w:val="2"/>
          <w:sz w:val="32"/>
          <w:szCs w:val="32"/>
          <w:u w:val="none"/>
          <w:lang w:val="en-US" w:eastAsia="zh-CN" w:bidi="ar-SA"/>
        </w:rPr>
        <w:t>合同履行期限：</w:t>
      </w:r>
      <w:r>
        <w:rPr>
          <w:rFonts w:hint="eastAsia" w:ascii="仿宋_GB2312" w:hAnsi="Calibri" w:eastAsia="仿宋_GB2312" w:cs="Times New Roman"/>
          <w:kern w:val="2"/>
          <w:sz w:val="32"/>
          <w:szCs w:val="32"/>
          <w:u w:val="none"/>
          <w:lang w:val="en-US" w:eastAsia="zh-CN" w:bidi="ar-SA"/>
        </w:rPr>
        <w:t>合同签订后10日历日内。</w:t>
      </w:r>
    </w:p>
    <w:p w14:paraId="4955297A">
      <w:pPr>
        <w:pStyle w:val="6"/>
        <w:numPr>
          <w:ilvl w:val="0"/>
          <w:numId w:val="0"/>
        </w:numPr>
        <w:spacing w:line="500" w:lineRule="exact"/>
        <w:ind w:leftChars="0" w:firstLine="640" w:firstLineChars="200"/>
        <w:jc w:val="both"/>
        <w:rPr>
          <w:rFonts w:hint="default" w:ascii="仿宋_GB2312" w:hAnsi="Calibri" w:eastAsia="仿宋_GB2312" w:cs="Times New Roman"/>
          <w:kern w:val="2"/>
          <w:sz w:val="32"/>
          <w:szCs w:val="32"/>
          <w:u w:val="none"/>
          <w:lang w:val="en-US" w:eastAsia="zh-CN" w:bidi="ar-SA"/>
        </w:rPr>
      </w:pPr>
      <w:r>
        <w:rPr>
          <w:rFonts w:hint="eastAsia" w:ascii="仿宋_GB2312" w:eastAsia="仿宋_GB2312" w:cs="Times New Roman"/>
          <w:kern w:val="2"/>
          <w:sz w:val="32"/>
          <w:szCs w:val="32"/>
          <w:u w:val="none"/>
          <w:lang w:val="en-US" w:eastAsia="zh-CN" w:bidi="ar-SA"/>
        </w:rPr>
        <w:t>服务期：</w:t>
      </w:r>
      <w:r>
        <w:rPr>
          <w:rFonts w:hint="eastAsia" w:ascii="仿宋_GB2312" w:hAnsi="Calibri" w:eastAsia="仿宋_GB2312" w:cs="Times New Roman"/>
          <w:kern w:val="2"/>
          <w:sz w:val="32"/>
          <w:szCs w:val="32"/>
          <w:u w:val="none"/>
          <w:lang w:val="en-US" w:eastAsia="zh-CN" w:bidi="ar-SA"/>
        </w:rPr>
        <w:t>根据项目实施情况提供服务</w:t>
      </w:r>
    </w:p>
    <w:p w14:paraId="661A638D">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w:t>
      </w:r>
      <w:r>
        <w:rPr>
          <w:rFonts w:hint="eastAsia" w:ascii="仿宋_GB2312" w:hAnsi="仿宋_GB2312" w:eastAsia="仿宋_GB2312" w:cs="仿宋_GB2312"/>
          <w:color w:val="000000" w:themeColor="text1"/>
          <w:sz w:val="32"/>
          <w:szCs w:val="32"/>
          <w14:textFill>
            <w14:solidFill>
              <w14:schemeClr w14:val="tx1"/>
            </w14:solidFill>
          </w14:textFill>
        </w:rPr>
        <w:t>接受联合体。</w:t>
      </w:r>
      <w:bookmarkStart w:id="7" w:name="_Toc28359090"/>
      <w:bookmarkStart w:id="8" w:name="_Toc35393799"/>
      <w:bookmarkStart w:id="9" w:name="_Toc35393630"/>
      <w:bookmarkStart w:id="10" w:name="_Toc28359013"/>
    </w:p>
    <w:p w14:paraId="531D30D1">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二、申请人的资格要求：</w:t>
      </w:r>
      <w:bookmarkEnd w:id="7"/>
      <w:bookmarkEnd w:id="8"/>
      <w:bookmarkEnd w:id="9"/>
      <w:bookmarkEnd w:id="10"/>
    </w:p>
    <w:p w14:paraId="7BFB0DE2">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1.满足《中华人民共和国政府采购法》第二十二条规定；</w:t>
      </w:r>
    </w:p>
    <w:p w14:paraId="365A3B2D">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11" w:name="_Toc28359091"/>
      <w:bookmarkStart w:id="12" w:name="_Toc28359014"/>
      <w:r>
        <w:rPr>
          <w:rFonts w:hint="eastAsia" w:ascii="仿宋_GB2312" w:hAnsi="仿宋_GB2312" w:eastAsia="仿宋_GB2312" w:cs="仿宋_GB2312"/>
          <w:color w:val="000000" w:themeColor="text1"/>
          <w:sz w:val="32"/>
          <w:szCs w:val="32"/>
          <w14:textFill>
            <w14:solidFill>
              <w14:schemeClr w14:val="tx1"/>
            </w14:solidFill>
          </w14:textFill>
        </w:rPr>
        <w:t>2.落实政府采购政策需满足的资格要求：</w:t>
      </w:r>
      <w:r>
        <w:rPr>
          <w:rFonts w:hint="eastAsia" w:ascii="仿宋_GB2312" w:hAnsi="仿宋_GB2312" w:eastAsia="仿宋_GB2312" w:cs="仿宋_GB2312"/>
          <w:color w:val="000000" w:themeColor="text1"/>
          <w:sz w:val="32"/>
          <w:szCs w:val="32"/>
          <w:lang w:val="zh-CN"/>
          <w14:textFill>
            <w14:solidFill>
              <w14:schemeClr w14:val="tx1"/>
            </w14:solidFill>
          </w14:textFill>
        </w:rPr>
        <w:t>本项目为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w:t>
      </w:r>
      <w:r>
        <w:rPr>
          <w:rFonts w:hint="eastAsia" w:ascii="仿宋_GB2312" w:hAnsi="仿宋_GB2312" w:eastAsia="仿宋_GB2312" w:cs="仿宋_GB2312"/>
          <w:color w:val="000000" w:themeColor="text1"/>
          <w:sz w:val="32"/>
          <w:szCs w:val="32"/>
          <w:lang w:val="zh-CN"/>
          <w14:textFill>
            <w14:solidFill>
              <w14:schemeClr w14:val="tx1"/>
            </w14:solidFill>
          </w14:textFill>
        </w:rPr>
        <w:t>小企业预留份额采购项目，面向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中小</w:t>
      </w:r>
      <w:r>
        <w:rPr>
          <w:rFonts w:hint="eastAsia" w:ascii="仿宋_GB2312" w:hAnsi="仿宋_GB2312" w:eastAsia="仿宋_GB2312" w:cs="仿宋_GB2312"/>
          <w:color w:val="000000" w:themeColor="text1"/>
          <w:sz w:val="32"/>
          <w:szCs w:val="32"/>
          <w:lang w:val="zh-CN"/>
          <w14:textFill>
            <w14:solidFill>
              <w14:schemeClr w14:val="tx1"/>
            </w14:solidFill>
          </w14:textFill>
        </w:rPr>
        <w:t>企业采购，在服务采购项目中，服务由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中小</w:t>
      </w:r>
      <w:r>
        <w:rPr>
          <w:rFonts w:hint="eastAsia" w:ascii="仿宋_GB2312" w:hAnsi="仿宋_GB2312" w:eastAsia="仿宋_GB2312" w:cs="仿宋_GB2312"/>
          <w:color w:val="000000" w:themeColor="text1"/>
          <w:sz w:val="32"/>
          <w:szCs w:val="32"/>
          <w:lang w:val="zh-CN"/>
          <w14:textFill>
            <w14:solidFill>
              <w14:schemeClr w14:val="tx1"/>
            </w14:solidFill>
          </w14:textFill>
        </w:rPr>
        <w:t>企业承接。</w:t>
      </w:r>
    </w:p>
    <w:p w14:paraId="26D0A164">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3.本项目的特定资格要求：</w:t>
      </w:r>
      <w:bookmarkStart w:id="13" w:name="_Toc35393631"/>
      <w:bookmarkStart w:id="14" w:name="_Toc3539380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供应商须具有工程设计【农林行业】兽医/畜牧工程乙级及以上专业资质或工程设计综合类资质综合甲级资质。2、具备林业调查规划设计乙级及以上资质。</w:t>
      </w:r>
    </w:p>
    <w:p w14:paraId="5C6CB882">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三、获取采购文件</w:t>
      </w:r>
      <w:bookmarkEnd w:id="11"/>
      <w:bookmarkEnd w:id="12"/>
      <w:bookmarkEnd w:id="13"/>
      <w:bookmarkEnd w:id="14"/>
    </w:p>
    <w:p w14:paraId="3D8646FE">
      <w:pPr>
        <w:keepNext w:val="0"/>
        <w:keepLines w:val="0"/>
        <w:pageBreakBefore w:val="0"/>
        <w:kinsoku/>
        <w:overflowPunct/>
        <w:topLinePunct w:val="0"/>
        <w:autoSpaceDE/>
        <w:autoSpaceDN/>
        <w:bidi w:val="0"/>
        <w:adjustRightInd/>
        <w:snapToGrid/>
        <w:spacing w:line="560" w:lineRule="exact"/>
        <w:ind w:firstLine="54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时间：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u w:val="none"/>
          <w14:textFill>
            <w14:solidFill>
              <w14:schemeClr w14:val="tx1"/>
            </w14:solidFill>
          </w14:textFill>
        </w:rPr>
        <w:t>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u w:val="none"/>
          <w14:textFill>
            <w14:solidFill>
              <w14:schemeClr w14:val="tx1"/>
            </w14:solidFill>
          </w14:textFill>
        </w:rPr>
        <w:t>月</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29</w:t>
      </w:r>
      <w:r>
        <w:rPr>
          <w:rFonts w:hint="eastAsia" w:ascii="仿宋_GB2312" w:hAnsi="仿宋_GB2312" w:eastAsia="仿宋_GB2312" w:cs="仿宋_GB2312"/>
          <w:color w:val="000000" w:themeColor="text1"/>
          <w:sz w:val="32"/>
          <w:szCs w:val="32"/>
          <w:u w:val="none"/>
          <w14:textFill>
            <w14:solidFill>
              <w14:schemeClr w14:val="tx1"/>
            </w14:solidFill>
          </w14:textFill>
        </w:rPr>
        <w:t>日至</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u w:val="none"/>
          <w14:textFill>
            <w14:solidFill>
              <w14:schemeClr w14:val="tx1"/>
            </w14:solidFill>
          </w14:textFill>
        </w:rPr>
        <w:t>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u w:val="none"/>
          <w14:textFill>
            <w14:solidFill>
              <w14:schemeClr w14:val="tx1"/>
            </w14:solidFill>
          </w14:textFill>
        </w:rPr>
        <w:t>月</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u w:val="none"/>
          <w14:textFill>
            <w14:solidFill>
              <w14:schemeClr w14:val="tx1"/>
            </w14:solidFill>
          </w14:textFill>
        </w:rPr>
        <w:t>日</w:t>
      </w:r>
    </w:p>
    <w:p w14:paraId="30FEDD5A">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5" w:name="_Toc35393632"/>
      <w:bookmarkStart w:id="16" w:name="_Toc35393801"/>
      <w:bookmarkStart w:id="17" w:name="_Toc28359092"/>
      <w:bookmarkStart w:id="18" w:name="_Toc28359015"/>
      <w:r>
        <w:rPr>
          <w:rFonts w:hint="eastAsia" w:ascii="仿宋_GB2312" w:hAnsi="仿宋_GB2312" w:eastAsia="仿宋_GB2312" w:cs="仿宋_GB2312"/>
          <w:color w:val="000000" w:themeColor="text1"/>
          <w:sz w:val="32"/>
          <w:szCs w:val="32"/>
          <w14:textFill>
            <w14:solidFill>
              <w14:schemeClr w14:val="tx1"/>
            </w14:solidFill>
          </w14:textFill>
        </w:rPr>
        <w:t>地点：供应商登陆政采云平台http://www.zcygov.cn</w:t>
      </w:r>
      <w:r>
        <w:rPr>
          <w:rFonts w:hint="default"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在线申请获取招标文件（登录政府采购云平台→项目采购→获取招标文件→申请，审核通过后可下载招标文件，如有操作性问题，可与政采云在线客服进行咨询，咨询电话：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95763</w:t>
      </w:r>
      <w:r>
        <w:rPr>
          <w:rFonts w:hint="eastAsia" w:ascii="仿宋_GB2312" w:hAnsi="仿宋_GB2312" w:eastAsia="仿宋_GB2312" w:cs="仿宋_GB2312"/>
          <w:color w:val="000000" w:themeColor="text1"/>
          <w:sz w:val="32"/>
          <w:szCs w:val="32"/>
          <w14:textFill>
            <w14:solidFill>
              <w14:schemeClr w14:val="tx1"/>
            </w14:solidFill>
          </w14:textFill>
        </w:rPr>
        <w:t>）</w:t>
      </w:r>
    </w:p>
    <w:p w14:paraId="4EA2DA51">
      <w:pPr>
        <w:kinsoku/>
        <w:autoSpaceDE/>
        <w:autoSpaceDN/>
        <w:adjustRightInd/>
        <w:snapToGrid/>
        <w:spacing w:line="360" w:lineRule="auto"/>
        <w:ind w:firstLine="640" w:firstLineChars="200"/>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四、响应文件提交</w:t>
      </w:r>
      <w:bookmarkEnd w:id="15"/>
      <w:bookmarkEnd w:id="16"/>
      <w:bookmarkEnd w:id="17"/>
      <w:bookmarkEnd w:id="18"/>
    </w:p>
    <w:p w14:paraId="1AB97783">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截止时间：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分（北京时间）</w:t>
      </w:r>
    </w:p>
    <w:p w14:paraId="11C5A2A0">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地点：</w:t>
      </w:r>
      <w:bookmarkStart w:id="19" w:name="_Toc35393802"/>
      <w:bookmarkStart w:id="20" w:name="_Toc28359016"/>
      <w:bookmarkStart w:id="21" w:name="_Toc35393633"/>
      <w:bookmarkStart w:id="22" w:name="_Toc28359093"/>
      <w:r>
        <w:rPr>
          <w:rFonts w:hint="eastAsia" w:ascii="仿宋_GB2312" w:hAnsi="仿宋_GB2312" w:eastAsia="仿宋_GB2312" w:cs="仿宋_GB2312"/>
          <w:color w:val="000000" w:themeColor="text1"/>
          <w:sz w:val="32"/>
          <w:szCs w:val="32"/>
          <w14:textFill>
            <w14:solidFill>
              <w14:schemeClr w14:val="tx1"/>
            </w14:solidFill>
          </w14:textFill>
        </w:rPr>
        <w:t>供应商在政采云平台https://www.zcygov.cn/不见面开标大厅远程参加开标活动</w:t>
      </w:r>
    </w:p>
    <w:p w14:paraId="5F06F819">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五、开启（竞争性磋商方式必须填写）</w:t>
      </w:r>
      <w:bookmarkEnd w:id="19"/>
      <w:bookmarkEnd w:id="20"/>
      <w:bookmarkEnd w:id="21"/>
      <w:bookmarkEnd w:id="22"/>
    </w:p>
    <w:p w14:paraId="2BD0779E">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分（北京时间）</w:t>
      </w:r>
    </w:p>
    <w:p w14:paraId="74CBF56E">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地点：</w:t>
      </w:r>
      <w:bookmarkStart w:id="23" w:name="_Toc28359017"/>
      <w:bookmarkStart w:id="24" w:name="_Toc35393634"/>
      <w:bookmarkStart w:id="25" w:name="_Toc28359094"/>
      <w:bookmarkStart w:id="26" w:name="_Toc35393803"/>
      <w:r>
        <w:rPr>
          <w:rFonts w:hint="eastAsia" w:ascii="仿宋_GB2312" w:hAnsi="仿宋_GB2312" w:eastAsia="仿宋_GB2312" w:cs="仿宋_GB2312"/>
          <w:color w:val="000000" w:themeColor="text1"/>
          <w:sz w:val="32"/>
          <w:szCs w:val="32"/>
          <w14:textFill>
            <w14:solidFill>
              <w14:schemeClr w14:val="tx1"/>
            </w14:solidFill>
          </w14:textFill>
        </w:rPr>
        <w:t>政采云平台https://www.zcygov.cn/不见面开标大厅</w:t>
      </w:r>
    </w:p>
    <w:p w14:paraId="614554F6">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六、公告期限</w:t>
      </w:r>
      <w:bookmarkEnd w:id="23"/>
      <w:bookmarkEnd w:id="24"/>
      <w:bookmarkEnd w:id="25"/>
      <w:bookmarkEnd w:id="26"/>
    </w:p>
    <w:p w14:paraId="19F103C4">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自本公告发布之日起3个工作日。</w:t>
      </w:r>
      <w:bookmarkStart w:id="27" w:name="_Toc35393804"/>
      <w:bookmarkStart w:id="28" w:name="_Toc35393635"/>
    </w:p>
    <w:p w14:paraId="7C2A4914">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七、其他补充事宜</w:t>
      </w:r>
      <w:bookmarkEnd w:id="27"/>
      <w:bookmarkEnd w:id="28"/>
    </w:p>
    <w:p w14:paraId="6D392552">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29" w:name="_Toc35393805"/>
      <w:bookmarkStart w:id="30" w:name="_Toc28359018"/>
      <w:bookmarkStart w:id="31" w:name="_Toc35393636"/>
      <w:bookmarkStart w:id="32" w:name="_Toc28359095"/>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1、政府采购相关政策执行：按照财政部财库[2020]46号、[2014]68号、[2017]161号、[2019]19号等文件要求，落实优先采购节能环保产品、促进中小企业发展（监狱企业、残疾人福利性单位视同小微企业）等政策。</w:t>
      </w:r>
    </w:p>
    <w:p w14:paraId="40487B5C">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本项目相关信息在“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新疆</w:t>
      </w:r>
      <w:r>
        <w:rPr>
          <w:rFonts w:hint="eastAsia" w:ascii="仿宋_GB2312" w:hAnsi="仿宋_GB2312" w:eastAsia="仿宋_GB2312" w:cs="仿宋_GB2312"/>
          <w:color w:val="000000" w:themeColor="text1"/>
          <w:sz w:val="32"/>
          <w:szCs w:val="32"/>
          <w14:textFill>
            <w14:solidFill>
              <w14:schemeClr w14:val="tx1"/>
            </w14:solidFill>
          </w14:textFill>
        </w:rPr>
        <w:t xml:space="preserve">政府采购网”媒体上发布。 </w:t>
      </w:r>
    </w:p>
    <w:p w14:paraId="5F157CA2">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、请各供应商随时关注本项目的变更、答疑、澄清文件。</w:t>
      </w:r>
    </w:p>
    <w:p w14:paraId="39B9A057">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、本项目实行电子招投标，供应商须登录政采云平台申请获取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征集</w:t>
      </w:r>
      <w:r>
        <w:rPr>
          <w:rFonts w:hint="eastAsia" w:ascii="仿宋_GB2312" w:hAnsi="仿宋_GB2312" w:eastAsia="仿宋_GB2312" w:cs="仿宋_GB2312"/>
          <w:color w:val="000000" w:themeColor="text1"/>
          <w:sz w:val="32"/>
          <w:szCs w:val="32"/>
          <w14:textFill>
            <w14:solidFill>
              <w14:schemeClr w14:val="tx1"/>
            </w14:solidFill>
          </w14:textFill>
        </w:rPr>
        <w:t>文件，并通过政采云电子投标客户端制作响应文件，同时自行承担与投标有关的一切费用。</w:t>
      </w:r>
    </w:p>
    <w:p w14:paraId="02D7800D">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、各供应商应在开标前确保成为新疆维吾尔自治区政府采购网正式注册入库供应商，并完成CA数字证书申领。因未注册入库、未办理CA数字证书等原因造成无法投标或投标失败等后果由供应商自行承担。</w:t>
      </w:r>
    </w:p>
    <w:p w14:paraId="2C5F9590">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供应商可前往新疆政府采购网</w:t>
      </w:r>
    </w:p>
    <w:p w14:paraId="17782186">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p>
    <w:p w14:paraId="04471080">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、本项目采用不见面开标，供应商须在投标截止时间前通过CA在政采云平台上传加密的电子响应文件。</w:t>
      </w:r>
    </w:p>
    <w:p w14:paraId="29A088DE">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3EAF1911">
      <w:pPr>
        <w:pStyle w:val="3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atLeast"/>
        <w:ind w:right="0" w:firstLine="640" w:firstLineChars="200"/>
        <w:jc w:val="left"/>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color w:val="000000" w:themeColor="text1"/>
          <w:sz w:val="32"/>
          <w:szCs w:val="32"/>
          <w14:textFill>
            <w14:solidFill>
              <w14:schemeClr w14:val="tx1"/>
            </w14:solidFill>
          </w14:textFill>
        </w:rPr>
        <w:t>八、凡对本次采购提出询问，请按以下方式联系。</w:t>
      </w:r>
      <w:bookmarkEnd w:id="29"/>
      <w:bookmarkEnd w:id="30"/>
      <w:bookmarkEnd w:id="31"/>
      <w:bookmarkEnd w:id="32"/>
    </w:p>
    <w:p w14:paraId="13297598">
      <w:pPr>
        <w:pStyle w:val="4"/>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bookmarkStart w:id="33" w:name="_Toc35393637"/>
      <w:bookmarkStart w:id="34" w:name="_Toc28359019"/>
      <w:bookmarkStart w:id="35" w:name="_Toc28359096"/>
      <w:bookmarkStart w:id="36" w:name="_Toc35393806"/>
      <w:r>
        <w:rPr>
          <w:rFonts w:hint="eastAsia" w:ascii="仿宋_GB2312" w:hAnsi="仿宋_GB2312" w:eastAsia="仿宋_GB2312" w:cs="仿宋_GB2312"/>
          <w:b w:val="0"/>
          <w:color w:val="000000" w:themeColor="text1"/>
          <w:sz w:val="32"/>
          <w:szCs w:val="32"/>
          <w14:textFill>
            <w14:solidFill>
              <w14:schemeClr w14:val="tx1"/>
            </w14:solidFill>
          </w14:textFill>
        </w:rPr>
        <w:t>1.采购人信息</w:t>
      </w:r>
      <w:bookmarkEnd w:id="33"/>
      <w:bookmarkEnd w:id="34"/>
      <w:bookmarkEnd w:id="35"/>
      <w:bookmarkEnd w:id="36"/>
      <w:bookmarkStart w:id="37" w:name="_Toc35393638"/>
      <w:bookmarkStart w:id="38" w:name="_Toc28359097"/>
      <w:bookmarkStart w:id="39" w:name="_Toc28359020"/>
      <w:bookmarkStart w:id="40" w:name="_Toc35393807"/>
    </w:p>
    <w:p w14:paraId="2FFFA5B6">
      <w:pPr>
        <w:pStyle w:val="4"/>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名 称</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阿勒泰地区林业和草原局</w:t>
      </w:r>
    </w:p>
    <w:p w14:paraId="02D4178A">
      <w:pPr>
        <w:pStyle w:val="4"/>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地址：阿勒泰市文化路</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u w:val="none"/>
          <w14:textFill>
            <w14:solidFill>
              <w14:schemeClr w14:val="tx1"/>
            </w14:solidFill>
          </w14:textFill>
        </w:rPr>
        <w:t>号</w:t>
      </w:r>
    </w:p>
    <w:p w14:paraId="67524FAB">
      <w:pPr>
        <w:pStyle w:val="4"/>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联系方式：18997797832</w:t>
      </w:r>
    </w:p>
    <w:p w14:paraId="68773D49">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000000" w:themeColor="text1"/>
          <w:sz w:val="32"/>
          <w:szCs w:val="32"/>
          <w:u w:val="none"/>
          <w14:textFill>
            <w14:solidFill>
              <w14:schemeClr w14:val="tx1"/>
            </w14:solidFill>
          </w14:textFill>
        </w:rPr>
      </w:pPr>
    </w:p>
    <w:p w14:paraId="2C31B9B3">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b w:val="0"/>
          <w:color w:val="000000" w:themeColor="text1"/>
          <w:sz w:val="32"/>
          <w:szCs w:val="32"/>
          <w:u w:val="none"/>
          <w14:textFill>
            <w14:solidFill>
              <w14:schemeClr w14:val="tx1"/>
            </w14:solidFill>
          </w14:textFill>
        </w:rPr>
        <w:t>采购代理机构信息</w:t>
      </w:r>
      <w:bookmarkEnd w:id="37"/>
      <w:bookmarkEnd w:id="38"/>
      <w:bookmarkEnd w:id="39"/>
      <w:bookmarkEnd w:id="40"/>
      <w:bookmarkStart w:id="41" w:name="_Toc28359021"/>
      <w:bookmarkStart w:id="42" w:name="_Toc35393808"/>
      <w:bookmarkStart w:id="43" w:name="_Toc28359098"/>
      <w:bookmarkStart w:id="44" w:name="_Toc35393639"/>
    </w:p>
    <w:p w14:paraId="221D60DA">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名 称：阿勒泰地区公共资源交易中心</w:t>
      </w:r>
    </w:p>
    <w:p w14:paraId="62F739BD">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地</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址：阿勒泰市团结南路211号</w:t>
      </w:r>
    </w:p>
    <w:p w14:paraId="05AFDDC5">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联系方式：0906-21</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95313</w:t>
      </w:r>
    </w:p>
    <w:p w14:paraId="314A89BD">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000000" w:themeColor="text1"/>
          <w:sz w:val="32"/>
          <w:szCs w:val="32"/>
          <w:u w:val="none"/>
          <w14:textFill>
            <w14:solidFill>
              <w14:schemeClr w14:val="tx1"/>
            </w14:solidFill>
          </w14:textFill>
        </w:rPr>
      </w:pPr>
    </w:p>
    <w:p w14:paraId="2E2535BB">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val="0"/>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b w:val="0"/>
          <w:color w:val="000000" w:themeColor="text1"/>
          <w:sz w:val="32"/>
          <w:szCs w:val="32"/>
          <w:u w:val="none"/>
          <w14:textFill>
            <w14:solidFill>
              <w14:schemeClr w14:val="tx1"/>
            </w14:solidFill>
          </w14:textFill>
        </w:rPr>
        <w:t>项目联系方式</w:t>
      </w:r>
      <w:bookmarkEnd w:id="41"/>
      <w:bookmarkEnd w:id="42"/>
      <w:bookmarkEnd w:id="43"/>
      <w:bookmarkEnd w:id="44"/>
    </w:p>
    <w:p w14:paraId="530666FE">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项目联系人：</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田老师</w:t>
      </w:r>
    </w:p>
    <w:p w14:paraId="0B17452E">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电话：0906-21</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95313</w:t>
      </w:r>
    </w:p>
    <w:p w14:paraId="2A81314E">
      <w:pPr>
        <w:widowControl/>
        <w:jc w:val="left"/>
        <w:rPr>
          <w:rFonts w:hint="default" w:ascii="Times New Roman" w:hAnsi="Times New Roman" w:cs="Times New Roman"/>
          <w:color w:val="000000" w:themeColor="text1"/>
          <w:sz w:val="36"/>
          <w:szCs w:val="36"/>
          <w14:textFill>
            <w14:solidFill>
              <w14:schemeClr w14:val="tx1"/>
            </w14:solidFill>
          </w14:textFill>
        </w:rPr>
        <w:sectPr>
          <w:footerReference r:id="rId3" w:type="default"/>
          <w:pgSz w:w="11906" w:h="16838"/>
          <w:pgMar w:top="2098" w:right="1531" w:bottom="1984" w:left="1531" w:header="851" w:footer="992" w:gutter="0"/>
          <w:cols w:space="425" w:num="1"/>
          <w:docGrid w:linePitch="312" w:charSpace="0"/>
        </w:sectPr>
      </w:pPr>
    </w:p>
    <w:p w14:paraId="5BD8DB56">
      <w:pPr>
        <w:pStyle w:val="3"/>
        <w:numPr>
          <w:ilvl w:val="0"/>
          <w:numId w:val="1"/>
        </w:numPr>
        <w:spacing w:before="0" w:after="0" w:line="240" w:lineRule="auto"/>
        <w:rPr>
          <w:rFonts w:hint="default" w:ascii="Times New Roman" w:hAnsi="Times New Roman" w:cs="Times New Roman"/>
          <w:color w:val="000000" w:themeColor="text1"/>
          <w14:textFill>
            <w14:solidFill>
              <w14:schemeClr w14:val="tx1"/>
            </w14:solidFill>
          </w14:textFill>
        </w:rPr>
      </w:pPr>
      <w:bookmarkStart w:id="45" w:name="_Toc20058"/>
      <w:r>
        <w:rPr>
          <w:rFonts w:hint="default" w:ascii="Times New Roman" w:hAnsi="Times New Roman" w:cs="Times New Roman"/>
          <w:color w:val="000000" w:themeColor="text1"/>
          <w14:textFill>
            <w14:solidFill>
              <w14:schemeClr w14:val="tx1"/>
            </w14:solidFill>
          </w14:textFill>
        </w:rPr>
        <w:t>供应商须知</w:t>
      </w:r>
      <w:bookmarkEnd w:id="45"/>
    </w:p>
    <w:p w14:paraId="5DDC570D">
      <w:pPr>
        <w:pStyle w:val="3"/>
        <w:spacing w:before="0" w:after="0" w:line="240" w:lineRule="auto"/>
        <w:jc w:val="both"/>
        <w:rPr>
          <w:rFonts w:hint="default" w:ascii="Times New Roman" w:hAnsi="Times New Roman" w:eastAsia="宋体" w:cs="Times New Roman"/>
          <w:color w:val="000000" w:themeColor="text1"/>
          <w:sz w:val="28"/>
          <w:szCs w:val="28"/>
          <w14:textFill>
            <w14:solidFill>
              <w14:schemeClr w14:val="tx1"/>
            </w14:solidFill>
          </w14:textFill>
        </w:rPr>
      </w:pPr>
      <w:bookmarkStart w:id="46" w:name="_Toc21720"/>
    </w:p>
    <w:p w14:paraId="5501D567">
      <w:pPr>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供应商须知前附表</w:t>
      </w:r>
      <w:bookmarkEnd w:id="46"/>
    </w:p>
    <w:p w14:paraId="48083639">
      <w:pPr>
        <w:jc w:val="center"/>
        <w:rPr>
          <w:rFonts w:hint="default" w:ascii="Times New Roman" w:hAnsi="Times New Roman" w:cs="Times New Roman"/>
          <w:color w:val="000000" w:themeColor="text1"/>
          <w:sz w:val="28"/>
          <w:szCs w:val="28"/>
          <w14:textFill>
            <w14:solidFill>
              <w14:schemeClr w14:val="tx1"/>
            </w14:solidFill>
          </w14:textFill>
        </w:rPr>
      </w:pPr>
    </w:p>
    <w:tbl>
      <w:tblPr>
        <w:tblStyle w:val="36"/>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09"/>
        <w:gridCol w:w="1055"/>
        <w:gridCol w:w="6203"/>
      </w:tblGrid>
      <w:tr w14:paraId="43CD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4F3B7846">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序号</w:t>
            </w:r>
          </w:p>
        </w:tc>
        <w:tc>
          <w:tcPr>
            <w:tcW w:w="2664" w:type="dxa"/>
            <w:gridSpan w:val="2"/>
            <w:noWrap w:val="0"/>
            <w:vAlign w:val="center"/>
          </w:tcPr>
          <w:p w14:paraId="436CAFDD">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内容</w:t>
            </w:r>
          </w:p>
        </w:tc>
        <w:tc>
          <w:tcPr>
            <w:tcW w:w="6203" w:type="dxa"/>
            <w:noWrap w:val="0"/>
            <w:vAlign w:val="center"/>
          </w:tcPr>
          <w:p w14:paraId="77EE0597">
            <w:pPr>
              <w:pStyle w:val="125"/>
              <w:keepNext w:val="0"/>
              <w:keepLines w:val="0"/>
              <w:numPr>
                <w:ilvl w:val="0"/>
                <w:numId w:val="0"/>
              </w:numPr>
              <w:spacing w:before="0" w:after="0" w:line="360" w:lineRule="auto"/>
              <w:jc w:val="center"/>
              <w:outlineLvl w:val="9"/>
              <w:rPr>
                <w:rFonts w:hint="eastAsia" w:ascii="宋体" w:hAnsi="宋体" w:eastAsia="宋体" w:cs="Times New Roman"/>
                <w:bCs w:val="0"/>
                <w:color w:val="000000" w:themeColor="text1"/>
                <w:sz w:val="24"/>
                <w:szCs w:val="24"/>
                <w14:textFill>
                  <w14:solidFill>
                    <w14:schemeClr w14:val="tx1"/>
                  </w14:solidFill>
                </w14:textFill>
              </w:rPr>
            </w:pPr>
            <w:r>
              <w:rPr>
                <w:rFonts w:hint="eastAsia" w:ascii="宋体" w:hAnsi="宋体" w:eastAsia="宋体" w:cs="Times New Roman"/>
                <w:bCs w:val="0"/>
                <w:color w:val="000000" w:themeColor="text1"/>
                <w:sz w:val="24"/>
                <w:szCs w:val="24"/>
                <w14:textFill>
                  <w14:solidFill>
                    <w14:schemeClr w14:val="tx1"/>
                  </w14:solidFill>
                </w14:textFill>
              </w:rPr>
              <w:t>说明与要求</w:t>
            </w:r>
          </w:p>
        </w:tc>
      </w:tr>
      <w:tr w14:paraId="4737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14:paraId="674F6AE5">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1</w:t>
            </w:r>
          </w:p>
        </w:tc>
        <w:tc>
          <w:tcPr>
            <w:tcW w:w="2664" w:type="dxa"/>
            <w:gridSpan w:val="2"/>
            <w:noWrap w:val="0"/>
            <w:vAlign w:val="center"/>
          </w:tcPr>
          <w:p w14:paraId="0A0D2CB6">
            <w:pPr>
              <w:pStyle w:val="125"/>
              <w:keepNext w:val="0"/>
              <w:keepLines w:val="0"/>
              <w:numPr>
                <w:ilvl w:val="0"/>
                <w:numId w:val="0"/>
              </w:numPr>
              <w:spacing w:before="0" w:after="0" w:line="360" w:lineRule="auto"/>
              <w:jc w:val="center"/>
              <w:outlineLvl w:val="9"/>
              <w:rPr>
                <w:rFonts w:hint="eastAsia" w:ascii="宋体" w:hAnsi="宋体" w:eastAsia="宋体" w:cs="Times New Roman"/>
                <w:bCs w:val="0"/>
                <w:color w:val="000000" w:themeColor="text1"/>
                <w:sz w:val="24"/>
                <w:szCs w:val="24"/>
                <w14:textFill>
                  <w14:solidFill>
                    <w14:schemeClr w14:val="tx1"/>
                  </w14:solidFill>
                </w14:textFill>
              </w:rPr>
            </w:pPr>
            <w:r>
              <w:rPr>
                <w:rFonts w:hint="eastAsia" w:ascii="宋体" w:hAnsi="宋体" w:eastAsia="宋体" w:cs="Times New Roman"/>
                <w:bCs w:val="0"/>
                <w:color w:val="000000" w:themeColor="text1"/>
                <w:sz w:val="24"/>
                <w:szCs w:val="24"/>
                <w14:textFill>
                  <w14:solidFill>
                    <w14:schemeClr w14:val="tx1"/>
                  </w14:solidFill>
                </w14:textFill>
              </w:rPr>
              <w:t>项目名称</w:t>
            </w:r>
          </w:p>
        </w:tc>
        <w:tc>
          <w:tcPr>
            <w:tcW w:w="6203" w:type="dxa"/>
            <w:noWrap w:val="0"/>
            <w:vAlign w:val="center"/>
          </w:tcPr>
          <w:p w14:paraId="50B4D22C">
            <w:pPr>
              <w:pStyle w:val="19"/>
              <w:ind w:left="0" w:leftChars="0" w:firstLine="0" w:firstLineChars="0"/>
              <w:jc w:val="both"/>
              <w:rPr>
                <w:rFonts w:hint="eastAsia" w:ascii="宋体" w:hAnsi="宋体"/>
                <w:color w:val="000000" w:themeColor="text1"/>
                <w:sz w:val="24"/>
                <w14:textFill>
                  <w14:solidFill>
                    <w14:schemeClr w14:val="tx1"/>
                  </w14:solidFill>
                </w14:textFill>
              </w:rPr>
            </w:pPr>
            <w:r>
              <w:rPr>
                <w:rFonts w:hint="eastAsia" w:ascii="宋体" w:hAnsi="宋体" w:eastAsia="宋体" w:cs="Times New Roman"/>
                <w:color w:val="000000" w:themeColor="text1"/>
                <w:kern w:val="2"/>
                <w:sz w:val="24"/>
                <w:szCs w:val="22"/>
                <w:u w:val="single"/>
                <w:lang w:val="en-US" w:eastAsia="zh-CN" w:bidi="ar-SA"/>
                <w14:textFill>
                  <w14:solidFill>
                    <w14:schemeClr w14:val="tx1"/>
                  </w14:solidFill>
                </w14:textFill>
              </w:rPr>
              <w:t>阿勒泰地区林业和草原局-阿勒泰山生态保护综合治理项目</w:t>
            </w:r>
          </w:p>
        </w:tc>
      </w:tr>
      <w:tr w14:paraId="511C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735" w:type="dxa"/>
            <w:noWrap w:val="0"/>
            <w:vAlign w:val="center"/>
          </w:tcPr>
          <w:p w14:paraId="6403FC66">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2</w:t>
            </w:r>
          </w:p>
        </w:tc>
        <w:tc>
          <w:tcPr>
            <w:tcW w:w="2664" w:type="dxa"/>
            <w:gridSpan w:val="2"/>
            <w:noWrap w:val="0"/>
            <w:vAlign w:val="center"/>
          </w:tcPr>
          <w:p w14:paraId="656C10D6">
            <w:pPr>
              <w:pStyle w:val="125"/>
              <w:keepNext w:val="0"/>
              <w:keepLines w:val="0"/>
              <w:numPr>
                <w:ilvl w:val="0"/>
                <w:numId w:val="0"/>
              </w:numPr>
              <w:spacing w:before="0" w:after="0" w:line="360" w:lineRule="auto"/>
              <w:jc w:val="center"/>
              <w:outlineLvl w:val="9"/>
              <w:rPr>
                <w:rFonts w:hint="eastAsia" w:ascii="宋体" w:hAnsi="宋体" w:eastAsia="宋体" w:cs="Times New Roman"/>
                <w:bCs w:val="0"/>
                <w:color w:val="000000" w:themeColor="text1"/>
                <w:sz w:val="24"/>
                <w:szCs w:val="24"/>
                <w14:textFill>
                  <w14:solidFill>
                    <w14:schemeClr w14:val="tx1"/>
                  </w14:solidFill>
                </w14:textFill>
              </w:rPr>
            </w:pPr>
            <w:r>
              <w:rPr>
                <w:rFonts w:hint="eastAsia" w:ascii="宋体" w:hAnsi="宋体" w:eastAsia="宋体" w:cs="Times New Roman"/>
                <w:bCs w:val="0"/>
                <w:color w:val="000000" w:themeColor="text1"/>
                <w:sz w:val="24"/>
                <w:szCs w:val="24"/>
                <w14:textFill>
                  <w14:solidFill>
                    <w14:schemeClr w14:val="tx1"/>
                  </w14:solidFill>
                </w14:textFill>
              </w:rPr>
              <w:t>采购人</w:t>
            </w:r>
          </w:p>
        </w:tc>
        <w:tc>
          <w:tcPr>
            <w:tcW w:w="6203" w:type="dxa"/>
            <w:noWrap w:val="0"/>
            <w:vAlign w:val="center"/>
          </w:tcPr>
          <w:p w14:paraId="16D48AE1">
            <w:pPr>
              <w:widowControl/>
              <w:spacing w:line="360" w:lineRule="auto"/>
              <w:rPr>
                <w:rFonts w:hint="eastAsia" w:ascii="宋体" w:hAnsi="宋体"/>
                <w:color w:val="000000" w:themeColor="text1"/>
                <w:sz w:val="24"/>
                <w:u w:val="singl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名称：</w:t>
            </w:r>
            <w:r>
              <w:rPr>
                <w:rFonts w:hint="eastAsia" w:ascii="宋体" w:hAnsi="宋体" w:eastAsia="宋体" w:cs="Times New Roman"/>
                <w:color w:val="000000" w:themeColor="text1"/>
                <w:kern w:val="2"/>
                <w:sz w:val="24"/>
                <w:szCs w:val="22"/>
                <w:u w:val="single"/>
                <w:lang w:val="en-US" w:eastAsia="zh-CN" w:bidi="ar-SA"/>
                <w14:textFill>
                  <w14:solidFill>
                    <w14:schemeClr w14:val="tx1"/>
                  </w14:solidFill>
                </w14:textFill>
              </w:rPr>
              <w:t>阿勒泰地区林业和草原局</w:t>
            </w:r>
          </w:p>
          <w:p w14:paraId="3D960765">
            <w:pPr>
              <w:widowControl/>
              <w:spacing w:line="360" w:lineRule="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bookmarkStart w:id="47" w:name="EBdc46765b8496439baac9487bf5cb2605"/>
            <w:bookmarkEnd w:id="47"/>
            <w:r>
              <w:rPr>
                <w:rFonts w:hint="eastAsia" w:ascii="宋体" w:hAnsi="宋体"/>
                <w:color w:val="000000" w:themeColor="text1"/>
                <w:sz w:val="24"/>
                <w14:textFill>
                  <w14:solidFill>
                    <w14:schemeClr w14:val="tx1"/>
                  </w14:solidFill>
                </w14:textFill>
              </w:rPr>
              <w:t>曼苏尔</w:t>
            </w:r>
          </w:p>
          <w:p w14:paraId="7576A66F">
            <w:pPr>
              <w:widowControl/>
              <w:spacing w:line="360" w:lineRule="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bookmarkStart w:id="48" w:name="EBb02062c7f213427390e93f40bb6fd07d"/>
            <w:bookmarkEnd w:id="48"/>
            <w:r>
              <w:rPr>
                <w:rFonts w:hint="eastAsia" w:ascii="宋体" w:hAnsi="宋体"/>
                <w:color w:val="000000" w:themeColor="text1"/>
                <w:sz w:val="24"/>
                <w14:textFill>
                  <w14:solidFill>
                    <w14:schemeClr w14:val="tx1"/>
                  </w14:solidFill>
                </w14:textFill>
              </w:rPr>
              <w:t>18997797832</w:t>
            </w:r>
          </w:p>
        </w:tc>
      </w:tr>
      <w:tr w14:paraId="6818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6890FE80">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3</w:t>
            </w:r>
          </w:p>
        </w:tc>
        <w:tc>
          <w:tcPr>
            <w:tcW w:w="2664" w:type="dxa"/>
            <w:gridSpan w:val="2"/>
            <w:noWrap w:val="0"/>
            <w:vAlign w:val="center"/>
          </w:tcPr>
          <w:p w14:paraId="06F8A0D9">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lang w:eastAsia="zh-CN"/>
                <w14:textFill>
                  <w14:solidFill>
                    <w14:schemeClr w14:val="tx1"/>
                  </w14:solidFill>
                </w14:textFill>
              </w:rPr>
              <w:t>集中采购</w:t>
            </w:r>
            <w:r>
              <w:rPr>
                <w:rFonts w:ascii="宋体" w:hAnsi="宋体"/>
                <w:b/>
                <w:color w:val="000000" w:themeColor="text1"/>
                <w:kern w:val="0"/>
                <w:sz w:val="24"/>
                <w14:textFill>
                  <w14:solidFill>
                    <w14:schemeClr w14:val="tx1"/>
                  </w14:solidFill>
                </w14:textFill>
              </w:rPr>
              <w:t>机构</w:t>
            </w:r>
          </w:p>
        </w:tc>
        <w:tc>
          <w:tcPr>
            <w:tcW w:w="6203" w:type="dxa"/>
            <w:noWrap w:val="0"/>
            <w:vAlign w:val="center"/>
          </w:tcPr>
          <w:p w14:paraId="1D4F0605">
            <w:pPr>
              <w:spacing w:line="360" w:lineRule="auto"/>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名称：</w:t>
            </w:r>
            <w:r>
              <w:rPr>
                <w:rFonts w:hint="eastAsia" w:ascii="宋体" w:hAnsi="宋体"/>
                <w:color w:val="000000" w:themeColor="text1"/>
                <w:sz w:val="24"/>
                <w:u w:val="single"/>
                <w14:textFill>
                  <w14:solidFill>
                    <w14:schemeClr w14:val="tx1"/>
                  </w14:solidFill>
                </w14:textFill>
              </w:rPr>
              <w:t>阿勒泰地区公共资源交易中心</w:t>
            </w:r>
          </w:p>
          <w:p w14:paraId="450A69C4">
            <w:pPr>
              <w:spacing w:line="360" w:lineRule="auto"/>
              <w:rPr>
                <w:rFonts w:hint="default" w:ascii="宋体" w:hAnsi="宋体"/>
                <w:color w:val="000000" w:themeColor="text1"/>
                <w:sz w:val="24"/>
                <w:u w:val="single"/>
                <w:lang w:val="en-US"/>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bookmarkStart w:id="49" w:name="EB8a126f2415034440b3de4e030b75a537"/>
            <w:bookmarkEnd w:id="49"/>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田老师</w:t>
            </w:r>
          </w:p>
          <w:p w14:paraId="1CE46719">
            <w:pPr>
              <w:spacing w:line="360" w:lineRule="auto"/>
              <w:rPr>
                <w:rFonts w:hint="default" w:ascii="宋体" w:hAnsi="宋体"/>
                <w:color w:val="000000" w:themeColor="text1"/>
                <w:sz w:val="24"/>
                <w:u w:val="single"/>
                <w:lang w:val="en-US"/>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bookmarkStart w:id="50" w:name="EBe3286ac41586486c9a2046d66d6a6c82"/>
            <w:bookmarkEnd w:id="50"/>
            <w:r>
              <w:rPr>
                <w:rFonts w:hint="eastAsia" w:ascii="宋体" w:hAnsi="宋体"/>
                <w:color w:val="000000" w:themeColor="text1"/>
                <w:sz w:val="24"/>
                <w:u w:val="single"/>
                <w14:textFill>
                  <w14:solidFill>
                    <w14:schemeClr w14:val="tx1"/>
                  </w14:solidFill>
                </w14:textFill>
              </w:rPr>
              <w:t xml:space="preserve"> 0906-21</w:t>
            </w:r>
            <w:r>
              <w:rPr>
                <w:rFonts w:hint="eastAsia" w:ascii="宋体" w:hAnsi="宋体"/>
                <w:color w:val="000000" w:themeColor="text1"/>
                <w:sz w:val="24"/>
                <w:u w:val="single"/>
                <w:lang w:val="en-US" w:eastAsia="zh-CN"/>
                <w14:textFill>
                  <w14:solidFill>
                    <w14:schemeClr w14:val="tx1"/>
                  </w14:solidFill>
                </w14:textFill>
              </w:rPr>
              <w:t>95313</w:t>
            </w:r>
          </w:p>
        </w:tc>
      </w:tr>
      <w:tr w14:paraId="0466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5D37EF5A">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4</w:t>
            </w:r>
          </w:p>
        </w:tc>
        <w:tc>
          <w:tcPr>
            <w:tcW w:w="2664" w:type="dxa"/>
            <w:gridSpan w:val="2"/>
            <w:noWrap w:val="0"/>
            <w:vAlign w:val="center"/>
          </w:tcPr>
          <w:p w14:paraId="4199714D">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采购内容</w:t>
            </w:r>
          </w:p>
        </w:tc>
        <w:tc>
          <w:tcPr>
            <w:tcW w:w="6203" w:type="dxa"/>
            <w:noWrap w:val="0"/>
            <w:vAlign w:val="center"/>
          </w:tcPr>
          <w:p w14:paraId="4A41D202">
            <w:pPr>
              <w:widowControl/>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详见招标文件第三部分采购需求；</w:t>
            </w:r>
          </w:p>
        </w:tc>
      </w:tr>
      <w:tr w14:paraId="2A05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14:paraId="12F20E3E">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5</w:t>
            </w:r>
          </w:p>
        </w:tc>
        <w:tc>
          <w:tcPr>
            <w:tcW w:w="2664" w:type="dxa"/>
            <w:gridSpan w:val="2"/>
            <w:noWrap w:val="0"/>
            <w:vAlign w:val="center"/>
          </w:tcPr>
          <w:p w14:paraId="73239C4F">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投标人资格要求</w:t>
            </w:r>
          </w:p>
        </w:tc>
        <w:tc>
          <w:tcPr>
            <w:tcW w:w="6203" w:type="dxa"/>
            <w:noWrap w:val="0"/>
            <w:vAlign w:val="center"/>
          </w:tcPr>
          <w:tbl>
            <w:tblPr>
              <w:tblStyle w:val="36"/>
              <w:tblW w:w="63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18"/>
            </w:tblGrid>
            <w:tr w14:paraId="2A137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318" w:type="dxa"/>
                  <w:noWrap w:val="0"/>
                  <w:vAlign w:val="center"/>
                </w:tcPr>
                <w:p w14:paraId="2137CECC">
                  <w:pPr>
                    <w:adjustRightInd w:val="0"/>
                    <w:snapToGrid w:val="0"/>
                    <w:spacing w:before="156" w:beforeLines="50" w:line="360" w:lineRule="auto"/>
                    <w:rPr>
                      <w:rFonts w:hint="eastAsia" w:ascii="宋体" w:hAnsi="宋体"/>
                      <w:color w:val="000000" w:themeColor="text1"/>
                      <w:kern w:val="0"/>
                      <w:sz w:val="24"/>
                      <w:lang w:val="hr-HR" w:eastAsia="zh-CN"/>
                      <w14:textFill>
                        <w14:solidFill>
                          <w14:schemeClr w14:val="tx1"/>
                        </w14:solidFill>
                      </w14:textFill>
                    </w:rPr>
                  </w:pPr>
                  <w:bookmarkStart w:id="51" w:name="EB7907836f74a6455bb75d2ff8b438afad"/>
                  <w:bookmarkEnd w:id="51"/>
                  <w:r>
                    <w:rPr>
                      <w:rFonts w:hint="eastAsia" w:ascii="宋体" w:hAnsi="宋体"/>
                      <w:color w:val="000000" w:themeColor="text1"/>
                      <w:kern w:val="0"/>
                      <w:sz w:val="24"/>
                      <w:lang w:val="zh-CN" w:eastAsia="zh-CN"/>
                      <w14:textFill>
                        <w14:solidFill>
                          <w14:schemeClr w14:val="tx1"/>
                        </w14:solidFill>
                      </w14:textFill>
                    </w:rPr>
                    <w:t>1、供应商应具备《政府采购法》第二十二条规定的条件；</w:t>
                  </w:r>
                </w:p>
                <w:p w14:paraId="614EFD8C">
                  <w:pPr>
                    <w:adjustRightInd w:val="0"/>
                    <w:snapToGrid w:val="0"/>
                    <w:spacing w:before="156" w:beforeLines="50" w:line="360" w:lineRule="auto"/>
                    <w:rPr>
                      <w:rFonts w:hint="eastAsia" w:ascii="宋体" w:hAnsi="宋体"/>
                      <w:b w:val="0"/>
                      <w:bCs w:val="0"/>
                      <w:color w:val="000000" w:themeColor="text1"/>
                      <w:kern w:val="0"/>
                      <w:sz w:val="24"/>
                      <w:lang w:val="en-US" w:eastAsia="zh-CN"/>
                      <w14:textFill>
                        <w14:solidFill>
                          <w14:schemeClr w14:val="tx1"/>
                        </w14:solidFill>
                      </w14:textFill>
                    </w:rPr>
                  </w:pPr>
                  <w:r>
                    <w:rPr>
                      <w:rFonts w:hint="eastAsia" w:ascii="宋体" w:hAnsi="宋体"/>
                      <w:color w:val="000000" w:themeColor="text1"/>
                      <w:sz w:val="24"/>
                      <w:lang w:val="hr-HR"/>
                      <w14:textFill>
                        <w14:solidFill>
                          <w14:schemeClr w14:val="tx1"/>
                        </w14:solidFill>
                      </w14:textFill>
                    </w:rPr>
                    <w:t>2</w:t>
                  </w:r>
                  <w:r>
                    <w:rPr>
                      <w:rFonts w:hint="eastAsia" w:ascii="宋体" w:hAnsi="宋体"/>
                      <w:color w:val="000000" w:themeColor="text1"/>
                      <w:sz w:val="24"/>
                      <w14:textFill>
                        <w14:solidFill>
                          <w14:schemeClr w14:val="tx1"/>
                        </w14:solidFill>
                      </w14:textFill>
                    </w:rPr>
                    <w:t>、特殊资格条件</w:t>
                  </w:r>
                  <w:r>
                    <w:rPr>
                      <w:rFonts w:hint="eastAsia" w:ascii="宋体" w:hAnsi="宋体"/>
                      <w:color w:val="000000" w:themeColor="text1"/>
                      <w:kern w:val="0"/>
                      <w:sz w:val="24"/>
                      <w:lang w:eastAsia="zh-CN"/>
                      <w14:textFill>
                        <w14:solidFill>
                          <w14:schemeClr w14:val="tx1"/>
                        </w14:solidFill>
                      </w14:textFill>
                    </w:rPr>
                    <w:t>（若本项目要求）</w:t>
                  </w:r>
                  <w:r>
                    <w:rPr>
                      <w:rFonts w:hint="eastAsia" w:ascii="宋体" w:hAnsi="宋体"/>
                      <w:color w:val="000000" w:themeColor="text1"/>
                      <w:sz w:val="24"/>
                      <w:lang w:val="hr-HR"/>
                      <w14:textFill>
                        <w14:solidFill>
                          <w14:schemeClr w14:val="tx1"/>
                        </w14:solidFill>
                      </w14:textFill>
                    </w:rPr>
                    <w:t>：</w:t>
                  </w:r>
                  <w:r>
                    <w:rPr>
                      <w:rFonts w:hint="eastAsia" w:ascii="宋体" w:hAnsi="宋体"/>
                      <w:b/>
                      <w:bCs/>
                      <w:color w:val="000000" w:themeColor="text1"/>
                      <w:kern w:val="0"/>
                      <w:sz w:val="24"/>
                      <w:lang w:val="zh-CN" w:eastAsia="zh-CN"/>
                      <w14:textFill>
                        <w14:solidFill>
                          <w14:schemeClr w14:val="tx1"/>
                        </w14:solidFill>
                      </w14:textFill>
                    </w:rPr>
                    <w:t>项目为专门面向</w:t>
                  </w:r>
                  <w:r>
                    <w:rPr>
                      <w:rFonts w:hint="eastAsia" w:ascii="宋体" w:hAnsi="宋体"/>
                      <w:b/>
                      <w:bCs/>
                      <w:color w:val="000000" w:themeColor="text1"/>
                      <w:kern w:val="0"/>
                      <w:sz w:val="24"/>
                      <w:lang w:val="en-US" w:eastAsia="zh-CN"/>
                      <w14:textFill>
                        <w14:solidFill>
                          <w14:schemeClr w14:val="tx1"/>
                        </w14:solidFill>
                      </w14:textFill>
                    </w:rPr>
                    <w:t>中</w:t>
                  </w:r>
                  <w:r>
                    <w:rPr>
                      <w:rFonts w:hint="eastAsia" w:ascii="宋体" w:hAnsi="宋体"/>
                      <w:b/>
                      <w:bCs/>
                      <w:color w:val="000000" w:themeColor="text1"/>
                      <w:kern w:val="0"/>
                      <w:sz w:val="24"/>
                      <w:lang w:val="zh-CN" w:eastAsia="zh-CN"/>
                      <w14:textFill>
                        <w14:solidFill>
                          <w14:schemeClr w14:val="tx1"/>
                        </w14:solidFill>
                      </w14:textFill>
                    </w:rPr>
                    <w:t>小企业预留采购份额项目，投标单位须根据财政部财库[2020]46号文要求填写中小企业声明函，否则拒绝投标</w:t>
                  </w:r>
                  <w:r>
                    <w:rPr>
                      <w:rFonts w:hint="eastAsia" w:ascii="宋体" w:hAnsi="宋体"/>
                      <w:b w:val="0"/>
                      <w:bCs w:val="0"/>
                      <w:color w:val="000000" w:themeColor="text1"/>
                      <w:kern w:val="0"/>
                      <w:sz w:val="24"/>
                      <w:lang w:val="en-US" w:eastAsia="zh-CN"/>
                      <w14:textFill>
                        <w14:solidFill>
                          <w14:schemeClr w14:val="tx1"/>
                        </w14:solidFill>
                      </w14:textFill>
                    </w:rPr>
                    <w:t xml:space="preserve"> </w:t>
                  </w:r>
                </w:p>
                <w:p w14:paraId="1E6A27BF">
                  <w:pPr>
                    <w:adjustRightInd w:val="0"/>
                    <w:snapToGrid w:val="0"/>
                    <w:spacing w:before="156" w:beforeLines="50" w:line="360" w:lineRule="auto"/>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b w:val="0"/>
                      <w:bCs w:val="0"/>
                      <w:color w:val="000000" w:themeColor="text1"/>
                      <w:kern w:val="0"/>
                      <w:sz w:val="24"/>
                      <w:lang w:val="en-US" w:eastAsia="zh-CN"/>
                      <w14:textFill>
                        <w14:solidFill>
                          <w14:schemeClr w14:val="tx1"/>
                        </w14:solidFill>
                      </w14:textFill>
                    </w:rPr>
                    <w:t>3、</w:t>
                  </w:r>
                  <w:r>
                    <w:rPr>
                      <w:rFonts w:hint="eastAsia" w:ascii="宋体" w:hAnsi="宋体"/>
                      <w:b/>
                      <w:bCs/>
                      <w:color w:val="000000" w:themeColor="text1"/>
                      <w:kern w:val="0"/>
                      <w:sz w:val="24"/>
                      <w:lang w:val="zh-CN" w:eastAsia="zh-CN"/>
                      <w14:textFill>
                        <w14:solidFill>
                          <w14:schemeClr w14:val="tx1"/>
                        </w14:solidFill>
                      </w14:textFill>
                    </w:rPr>
                    <w:t>特定资格要求：</w:t>
                  </w:r>
                  <w:r>
                    <w:rPr>
                      <w:rFonts w:hint="eastAsia" w:ascii="宋体" w:hAnsi="宋体"/>
                      <w:b/>
                      <w:bCs/>
                      <w:color w:val="000000" w:themeColor="text1"/>
                      <w:kern w:val="0"/>
                      <w:sz w:val="24"/>
                      <w:lang w:val="en-US" w:eastAsia="zh-CN"/>
                      <w14:textFill>
                        <w14:solidFill>
                          <w14:schemeClr w14:val="tx1"/>
                        </w14:solidFill>
                      </w14:textFill>
                    </w:rPr>
                    <w:t xml:space="preserve">1、供应商须具有工程设计【农林行业】兽医/畜牧工程乙级及以上专业资质或工程设计综合类资质综合甲级资质。2、具备林业调查规划设计乙级及以上资质。  </w:t>
                  </w:r>
                  <w:r>
                    <w:rPr>
                      <w:rFonts w:hint="eastAsia" w:ascii="宋体" w:hAnsi="宋体"/>
                      <w:color w:val="000000" w:themeColor="text1"/>
                      <w:kern w:val="0"/>
                      <w:sz w:val="24"/>
                      <w:lang w:val="en-US" w:eastAsia="zh-CN"/>
                      <w14:textFill>
                        <w14:solidFill>
                          <w14:schemeClr w14:val="tx1"/>
                        </w14:solidFill>
                      </w14:textFill>
                    </w:rPr>
                    <w:t xml:space="preserve"> </w:t>
                  </w:r>
                </w:p>
              </w:tc>
            </w:tr>
          </w:tbl>
          <w:p w14:paraId="6C7D5B88">
            <w:pPr>
              <w:widowControl/>
              <w:spacing w:line="360" w:lineRule="auto"/>
              <w:rPr>
                <w:rFonts w:hint="eastAsia" w:ascii="宋体" w:hAnsi="宋体"/>
                <w:color w:val="000000" w:themeColor="text1"/>
                <w:sz w:val="24"/>
                <w:highlight w:val="green"/>
                <w:u w:val="single"/>
                <w14:textFill>
                  <w14:solidFill>
                    <w14:schemeClr w14:val="tx1"/>
                  </w14:solidFill>
                </w14:textFill>
              </w:rPr>
            </w:pPr>
          </w:p>
        </w:tc>
      </w:tr>
      <w:tr w14:paraId="7C2F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noWrap w:val="0"/>
            <w:vAlign w:val="center"/>
          </w:tcPr>
          <w:p w14:paraId="51ABA7BD">
            <w:pPr>
              <w:spacing w:line="360" w:lineRule="auto"/>
              <w:jc w:val="center"/>
              <w:rPr>
                <w:rFonts w:hint="eastAsia" w:ascii="宋体" w:hAnsi="宋体" w:eastAsia="宋体"/>
                <w:b/>
                <w:color w:val="000000" w:themeColor="text1"/>
                <w:kern w:val="0"/>
                <w:sz w:val="24"/>
                <w:lang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6</w:t>
            </w:r>
          </w:p>
        </w:tc>
        <w:tc>
          <w:tcPr>
            <w:tcW w:w="1609" w:type="dxa"/>
            <w:vMerge w:val="restart"/>
            <w:noWrap w:val="0"/>
            <w:vAlign w:val="center"/>
          </w:tcPr>
          <w:p w14:paraId="0A507032">
            <w:pPr>
              <w:spacing w:line="360" w:lineRule="auto"/>
              <w:jc w:val="center"/>
              <w:rPr>
                <w:rFonts w:hint="eastAsia" w:ascii="宋体" w:hAnsi="宋体"/>
                <w:color w:val="000000" w:themeColor="text1"/>
                <w:sz w:val="24"/>
                <w:highlight w:val="yellow"/>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投标文件的组成部分</w:t>
            </w:r>
          </w:p>
        </w:tc>
        <w:tc>
          <w:tcPr>
            <w:tcW w:w="1055" w:type="dxa"/>
            <w:noWrap w:val="0"/>
            <w:vAlign w:val="center"/>
          </w:tcPr>
          <w:p w14:paraId="22354D66">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封面</w:t>
            </w:r>
          </w:p>
        </w:tc>
        <w:tc>
          <w:tcPr>
            <w:tcW w:w="6203" w:type="dxa"/>
            <w:noWrap w:val="0"/>
            <w:vAlign w:val="center"/>
          </w:tcPr>
          <w:p w14:paraId="4208AB80">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b w:val="0"/>
                <w:bCs w:val="0"/>
                <w:color w:val="000000" w:themeColor="text1"/>
                <w:kern w:val="0"/>
                <w:sz w:val="24"/>
                <w14:textFill>
                  <w14:solidFill>
                    <w14:schemeClr w14:val="tx1"/>
                  </w14:solidFill>
                </w14:textFill>
              </w:rPr>
              <w:t>投标文件封面；</w:t>
            </w:r>
          </w:p>
        </w:tc>
      </w:tr>
      <w:tr w14:paraId="5FAA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735" w:type="dxa"/>
            <w:vMerge w:val="continue"/>
            <w:noWrap w:val="0"/>
            <w:vAlign w:val="center"/>
          </w:tcPr>
          <w:p w14:paraId="60E1C848">
            <w:pPr>
              <w:spacing w:line="360" w:lineRule="auto"/>
              <w:jc w:val="center"/>
              <w:rPr>
                <w:rFonts w:hint="eastAsia" w:ascii="宋体" w:hAnsi="宋体"/>
                <w:b/>
                <w:color w:val="000000" w:themeColor="text1"/>
                <w:kern w:val="0"/>
                <w:sz w:val="24"/>
                <w14:textFill>
                  <w14:solidFill>
                    <w14:schemeClr w14:val="tx1"/>
                  </w14:solidFill>
                </w14:textFill>
              </w:rPr>
            </w:pPr>
          </w:p>
        </w:tc>
        <w:tc>
          <w:tcPr>
            <w:tcW w:w="1609" w:type="dxa"/>
            <w:vMerge w:val="continue"/>
            <w:noWrap w:val="0"/>
            <w:vAlign w:val="center"/>
          </w:tcPr>
          <w:p w14:paraId="502E89C4">
            <w:pPr>
              <w:spacing w:line="360" w:lineRule="auto"/>
              <w:jc w:val="center"/>
              <w:rPr>
                <w:rFonts w:hint="eastAsia" w:ascii="宋体" w:hAnsi="宋体"/>
                <w:b/>
                <w:color w:val="000000" w:themeColor="text1"/>
                <w:kern w:val="0"/>
                <w:sz w:val="24"/>
                <w14:textFill>
                  <w14:solidFill>
                    <w14:schemeClr w14:val="tx1"/>
                  </w14:solidFill>
                </w14:textFill>
              </w:rPr>
            </w:pPr>
          </w:p>
        </w:tc>
        <w:tc>
          <w:tcPr>
            <w:tcW w:w="1055" w:type="dxa"/>
            <w:noWrap w:val="0"/>
            <w:vAlign w:val="center"/>
          </w:tcPr>
          <w:p w14:paraId="1DA5A999">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资格审查材料</w:t>
            </w:r>
          </w:p>
        </w:tc>
        <w:tc>
          <w:tcPr>
            <w:tcW w:w="6203" w:type="dxa"/>
            <w:noWrap w:val="0"/>
            <w:vAlign w:val="center"/>
          </w:tcPr>
          <w:p w14:paraId="417B35AC">
            <w:pPr>
              <w:spacing w:line="360" w:lineRule="auto"/>
              <w:rPr>
                <w:rFonts w:hint="eastAsia" w:ascii="宋体" w:hAnsi="宋体" w:cs="Times New Roman"/>
                <w:color w:val="000000" w:themeColor="text1"/>
                <w:kern w:val="0"/>
                <w:sz w:val="24"/>
                <w:lang w:val="en-US" w:eastAsia="zh-CN"/>
                <w14:textFill>
                  <w14:solidFill>
                    <w14:schemeClr w14:val="tx1"/>
                  </w14:solidFill>
                </w14:textFill>
              </w:rPr>
            </w:pPr>
            <w:r>
              <w:rPr>
                <w:rFonts w:hint="eastAsia" w:ascii="宋体" w:hAnsi="宋体" w:cs="Times New Roman"/>
                <w:color w:val="000000" w:themeColor="text1"/>
                <w:kern w:val="0"/>
                <w:sz w:val="24"/>
                <w:lang w:eastAsia="zh-CN"/>
                <w14:textFill>
                  <w14:solidFill>
                    <w14:schemeClr w14:val="tx1"/>
                  </w14:solidFill>
                </w14:textFill>
              </w:rPr>
              <w:t>营业执照、组织机构代码证、税务登记证</w:t>
            </w:r>
            <w:r>
              <w:rPr>
                <w:rFonts w:hint="eastAsia" w:ascii="宋体" w:hAnsi="宋体" w:cs="Times New Roman"/>
                <w:color w:val="000000" w:themeColor="text1"/>
                <w:kern w:val="0"/>
                <w:sz w:val="24"/>
                <w:lang w:val="en-US" w:eastAsia="zh-CN"/>
                <w14:textFill>
                  <w14:solidFill>
                    <w14:schemeClr w14:val="tx1"/>
                  </w14:solidFill>
                </w14:textFill>
              </w:rPr>
              <w:t xml:space="preserve"> </w:t>
            </w:r>
          </w:p>
          <w:p w14:paraId="78F63C14">
            <w:pPr>
              <w:spacing w:line="360" w:lineRule="auto"/>
              <w:rPr>
                <w:rFonts w:hint="eastAsia" w:ascii="宋体" w:hAnsi="宋体" w:cs="Times New Roman"/>
                <w:color w:val="000000" w:themeColor="text1"/>
                <w:kern w:val="0"/>
                <w:sz w:val="24"/>
                <w:lang w:eastAsia="zh-CN"/>
                <w14:textFill>
                  <w14:solidFill>
                    <w14:schemeClr w14:val="tx1"/>
                  </w14:solidFill>
                </w14:textFill>
              </w:rPr>
            </w:pPr>
            <w:r>
              <w:rPr>
                <w:rFonts w:hint="eastAsia" w:ascii="宋体" w:hAnsi="宋体" w:cs="Times New Roman"/>
                <w:color w:val="000000" w:themeColor="text1"/>
                <w:kern w:val="0"/>
                <w:sz w:val="24"/>
                <w:lang w:eastAsia="zh-CN"/>
                <w14:textFill>
                  <w14:solidFill>
                    <w14:schemeClr w14:val="tx1"/>
                  </w14:solidFill>
                </w14:textFill>
              </w:rPr>
              <w:t>财务状况（成立不满一年不需要提供）</w:t>
            </w:r>
          </w:p>
          <w:p w14:paraId="007B8CA5">
            <w:pPr>
              <w:spacing w:line="360" w:lineRule="auto"/>
              <w:rPr>
                <w:rFonts w:hint="eastAsia" w:ascii="宋体" w:hAnsi="宋体" w:cs="Times New Roman"/>
                <w:color w:val="000000" w:themeColor="text1"/>
                <w:kern w:val="0"/>
                <w:sz w:val="24"/>
                <w:lang w:val="en-US" w:eastAsia="zh-CN"/>
                <w14:textFill>
                  <w14:solidFill>
                    <w14:schemeClr w14:val="tx1"/>
                  </w14:solidFill>
                </w14:textFill>
              </w:rPr>
            </w:pPr>
            <w:r>
              <w:rPr>
                <w:rFonts w:hint="eastAsia" w:ascii="宋体" w:hAnsi="宋体" w:cs="Times New Roman"/>
                <w:color w:val="000000" w:themeColor="text1"/>
                <w:kern w:val="0"/>
                <w:sz w:val="24"/>
                <w:lang w:val="en-US" w:eastAsia="zh-CN"/>
                <w14:textFill>
                  <w14:solidFill>
                    <w14:schemeClr w14:val="tx1"/>
                  </w14:solidFill>
                </w14:textFill>
              </w:rPr>
              <w:t>具备履行合同所必须的设备和专业技术能力的书面证明</w:t>
            </w:r>
          </w:p>
          <w:p w14:paraId="38B69D06">
            <w:pPr>
              <w:spacing w:line="360" w:lineRule="auto"/>
              <w:rPr>
                <w:rFonts w:hint="eastAsia" w:ascii="宋体" w:hAnsi="宋体"/>
                <w:color w:val="000000" w:themeColor="text1"/>
                <w:kern w:val="0"/>
                <w:sz w:val="24"/>
                <w:lang w:val="en-US" w:eastAsia="zh-CN"/>
                <w14:textFill>
                  <w14:solidFill>
                    <w14:schemeClr w14:val="tx1"/>
                  </w14:solidFill>
                </w14:textFill>
              </w:rPr>
            </w:pPr>
            <w:r>
              <w:rPr>
                <w:rFonts w:hint="eastAsia" w:ascii="宋体" w:hAnsi="宋体" w:cs="Times New Roman"/>
                <w:color w:val="000000" w:themeColor="text1"/>
                <w:kern w:val="0"/>
                <w:sz w:val="24"/>
                <w:lang w:eastAsia="zh-CN"/>
                <w14:textFill>
                  <w14:solidFill>
                    <w14:schemeClr w14:val="tx1"/>
                  </w14:solidFill>
                </w14:textFill>
              </w:rPr>
              <w:t>依法缴纳税收和社会保障资金的相关材料（提供提交投标文件截止时间前一年内至少一个月依法缴纳税收及缴纳社会保障资金的证明材料。投标人依法享受缓缴、免缴税收、社会保障资金的提供证明材料。）</w:t>
            </w:r>
            <w:r>
              <w:rPr>
                <w:rFonts w:hint="eastAsia" w:ascii="宋体" w:hAnsi="宋体"/>
                <w:color w:val="000000" w:themeColor="text1"/>
                <w:kern w:val="0"/>
                <w:sz w:val="24"/>
                <w:lang w:val="en-US" w:eastAsia="zh-CN"/>
                <w14:textFill>
                  <w14:solidFill>
                    <w14:schemeClr w14:val="tx1"/>
                  </w14:solidFill>
                </w14:textFill>
              </w:rPr>
              <w:t xml:space="preserve">                                              </w:t>
            </w:r>
          </w:p>
          <w:p w14:paraId="2FA64D49">
            <w:pPr>
              <w:spacing w:line="360" w:lineRule="auto"/>
              <w:rPr>
                <w:rFonts w:hint="eastAsia" w:ascii="宋体" w:hAnsi="宋体" w:cs="Times New Roman"/>
                <w:color w:val="000000" w:themeColor="text1"/>
                <w:kern w:val="0"/>
                <w:sz w:val="24"/>
                <w:lang w:eastAsia="zh-CN"/>
                <w14:textFill>
                  <w14:solidFill>
                    <w14:schemeClr w14:val="tx1"/>
                  </w14:solidFill>
                </w14:textFill>
              </w:rPr>
            </w:pPr>
            <w:r>
              <w:rPr>
                <w:rFonts w:hint="eastAsia" w:ascii="宋体" w:hAnsi="宋体" w:cs="Times New Roman"/>
                <w:color w:val="000000" w:themeColor="text1"/>
                <w:kern w:val="0"/>
                <w:sz w:val="24"/>
                <w:lang w:eastAsia="zh-CN"/>
                <w14:textFill>
                  <w14:solidFill>
                    <w14:schemeClr w14:val="tx1"/>
                  </w14:solidFill>
                </w14:textFill>
              </w:rPr>
              <w:t>参加政府采购活动前3年内在经营活动中没有重大违法记录的书面声明；</w:t>
            </w:r>
          </w:p>
          <w:p w14:paraId="7843FA64">
            <w:pPr>
              <w:spacing w:line="360" w:lineRule="auto"/>
              <w:rPr>
                <w:rFonts w:hint="eastAsia" w:ascii="宋体" w:hAnsi="宋体" w:cs="Times New Roman"/>
                <w:color w:val="000000" w:themeColor="text1"/>
                <w:kern w:val="0"/>
                <w:sz w:val="24"/>
                <w:lang w:eastAsia="zh-CN"/>
                <w14:textFill>
                  <w14:solidFill>
                    <w14:schemeClr w14:val="tx1"/>
                  </w14:solidFill>
                </w14:textFill>
              </w:rPr>
            </w:pPr>
            <w:r>
              <w:rPr>
                <w:rFonts w:hint="eastAsia" w:ascii="宋体" w:hAnsi="宋体" w:cs="Times New Roman"/>
                <w:color w:val="000000" w:themeColor="text1"/>
                <w:kern w:val="0"/>
                <w:sz w:val="24"/>
                <w:lang w:eastAsia="zh-CN"/>
                <w14:textFill>
                  <w14:solidFill>
                    <w14:schemeClr w14:val="tx1"/>
                  </w14:solidFill>
                </w14:textFill>
              </w:rPr>
              <w:t>未被“信用中国”网站（www.creditchina.gov.cn）、“中国政府采购网"(www.ccgp.gov.cn)列入失信被执行人、重大税收违法案件当事人名单、政府采购严重失信行为记录名单。（提供网页截图）</w:t>
            </w:r>
          </w:p>
          <w:p w14:paraId="549408DB">
            <w:pPr>
              <w:spacing w:line="360" w:lineRule="auto"/>
              <w:rPr>
                <w:rFonts w:hint="eastAsia" w:ascii="宋体" w:hAnsi="宋体" w:cs="Times New Roman"/>
                <w:color w:val="000000" w:themeColor="text1"/>
                <w:kern w:val="0"/>
                <w:sz w:val="24"/>
                <w:lang w:eastAsia="zh-CN"/>
                <w14:textFill>
                  <w14:solidFill>
                    <w14:schemeClr w14:val="tx1"/>
                  </w14:solidFill>
                </w14:textFill>
              </w:rPr>
            </w:pPr>
            <w:r>
              <w:rPr>
                <w:rFonts w:hint="eastAsia" w:ascii="宋体" w:hAnsi="宋体" w:cs="Times New Roman"/>
                <w:color w:val="000000" w:themeColor="text1"/>
                <w:kern w:val="0"/>
                <w:sz w:val="24"/>
                <w:lang w:eastAsia="zh-CN"/>
                <w14:textFill>
                  <w14:solidFill>
                    <w14:schemeClr w14:val="tx1"/>
                  </w14:solidFill>
                </w14:textFill>
              </w:rPr>
              <w:t>本项目资质证明（若本项目要求）</w:t>
            </w:r>
            <w:r>
              <w:rPr>
                <w:rFonts w:hint="eastAsia" w:ascii="宋体" w:hAnsi="宋体" w:cs="Times New Roman"/>
                <w:color w:val="000000" w:themeColor="text1"/>
                <w:kern w:val="0"/>
                <w:sz w:val="24"/>
                <w:lang w:val="en-US" w:eastAsia="zh-CN"/>
                <w14:textFill>
                  <w14:solidFill>
                    <w14:schemeClr w14:val="tx1"/>
                  </w14:solidFill>
                </w14:textFill>
              </w:rPr>
              <w:t xml:space="preserve"> </w:t>
            </w:r>
          </w:p>
          <w:p w14:paraId="0D221A0D">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s="Times New Roman"/>
                <w:color w:val="000000" w:themeColor="text1"/>
                <w:kern w:val="0"/>
                <w:sz w:val="24"/>
                <w:lang w:eastAsia="zh-CN"/>
                <w14:textFill>
                  <w14:solidFill>
                    <w14:schemeClr w14:val="tx1"/>
                  </w14:solidFill>
                </w14:textFill>
              </w:rPr>
              <w:t>供应商认为有必要提供的声明及文件资料</w:t>
            </w:r>
          </w:p>
        </w:tc>
      </w:tr>
      <w:tr w14:paraId="58F4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735" w:type="dxa"/>
            <w:vMerge w:val="continue"/>
            <w:noWrap w:val="0"/>
            <w:vAlign w:val="center"/>
          </w:tcPr>
          <w:p w14:paraId="5CB5832C">
            <w:pPr>
              <w:spacing w:line="360" w:lineRule="auto"/>
              <w:jc w:val="center"/>
              <w:rPr>
                <w:rFonts w:hint="eastAsia" w:ascii="宋体" w:hAnsi="宋体"/>
                <w:b/>
                <w:color w:val="000000" w:themeColor="text1"/>
                <w:kern w:val="0"/>
                <w:sz w:val="24"/>
                <w14:textFill>
                  <w14:solidFill>
                    <w14:schemeClr w14:val="tx1"/>
                  </w14:solidFill>
                </w14:textFill>
              </w:rPr>
            </w:pPr>
          </w:p>
        </w:tc>
        <w:tc>
          <w:tcPr>
            <w:tcW w:w="1609" w:type="dxa"/>
            <w:vMerge w:val="continue"/>
            <w:noWrap w:val="0"/>
            <w:vAlign w:val="center"/>
          </w:tcPr>
          <w:p w14:paraId="17BD4B27">
            <w:pPr>
              <w:spacing w:line="360" w:lineRule="auto"/>
              <w:jc w:val="center"/>
              <w:rPr>
                <w:rFonts w:hint="eastAsia" w:ascii="宋体" w:hAnsi="宋体"/>
                <w:b/>
                <w:color w:val="000000" w:themeColor="text1"/>
                <w:kern w:val="0"/>
                <w:sz w:val="24"/>
                <w14:textFill>
                  <w14:solidFill>
                    <w14:schemeClr w14:val="tx1"/>
                  </w14:solidFill>
                </w14:textFill>
              </w:rPr>
            </w:pPr>
          </w:p>
        </w:tc>
        <w:tc>
          <w:tcPr>
            <w:tcW w:w="1055" w:type="dxa"/>
            <w:noWrap w:val="0"/>
            <w:vAlign w:val="center"/>
          </w:tcPr>
          <w:p w14:paraId="5B8114D8">
            <w:pPr>
              <w:spacing w:line="360" w:lineRule="auto"/>
              <w:jc w:val="center"/>
              <w:rPr>
                <w:rFonts w:hint="eastAsia" w:ascii="宋体" w:hAnsi="宋体" w:eastAsia="宋体" w:cs="Times New Roman"/>
                <w:b/>
                <w:color w:val="000000" w:themeColor="text1"/>
                <w:kern w:val="0"/>
                <w:sz w:val="24"/>
                <w:szCs w:val="22"/>
                <w:lang w:val="en-US" w:eastAsia="zh-CN" w:bidi="ar-SA"/>
                <w14:textFill>
                  <w14:solidFill>
                    <w14:schemeClr w14:val="tx1"/>
                  </w14:solidFill>
                </w14:textFill>
              </w:rPr>
            </w:pPr>
            <w:r>
              <w:rPr>
                <w:rFonts w:hint="eastAsia" w:ascii="宋体" w:hAnsi="宋体"/>
                <w:b/>
                <w:color w:val="000000" w:themeColor="text1"/>
                <w:kern w:val="0"/>
                <w:sz w:val="24"/>
                <w:lang w:eastAsia="zh-CN"/>
                <w14:textFill>
                  <w14:solidFill>
                    <w14:schemeClr w14:val="tx1"/>
                  </w14:solidFill>
                </w14:textFill>
              </w:rPr>
              <w:t>符合性材料</w:t>
            </w:r>
          </w:p>
        </w:tc>
        <w:tc>
          <w:tcPr>
            <w:tcW w:w="6203" w:type="dxa"/>
            <w:noWrap w:val="0"/>
            <w:vAlign w:val="center"/>
          </w:tcPr>
          <w:p w14:paraId="607C508B">
            <w:pPr>
              <w:spacing w:line="360" w:lineRule="auto"/>
              <w:rPr>
                <w:rFonts w:hint="eastAsia" w:ascii="宋体" w:hAnsi="宋体" w:eastAsia="宋体" w:cs="Times New Roman"/>
                <w:color w:val="000000" w:themeColor="text1"/>
                <w:kern w:val="0"/>
                <w:sz w:val="24"/>
                <w:lang w:val="en-US" w:eastAsia="zh-CN"/>
                <w14:textFill>
                  <w14:solidFill>
                    <w14:schemeClr w14:val="tx1"/>
                  </w14:solidFill>
                </w14:textFill>
              </w:rPr>
            </w:pPr>
            <w:r>
              <w:rPr>
                <w:rFonts w:hint="eastAsia" w:ascii="宋体" w:hAnsi="宋体" w:eastAsia="宋体" w:cs="Times New Roman"/>
                <w:color w:val="000000" w:themeColor="text1"/>
                <w:kern w:val="0"/>
                <w:sz w:val="24"/>
                <w:lang w:eastAsia="zh-CN"/>
                <w14:textFill>
                  <w14:solidFill>
                    <w14:schemeClr w14:val="tx1"/>
                  </w14:solidFill>
                </w14:textFill>
              </w:rPr>
              <w:t>报价未超预算</w:t>
            </w:r>
          </w:p>
          <w:p w14:paraId="00B879A4">
            <w:pPr>
              <w:spacing w:line="360" w:lineRule="auto"/>
              <w:rPr>
                <w:rFonts w:hint="eastAsia" w:ascii="宋体" w:hAnsi="宋体" w:eastAsia="宋体" w:cs="Times New Roman"/>
                <w:color w:val="000000" w:themeColor="text1"/>
                <w:kern w:val="0"/>
                <w:sz w:val="24"/>
                <w:lang w:val="en-US" w:eastAsia="zh-CN"/>
                <w14:textFill>
                  <w14:solidFill>
                    <w14:schemeClr w14:val="tx1"/>
                  </w14:solidFill>
                </w14:textFill>
              </w:rPr>
            </w:pPr>
            <w:r>
              <w:rPr>
                <w:rFonts w:hint="eastAsia" w:ascii="宋体" w:hAnsi="宋体" w:eastAsia="宋体" w:cs="Times New Roman"/>
                <w:color w:val="000000" w:themeColor="text1"/>
                <w:kern w:val="0"/>
                <w:sz w:val="24"/>
                <w:lang w:eastAsia="zh-CN"/>
                <w14:textFill>
                  <w14:solidFill>
                    <w14:schemeClr w14:val="tx1"/>
                  </w14:solidFill>
                </w14:textFill>
              </w:rPr>
              <w:t>未采用选择性报价</w:t>
            </w:r>
            <w:r>
              <w:rPr>
                <w:rFonts w:hint="eastAsia" w:ascii="宋体" w:hAnsi="宋体" w:eastAsia="宋体" w:cs="Times New Roman"/>
                <w:color w:val="000000" w:themeColor="text1"/>
                <w:kern w:val="0"/>
                <w:sz w:val="24"/>
                <w:lang w:val="en-US" w:eastAsia="zh-CN"/>
                <w14:textFill>
                  <w14:solidFill>
                    <w14:schemeClr w14:val="tx1"/>
                  </w14:solidFill>
                </w14:textFill>
              </w:rPr>
              <w:t xml:space="preserve">                                               </w:t>
            </w:r>
          </w:p>
          <w:p w14:paraId="4401FAC7">
            <w:pPr>
              <w:spacing w:line="360" w:lineRule="auto"/>
              <w:rPr>
                <w:rFonts w:hint="eastAsia" w:ascii="宋体" w:hAnsi="宋体" w:eastAsia="宋体" w:cs="Times New Roman"/>
                <w:color w:val="000000" w:themeColor="text1"/>
                <w:kern w:val="0"/>
                <w:sz w:val="24"/>
                <w:lang w:eastAsia="zh-CN"/>
                <w14:textFill>
                  <w14:solidFill>
                    <w14:schemeClr w14:val="tx1"/>
                  </w14:solidFill>
                </w14:textFill>
              </w:rPr>
            </w:pPr>
            <w:r>
              <w:rPr>
                <w:rFonts w:hint="eastAsia" w:ascii="宋体" w:hAnsi="宋体" w:eastAsia="宋体" w:cs="Times New Roman"/>
                <w:color w:val="000000" w:themeColor="text1"/>
                <w:kern w:val="0"/>
                <w:sz w:val="24"/>
                <w:lang w:eastAsia="zh-CN"/>
                <w14:textFill>
                  <w14:solidFill>
                    <w14:schemeClr w14:val="tx1"/>
                  </w14:solidFill>
                </w14:textFill>
              </w:rPr>
              <w:t>满足招标文件实质性要求和条件（加☆标注）</w:t>
            </w:r>
          </w:p>
          <w:p w14:paraId="69CBFEB6">
            <w:pPr>
              <w:spacing w:line="360" w:lineRule="auto"/>
              <w:rPr>
                <w:rFonts w:hint="eastAsia" w:ascii="宋体" w:hAnsi="宋体" w:eastAsia="宋体" w:cs="Times New Roman"/>
                <w:color w:val="000000" w:themeColor="text1"/>
                <w:kern w:val="0"/>
                <w:sz w:val="24"/>
                <w:lang w:val="en-US" w:eastAsia="zh-CN"/>
                <w14:textFill>
                  <w14:solidFill>
                    <w14:schemeClr w14:val="tx1"/>
                  </w14:solidFill>
                </w14:textFill>
              </w:rPr>
            </w:pPr>
            <w:r>
              <w:rPr>
                <w:rFonts w:hint="eastAsia" w:ascii="宋体" w:hAnsi="宋体" w:eastAsia="宋体" w:cs="Times New Roman"/>
                <w:color w:val="000000" w:themeColor="text1"/>
                <w:kern w:val="0"/>
                <w:sz w:val="24"/>
                <w:lang w:eastAsia="zh-CN"/>
                <w14:textFill>
                  <w14:solidFill>
                    <w14:schemeClr w14:val="tx1"/>
                  </w14:solidFill>
                </w14:textFill>
              </w:rPr>
              <w:t>投标文件内容基本完整，无重大错漏，并按要求签署、盖章</w:t>
            </w:r>
          </w:p>
          <w:p w14:paraId="7E52B6DD">
            <w:pPr>
              <w:spacing w:line="360" w:lineRule="auto"/>
              <w:rPr>
                <w:rFonts w:hint="eastAsia" w:ascii="宋体" w:hAnsi="宋体" w:eastAsia="宋体" w:cs="Times New Roman"/>
                <w:color w:val="000000" w:themeColor="text1"/>
                <w:kern w:val="0"/>
                <w:sz w:val="24"/>
                <w:lang w:eastAsia="zh-CN"/>
                <w14:textFill>
                  <w14:solidFill>
                    <w14:schemeClr w14:val="tx1"/>
                  </w14:solidFill>
                </w14:textFill>
              </w:rPr>
            </w:pPr>
            <w:r>
              <w:rPr>
                <w:rFonts w:hint="eastAsia" w:ascii="宋体" w:hAnsi="宋体" w:eastAsia="宋体" w:cs="Times New Roman"/>
                <w:color w:val="000000" w:themeColor="text1"/>
                <w:kern w:val="0"/>
                <w:sz w:val="24"/>
                <w:lang w:eastAsia="zh-CN"/>
                <w14:textFill>
                  <w14:solidFill>
                    <w14:schemeClr w14:val="tx1"/>
                  </w14:solidFill>
                </w14:textFill>
              </w:rPr>
              <w:t>投标有效期满足招标文件要求</w:t>
            </w:r>
          </w:p>
          <w:p w14:paraId="340A5680">
            <w:pPr>
              <w:spacing w:line="360" w:lineRule="auto"/>
              <w:rPr>
                <w:rFonts w:hint="eastAsia" w:ascii="Calibri" w:hAnsi="Calibri"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eastAsia="宋体" w:cs="Times New Roman"/>
                <w:color w:val="000000" w:themeColor="text1"/>
                <w:kern w:val="0"/>
                <w:sz w:val="24"/>
                <w:lang w:eastAsia="zh-CN"/>
                <w14:textFill>
                  <w14:solidFill>
                    <w14:schemeClr w14:val="tx1"/>
                  </w14:solidFill>
                </w14:textFill>
              </w:rPr>
              <w:t>未含有采购人不能接受的附加条件的</w:t>
            </w:r>
          </w:p>
        </w:tc>
      </w:tr>
      <w:tr w14:paraId="0F83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735" w:type="dxa"/>
            <w:vMerge w:val="continue"/>
            <w:noWrap w:val="0"/>
            <w:vAlign w:val="center"/>
          </w:tcPr>
          <w:p w14:paraId="48EDEFFA">
            <w:pPr>
              <w:spacing w:line="360" w:lineRule="auto"/>
              <w:jc w:val="center"/>
              <w:rPr>
                <w:rFonts w:hint="eastAsia" w:ascii="宋体" w:hAnsi="宋体"/>
                <w:b/>
                <w:color w:val="000000" w:themeColor="text1"/>
                <w:kern w:val="0"/>
                <w:sz w:val="24"/>
                <w14:textFill>
                  <w14:solidFill>
                    <w14:schemeClr w14:val="tx1"/>
                  </w14:solidFill>
                </w14:textFill>
              </w:rPr>
            </w:pPr>
          </w:p>
        </w:tc>
        <w:tc>
          <w:tcPr>
            <w:tcW w:w="1609" w:type="dxa"/>
            <w:vMerge w:val="continue"/>
            <w:noWrap w:val="0"/>
            <w:vAlign w:val="center"/>
          </w:tcPr>
          <w:p w14:paraId="7DD9D10F">
            <w:pPr>
              <w:spacing w:line="360" w:lineRule="auto"/>
              <w:jc w:val="center"/>
              <w:rPr>
                <w:rFonts w:hint="eastAsia" w:ascii="宋体" w:hAnsi="宋体"/>
                <w:b/>
                <w:color w:val="000000" w:themeColor="text1"/>
                <w:kern w:val="0"/>
                <w:sz w:val="24"/>
                <w14:textFill>
                  <w14:solidFill>
                    <w14:schemeClr w14:val="tx1"/>
                  </w14:solidFill>
                </w14:textFill>
              </w:rPr>
            </w:pPr>
          </w:p>
        </w:tc>
        <w:tc>
          <w:tcPr>
            <w:tcW w:w="1055" w:type="dxa"/>
            <w:noWrap w:val="0"/>
            <w:vAlign w:val="center"/>
          </w:tcPr>
          <w:p w14:paraId="2FDDC5FE">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商务文件</w:t>
            </w:r>
          </w:p>
        </w:tc>
        <w:tc>
          <w:tcPr>
            <w:tcW w:w="6203" w:type="dxa"/>
            <w:noWrap w:val="0"/>
            <w:vAlign w:val="center"/>
          </w:tcPr>
          <w:p w14:paraId="3C20903D">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投标函；</w:t>
            </w:r>
          </w:p>
          <w:p w14:paraId="3A413A48">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开标一览表；</w:t>
            </w:r>
          </w:p>
          <w:p w14:paraId="5E816C65">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投标报价明细表</w:t>
            </w:r>
            <w:r>
              <w:rPr>
                <w:rFonts w:hint="eastAsia" w:ascii="宋体" w:hAnsi="宋体"/>
                <w:color w:val="000000" w:themeColor="text1"/>
                <w:sz w:val="24"/>
                <w14:textFill>
                  <w14:solidFill>
                    <w14:schemeClr w14:val="tx1"/>
                  </w14:solidFill>
                </w14:textFill>
              </w:rPr>
              <w:t>；</w:t>
            </w:r>
          </w:p>
          <w:p w14:paraId="33B9101F">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售后服务承诺书；</w:t>
            </w:r>
          </w:p>
          <w:p w14:paraId="4D816F05">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商务条款偏离说明表；</w:t>
            </w:r>
          </w:p>
          <w:p w14:paraId="7257C9AC">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供应商认为有必要提供的声明及文件资料；</w:t>
            </w:r>
          </w:p>
          <w:p w14:paraId="2B9A49AF">
            <w:pPr>
              <w:spacing w:line="360" w:lineRule="auto"/>
              <w:rPr>
                <w:rFonts w:hint="eastAsia"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其他：</w:t>
            </w:r>
            <w:r>
              <w:rPr>
                <w:rFonts w:hint="eastAsia" w:ascii="宋体" w:hAnsi="宋体"/>
                <w:color w:val="000000" w:themeColor="text1"/>
                <w:kern w:val="0"/>
                <w:sz w:val="24"/>
                <w:u w:val="single"/>
                <w14:textFill>
                  <w14:solidFill>
                    <w14:schemeClr w14:val="tx1"/>
                  </w14:solidFill>
                </w14:textFill>
              </w:rPr>
              <w:t xml:space="preserve">                                               </w:t>
            </w:r>
          </w:p>
        </w:tc>
      </w:tr>
      <w:tr w14:paraId="7767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5" w:type="dxa"/>
            <w:vMerge w:val="continue"/>
            <w:noWrap w:val="0"/>
            <w:vAlign w:val="center"/>
          </w:tcPr>
          <w:p w14:paraId="5EE26074">
            <w:pPr>
              <w:spacing w:line="360" w:lineRule="auto"/>
              <w:jc w:val="center"/>
              <w:rPr>
                <w:rFonts w:hint="eastAsia" w:ascii="宋体" w:hAnsi="宋体"/>
                <w:b/>
                <w:color w:val="000000" w:themeColor="text1"/>
                <w:kern w:val="0"/>
                <w:sz w:val="24"/>
                <w14:textFill>
                  <w14:solidFill>
                    <w14:schemeClr w14:val="tx1"/>
                  </w14:solidFill>
                </w14:textFill>
              </w:rPr>
            </w:pPr>
          </w:p>
        </w:tc>
        <w:tc>
          <w:tcPr>
            <w:tcW w:w="1609" w:type="dxa"/>
            <w:vMerge w:val="continue"/>
            <w:noWrap w:val="0"/>
            <w:vAlign w:val="center"/>
          </w:tcPr>
          <w:p w14:paraId="53885235">
            <w:pPr>
              <w:spacing w:line="360" w:lineRule="auto"/>
              <w:jc w:val="center"/>
              <w:rPr>
                <w:rFonts w:hint="eastAsia" w:ascii="宋体" w:hAnsi="宋体"/>
                <w:color w:val="000000" w:themeColor="text1"/>
                <w:sz w:val="24"/>
                <w:highlight w:val="yellow"/>
                <w14:textFill>
                  <w14:solidFill>
                    <w14:schemeClr w14:val="tx1"/>
                  </w14:solidFill>
                </w14:textFill>
              </w:rPr>
            </w:pPr>
          </w:p>
        </w:tc>
        <w:tc>
          <w:tcPr>
            <w:tcW w:w="1055" w:type="dxa"/>
            <w:noWrap w:val="0"/>
            <w:vAlign w:val="center"/>
          </w:tcPr>
          <w:p w14:paraId="1D9D409D">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技术文件</w:t>
            </w:r>
          </w:p>
        </w:tc>
        <w:tc>
          <w:tcPr>
            <w:tcW w:w="6203" w:type="dxa"/>
            <w:noWrap w:val="0"/>
            <w:vAlign w:val="center"/>
          </w:tcPr>
          <w:p w14:paraId="6B17875B">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投标人自行编写的技术文件：</w:t>
            </w:r>
          </w:p>
          <w:p w14:paraId="2364ECC2">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①货物主要技术指标和运行性能：</w:t>
            </w:r>
          </w:p>
          <w:p w14:paraId="7587A32B">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&lt;1&gt;技术明细表（详细描述货物技术指标及性能，包括采用的新工艺、新技术、新材料等）；</w:t>
            </w:r>
          </w:p>
          <w:p w14:paraId="68F7433B">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&lt;2&gt;同货物型号一致的产品手册、彩页、说明书等技术文件（包括但不限于招标文件中要求提供的</w:t>
            </w:r>
            <w:r>
              <w:rPr>
                <w:rFonts w:hint="eastAsia"/>
                <w:color w:val="000000" w:themeColor="text1"/>
                <w:sz w:val="24"/>
                <w:szCs w:val="27"/>
                <w14:textFill>
                  <w14:solidFill>
                    <w14:schemeClr w14:val="tx1"/>
                  </w14:solidFill>
                </w14:textFill>
              </w:rPr>
              <w:t>投标产品样本、使用保养说明书、图纸以及产品检测报告和认定证书等技术资料）</w:t>
            </w:r>
            <w:r>
              <w:rPr>
                <w:rFonts w:hint="eastAsia" w:ascii="宋体" w:hAnsi="宋体"/>
                <w:color w:val="000000" w:themeColor="text1"/>
                <w:kern w:val="0"/>
                <w:sz w:val="24"/>
                <w14:textFill>
                  <w14:solidFill>
                    <w14:schemeClr w14:val="tx1"/>
                  </w14:solidFill>
                </w14:textFill>
              </w:rPr>
              <w:t>；</w:t>
            </w:r>
          </w:p>
          <w:p w14:paraId="789FFFA4">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&lt;3&gt;</w:t>
            </w:r>
            <w:r>
              <w:rPr>
                <w:rFonts w:hint="eastAsia" w:ascii="宋体" w:hAnsi="宋体"/>
                <w:color w:val="000000" w:themeColor="text1"/>
                <w:kern w:val="0"/>
                <w:sz w:val="24"/>
                <w:lang w:eastAsia="zh-CN"/>
                <w14:textFill>
                  <w14:solidFill>
                    <w14:schemeClr w14:val="tx1"/>
                  </w14:solidFill>
                </w14:textFill>
              </w:rPr>
              <w:t>货</w:t>
            </w:r>
            <w:r>
              <w:rPr>
                <w:rFonts w:hint="eastAsia" w:ascii="宋体" w:hAnsi="宋体"/>
                <w:color w:val="000000" w:themeColor="text1"/>
                <w:kern w:val="0"/>
                <w:sz w:val="24"/>
                <w14:textFill>
                  <w14:solidFill>
                    <w14:schemeClr w14:val="tx1"/>
                  </w14:solidFill>
                </w14:textFill>
              </w:rPr>
              <w:t>物技术规范偏离表；</w:t>
            </w:r>
          </w:p>
          <w:p w14:paraId="02E40C7A">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②货物配件、耗材、选件表和备件及特殊工具清单；</w:t>
            </w:r>
          </w:p>
          <w:p w14:paraId="3CF0F0CD">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③货物安装方案及验收标准；</w:t>
            </w:r>
          </w:p>
          <w:p w14:paraId="14DB4F6E">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④质量保证措施和保证交货期措施；</w:t>
            </w:r>
          </w:p>
          <w:p w14:paraId="763204DA">
            <w:pPr>
              <w:spacing w:line="360" w:lineRule="auto"/>
              <w:rPr>
                <w:rFonts w:hint="eastAsia"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其他：</w:t>
            </w:r>
            <w:r>
              <w:rPr>
                <w:rFonts w:hint="eastAsia" w:ascii="宋体" w:hAnsi="宋体"/>
                <w:color w:val="000000" w:themeColor="text1"/>
                <w:kern w:val="0"/>
                <w:sz w:val="24"/>
                <w:u w:val="single"/>
                <w14:textFill>
                  <w14:solidFill>
                    <w14:schemeClr w14:val="tx1"/>
                  </w14:solidFill>
                </w14:textFill>
              </w:rPr>
              <w:t xml:space="preserve">                                                     </w:t>
            </w:r>
          </w:p>
        </w:tc>
      </w:tr>
      <w:tr w14:paraId="2BAF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735" w:type="dxa"/>
            <w:vMerge w:val="continue"/>
            <w:noWrap w:val="0"/>
            <w:vAlign w:val="center"/>
          </w:tcPr>
          <w:p w14:paraId="1CDE9960">
            <w:pPr>
              <w:spacing w:line="360" w:lineRule="auto"/>
              <w:jc w:val="center"/>
              <w:rPr>
                <w:rFonts w:hint="eastAsia" w:ascii="宋体" w:hAnsi="宋体"/>
                <w:b/>
                <w:color w:val="000000" w:themeColor="text1"/>
                <w:kern w:val="0"/>
                <w:sz w:val="24"/>
                <w14:textFill>
                  <w14:solidFill>
                    <w14:schemeClr w14:val="tx1"/>
                  </w14:solidFill>
                </w14:textFill>
              </w:rPr>
            </w:pPr>
          </w:p>
        </w:tc>
        <w:tc>
          <w:tcPr>
            <w:tcW w:w="1609" w:type="dxa"/>
            <w:vMerge w:val="continue"/>
            <w:noWrap w:val="0"/>
            <w:vAlign w:val="center"/>
          </w:tcPr>
          <w:p w14:paraId="3C9187E8">
            <w:pPr>
              <w:spacing w:line="360" w:lineRule="auto"/>
              <w:jc w:val="center"/>
              <w:rPr>
                <w:rFonts w:hint="eastAsia" w:ascii="宋体" w:hAnsi="宋体"/>
                <w:color w:val="000000" w:themeColor="text1"/>
                <w:sz w:val="24"/>
                <w:highlight w:val="yellow"/>
                <w14:textFill>
                  <w14:solidFill>
                    <w14:schemeClr w14:val="tx1"/>
                  </w14:solidFill>
                </w14:textFill>
              </w:rPr>
            </w:pPr>
          </w:p>
        </w:tc>
        <w:tc>
          <w:tcPr>
            <w:tcW w:w="1055" w:type="dxa"/>
            <w:noWrap w:val="0"/>
            <w:vAlign w:val="center"/>
          </w:tcPr>
          <w:p w14:paraId="64932422">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服务文件</w:t>
            </w:r>
          </w:p>
        </w:tc>
        <w:tc>
          <w:tcPr>
            <w:tcW w:w="6203" w:type="dxa"/>
            <w:noWrap w:val="0"/>
            <w:vAlign w:val="center"/>
          </w:tcPr>
          <w:p w14:paraId="6AB9AA3A">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投标人自行编写的服务文件：</w:t>
            </w:r>
          </w:p>
          <w:p w14:paraId="3488CE8B">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①货物售后服务：</w:t>
            </w:r>
          </w:p>
          <w:p w14:paraId="6CEF21E2">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&lt;1&gt;货物的保修期和售后服务的程序、内容及措施；</w:t>
            </w:r>
          </w:p>
          <w:p w14:paraId="069A5B89">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&lt;2&gt;响应时间和技术支持情况；</w:t>
            </w:r>
          </w:p>
          <w:p w14:paraId="0D3A85C1">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&lt;3&gt;培训方案及内容；</w:t>
            </w:r>
          </w:p>
          <w:p w14:paraId="48986CC1">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②售后服务网点明细表（包括联系人、详细地址、电话、传真）及</w:t>
            </w:r>
            <w:r>
              <w:rPr>
                <w:rFonts w:hint="eastAsia"/>
                <w:color w:val="000000" w:themeColor="text1"/>
                <w:sz w:val="24"/>
                <w14:textFill>
                  <w14:solidFill>
                    <w14:schemeClr w14:val="tx1"/>
                  </w14:solidFill>
                </w14:textFill>
              </w:rPr>
              <w:t>本地化服务情况一览表；</w:t>
            </w:r>
          </w:p>
          <w:p w14:paraId="232B1324">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③服务项目偏离表。</w:t>
            </w:r>
          </w:p>
          <w:p w14:paraId="3E2323E3">
            <w:pPr>
              <w:spacing w:line="360" w:lineRule="auto"/>
              <w:rPr>
                <w:rFonts w:hint="eastAsia"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其他：</w:t>
            </w:r>
            <w:r>
              <w:rPr>
                <w:rFonts w:hint="eastAsia" w:ascii="宋体" w:hAnsi="宋体"/>
                <w:color w:val="000000" w:themeColor="text1"/>
                <w:kern w:val="0"/>
                <w:sz w:val="24"/>
                <w:u w:val="single"/>
                <w14:textFill>
                  <w14:solidFill>
                    <w14:schemeClr w14:val="tx1"/>
                  </w14:solidFill>
                </w14:textFill>
              </w:rPr>
              <w:t xml:space="preserve">                                             </w:t>
            </w:r>
          </w:p>
        </w:tc>
      </w:tr>
      <w:tr w14:paraId="79A4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2A082E07">
            <w:pPr>
              <w:spacing w:line="360" w:lineRule="auto"/>
              <w:jc w:val="center"/>
              <w:rPr>
                <w:rFonts w:hint="eastAsia" w:ascii="宋体" w:hAnsi="宋体" w:eastAsia="宋体"/>
                <w:b/>
                <w:color w:val="000000" w:themeColor="text1"/>
                <w:kern w:val="0"/>
                <w:sz w:val="24"/>
                <w:lang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7</w:t>
            </w:r>
          </w:p>
        </w:tc>
        <w:tc>
          <w:tcPr>
            <w:tcW w:w="2664" w:type="dxa"/>
            <w:gridSpan w:val="2"/>
            <w:noWrap w:val="0"/>
            <w:vAlign w:val="center"/>
          </w:tcPr>
          <w:p w14:paraId="0B5034BD">
            <w:pPr>
              <w:spacing w:line="360" w:lineRule="auto"/>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是否允许联合体投标</w:t>
            </w:r>
          </w:p>
        </w:tc>
        <w:tc>
          <w:tcPr>
            <w:tcW w:w="6203" w:type="dxa"/>
            <w:noWrap w:val="0"/>
            <w:vAlign w:val="center"/>
          </w:tcPr>
          <w:p w14:paraId="728FD783">
            <w:pPr>
              <w:autoSpaceDE w:val="0"/>
              <w:autoSpaceDN w:val="0"/>
              <w:adjustRightInd w:val="0"/>
              <w:spacing w:line="360" w:lineRule="auto"/>
              <w:rPr>
                <w:rFonts w:hint="eastAsia" w:ascii="宋体" w:hAnsi="宋体"/>
                <w:color w:val="000000" w:themeColor="text1"/>
                <w:kern w:val="0"/>
                <w:sz w:val="24"/>
                <w14:textFill>
                  <w14:solidFill>
                    <w14:schemeClr w14:val="tx1"/>
                  </w14:solidFill>
                </w14:textFill>
              </w:rPr>
            </w:pPr>
            <w:bookmarkStart w:id="52" w:name="EBc6ac0877da194e1ead2e51743a97925a"/>
            <w:bookmarkEnd w:id="52"/>
            <w:r>
              <w:rPr>
                <w:rFonts w:hint="eastAsia" w:ascii="宋体" w:hAnsi="宋体"/>
                <w:color w:val="000000" w:themeColor="text1"/>
                <w:kern w:val="0"/>
                <w:sz w:val="24"/>
                <w14:textFill>
                  <w14:solidFill>
                    <w14:schemeClr w14:val="tx1"/>
                  </w14:solidFill>
                </w14:textFill>
              </w:rPr>
              <w:t xml:space="preserve">□是。    </w:t>
            </w:r>
          </w:p>
          <w:p w14:paraId="3B05A5D4">
            <w:pPr>
              <w:autoSpaceDE w:val="0"/>
              <w:autoSpaceDN w:val="0"/>
              <w:adjustRightInd w:val="0"/>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应满足要求：</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 xml:space="preserve">   </w:t>
            </w:r>
          </w:p>
          <w:p w14:paraId="7CC8A544">
            <w:pPr>
              <w:autoSpaceDE w:val="0"/>
              <w:autoSpaceDN w:val="0"/>
              <w:adjustRightInd w:val="0"/>
              <w:spacing w:line="360" w:lineRule="auto"/>
              <w:rPr>
                <w:rFonts w:hint="eastAsia"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否。</w:t>
            </w:r>
            <w:r>
              <w:rPr>
                <w:rFonts w:hint="eastAsia" w:ascii="宋体" w:hAnsi="宋体"/>
                <w:color w:val="000000" w:themeColor="text1"/>
                <w:kern w:val="0"/>
                <w:sz w:val="24"/>
                <w:u w:val="single"/>
                <w14:textFill>
                  <w14:solidFill>
                    <w14:schemeClr w14:val="tx1"/>
                  </w14:solidFill>
                </w14:textFill>
              </w:rPr>
              <w:t xml:space="preserve">                                       </w:t>
            </w:r>
          </w:p>
        </w:tc>
      </w:tr>
      <w:tr w14:paraId="7D2A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704FE7C7">
            <w:pPr>
              <w:spacing w:line="360" w:lineRule="auto"/>
              <w:jc w:val="center"/>
              <w:rPr>
                <w:rFonts w:hint="eastAsia" w:ascii="宋体" w:hAnsi="宋体" w:eastAsia="宋体"/>
                <w:b/>
                <w:color w:val="000000" w:themeColor="text1"/>
                <w:kern w:val="0"/>
                <w:sz w:val="24"/>
                <w:lang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8</w:t>
            </w:r>
          </w:p>
        </w:tc>
        <w:tc>
          <w:tcPr>
            <w:tcW w:w="2664" w:type="dxa"/>
            <w:gridSpan w:val="2"/>
            <w:noWrap w:val="0"/>
            <w:vAlign w:val="center"/>
          </w:tcPr>
          <w:p w14:paraId="6F2D2ED7">
            <w:pPr>
              <w:spacing w:line="360" w:lineRule="auto"/>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踏勘现场</w:t>
            </w:r>
          </w:p>
        </w:tc>
        <w:tc>
          <w:tcPr>
            <w:tcW w:w="6203" w:type="dxa"/>
            <w:noWrap w:val="0"/>
            <w:vAlign w:val="center"/>
          </w:tcPr>
          <w:p w14:paraId="25B1BB8A">
            <w:pPr>
              <w:autoSpaceDE w:val="0"/>
              <w:autoSpaceDN w:val="0"/>
              <w:adjustRightInd w:val="0"/>
              <w:spacing w:line="360" w:lineRule="auto"/>
              <w:rPr>
                <w:rFonts w:ascii="宋体" w:hAnsi="宋体"/>
                <w:color w:val="000000" w:themeColor="text1"/>
                <w:kern w:val="0"/>
                <w:sz w:val="24"/>
                <w14:textFill>
                  <w14:solidFill>
                    <w14:schemeClr w14:val="tx1"/>
                  </w14:solidFill>
                </w14:textFill>
              </w:rPr>
            </w:pPr>
            <w:bookmarkStart w:id="53" w:name="EBbb43714198e3424880ac7b30e46e04ef"/>
            <w:bookmarkEnd w:id="53"/>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自行踏勘。</w:t>
            </w:r>
          </w:p>
          <w:p w14:paraId="07D4615B">
            <w:pPr>
              <w:autoSpaceDE w:val="0"/>
              <w:autoSpaceDN w:val="0"/>
              <w:adjustRightInd w:val="0"/>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□统一组织。</w:t>
            </w:r>
          </w:p>
          <w:p w14:paraId="79282051">
            <w:pPr>
              <w:spacing w:line="360" w:lineRule="auto"/>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p>
          <w:p w14:paraId="5F4DF14F">
            <w:pPr>
              <w:autoSpaceDE w:val="0"/>
              <w:autoSpaceDN w:val="0"/>
              <w:adjustRightInd w:val="0"/>
              <w:spacing w:line="360" w:lineRule="auto"/>
              <w:rPr>
                <w:rFonts w:hint="default" w:ascii="仿宋" w:hAnsi="仿宋" w:eastAsia="仿宋" w:cs="Times New Roman"/>
                <w:color w:val="000000" w:themeColor="text1"/>
                <w:sz w:val="28"/>
                <w:szCs w:val="28"/>
                <w:u w:val="singl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p w14:paraId="1A279243">
            <w:pPr>
              <w:autoSpaceDE w:val="0"/>
              <w:autoSpaceDN w:val="0"/>
              <w:adjustRightInd w:val="0"/>
              <w:spacing w:line="360" w:lineRule="auto"/>
              <w:rPr>
                <w:rFonts w:hint="eastAsia"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踏勘时间：</w:t>
            </w:r>
            <w:bookmarkStart w:id="54" w:name="EB2c99bcd88c504ac287899c97ccd7f5ce"/>
            <w:bookmarkEnd w:id="54"/>
            <w:r>
              <w:rPr>
                <w:rFonts w:hint="eastAsia" w:ascii="宋体" w:hAnsi="宋体"/>
                <w:color w:val="000000" w:themeColor="text1"/>
                <w:kern w:val="0"/>
                <w:sz w:val="24"/>
                <w:u w:val="single"/>
                <w14:textFill>
                  <w14:solidFill>
                    <w14:schemeClr w14:val="tx1"/>
                  </w14:solidFill>
                </w14:textFill>
              </w:rPr>
              <w:t xml:space="preserve">                                         </w:t>
            </w:r>
          </w:p>
          <w:p w14:paraId="594BA458">
            <w:pPr>
              <w:autoSpaceDE w:val="0"/>
              <w:autoSpaceDN w:val="0"/>
              <w:adjustRightInd w:val="0"/>
              <w:spacing w:line="360" w:lineRule="auto"/>
              <w:rPr>
                <w:rFonts w:hint="default" w:ascii="宋体" w:hAnsi="宋体"/>
                <w:color w:val="000000" w:themeColor="text1"/>
                <w:kern w:val="0"/>
                <w:sz w:val="24"/>
                <w:u w:val="single"/>
                <w:lang w:val="en-US"/>
                <w14:textFill>
                  <w14:solidFill>
                    <w14:schemeClr w14:val="tx1"/>
                  </w14:solidFill>
                </w14:textFill>
              </w:rPr>
            </w:pPr>
            <w:r>
              <w:rPr>
                <w:rFonts w:hint="eastAsia" w:ascii="宋体" w:hAnsi="宋体"/>
                <w:color w:val="000000" w:themeColor="text1"/>
                <w:kern w:val="0"/>
                <w:sz w:val="24"/>
                <w14:textFill>
                  <w14:solidFill>
                    <w14:schemeClr w14:val="tx1"/>
                  </w14:solidFill>
                </w14:textFill>
              </w:rPr>
              <w:t>踏勘地点：</w:t>
            </w:r>
            <w:bookmarkStart w:id="55" w:name="EB71dedbf36fe341cc8bc2b5c198b26335"/>
            <w:bookmarkEnd w:id="55"/>
          </w:p>
        </w:tc>
      </w:tr>
      <w:tr w14:paraId="27DA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3DF2EBD7">
            <w:pPr>
              <w:spacing w:line="360" w:lineRule="auto"/>
              <w:jc w:val="center"/>
              <w:rPr>
                <w:rFonts w:hint="default" w:ascii="宋体" w:hAnsi="宋体" w:eastAsia="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9</w:t>
            </w:r>
          </w:p>
        </w:tc>
        <w:tc>
          <w:tcPr>
            <w:tcW w:w="2664" w:type="dxa"/>
            <w:gridSpan w:val="2"/>
            <w:noWrap w:val="0"/>
            <w:vAlign w:val="center"/>
          </w:tcPr>
          <w:p w14:paraId="38649BD5">
            <w:pPr>
              <w:spacing w:line="360" w:lineRule="auto"/>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磋商</w:t>
            </w:r>
            <w:r>
              <w:rPr>
                <w:rFonts w:hint="eastAsia" w:ascii="宋体" w:hAnsi="宋体"/>
                <w:b/>
                <w:color w:val="000000" w:themeColor="text1"/>
                <w:sz w:val="24"/>
                <w14:textFill>
                  <w14:solidFill>
                    <w14:schemeClr w14:val="tx1"/>
                  </w14:solidFill>
                </w14:textFill>
              </w:rPr>
              <w:t>有效期</w:t>
            </w:r>
          </w:p>
        </w:tc>
        <w:tc>
          <w:tcPr>
            <w:tcW w:w="6203" w:type="dxa"/>
            <w:noWrap w:val="0"/>
            <w:vAlign w:val="center"/>
          </w:tcPr>
          <w:p w14:paraId="71CD3472">
            <w:pPr>
              <w:spacing w:line="360" w:lineRule="auto"/>
              <w:rPr>
                <w:rFonts w:hint="eastAsia" w:ascii="宋体" w:hAnsi="宋体"/>
                <w:color w:val="000000" w:themeColor="text1"/>
                <w:sz w:val="24"/>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自投标截止之日</w:t>
            </w:r>
            <w:r>
              <w:rPr>
                <w:rFonts w:hint="eastAsia" w:ascii="宋体" w:hAnsi="宋体" w:cs="仿宋"/>
                <w:color w:val="000000" w:themeColor="text1"/>
                <w:sz w:val="24"/>
                <w:highlight w:val="none"/>
                <w:lang w:val="zh-CN"/>
                <w14:textFill>
                  <w14:solidFill>
                    <w14:schemeClr w14:val="tx1"/>
                  </w14:solidFill>
                </w14:textFill>
              </w:rPr>
              <w:t>起</w:t>
            </w:r>
            <w:bookmarkStart w:id="56" w:name="EB5a3362fe8fc1402b9d5cafc876bbbffd"/>
            <w:bookmarkEnd w:id="56"/>
            <w:r>
              <w:rPr>
                <w:rFonts w:hint="eastAsia" w:ascii="宋体" w:hAnsi="宋体" w:cs="仿宋"/>
                <w:color w:val="000000" w:themeColor="text1"/>
                <w:sz w:val="24"/>
                <w:highlight w:val="none"/>
                <w:u w:val="single"/>
                <w:lang w:val="en-US" w:eastAsia="zh-CN"/>
                <w14:textFill>
                  <w14:solidFill>
                    <w14:schemeClr w14:val="tx1"/>
                  </w14:solidFill>
                </w14:textFill>
              </w:rPr>
              <w:t>90</w:t>
            </w:r>
            <w:r>
              <w:rPr>
                <w:rFonts w:hint="eastAsia" w:ascii="宋体" w:hAnsi="宋体" w:cs="仿宋"/>
                <w:color w:val="000000" w:themeColor="text1"/>
                <w:sz w:val="24"/>
                <w:highlight w:val="none"/>
                <w:lang w:val="zh-CN"/>
                <w14:textFill>
                  <w14:solidFill>
                    <w14:schemeClr w14:val="tx1"/>
                  </w14:solidFill>
                </w14:textFill>
              </w:rPr>
              <w:t>日</w:t>
            </w:r>
            <w:r>
              <w:rPr>
                <w:rFonts w:hint="eastAsia" w:ascii="宋体" w:hAnsi="宋体" w:cs="仿宋"/>
                <w:color w:val="000000" w:themeColor="text1"/>
                <w:sz w:val="24"/>
                <w:lang w:val="zh-CN"/>
                <w14:textFill>
                  <w14:solidFill>
                    <w14:schemeClr w14:val="tx1"/>
                  </w14:solidFill>
                </w14:textFill>
              </w:rPr>
              <w:t>历天。</w:t>
            </w:r>
          </w:p>
        </w:tc>
      </w:tr>
      <w:tr w14:paraId="534E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5" w:type="dxa"/>
            <w:noWrap w:val="0"/>
            <w:vAlign w:val="center"/>
          </w:tcPr>
          <w:p w14:paraId="009794E9">
            <w:pPr>
              <w:spacing w:line="360" w:lineRule="auto"/>
              <w:jc w:val="center"/>
              <w:rPr>
                <w:rFonts w:hint="default" w:ascii="宋体" w:hAnsi="宋体" w:eastAsia="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10</w:t>
            </w:r>
          </w:p>
        </w:tc>
        <w:tc>
          <w:tcPr>
            <w:tcW w:w="2664" w:type="dxa"/>
            <w:gridSpan w:val="2"/>
            <w:noWrap w:val="0"/>
            <w:vAlign w:val="center"/>
          </w:tcPr>
          <w:p w14:paraId="1FC895AA">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投标截止时间（开标时间）</w:t>
            </w:r>
          </w:p>
        </w:tc>
        <w:tc>
          <w:tcPr>
            <w:tcW w:w="6203" w:type="dxa"/>
            <w:noWrap w:val="0"/>
            <w:vAlign w:val="center"/>
          </w:tcPr>
          <w:p w14:paraId="41E289B0">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截止时间：</w:t>
            </w:r>
            <w:bookmarkStart w:id="57" w:name="EB7d3dd1e1f72448c6869af9e368eca561"/>
            <w:bookmarkEnd w:id="57"/>
            <w:r>
              <w:rPr>
                <w:rFonts w:hint="eastAsia" w:ascii="宋体" w:hAnsi="宋体"/>
                <w:color w:val="000000" w:themeColor="text1"/>
                <w:sz w:val="24"/>
                <w:highlight w:val="none"/>
                <w:u w:val="single"/>
                <w:lang w:val="en-US" w:eastAsia="zh-CN"/>
                <w14:textFill>
                  <w14:solidFill>
                    <w14:schemeClr w14:val="tx1"/>
                  </w14:solidFill>
                </w14:textFill>
              </w:rPr>
              <w:t>2025</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13</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10</w:t>
            </w:r>
            <w:r>
              <w:rPr>
                <w:rFonts w:hint="eastAsia" w:ascii="宋体" w:hAnsi="宋体"/>
                <w:color w:val="000000" w:themeColor="text1"/>
                <w:sz w:val="24"/>
                <w:highlight w:val="none"/>
                <w:u w:val="single"/>
                <w14:textFill>
                  <w14:solidFill>
                    <w14:schemeClr w14:val="tx1"/>
                  </w14:solidFill>
                </w14:textFill>
              </w:rPr>
              <w:t>点</w:t>
            </w:r>
            <w:r>
              <w:rPr>
                <w:rFonts w:hint="eastAsia" w:ascii="宋体" w:hAnsi="宋体"/>
                <w:color w:val="000000" w:themeColor="text1"/>
                <w:sz w:val="24"/>
                <w:highlight w:val="none"/>
                <w:u w:val="single"/>
                <w:lang w:val="en-US" w:eastAsia="zh-CN"/>
                <w14:textFill>
                  <w14:solidFill>
                    <w14:schemeClr w14:val="tx1"/>
                  </w14:solidFill>
                </w14:textFill>
              </w:rPr>
              <w:t>30</w:t>
            </w:r>
            <w:r>
              <w:rPr>
                <w:rFonts w:hint="eastAsia" w:ascii="宋体" w:hAnsi="宋体"/>
                <w:color w:val="000000" w:themeColor="text1"/>
                <w:sz w:val="24"/>
                <w:highlight w:val="none"/>
                <w:u w:val="single"/>
                <w14:textFill>
                  <w14:solidFill>
                    <w14:schemeClr w14:val="tx1"/>
                  </w14:solidFill>
                </w14:textFill>
              </w:rPr>
              <w:t>分</w:t>
            </w:r>
            <w:r>
              <w:rPr>
                <w:rFonts w:hint="eastAsia" w:ascii="宋体" w:hAnsi="宋体"/>
                <w:color w:val="000000" w:themeColor="text1"/>
                <w:sz w:val="24"/>
                <w:u w:val="single"/>
                <w14:textFill>
                  <w14:solidFill>
                    <w14:schemeClr w14:val="tx1"/>
                  </w14:solidFill>
                </w14:textFill>
              </w:rPr>
              <w:t>（北京时间）</w:t>
            </w:r>
          </w:p>
        </w:tc>
      </w:tr>
      <w:tr w14:paraId="3CC5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69932611">
            <w:pPr>
              <w:spacing w:line="360" w:lineRule="auto"/>
              <w:jc w:val="center"/>
              <w:rPr>
                <w:rFonts w:hint="default" w:ascii="宋体" w:hAnsi="宋体" w:eastAsia="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11</w:t>
            </w:r>
          </w:p>
        </w:tc>
        <w:tc>
          <w:tcPr>
            <w:tcW w:w="2664" w:type="dxa"/>
            <w:gridSpan w:val="2"/>
            <w:noWrap w:val="0"/>
            <w:vAlign w:val="center"/>
          </w:tcPr>
          <w:p w14:paraId="0477E06A">
            <w:pPr>
              <w:spacing w:line="360" w:lineRule="auto"/>
              <w:jc w:val="center"/>
              <w:rPr>
                <w:rFonts w:hint="eastAsia" w:ascii="宋体" w:hAnsi="宋体" w:eastAsia="宋体"/>
                <w:b/>
                <w:color w:val="000000" w:themeColor="text1"/>
                <w:kern w:val="0"/>
                <w:sz w:val="24"/>
                <w:lang w:eastAsia="zh-CN"/>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投标文件</w:t>
            </w:r>
            <w:r>
              <w:rPr>
                <w:rFonts w:hint="eastAsia" w:ascii="宋体" w:hAnsi="宋体"/>
                <w:b/>
                <w:color w:val="000000" w:themeColor="text1"/>
                <w:kern w:val="0"/>
                <w:sz w:val="24"/>
                <w:lang w:eastAsia="zh-CN"/>
                <w14:textFill>
                  <w14:solidFill>
                    <w14:schemeClr w14:val="tx1"/>
                  </w14:solidFill>
                </w14:textFill>
              </w:rPr>
              <w:t>要求</w:t>
            </w:r>
          </w:p>
        </w:tc>
        <w:tc>
          <w:tcPr>
            <w:tcW w:w="6203" w:type="dxa"/>
            <w:noWrap w:val="0"/>
            <w:vAlign w:val="center"/>
          </w:tcPr>
          <w:p w14:paraId="502C1727">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投标文件包括：</w:t>
            </w:r>
          </w:p>
          <w:p w14:paraId="7FBFB53E">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加密的电子投标文件，在投标截止时间前通过</w:t>
            </w:r>
            <w:r>
              <w:rPr>
                <w:rFonts w:hint="eastAsia" w:ascii="宋体" w:hAnsi="宋体"/>
                <w:color w:val="000000" w:themeColor="text1"/>
                <w:sz w:val="24"/>
                <w:lang w:eastAsia="zh-CN"/>
                <w14:textFill>
                  <w14:solidFill>
                    <w14:schemeClr w14:val="tx1"/>
                  </w14:solidFill>
                </w14:textFill>
              </w:rPr>
              <w:t>新疆政采云</w:t>
            </w:r>
            <w:r>
              <w:rPr>
                <w:rFonts w:hint="eastAsia" w:ascii="宋体" w:hAnsi="宋体"/>
                <w:color w:val="000000" w:themeColor="text1"/>
                <w:sz w:val="24"/>
                <w14:textFill>
                  <w14:solidFill>
                    <w14:schemeClr w14:val="tx1"/>
                  </w14:solidFill>
                </w14:textFill>
              </w:rPr>
              <w:t>平台上传；</w:t>
            </w:r>
          </w:p>
          <w:p w14:paraId="7E96E2BD">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备注：因投标人</w:t>
            </w:r>
            <w:r>
              <w:rPr>
                <w:rFonts w:hint="eastAsia" w:ascii="宋体" w:hAnsi="宋体"/>
                <w:color w:val="000000" w:themeColor="text1"/>
                <w:sz w:val="24"/>
                <w:lang w:eastAsia="zh-CN"/>
                <w14:textFill>
                  <w14:solidFill>
                    <w14:schemeClr w14:val="tx1"/>
                  </w14:solidFill>
                </w14:textFill>
              </w:rPr>
              <w:t>在解密时间内</w:t>
            </w:r>
            <w:r>
              <w:rPr>
                <w:rFonts w:hint="eastAsia" w:ascii="宋体" w:hAnsi="宋体"/>
                <w:color w:val="000000" w:themeColor="text1"/>
                <w:sz w:val="24"/>
                <w:lang w:val="en-US" w:eastAsia="zh-CN"/>
                <w14:textFill>
                  <w14:solidFill>
                    <w14:schemeClr w14:val="tx1"/>
                  </w14:solidFill>
                </w14:textFill>
              </w:rPr>
              <w:t>因</w:t>
            </w:r>
            <w:r>
              <w:rPr>
                <w:rFonts w:hint="eastAsia" w:ascii="宋体" w:hAnsi="宋体"/>
                <w:color w:val="000000" w:themeColor="text1"/>
                <w:sz w:val="24"/>
                <w14:textFill>
                  <w14:solidFill>
                    <w14:schemeClr w14:val="tx1"/>
                  </w14:solidFill>
                </w14:textFill>
              </w:rPr>
              <w:t>自身原因导致解密失败的，将导致其投标被拒绝且投标文件被退回</w:t>
            </w:r>
            <w:r>
              <w:rPr>
                <w:rFonts w:hint="eastAsia" w:ascii="宋体" w:hAnsi="宋体"/>
                <w:color w:val="000000" w:themeColor="text1"/>
                <w:sz w:val="24"/>
                <w:lang w:eastAsia="zh-CN"/>
                <w14:textFill>
                  <w14:solidFill>
                    <w14:schemeClr w14:val="tx1"/>
                  </w14:solidFill>
                </w14:textFill>
              </w:rPr>
              <w:t>；</w:t>
            </w:r>
          </w:p>
        </w:tc>
      </w:tr>
      <w:tr w14:paraId="66C6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5A190698">
            <w:pPr>
              <w:spacing w:line="360" w:lineRule="auto"/>
              <w:jc w:val="center"/>
              <w:rPr>
                <w:rFonts w:hint="default" w:ascii="宋体" w:hAnsi="宋体" w:eastAsia="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12</w:t>
            </w:r>
          </w:p>
        </w:tc>
        <w:tc>
          <w:tcPr>
            <w:tcW w:w="2664" w:type="dxa"/>
            <w:gridSpan w:val="2"/>
            <w:noWrap w:val="0"/>
            <w:vAlign w:val="center"/>
          </w:tcPr>
          <w:p w14:paraId="3A8DDEAB">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开标时间及地点</w:t>
            </w:r>
          </w:p>
        </w:tc>
        <w:tc>
          <w:tcPr>
            <w:tcW w:w="6203" w:type="dxa"/>
            <w:noWrap w:val="0"/>
            <w:vAlign w:val="center"/>
          </w:tcPr>
          <w:p w14:paraId="5FE8CEA5">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开标时间：同投标截止时间</w:t>
            </w:r>
          </w:p>
          <w:p w14:paraId="570E0131">
            <w:pPr>
              <w:spacing w:line="360" w:lineRule="auto"/>
              <w:rPr>
                <w:rFonts w:hint="eastAsia" w:ascii="宋体" w:hAnsi="宋体"/>
                <w:color w:val="000000" w:themeColor="text1"/>
                <w:sz w:val="24"/>
                <w:u w:val="single"/>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开标地点：</w:t>
            </w:r>
            <w:bookmarkStart w:id="58" w:name="EB34014fc957d649bb8986b84244ff4257"/>
            <w:bookmarkEnd w:id="58"/>
            <w:r>
              <w:rPr>
                <w:rFonts w:hint="eastAsia" w:ascii="宋体" w:hAnsi="宋体" w:cs="Times New Roman"/>
                <w:color w:val="000000" w:themeColor="text1"/>
                <w:sz w:val="24"/>
                <w14:textFill>
                  <w14:solidFill>
                    <w14:schemeClr w14:val="tx1"/>
                  </w14:solidFill>
                </w14:textFill>
              </w:rPr>
              <w:t>政采云平台https://www.zcygov.cn/不见面开标大厅</w:t>
            </w:r>
          </w:p>
        </w:tc>
      </w:tr>
      <w:tr w14:paraId="5F3F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3E059E42">
            <w:pPr>
              <w:spacing w:line="360" w:lineRule="auto"/>
              <w:jc w:val="center"/>
              <w:rPr>
                <w:rFonts w:hint="default" w:ascii="宋体" w:hAnsi="宋体" w:eastAsia="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13</w:t>
            </w:r>
          </w:p>
        </w:tc>
        <w:tc>
          <w:tcPr>
            <w:tcW w:w="2664" w:type="dxa"/>
            <w:gridSpan w:val="2"/>
            <w:noWrap w:val="0"/>
            <w:vAlign w:val="center"/>
          </w:tcPr>
          <w:p w14:paraId="5A316174">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评标委员会的组成</w:t>
            </w:r>
          </w:p>
        </w:tc>
        <w:tc>
          <w:tcPr>
            <w:tcW w:w="6203" w:type="dxa"/>
            <w:noWrap w:val="0"/>
            <w:vAlign w:val="center"/>
          </w:tcPr>
          <w:p w14:paraId="22BD1E04">
            <w:pPr>
              <w:spacing w:line="360"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评标委员会构成：</w:t>
            </w:r>
            <w:bookmarkStart w:id="59" w:name="EB72d16e85338144d4a2d954e860d91604"/>
            <w:bookmarkEnd w:id="59"/>
            <w:r>
              <w:rPr>
                <w:rFonts w:hint="eastAsia" w:ascii="宋体" w:hAnsi="宋体" w:eastAsia="宋体" w:cs="Times New Roman"/>
                <w:color w:val="000000" w:themeColor="text1"/>
                <w:sz w:val="24"/>
                <w14:textFill>
                  <w14:solidFill>
                    <w14:schemeClr w14:val="tx1"/>
                  </w14:solidFill>
                </w14:textFill>
              </w:rPr>
              <w:t xml:space="preserve"> </w:t>
            </w:r>
            <w:r>
              <w:rPr>
                <w:rFonts w:hint="eastAsia" w:ascii="宋体" w:hAnsi="宋体" w:eastAsia="宋体" w:cs="Times New Roman"/>
                <w:color w:val="000000" w:themeColor="text1"/>
                <w:sz w:val="24"/>
                <w:lang w:val="en-US" w:eastAsia="zh-CN"/>
                <w14:textFill>
                  <w14:solidFill>
                    <w14:schemeClr w14:val="tx1"/>
                  </w14:solidFill>
                </w14:textFill>
              </w:rPr>
              <w:t>3</w:t>
            </w:r>
            <w:r>
              <w:rPr>
                <w:rFonts w:hint="eastAsia" w:ascii="宋体" w:hAnsi="宋体" w:eastAsia="宋体" w:cs="Times New Roman"/>
                <w:color w:val="000000" w:themeColor="text1"/>
                <w:sz w:val="24"/>
                <w14:textFill>
                  <w14:solidFill>
                    <w14:schemeClr w14:val="tx1"/>
                  </w14:solidFill>
                </w14:textFill>
              </w:rPr>
              <w:t xml:space="preserve"> 人，其中</w:t>
            </w:r>
            <w:r>
              <w:rPr>
                <w:rFonts w:hint="eastAsia" w:ascii="宋体" w:hAnsi="宋体" w:eastAsia="宋体" w:cs="Times New Roman"/>
                <w:color w:val="000000" w:themeColor="text1"/>
                <w:sz w:val="24"/>
                <w:lang w:eastAsia="zh-CN"/>
                <w14:textFill>
                  <w14:solidFill>
                    <w14:schemeClr w14:val="tx1"/>
                  </w14:solidFill>
                </w14:textFill>
              </w:rPr>
              <w:t>采购</w:t>
            </w:r>
            <w:r>
              <w:rPr>
                <w:rFonts w:hint="eastAsia" w:ascii="宋体" w:hAnsi="宋体" w:eastAsia="宋体" w:cs="Times New Roman"/>
                <w:color w:val="000000" w:themeColor="text1"/>
                <w:sz w:val="24"/>
                <w14:textFill>
                  <w14:solidFill>
                    <w14:schemeClr w14:val="tx1"/>
                  </w14:solidFill>
                </w14:textFill>
              </w:rPr>
              <w:t>人代表</w:t>
            </w:r>
            <w:bookmarkStart w:id="60" w:name="EB2a6ee956a7614937981c4694c7a0091e"/>
            <w:bookmarkEnd w:id="60"/>
            <w:r>
              <w:rPr>
                <w:rFonts w:hint="eastAsia" w:ascii="宋体" w:hAnsi="宋体" w:eastAsia="宋体" w:cs="Times New Roman"/>
                <w:color w:val="000000" w:themeColor="text1"/>
                <w:sz w:val="24"/>
                <w:lang w:val="en-US" w:eastAsia="zh-CN"/>
                <w14:textFill>
                  <w14:solidFill>
                    <w14:schemeClr w14:val="tx1"/>
                  </w14:solidFill>
                </w14:textFill>
              </w:rPr>
              <w:t xml:space="preserve"> 1</w:t>
            </w:r>
            <w:r>
              <w:rPr>
                <w:rFonts w:hint="eastAsia" w:ascii="宋体" w:hAnsi="宋体" w:eastAsia="宋体" w:cs="Times New Roman"/>
                <w:color w:val="000000" w:themeColor="text1"/>
                <w:sz w:val="24"/>
                <w14:textFill>
                  <w14:solidFill>
                    <w14:schemeClr w14:val="tx1"/>
                  </w14:solidFill>
                </w14:textFill>
              </w:rPr>
              <w:t xml:space="preserve"> 人</w:t>
            </w:r>
          </w:p>
          <w:p w14:paraId="29466A7D">
            <w:pPr>
              <w:spacing w:line="360" w:lineRule="auto"/>
              <w:rPr>
                <w:rFonts w:hint="eastAsia" w:ascii="宋体" w:hAnsi="宋体" w:eastAsia="宋体" w:cs="Times New Roman"/>
                <w:color w:val="000000" w:themeColor="text1"/>
                <w:sz w:val="24"/>
                <w:lang w:eastAsia="zh-CN"/>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评委确定方式：</w:t>
            </w:r>
            <w:bookmarkStart w:id="61" w:name="EB6479c32eb2ce45839a2e1507d7cdac93"/>
            <w:bookmarkEnd w:id="61"/>
            <w:r>
              <w:rPr>
                <w:rFonts w:hint="eastAsia" w:ascii="宋体" w:hAnsi="宋体" w:eastAsia="宋体" w:cs="Times New Roman"/>
                <w:color w:val="000000" w:themeColor="text1"/>
                <w:sz w:val="24"/>
                <w:lang w:val="en-US" w:eastAsia="zh-CN"/>
                <w14:textFill>
                  <w14:solidFill>
                    <w14:schemeClr w14:val="tx1"/>
                  </w14:solidFill>
                </w14:textFill>
              </w:rPr>
              <w:t>随机抽取</w:t>
            </w:r>
          </w:p>
        </w:tc>
      </w:tr>
      <w:tr w14:paraId="2D94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noWrap w:val="0"/>
            <w:vAlign w:val="center"/>
          </w:tcPr>
          <w:p w14:paraId="0188C6BE">
            <w:pPr>
              <w:spacing w:line="360" w:lineRule="auto"/>
              <w:jc w:val="center"/>
              <w:rPr>
                <w:rFonts w:hint="default" w:ascii="宋体" w:hAnsi="宋体" w:eastAsia="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14</w:t>
            </w:r>
          </w:p>
        </w:tc>
        <w:tc>
          <w:tcPr>
            <w:tcW w:w="2664" w:type="dxa"/>
            <w:gridSpan w:val="2"/>
            <w:vMerge w:val="restart"/>
            <w:noWrap w:val="0"/>
            <w:vAlign w:val="center"/>
          </w:tcPr>
          <w:p w14:paraId="5F317E13">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投标保证金</w:t>
            </w:r>
          </w:p>
        </w:tc>
        <w:tc>
          <w:tcPr>
            <w:tcW w:w="6203" w:type="dxa"/>
            <w:noWrap w:val="0"/>
            <w:vAlign w:val="center"/>
          </w:tcPr>
          <w:p w14:paraId="0BC6BBB9">
            <w:pPr>
              <w:spacing w:line="360"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保证金由供应商自主选择以银行转账和</w:t>
            </w:r>
            <w:r>
              <w:rPr>
                <w:rFonts w:hint="eastAsia" w:ascii="宋体" w:hAnsi="宋体" w:cs="Times New Roman"/>
                <w:color w:val="000000" w:themeColor="text1"/>
                <w:sz w:val="24"/>
                <w:lang w:val="en-US" w:eastAsia="zh-CN"/>
                <w14:textFill>
                  <w14:solidFill>
                    <w14:schemeClr w14:val="tx1"/>
                  </w14:solidFill>
                </w14:textFill>
              </w:rPr>
              <w:t>电子</w:t>
            </w:r>
            <w:r>
              <w:rPr>
                <w:rFonts w:hint="eastAsia" w:ascii="宋体" w:hAnsi="宋体" w:eastAsia="宋体" w:cs="Times New Roman"/>
                <w:color w:val="000000" w:themeColor="text1"/>
                <w:sz w:val="24"/>
                <w14:textFill>
                  <w14:solidFill>
                    <w14:schemeClr w14:val="tx1"/>
                  </w14:solidFill>
                </w14:textFill>
              </w:rPr>
              <w:t>保函的非现金方式缴纳，具体方式如下：</w:t>
            </w:r>
          </w:p>
          <w:p w14:paraId="54FBA696">
            <w:pPr>
              <w:spacing w:line="360"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方式一：</w:t>
            </w:r>
            <w:r>
              <w:rPr>
                <w:rFonts w:hint="eastAsia" w:ascii="宋体" w:hAnsi="宋体" w:cs="Times New Roman"/>
                <w:color w:val="000000" w:themeColor="text1"/>
                <w:sz w:val="24"/>
                <w:lang w:val="en-US" w:eastAsia="zh-CN"/>
                <w14:textFill>
                  <w14:solidFill>
                    <w14:schemeClr w14:val="tx1"/>
                  </w14:solidFill>
                </w14:textFill>
              </w:rPr>
              <w:t>电子</w:t>
            </w:r>
            <w:r>
              <w:rPr>
                <w:rFonts w:hint="eastAsia" w:ascii="宋体" w:hAnsi="宋体" w:eastAsia="宋体" w:cs="Times New Roman"/>
                <w:color w:val="000000" w:themeColor="text1"/>
                <w:sz w:val="24"/>
                <w14:textFill>
                  <w14:solidFill>
                    <w14:schemeClr w14:val="tx1"/>
                  </w14:solidFill>
                </w14:textFill>
              </w:rPr>
              <w:t>保函</w:t>
            </w:r>
          </w:p>
          <w:p w14:paraId="0F5DC518">
            <w:pPr>
              <w:spacing w:line="360"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（1）可以使用银行保函、担保保函、保险保函其中之一形式提交。</w:t>
            </w:r>
          </w:p>
          <w:p w14:paraId="0215B1BE">
            <w:pPr>
              <w:spacing w:line="360"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（2）供应商制作投标（响应）文件时，须将保函办理凭证编制到响应文件的资格证明文件中提交。</w:t>
            </w:r>
          </w:p>
          <w:p w14:paraId="67C70659">
            <w:pPr>
              <w:spacing w:line="360"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方式二：银行转账</w:t>
            </w:r>
          </w:p>
          <w:p w14:paraId="29DEC31C">
            <w:pPr>
              <w:spacing w:line="360"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账户名称：阿勒泰地区行政服务中心</w:t>
            </w:r>
          </w:p>
          <w:p w14:paraId="1B623CFE">
            <w:pPr>
              <w:spacing w:line="360"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账号：301508010400078810000000001</w:t>
            </w:r>
          </w:p>
          <w:p w14:paraId="077CCEA1">
            <w:pPr>
              <w:spacing w:line="360"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开户行名称：中国农业银行股份有限公司阿勒泰市支行</w:t>
            </w:r>
          </w:p>
          <w:p w14:paraId="7108E707">
            <w:pPr>
              <w:spacing w:line="360"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行号：103902015081</w:t>
            </w:r>
          </w:p>
        </w:tc>
      </w:tr>
      <w:tr w14:paraId="6185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14:paraId="27C4C363">
            <w:pPr>
              <w:spacing w:line="360" w:lineRule="auto"/>
              <w:jc w:val="center"/>
              <w:rPr>
                <w:rFonts w:hint="eastAsia" w:ascii="宋体" w:hAnsi="宋体"/>
                <w:b/>
                <w:color w:val="000000" w:themeColor="text1"/>
                <w:kern w:val="0"/>
                <w:sz w:val="24"/>
                <w14:textFill>
                  <w14:solidFill>
                    <w14:schemeClr w14:val="tx1"/>
                  </w14:solidFill>
                </w14:textFill>
              </w:rPr>
            </w:pPr>
          </w:p>
        </w:tc>
        <w:tc>
          <w:tcPr>
            <w:tcW w:w="2664" w:type="dxa"/>
            <w:gridSpan w:val="2"/>
            <w:vMerge w:val="continue"/>
            <w:noWrap w:val="0"/>
            <w:vAlign w:val="center"/>
          </w:tcPr>
          <w:p w14:paraId="609BC4E2">
            <w:pPr>
              <w:spacing w:line="360" w:lineRule="auto"/>
              <w:jc w:val="center"/>
              <w:rPr>
                <w:rFonts w:hint="eastAsia" w:ascii="宋体" w:hAnsi="宋体"/>
                <w:b/>
                <w:color w:val="000000" w:themeColor="text1"/>
                <w:kern w:val="0"/>
                <w:sz w:val="24"/>
                <w14:textFill>
                  <w14:solidFill>
                    <w14:schemeClr w14:val="tx1"/>
                  </w14:solidFill>
                </w14:textFill>
              </w:rPr>
            </w:pPr>
          </w:p>
        </w:tc>
        <w:tc>
          <w:tcPr>
            <w:tcW w:w="6203" w:type="dxa"/>
            <w:noWrap w:val="0"/>
            <w:vAlign w:val="center"/>
          </w:tcPr>
          <w:p w14:paraId="3500EBB4">
            <w:pPr>
              <w:spacing w:line="360"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金</w:t>
            </w:r>
            <w:r>
              <w:rPr>
                <w:rFonts w:hint="eastAsia" w:ascii="宋体" w:hAnsi="宋体" w:eastAsia="宋体" w:cs="Times New Roman"/>
                <w:color w:val="000000" w:themeColor="text1"/>
                <w:sz w:val="24"/>
                <w:lang w:val="en-US" w:eastAsia="zh-CN"/>
                <w14:textFill>
                  <w14:solidFill>
                    <w14:schemeClr w14:val="tx1"/>
                  </w14:solidFill>
                </w14:textFill>
              </w:rPr>
              <w:t xml:space="preserve">    </w:t>
            </w:r>
            <w:r>
              <w:rPr>
                <w:rFonts w:hint="eastAsia" w:ascii="宋体" w:hAnsi="宋体" w:eastAsia="宋体" w:cs="Times New Roman"/>
                <w:color w:val="000000" w:themeColor="text1"/>
                <w:sz w:val="24"/>
                <w14:textFill>
                  <w14:solidFill>
                    <w14:schemeClr w14:val="tx1"/>
                  </w14:solidFill>
                </w14:textFill>
              </w:rPr>
              <w:t>额：</w:t>
            </w:r>
            <w:r>
              <w:rPr>
                <w:rFonts w:hint="eastAsia" w:ascii="宋体" w:hAnsi="宋体" w:cs="Times New Roman"/>
                <w:color w:val="000000" w:themeColor="text1"/>
                <w:sz w:val="24"/>
                <w:lang w:val="en-US" w:eastAsia="zh-CN"/>
                <w14:textFill>
                  <w14:solidFill>
                    <w14:schemeClr w14:val="tx1"/>
                  </w14:solidFill>
                </w14:textFill>
              </w:rPr>
              <w:t>9000</w:t>
            </w:r>
            <w:r>
              <w:rPr>
                <w:rFonts w:hint="eastAsia" w:ascii="宋体" w:hAnsi="宋体" w:eastAsia="宋体" w:cs="Times New Roman"/>
                <w:color w:val="000000" w:themeColor="text1"/>
                <w:sz w:val="24"/>
                <w:lang w:eastAsia="zh-CN"/>
                <w14:textFill>
                  <w14:solidFill>
                    <w14:schemeClr w14:val="tx1"/>
                  </w14:solidFill>
                </w14:textFill>
              </w:rPr>
              <w:t>元</w:t>
            </w:r>
            <w:r>
              <w:rPr>
                <w:rFonts w:hint="eastAsia" w:ascii="宋体" w:hAnsi="宋体" w:eastAsia="宋体" w:cs="Times New Roman"/>
                <w:color w:val="000000" w:themeColor="text1"/>
                <w:sz w:val="24"/>
                <w14:textFill>
                  <w14:solidFill>
                    <w14:schemeClr w14:val="tx1"/>
                  </w14:solidFill>
                </w14:textFill>
              </w:rPr>
              <w:t xml:space="preserve">     </w:t>
            </w:r>
            <w:r>
              <w:rPr>
                <w:rFonts w:hint="eastAsia" w:ascii="宋体" w:hAnsi="宋体" w:eastAsia="宋体" w:cs="Times New Roman"/>
                <w:color w:val="000000" w:themeColor="text1"/>
                <w:sz w:val="24"/>
                <w:lang w:val="en-US" w:eastAsia="zh-CN"/>
                <w14:textFill>
                  <w14:solidFill>
                    <w14:schemeClr w14:val="tx1"/>
                  </w14:solidFill>
                </w14:textFill>
              </w:rPr>
              <w:t xml:space="preserve">          </w:t>
            </w:r>
          </w:p>
        </w:tc>
      </w:tr>
      <w:tr w14:paraId="4028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14:paraId="012FE622">
            <w:pPr>
              <w:spacing w:line="360" w:lineRule="auto"/>
              <w:jc w:val="center"/>
              <w:rPr>
                <w:rFonts w:hint="eastAsia" w:ascii="宋体" w:hAnsi="宋体"/>
                <w:b/>
                <w:color w:val="000000" w:themeColor="text1"/>
                <w:kern w:val="0"/>
                <w:sz w:val="24"/>
                <w14:textFill>
                  <w14:solidFill>
                    <w14:schemeClr w14:val="tx1"/>
                  </w14:solidFill>
                </w14:textFill>
              </w:rPr>
            </w:pPr>
          </w:p>
        </w:tc>
        <w:tc>
          <w:tcPr>
            <w:tcW w:w="2664" w:type="dxa"/>
            <w:gridSpan w:val="2"/>
            <w:vMerge w:val="continue"/>
            <w:noWrap w:val="0"/>
            <w:vAlign w:val="center"/>
          </w:tcPr>
          <w:p w14:paraId="10159A29">
            <w:pPr>
              <w:spacing w:line="360" w:lineRule="auto"/>
              <w:jc w:val="center"/>
              <w:rPr>
                <w:rFonts w:hint="eastAsia" w:ascii="宋体" w:hAnsi="宋体"/>
                <w:b/>
                <w:color w:val="000000" w:themeColor="text1"/>
                <w:kern w:val="0"/>
                <w:sz w:val="24"/>
                <w14:textFill>
                  <w14:solidFill>
                    <w14:schemeClr w14:val="tx1"/>
                  </w14:solidFill>
                </w14:textFill>
              </w:rPr>
            </w:pPr>
          </w:p>
        </w:tc>
        <w:tc>
          <w:tcPr>
            <w:tcW w:w="6203" w:type="dxa"/>
            <w:tcBorders>
              <w:bottom w:val="single" w:color="auto" w:sz="4" w:space="0"/>
            </w:tcBorders>
            <w:noWrap w:val="0"/>
            <w:vAlign w:val="center"/>
          </w:tcPr>
          <w:p w14:paraId="58990DC3">
            <w:pPr>
              <w:spacing w:line="360"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注：供应商制作投标（响应）文件时，须将磋商保证金缴纳凭证编制到响应文件的资格证明文件中提交。</w:t>
            </w:r>
          </w:p>
          <w:p w14:paraId="1464F165">
            <w:pPr>
              <w:spacing w:line="360"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★若供应商未按上述规定缴纳磋商保证金，将导致投标（响应）无效。</w:t>
            </w:r>
          </w:p>
          <w:p w14:paraId="06F7BC4F">
            <w:pPr>
              <w:spacing w:line="360"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中标供应商的保证金，将在合同签订后的3-5个工作日内予以退还（须在集中采购机构进行合同备案后方可办理退还手续）；未中标供应商的保证金在中标公告发出后3-5个工作日内予以退还。</w:t>
            </w:r>
          </w:p>
        </w:tc>
      </w:tr>
      <w:tr w14:paraId="2425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1E15EF6D">
            <w:pPr>
              <w:spacing w:line="360" w:lineRule="auto"/>
              <w:jc w:val="center"/>
              <w:rPr>
                <w:rFonts w:hint="default" w:ascii="宋体" w:hAnsi="宋体" w:eastAsia="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15</w:t>
            </w:r>
          </w:p>
        </w:tc>
        <w:tc>
          <w:tcPr>
            <w:tcW w:w="2664" w:type="dxa"/>
            <w:gridSpan w:val="2"/>
            <w:noWrap w:val="0"/>
            <w:vAlign w:val="center"/>
          </w:tcPr>
          <w:p w14:paraId="3B381F71">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节能、环保要求</w:t>
            </w:r>
          </w:p>
        </w:tc>
        <w:tc>
          <w:tcPr>
            <w:tcW w:w="6203" w:type="dxa"/>
            <w:tcBorders>
              <w:top w:val="single" w:color="auto" w:sz="4" w:space="0"/>
            </w:tcBorders>
            <w:noWrap w:val="0"/>
            <w:vAlign w:val="center"/>
          </w:tcPr>
          <w:p w14:paraId="00DF2085">
            <w:pPr>
              <w:spacing w:line="360"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按国家有关节能环保政策执行：</w:t>
            </w:r>
            <w:bookmarkStart w:id="62" w:name="EB5eb2ef9949894c46a4ae078c6e67fc3e"/>
            <w:bookmarkStart w:id="63" w:name="EB014b7c5e8ad2493cb0d11473b927bad7"/>
          </w:p>
          <w:bookmarkEnd w:id="62"/>
          <w:bookmarkEnd w:id="63"/>
        </w:tc>
      </w:tr>
      <w:tr w14:paraId="3E9C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77F48AD8">
            <w:pPr>
              <w:spacing w:line="360" w:lineRule="auto"/>
              <w:jc w:val="center"/>
              <w:rPr>
                <w:rFonts w:hint="default" w:ascii="宋体" w:hAnsi="宋体" w:eastAsia="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16</w:t>
            </w:r>
          </w:p>
        </w:tc>
        <w:tc>
          <w:tcPr>
            <w:tcW w:w="2664" w:type="dxa"/>
            <w:gridSpan w:val="2"/>
            <w:noWrap w:val="0"/>
            <w:vAlign w:val="center"/>
          </w:tcPr>
          <w:p w14:paraId="71CC0ED3">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中小微型企业</w:t>
            </w:r>
          </w:p>
          <w:p w14:paraId="140A46F5">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有关政策</w:t>
            </w:r>
          </w:p>
        </w:tc>
        <w:tc>
          <w:tcPr>
            <w:tcW w:w="6203" w:type="dxa"/>
            <w:tcBorders>
              <w:top w:val="single" w:color="auto" w:sz="4" w:space="0"/>
            </w:tcBorders>
            <w:noWrap w:val="0"/>
            <w:vAlign w:val="center"/>
          </w:tcPr>
          <w:p w14:paraId="1A130D3F">
            <w:pPr>
              <w:spacing w:line="360" w:lineRule="auto"/>
              <w:jc w:val="left"/>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1)根据工信部等部委发布的《关于印发中小企业划型标准规定的通知》（工信部联企业[2011]300号）规定执行；</w:t>
            </w:r>
          </w:p>
          <w:p w14:paraId="3DBA64E8">
            <w:pPr>
              <w:spacing w:line="360" w:lineRule="auto"/>
              <w:jc w:val="left"/>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lang w:val="en-US" w:eastAsia="zh-CN"/>
                <w14:textFill>
                  <w14:solidFill>
                    <w14:schemeClr w14:val="tx1"/>
                  </w14:solidFill>
                </w14:textFill>
              </w:rPr>
              <w:t>投标</w:t>
            </w:r>
            <w:r>
              <w:rPr>
                <w:rFonts w:hint="eastAsia" w:ascii="宋体" w:hAnsi="宋体"/>
                <w:color w:val="000000" w:themeColor="text1"/>
                <w:kern w:val="0"/>
                <w:sz w:val="24"/>
                <w14:textFill>
                  <w14:solidFill>
                    <w14:schemeClr w14:val="tx1"/>
                  </w14:solidFill>
                </w14:textFill>
              </w:rPr>
              <w:t>企业标准请参照《关于印发中小企业划型标准规定的通知》（工信部联企业[2011]300号）文件规定自行</w:t>
            </w:r>
            <w:r>
              <w:rPr>
                <w:rFonts w:hint="eastAsia" w:ascii="宋体" w:hAnsi="宋体"/>
                <w:color w:val="000000" w:themeColor="text1"/>
                <w:kern w:val="0"/>
                <w:sz w:val="24"/>
                <w:lang w:val="en-US" w:eastAsia="zh-CN"/>
                <w14:textFill>
                  <w14:solidFill>
                    <w14:schemeClr w14:val="tx1"/>
                  </w14:solidFill>
                </w14:textFill>
              </w:rPr>
              <w:t>确定并</w:t>
            </w:r>
            <w:r>
              <w:rPr>
                <w:rFonts w:hint="eastAsia" w:ascii="宋体" w:hAnsi="宋体"/>
                <w:color w:val="000000" w:themeColor="text1"/>
                <w:kern w:val="0"/>
                <w:sz w:val="24"/>
                <w14:textFill>
                  <w14:solidFill>
                    <w14:schemeClr w14:val="tx1"/>
                  </w14:solidFill>
                </w14:textFill>
              </w:rPr>
              <w:t>填写中、小微企业声明函</w:t>
            </w:r>
            <w:r>
              <w:rPr>
                <w:rFonts w:hint="eastAsia" w:ascii="宋体" w:hAnsi="宋体"/>
                <w:color w:val="000000" w:themeColor="text1"/>
                <w:kern w:val="0"/>
                <w:sz w:val="24"/>
                <w:lang w:val="en-US" w:eastAsia="zh-CN"/>
                <w14:textFill>
                  <w14:solidFill>
                    <w14:schemeClr w14:val="tx1"/>
                  </w14:solidFill>
                </w14:textFill>
              </w:rPr>
              <w:t xml:space="preserve">                            （3）本项目采购标的对应的中小企业划分标准所属行业为</w:t>
            </w:r>
            <w:r>
              <w:rPr>
                <w:rFonts w:hint="eastAsia" w:ascii="宋体" w:hAnsi="宋体"/>
                <w:b/>
                <w:bCs/>
                <w:color w:val="000000" w:themeColor="text1"/>
                <w:kern w:val="0"/>
                <w:sz w:val="24"/>
                <w:lang w:val="en-US" w:eastAsia="zh-CN"/>
                <w14:textFill>
                  <w14:solidFill>
                    <w14:schemeClr w14:val="tx1"/>
                  </w14:solidFill>
                </w14:textFill>
              </w:rPr>
              <w:t>“其他未列明行业”</w:t>
            </w:r>
            <w:r>
              <w:rPr>
                <w:rFonts w:hint="eastAsia" w:ascii="宋体" w:hAnsi="宋体"/>
                <w:color w:val="000000" w:themeColor="text1"/>
                <w:kern w:val="0"/>
                <w:sz w:val="24"/>
                <w:lang w:val="en-US" w:eastAsia="zh-CN"/>
                <w14:textFill>
                  <w14:solidFill>
                    <w14:schemeClr w14:val="tx1"/>
                  </w14:solidFill>
                </w14:textFill>
              </w:rPr>
              <w:t xml:space="preserve">。行业划分标准按《国民经济行业分类》执行。中小企业划分标准按《中小企业划型标准规定》（工信部联企业[2011]300号）文件规定执行       </w:t>
            </w:r>
          </w:p>
        </w:tc>
      </w:tr>
      <w:tr w14:paraId="1AA8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414CA56C">
            <w:pPr>
              <w:spacing w:line="360" w:lineRule="auto"/>
              <w:jc w:val="center"/>
              <w:rPr>
                <w:rFonts w:hint="default" w:ascii="宋体" w:hAnsi="宋体" w:eastAsia="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17</w:t>
            </w:r>
          </w:p>
        </w:tc>
        <w:tc>
          <w:tcPr>
            <w:tcW w:w="2664" w:type="dxa"/>
            <w:gridSpan w:val="2"/>
            <w:noWrap w:val="0"/>
            <w:vAlign w:val="center"/>
          </w:tcPr>
          <w:p w14:paraId="3AD41D2F">
            <w:pPr>
              <w:spacing w:line="360" w:lineRule="auto"/>
              <w:jc w:val="center"/>
              <w:rPr>
                <w:rFonts w:hint="eastAsia" w:ascii="宋体" w:hAnsi="宋体"/>
                <w:b w:val="0"/>
                <w:bCs/>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残疾人福利单位</w:t>
            </w:r>
            <w:r>
              <w:rPr>
                <w:rFonts w:hint="eastAsia" w:ascii="宋体" w:hAnsi="宋体"/>
                <w:b/>
                <w:color w:val="000000" w:themeColor="text1"/>
                <w:kern w:val="0"/>
                <w:sz w:val="24"/>
                <w:lang w:val="en-US" w:eastAsia="zh-CN"/>
                <w14:textFill>
                  <w14:solidFill>
                    <w14:schemeClr w14:val="tx1"/>
                  </w14:solidFill>
                </w14:textFill>
              </w:rPr>
              <w:t>及监狱和戒毒企业</w:t>
            </w:r>
            <w:r>
              <w:rPr>
                <w:rFonts w:hint="eastAsia" w:ascii="宋体" w:hAnsi="宋体"/>
                <w:b/>
                <w:color w:val="000000" w:themeColor="text1"/>
                <w:kern w:val="0"/>
                <w:sz w:val="24"/>
                <w14:textFill>
                  <w14:solidFill>
                    <w14:schemeClr w14:val="tx1"/>
                  </w14:solidFill>
                </w14:textFill>
              </w:rPr>
              <w:t>有关政策</w:t>
            </w:r>
          </w:p>
        </w:tc>
        <w:tc>
          <w:tcPr>
            <w:tcW w:w="6203" w:type="dxa"/>
            <w:noWrap w:val="0"/>
            <w:vAlign w:val="center"/>
          </w:tcPr>
          <w:p w14:paraId="5F21E36C">
            <w:pPr>
              <w:spacing w:line="360" w:lineRule="auto"/>
              <w:rPr>
                <w:rFonts w:hint="eastAsia" w:ascii="宋体" w:hAnsi="宋体"/>
                <w:color w:val="000000" w:themeColor="text1"/>
                <w:kern w:val="0"/>
                <w:sz w:val="24"/>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1）本项目对残疾人福利性单位、监狱和戒毒企业视同小型、微型企业，给予10%的价格扣除，用扣除后的价格参与评审。</w:t>
            </w:r>
          </w:p>
          <w:p w14:paraId="06F2522F">
            <w:pPr>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残疾人福利单位需按照采购文件的要求提供《残疾人福利性单位声明函》。残疾人福利单位标准请参照《关于促进残疾人就业政府采购政策的通知》（财库〔2017〕141号）</w:t>
            </w:r>
          </w:p>
          <w:p w14:paraId="6D2204FF">
            <w:pPr>
              <w:spacing w:line="360" w:lineRule="auto"/>
              <w:rPr>
                <w:rFonts w:hint="eastAsia" w:ascii="宋体" w:hAnsi="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监狱企业参加政府采购活动时，需提供由省级以上监狱管理局、戒毒管理局(含新疆生产建设兵团)出具的属于监狱企业的证明文件。供应商如不提供上述证明文件，价格将不做相应扣除。监狱企业标准请参照《关于政府采购支持监狱企业发展有关问题的通知》（财库[2014]68号）</w:t>
            </w:r>
          </w:p>
        </w:tc>
      </w:tr>
      <w:tr w14:paraId="6930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2DBC04DA">
            <w:pPr>
              <w:spacing w:line="360" w:lineRule="auto"/>
              <w:jc w:val="center"/>
              <w:rPr>
                <w:rFonts w:hint="default" w:ascii="宋体" w:hAnsi="宋体" w:eastAsia="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18</w:t>
            </w:r>
          </w:p>
        </w:tc>
        <w:tc>
          <w:tcPr>
            <w:tcW w:w="2664" w:type="dxa"/>
            <w:gridSpan w:val="2"/>
            <w:noWrap w:val="0"/>
            <w:vAlign w:val="center"/>
          </w:tcPr>
          <w:p w14:paraId="05FF5E50">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评审方法</w:t>
            </w:r>
          </w:p>
        </w:tc>
        <w:tc>
          <w:tcPr>
            <w:tcW w:w="6203" w:type="dxa"/>
            <w:noWrap w:val="0"/>
            <w:vAlign w:val="center"/>
          </w:tcPr>
          <w:p w14:paraId="4129E0EF">
            <w:pPr>
              <w:spacing w:line="360" w:lineRule="auto"/>
              <w:rPr>
                <w:rFonts w:hint="eastAsia" w:ascii="宋体" w:hAnsi="宋体"/>
                <w:color w:val="000000" w:themeColor="text1"/>
                <w:kern w:val="0"/>
                <w:sz w:val="24"/>
                <w14:textFill>
                  <w14:solidFill>
                    <w14:schemeClr w14:val="tx1"/>
                  </w14:solidFill>
                </w14:textFill>
              </w:rPr>
            </w:pPr>
            <w:bookmarkStart w:id="64" w:name="EBfac76cf65e4c418cba0e15c753f1359b"/>
            <w:bookmarkEnd w:id="64"/>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综合评分法       </w:t>
            </w:r>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最低评标价法</w:t>
            </w:r>
          </w:p>
        </w:tc>
      </w:tr>
      <w:tr w14:paraId="6083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4680F1A9">
            <w:pPr>
              <w:spacing w:line="360" w:lineRule="auto"/>
              <w:jc w:val="center"/>
              <w:rPr>
                <w:rFonts w:hint="default" w:ascii="宋体" w:hAnsi="宋体" w:eastAsia="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19</w:t>
            </w:r>
          </w:p>
        </w:tc>
        <w:tc>
          <w:tcPr>
            <w:tcW w:w="2664" w:type="dxa"/>
            <w:gridSpan w:val="2"/>
            <w:noWrap w:val="0"/>
            <w:vAlign w:val="center"/>
          </w:tcPr>
          <w:p w14:paraId="09B5BAE1">
            <w:pPr>
              <w:spacing w:line="360" w:lineRule="auto"/>
              <w:jc w:val="center"/>
              <w:rPr>
                <w:rFonts w:hint="eastAsia"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付款途径</w:t>
            </w:r>
          </w:p>
        </w:tc>
        <w:tc>
          <w:tcPr>
            <w:tcW w:w="6203" w:type="dxa"/>
            <w:noWrap w:val="0"/>
            <w:vAlign w:val="center"/>
          </w:tcPr>
          <w:p w14:paraId="230F3F9F">
            <w:pPr>
              <w:spacing w:line="360" w:lineRule="auto"/>
              <w:rPr>
                <w:rFonts w:hint="eastAsia" w:ascii="宋体" w:hAnsi="宋体" w:cs="宋体"/>
                <w:color w:val="000000" w:themeColor="text1"/>
                <w:kern w:val="0"/>
                <w:sz w:val="24"/>
                <w:highlight w:val="none"/>
                <w:lang w:val="zh-CN" w:eastAsia="zh-CN"/>
                <w14:textFill>
                  <w14:solidFill>
                    <w14:schemeClr w14:val="tx1"/>
                  </w14:solidFill>
                </w14:textFill>
              </w:rPr>
            </w:pPr>
            <w:bookmarkStart w:id="65" w:name="EBea6107e5580a4549be5b498765332fd3"/>
            <w:bookmarkEnd w:id="65"/>
            <w:r>
              <w:rPr>
                <w:rFonts w:hint="eastAsia" w:ascii="宋体" w:hAnsi="宋体" w:cs="宋体"/>
                <w:color w:val="000000" w:themeColor="text1"/>
                <w:kern w:val="0"/>
                <w:sz w:val="24"/>
                <w:highlight w:val="none"/>
                <w:lang w:val="en-US" w:eastAsia="zh-CN"/>
                <w14:textFill>
                  <w14:solidFill>
                    <w14:schemeClr w14:val="tx1"/>
                  </w14:solidFill>
                </w14:textFill>
              </w:rPr>
              <w:t>财政拨款</w:t>
            </w:r>
          </w:p>
        </w:tc>
      </w:tr>
      <w:tr w14:paraId="7527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5A4A6190">
            <w:pPr>
              <w:spacing w:line="360" w:lineRule="auto"/>
              <w:jc w:val="center"/>
              <w:rPr>
                <w:rFonts w:hint="default" w:ascii="宋体" w:hAnsi="宋体" w:eastAsia="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20</w:t>
            </w:r>
          </w:p>
        </w:tc>
        <w:tc>
          <w:tcPr>
            <w:tcW w:w="2664" w:type="dxa"/>
            <w:gridSpan w:val="2"/>
            <w:noWrap w:val="0"/>
            <w:vAlign w:val="center"/>
          </w:tcPr>
          <w:p w14:paraId="223E577C">
            <w:pPr>
              <w:spacing w:line="360" w:lineRule="auto"/>
              <w:ind w:left="1592" w:hanging="1592"/>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付款方式</w:t>
            </w:r>
          </w:p>
        </w:tc>
        <w:tc>
          <w:tcPr>
            <w:tcW w:w="6203" w:type="dxa"/>
            <w:noWrap w:val="0"/>
            <w:vAlign w:val="center"/>
          </w:tcPr>
          <w:p w14:paraId="185D549C">
            <w:pPr>
              <w:spacing w:line="360" w:lineRule="auto"/>
              <w:rPr>
                <w:rFonts w:hint="default" w:ascii="宋体" w:hAnsi="宋体" w:eastAsia="宋体" w:cs="宋体"/>
                <w:color w:val="000000" w:themeColor="text1"/>
                <w:kern w:val="0"/>
                <w:sz w:val="24"/>
                <w:lang w:val="en-US" w:eastAsia="zh-CN"/>
                <w14:textFill>
                  <w14:solidFill>
                    <w14:schemeClr w14:val="tx1"/>
                  </w14:solidFill>
                </w14:textFill>
              </w:rPr>
            </w:pPr>
            <w:bookmarkStart w:id="66" w:name="EB2dc74b14846046859499e4929e78dd41"/>
            <w:bookmarkEnd w:id="66"/>
            <w:r>
              <w:rPr>
                <w:rFonts w:hint="default" w:ascii="宋体" w:hAnsi="宋体" w:eastAsia="宋体" w:cs="宋体"/>
                <w:color w:val="000000" w:themeColor="text1"/>
                <w:kern w:val="0"/>
                <w:sz w:val="24"/>
                <w:lang w:val="en-US" w:eastAsia="zh-CN"/>
                <w14:textFill>
                  <w14:solidFill>
                    <w14:schemeClr w14:val="tx1"/>
                  </w14:solidFill>
                </w14:textFill>
              </w:rPr>
              <w:t>供应商完成合同任务后可提出付款申请，并提供足额增值税专用发票，根据付款申请进行验收或审查，通过供应商付款申请审查后28天内完成支付。</w:t>
            </w:r>
          </w:p>
        </w:tc>
      </w:tr>
      <w:tr w14:paraId="78D2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1BD7E5A9">
            <w:pPr>
              <w:spacing w:line="360" w:lineRule="auto"/>
              <w:jc w:val="center"/>
              <w:rPr>
                <w:rFonts w:hint="default" w:ascii="宋体" w:hAnsi="宋体"/>
                <w:b/>
                <w:color w:val="000000" w:themeColor="text1"/>
                <w:kern w:val="0"/>
                <w:sz w:val="24"/>
                <w:lang w:val="en-US"/>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21</w:t>
            </w:r>
          </w:p>
        </w:tc>
        <w:tc>
          <w:tcPr>
            <w:tcW w:w="2664" w:type="dxa"/>
            <w:gridSpan w:val="2"/>
            <w:noWrap w:val="0"/>
            <w:vAlign w:val="center"/>
          </w:tcPr>
          <w:p w14:paraId="0FFD2651">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交付地点</w:t>
            </w:r>
          </w:p>
        </w:tc>
        <w:tc>
          <w:tcPr>
            <w:tcW w:w="6203" w:type="dxa"/>
            <w:noWrap w:val="0"/>
            <w:vAlign w:val="center"/>
          </w:tcPr>
          <w:p w14:paraId="6CB6FAAB">
            <w:pPr>
              <w:spacing w:line="360" w:lineRule="auto"/>
              <w:rPr>
                <w:rFonts w:hint="default" w:ascii="宋体" w:hAnsi="宋体" w:cs="宋体"/>
                <w:color w:val="000000" w:themeColor="text1"/>
                <w:kern w:val="0"/>
                <w:sz w:val="24"/>
                <w:lang w:val="en-US" w:eastAsia="zh-CN"/>
                <w14:textFill>
                  <w14:solidFill>
                    <w14:schemeClr w14:val="tx1"/>
                  </w14:solidFill>
                </w14:textFill>
              </w:rPr>
            </w:pPr>
            <w:bookmarkStart w:id="67" w:name="EB164305855d7d4c53942a57bb4dac7000"/>
            <w:bookmarkEnd w:id="67"/>
            <w:r>
              <w:rPr>
                <w:rFonts w:hint="eastAsia" w:ascii="宋体" w:hAnsi="宋体" w:cs="宋体"/>
                <w:color w:val="000000" w:themeColor="text1"/>
                <w:kern w:val="0"/>
                <w:sz w:val="24"/>
                <w:lang w:val="en-US" w:eastAsia="zh-CN"/>
                <w14:textFill>
                  <w14:solidFill>
                    <w14:schemeClr w14:val="tx1"/>
                  </w14:solidFill>
                </w14:textFill>
              </w:rPr>
              <w:t>阿勒泰地区</w:t>
            </w:r>
          </w:p>
        </w:tc>
      </w:tr>
      <w:tr w14:paraId="4B59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5" w:type="dxa"/>
            <w:noWrap w:val="0"/>
            <w:vAlign w:val="center"/>
          </w:tcPr>
          <w:p w14:paraId="0C470EBF">
            <w:pPr>
              <w:spacing w:line="360" w:lineRule="auto"/>
              <w:jc w:val="center"/>
              <w:rPr>
                <w:rFonts w:hint="default" w:ascii="宋体" w:hAnsi="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22</w:t>
            </w:r>
          </w:p>
        </w:tc>
        <w:tc>
          <w:tcPr>
            <w:tcW w:w="2664" w:type="dxa"/>
            <w:gridSpan w:val="2"/>
            <w:noWrap w:val="0"/>
            <w:vAlign w:val="center"/>
          </w:tcPr>
          <w:p w14:paraId="7C671FF0">
            <w:pPr>
              <w:spacing w:line="360" w:lineRule="auto"/>
              <w:jc w:val="center"/>
              <w:rPr>
                <w:rFonts w:hint="default" w:ascii="宋体" w:hAnsi="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合同履行期限</w:t>
            </w:r>
          </w:p>
        </w:tc>
        <w:tc>
          <w:tcPr>
            <w:tcW w:w="6203" w:type="dxa"/>
            <w:noWrap w:val="0"/>
            <w:vAlign w:val="center"/>
          </w:tcPr>
          <w:p w14:paraId="4865E349">
            <w:pPr>
              <w:spacing w:line="360" w:lineRule="auto"/>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合同签订后10日历日内</w:t>
            </w:r>
          </w:p>
        </w:tc>
      </w:tr>
      <w:tr w14:paraId="23C9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5" w:type="dxa"/>
            <w:noWrap w:val="0"/>
            <w:vAlign w:val="center"/>
          </w:tcPr>
          <w:p w14:paraId="5C9061FF">
            <w:pPr>
              <w:spacing w:line="360" w:lineRule="auto"/>
              <w:jc w:val="center"/>
              <w:rPr>
                <w:rFonts w:hint="default" w:ascii="宋体" w:hAnsi="宋体" w:eastAsia="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23</w:t>
            </w:r>
          </w:p>
        </w:tc>
        <w:tc>
          <w:tcPr>
            <w:tcW w:w="2664" w:type="dxa"/>
            <w:gridSpan w:val="2"/>
            <w:noWrap w:val="0"/>
            <w:vAlign w:val="center"/>
          </w:tcPr>
          <w:p w14:paraId="20460C81">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服务</w:t>
            </w:r>
            <w:r>
              <w:rPr>
                <w:rFonts w:hint="eastAsia" w:ascii="宋体" w:hAnsi="宋体"/>
                <w:b/>
                <w:color w:val="000000" w:themeColor="text1"/>
                <w:kern w:val="0"/>
                <w:sz w:val="24"/>
                <w14:textFill>
                  <w14:solidFill>
                    <w14:schemeClr w14:val="tx1"/>
                  </w14:solidFill>
                </w14:textFill>
              </w:rPr>
              <w:t>期</w:t>
            </w:r>
          </w:p>
        </w:tc>
        <w:tc>
          <w:tcPr>
            <w:tcW w:w="6203" w:type="dxa"/>
            <w:noWrap w:val="0"/>
            <w:vAlign w:val="center"/>
          </w:tcPr>
          <w:p w14:paraId="0B4ED1AF">
            <w:pPr>
              <w:spacing w:line="360" w:lineRule="auto"/>
              <w:rPr>
                <w:rFonts w:hint="default" w:ascii="宋体" w:hAnsi="宋体" w:eastAsia="宋体" w:cs="宋体"/>
                <w:color w:val="000000" w:themeColor="text1"/>
                <w:kern w:val="0"/>
                <w:sz w:val="24"/>
                <w:lang w:val="en-US" w:eastAsia="zh-CN"/>
                <w14:textFill>
                  <w14:solidFill>
                    <w14:schemeClr w14:val="tx1"/>
                  </w14:solidFill>
                </w14:textFill>
              </w:rPr>
            </w:pPr>
            <w:bookmarkStart w:id="68" w:name="EBdca9b04348ec4d4e88722d261482d984"/>
            <w:bookmarkEnd w:id="68"/>
            <w:r>
              <w:rPr>
                <w:rFonts w:hint="eastAsia" w:ascii="宋体" w:hAnsi="宋体" w:cs="宋体"/>
                <w:color w:val="000000" w:themeColor="text1"/>
                <w:kern w:val="0"/>
                <w:sz w:val="24"/>
                <w:lang w:val="en-US" w:eastAsia="zh-CN"/>
                <w14:textFill>
                  <w14:solidFill>
                    <w14:schemeClr w14:val="tx1"/>
                  </w14:solidFill>
                </w14:textFill>
              </w:rPr>
              <w:t>根据项目实施情况提供服务</w:t>
            </w:r>
          </w:p>
        </w:tc>
      </w:tr>
      <w:tr w14:paraId="7061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735" w:type="dxa"/>
            <w:noWrap w:val="0"/>
            <w:vAlign w:val="center"/>
          </w:tcPr>
          <w:p w14:paraId="7D09DA1C">
            <w:pPr>
              <w:spacing w:line="360" w:lineRule="auto"/>
              <w:jc w:val="center"/>
              <w:rPr>
                <w:rFonts w:hint="eastAsia" w:ascii="宋体" w:hAnsi="宋体" w:eastAsia="宋体"/>
                <w:b/>
                <w:color w:val="000000" w:themeColor="text1"/>
                <w:kern w:val="0"/>
                <w:sz w:val="24"/>
                <w:lang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24</w:t>
            </w:r>
          </w:p>
        </w:tc>
        <w:tc>
          <w:tcPr>
            <w:tcW w:w="2664" w:type="dxa"/>
            <w:gridSpan w:val="2"/>
            <w:noWrap w:val="0"/>
            <w:vAlign w:val="center"/>
          </w:tcPr>
          <w:p w14:paraId="05DC334D">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是否需要</w:t>
            </w:r>
          </w:p>
          <w:p w14:paraId="0E97CFDF">
            <w:pPr>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提交样品</w:t>
            </w:r>
          </w:p>
        </w:tc>
        <w:tc>
          <w:tcPr>
            <w:tcW w:w="6203" w:type="dxa"/>
            <w:noWrap w:val="0"/>
            <w:vAlign w:val="center"/>
          </w:tcPr>
          <w:p w14:paraId="5DCEB11C">
            <w:pPr>
              <w:spacing w:line="360" w:lineRule="auto"/>
              <w:rPr>
                <w:rFonts w:hint="eastAsia" w:ascii="宋体" w:hAnsi="宋体" w:cs="宋体"/>
                <w:color w:val="000000" w:themeColor="text1"/>
                <w:kern w:val="0"/>
                <w:sz w:val="24"/>
                <w:lang w:val="zh-CN"/>
                <w14:textFill>
                  <w14:solidFill>
                    <w14:schemeClr w14:val="tx1"/>
                  </w14:solidFill>
                </w14:textFill>
              </w:rPr>
            </w:pPr>
            <w:bookmarkStart w:id="69" w:name="EB4545dfd19ee14bf990935163cccc2961"/>
            <w:bookmarkEnd w:id="69"/>
            <w:r>
              <w:rPr>
                <w:rFonts w:hint="eastAsia" w:ascii="宋体" w:hAnsi="宋体" w:cs="宋体"/>
                <w:color w:val="000000" w:themeColor="text1"/>
                <w:kern w:val="0"/>
                <w:sz w:val="24"/>
                <w:lang w:val="zh-CN"/>
                <w14:textFill>
                  <w14:solidFill>
                    <w14:schemeClr w14:val="tx1"/>
                  </w14:solidFill>
                </w14:textFill>
              </w:rPr>
              <w:t>☑不需要</w:t>
            </w:r>
          </w:p>
          <w:p w14:paraId="2A06010B">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□需要，样品要求如下</w:t>
            </w:r>
          </w:p>
          <w:p w14:paraId="5FA11E70">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样品要求如下：</w:t>
            </w:r>
          </w:p>
          <w:p w14:paraId="5F934D94">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p>
        </w:tc>
      </w:tr>
      <w:tr w14:paraId="2908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6549629E">
            <w:pPr>
              <w:spacing w:line="360" w:lineRule="auto"/>
              <w:jc w:val="center"/>
              <w:rPr>
                <w:rFonts w:hint="default" w:ascii="宋体" w:hAnsi="宋体" w:eastAsia="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25</w:t>
            </w:r>
          </w:p>
        </w:tc>
        <w:tc>
          <w:tcPr>
            <w:tcW w:w="2664" w:type="dxa"/>
            <w:gridSpan w:val="2"/>
            <w:noWrap w:val="0"/>
            <w:vAlign w:val="center"/>
          </w:tcPr>
          <w:p w14:paraId="04FE81EC">
            <w:pPr>
              <w:autoSpaceDE w:val="0"/>
              <w:autoSpaceDN w:val="0"/>
              <w:adjustRightInd w:val="0"/>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项目预算</w:t>
            </w:r>
          </w:p>
        </w:tc>
        <w:tc>
          <w:tcPr>
            <w:tcW w:w="6203" w:type="dxa"/>
            <w:noWrap w:val="0"/>
            <w:vAlign w:val="center"/>
          </w:tcPr>
          <w:p w14:paraId="2F36FA30">
            <w:pPr>
              <w:autoSpaceDE w:val="0"/>
              <w:autoSpaceDN w:val="0"/>
              <w:adjustRightInd w:val="0"/>
              <w:spacing w:line="360" w:lineRule="auto"/>
              <w:rPr>
                <w:rFonts w:hint="eastAsia" w:ascii="宋体" w:hAnsi="宋体"/>
                <w:color w:val="000000" w:themeColor="text1"/>
                <w:sz w:val="24"/>
                <w14:textFill>
                  <w14:solidFill>
                    <w14:schemeClr w14:val="tx1"/>
                  </w14:solidFill>
                </w14:textFill>
              </w:rPr>
            </w:pPr>
            <w:bookmarkStart w:id="70" w:name="EB37045333926244749e63270637dfc851"/>
            <w:bookmarkEnd w:id="70"/>
            <w:r>
              <w:rPr>
                <w:rFonts w:hint="eastAsia" w:ascii="宋体" w:hAnsi="宋体"/>
                <w:color w:val="000000" w:themeColor="text1"/>
                <w:sz w:val="24"/>
                <w:u w:val="single"/>
                <w:lang w:val="en-US" w:eastAsia="zh-CN"/>
                <w14:textFill>
                  <w14:solidFill>
                    <w14:schemeClr w14:val="tx1"/>
                  </w14:solidFill>
                </w14:textFill>
              </w:rPr>
              <w:t xml:space="preserve">  900000 </w:t>
            </w:r>
            <w:r>
              <w:rPr>
                <w:rFonts w:hint="eastAsia" w:ascii="宋体" w:hAnsi="宋体" w:cs="仿宋"/>
                <w:color w:val="000000" w:themeColor="text1"/>
                <w:sz w:val="24"/>
                <w:u w:val="none"/>
                <w:lang w:eastAsia="zh-CN"/>
                <w14:textFill>
                  <w14:solidFill>
                    <w14:schemeClr w14:val="tx1"/>
                  </w14:solidFill>
                </w14:textFill>
              </w:rPr>
              <w:t>元</w:t>
            </w:r>
            <w:r>
              <w:rPr>
                <w:rFonts w:hint="eastAsia" w:ascii="宋体" w:hAnsi="宋体" w:cs="仿宋"/>
                <w:color w:val="000000" w:themeColor="text1"/>
                <w:sz w:val="24"/>
                <w:lang w:val="zh-CN"/>
                <w14:textFill>
                  <w14:solidFill>
                    <w14:schemeClr w14:val="tx1"/>
                  </w14:solidFill>
                </w14:textFill>
              </w:rPr>
              <w:t>，投标人投标报价超过项目预算的按无效投标处理。</w:t>
            </w:r>
          </w:p>
        </w:tc>
      </w:tr>
      <w:tr w14:paraId="550E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6F71C5AC">
            <w:pPr>
              <w:spacing w:line="360" w:lineRule="auto"/>
              <w:jc w:val="center"/>
              <w:rPr>
                <w:rFonts w:hint="default" w:ascii="宋体" w:hAnsi="宋体" w:eastAsia="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26</w:t>
            </w:r>
          </w:p>
        </w:tc>
        <w:tc>
          <w:tcPr>
            <w:tcW w:w="2664" w:type="dxa"/>
            <w:gridSpan w:val="2"/>
            <w:noWrap w:val="0"/>
            <w:vAlign w:val="center"/>
          </w:tcPr>
          <w:p w14:paraId="0A7C4FBF">
            <w:pPr>
              <w:autoSpaceDE w:val="0"/>
              <w:autoSpaceDN w:val="0"/>
              <w:adjustRightInd w:val="0"/>
              <w:spacing w:line="360" w:lineRule="auto"/>
              <w:jc w:val="center"/>
              <w:rPr>
                <w:rFonts w:hint="eastAsia"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其他</w:t>
            </w:r>
          </w:p>
        </w:tc>
        <w:tc>
          <w:tcPr>
            <w:tcW w:w="6203" w:type="dxa"/>
            <w:noWrap w:val="0"/>
            <w:vAlign w:val="center"/>
          </w:tcPr>
          <w:p w14:paraId="6F1415D7">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1、各投标人必须针对每包项目分别制作投标文件并报价，每包的投标文件均必须满足招标文件份数与制作等要求，否则将导致投标被拒绝。 </w:t>
            </w:r>
          </w:p>
          <w:p w14:paraId="31FC433B">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本项目的招标投标活动以及相关当事人须接受财政监督部门依法实施的监督。</w:t>
            </w:r>
          </w:p>
          <w:p w14:paraId="5363C993">
            <w:pPr>
              <w:spacing w:line="360" w:lineRule="auto"/>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3.小微型企业、残疾人福利单位、监狱企业属于小型、微型企业的，不重复享受政策。</w:t>
            </w:r>
          </w:p>
        </w:tc>
      </w:tr>
      <w:tr w14:paraId="669F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13296C14">
            <w:pPr>
              <w:spacing w:line="360" w:lineRule="auto"/>
              <w:jc w:val="center"/>
              <w:rPr>
                <w:rFonts w:hint="default" w:ascii="宋体" w:hAnsi="宋体" w:eastAsia="宋体"/>
                <w:b/>
                <w:color w:val="000000" w:themeColor="text1"/>
                <w:kern w:val="0"/>
                <w:sz w:val="24"/>
                <w:lang w:val="en-US" w:eastAsia="zh-CN"/>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27</w:t>
            </w:r>
          </w:p>
        </w:tc>
        <w:tc>
          <w:tcPr>
            <w:tcW w:w="2664" w:type="dxa"/>
            <w:gridSpan w:val="2"/>
            <w:noWrap w:val="0"/>
            <w:vAlign w:val="center"/>
          </w:tcPr>
          <w:p w14:paraId="4B3C611E">
            <w:pPr>
              <w:autoSpaceDE w:val="0"/>
              <w:autoSpaceDN w:val="0"/>
              <w:adjustRightInd w:val="0"/>
              <w:spacing w:line="360" w:lineRule="auto"/>
              <w:jc w:val="center"/>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招标人补充的其他内容</w:t>
            </w:r>
          </w:p>
        </w:tc>
        <w:tc>
          <w:tcPr>
            <w:tcW w:w="6203" w:type="dxa"/>
            <w:noWrap w:val="0"/>
            <w:vAlign w:val="center"/>
          </w:tcPr>
          <w:p w14:paraId="53F5103A">
            <w:pPr>
              <w:autoSpaceDE w:val="0"/>
              <w:autoSpaceDN w:val="0"/>
              <w:adjustRightInd w:val="0"/>
              <w:spacing w:line="360" w:lineRule="auto"/>
              <w:rPr>
                <w:rFonts w:hint="eastAsia" w:ascii="宋体" w:hAnsi="宋体"/>
                <w:color w:val="000000" w:themeColor="text1"/>
                <w:sz w:val="24"/>
                <w:highlight w:val="green"/>
                <w:u w:val="single"/>
                <w14:textFill>
                  <w14:solidFill>
                    <w14:schemeClr w14:val="tx1"/>
                  </w14:solidFill>
                </w14:textFill>
              </w:rPr>
            </w:pPr>
            <w:bookmarkStart w:id="71" w:name="EB74ae452a189a4b2c993499fc5939ae2d"/>
            <w:bookmarkEnd w:id="71"/>
            <w:r>
              <w:rPr>
                <w:rFonts w:hint="eastAsia" w:ascii="宋体" w:hAnsi="宋体"/>
                <w:color w:val="000000" w:themeColor="text1"/>
                <w:sz w:val="24"/>
                <w:u w:val="single"/>
                <w14:textFill>
                  <w14:solidFill>
                    <w14:schemeClr w14:val="tx1"/>
                  </w14:solidFill>
                </w14:textFill>
              </w:rPr>
              <w:t xml:space="preserve">                                           </w:t>
            </w:r>
          </w:p>
        </w:tc>
      </w:tr>
    </w:tbl>
    <w:p w14:paraId="78DF68D8">
      <w:pPr>
        <w:spacing w:line="440" w:lineRule="exact"/>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b/>
          <w:bCs/>
          <w:color w:val="000000" w:themeColor="text1"/>
          <w:kern w:val="0"/>
          <w:sz w:val="24"/>
          <w:szCs w:val="24"/>
          <w14:textFill>
            <w14:solidFill>
              <w14:schemeClr w14:val="tx1"/>
            </w14:solidFill>
          </w14:textFill>
        </w:rPr>
        <w:t>注：</w:t>
      </w:r>
      <w:r>
        <w:rPr>
          <w:rFonts w:hint="default" w:ascii="Times New Roman" w:hAnsi="Times New Roman" w:cs="Times New Roman"/>
          <w:color w:val="000000" w:themeColor="text1"/>
          <w:sz w:val="24"/>
          <w:szCs w:val="24"/>
          <w14:textFill>
            <w14:solidFill>
              <w14:schemeClr w14:val="tx1"/>
            </w14:solidFill>
          </w14:textFill>
        </w:rPr>
        <w:t>1、本表内容与响应文件其它内容不一致的，应当以本表内容为准。</w:t>
      </w:r>
    </w:p>
    <w:p w14:paraId="3A67E4D5">
      <w:pPr>
        <w:ind w:firstLine="480" w:firstLineChars="200"/>
        <w:rPr>
          <w:rFonts w:hint="default" w:ascii="Times New Roman" w:hAnsi="Times New Roman" w:cs="Times New Roman"/>
          <w:color w:val="000000" w:themeColor="text1"/>
          <w:sz w:val="36"/>
          <w:szCs w:val="36"/>
          <w14:textFill>
            <w14:solidFill>
              <w14:schemeClr w14:val="tx1"/>
            </w14:solidFill>
          </w14:textFill>
        </w:rPr>
        <w:sectPr>
          <w:pgSz w:w="11906" w:h="16838"/>
          <w:pgMar w:top="1440" w:right="1797" w:bottom="1440" w:left="1797" w:header="851" w:footer="992" w:gutter="0"/>
          <w:cols w:space="425" w:num="1"/>
          <w:docGrid w:linePitch="312" w:charSpace="0"/>
        </w:sectPr>
      </w:pPr>
      <w:r>
        <w:rPr>
          <w:rFonts w:hint="default" w:ascii="Times New Roman" w:hAnsi="Times New Roman" w:cs="Times New Roman"/>
          <w:color w:val="000000" w:themeColor="text1"/>
          <w:kern w:val="0"/>
          <w:sz w:val="24"/>
          <w:szCs w:val="24"/>
          <w14:textFill>
            <w14:solidFill>
              <w14:schemeClr w14:val="tx1"/>
            </w14:solidFill>
          </w14:textFill>
        </w:rPr>
        <w:t>2、本表中“</w:t>
      </w:r>
      <w:r>
        <w:rPr>
          <w:rFonts w:hint="default" w:ascii="Times New Roman" w:hAnsi="Times New Roman" w:cs="Times New Roman"/>
          <w:color w:val="000000" w:themeColor="text1"/>
          <w:kern w:val="0"/>
          <w:sz w:val="24"/>
          <w:szCs w:val="24"/>
          <w14:textFill>
            <w14:solidFill>
              <w14:schemeClr w14:val="tx1"/>
            </w14:solidFill>
          </w14:textFill>
        </w:rPr>
        <w:fldChar w:fldCharType="begin"/>
      </w:r>
      <w:r>
        <w:rPr>
          <w:rFonts w:hint="default" w:ascii="Times New Roman" w:hAnsi="Times New Roman" w:cs="Times New Roman"/>
          <w:color w:val="000000" w:themeColor="text1"/>
          <w:kern w:val="0"/>
          <w:sz w:val="24"/>
          <w:szCs w:val="24"/>
          <w14:textFill>
            <w14:solidFill>
              <w14:schemeClr w14:val="tx1"/>
            </w14:solidFill>
          </w14:textFill>
        </w:rPr>
        <w:instrText xml:space="preserve"> eq \o\ac(</w:instrText>
      </w:r>
      <w:r>
        <w:rPr>
          <w:rFonts w:hint="default" w:ascii="Times New Roman" w:hAnsi="Times New Roman" w:cs="Times New Roman"/>
          <w:color w:val="000000" w:themeColor="text1"/>
          <w:kern w:val="0"/>
          <w:position w:val="-4"/>
          <w:sz w:val="36"/>
          <w:szCs w:val="24"/>
          <w14:textFill>
            <w14:solidFill>
              <w14:schemeClr w14:val="tx1"/>
            </w14:solidFill>
          </w14:textFill>
        </w:rPr>
        <w:instrText xml:space="preserve">□</w:instrText>
      </w:r>
      <w:r>
        <w:rPr>
          <w:rFonts w:hint="default" w:ascii="Times New Roman" w:hAnsi="Times New Roman" w:cs="Times New Roman"/>
          <w:color w:val="000000" w:themeColor="text1"/>
          <w:kern w:val="0"/>
          <w:sz w:val="24"/>
          <w:szCs w:val="24"/>
          <w14:textFill>
            <w14:solidFill>
              <w14:schemeClr w14:val="tx1"/>
            </w14:solidFill>
          </w14:textFill>
        </w:rPr>
        <w:instrText xml:space="preserve">,√)</w:instrText>
      </w:r>
      <w:r>
        <w:rPr>
          <w:rFonts w:hint="default" w:ascii="Times New Roman" w:hAnsi="Times New Roman" w:cs="Times New Roman"/>
          <w:color w:val="000000" w:themeColor="text1"/>
          <w:kern w:val="0"/>
          <w:sz w:val="24"/>
          <w:szCs w:val="24"/>
          <w14:textFill>
            <w14:solidFill>
              <w14:schemeClr w14:val="tx1"/>
            </w14:solidFill>
          </w14:textFill>
        </w:rPr>
        <w:fldChar w:fldCharType="end"/>
      </w:r>
      <w:r>
        <w:rPr>
          <w:rFonts w:hint="default" w:ascii="Times New Roman" w:hAnsi="Times New Roman" w:cs="Times New Roman"/>
          <w:color w:val="000000" w:themeColor="text1"/>
          <w:kern w:val="0"/>
          <w:sz w:val="24"/>
          <w:szCs w:val="24"/>
          <w14:textFill>
            <w14:solidFill>
              <w14:schemeClr w14:val="tx1"/>
            </w14:solidFill>
          </w14:textFill>
        </w:rPr>
        <w:t>”标示选择使用该项</w:t>
      </w:r>
    </w:p>
    <w:bookmarkEnd w:id="2"/>
    <w:p w14:paraId="00A9F610">
      <w:pPr>
        <w:pStyle w:val="4"/>
        <w:jc w:val="center"/>
        <w:rPr>
          <w:rFonts w:hint="default" w:ascii="Times New Roman" w:hAnsi="Times New Roman" w:cs="Times New Roman"/>
          <w:color w:val="000000" w:themeColor="text1"/>
          <w:sz w:val="32"/>
          <w:szCs w:val="32"/>
          <w14:textFill>
            <w14:solidFill>
              <w14:schemeClr w14:val="tx1"/>
            </w14:solidFill>
          </w14:textFill>
        </w:rPr>
      </w:pPr>
      <w:bookmarkStart w:id="72" w:name="_Toc20823274"/>
      <w:bookmarkEnd w:id="72"/>
      <w:bookmarkStart w:id="73" w:name="_Toc16938518"/>
      <w:bookmarkEnd w:id="73"/>
      <w:bookmarkStart w:id="74" w:name="_Toc455227390"/>
      <w:bookmarkEnd w:id="74"/>
      <w:bookmarkStart w:id="75" w:name="_Toc120614213"/>
      <w:bookmarkEnd w:id="75"/>
      <w:bookmarkStart w:id="76" w:name="_Toc513029202"/>
      <w:bookmarkEnd w:id="76"/>
      <w:bookmarkStart w:id="77" w:name="_Toc5882"/>
      <w:r>
        <w:rPr>
          <w:rFonts w:hint="default" w:ascii="Times New Roman" w:hAnsi="Times New Roman" w:cs="Times New Roman"/>
          <w:color w:val="000000" w:themeColor="text1"/>
          <w14:textFill>
            <w14:solidFill>
              <w14:schemeClr w14:val="tx1"/>
            </w14:solidFill>
          </w14:textFill>
        </w:rPr>
        <w:t>一、</w:t>
      </w:r>
      <w:r>
        <w:rPr>
          <w:rFonts w:hint="default" w:ascii="Times New Roman" w:hAnsi="Times New Roman" w:cs="Times New Roman"/>
          <w:color w:val="000000" w:themeColor="text1"/>
          <w:sz w:val="32"/>
          <w:szCs w:val="32"/>
          <w14:textFill>
            <w14:solidFill>
              <w14:schemeClr w14:val="tx1"/>
            </w14:solidFill>
          </w14:textFill>
        </w:rPr>
        <w:t xml:space="preserve"> 说明</w:t>
      </w:r>
      <w:bookmarkEnd w:id="77"/>
    </w:p>
    <w:p w14:paraId="6D8601B2">
      <w:pPr>
        <w:pStyle w:val="22"/>
        <w:spacing w:line="600" w:lineRule="exact"/>
        <w:ind w:firstLine="565" w:firstLineChars="201"/>
        <w:contextualSpacing/>
        <w:jc w:val="left"/>
        <w:rPr>
          <w:rFonts w:hint="default" w:ascii="Times New Roman" w:hAnsi="Times New Roman" w:cs="Times New Roman" w:eastAsiaTheme="majorEastAsia"/>
          <w:b/>
          <w:color w:val="000000" w:themeColor="text1"/>
          <w:sz w:val="28"/>
          <w:szCs w:val="28"/>
          <w14:textFill>
            <w14:solidFill>
              <w14:schemeClr w14:val="tx1"/>
            </w14:solidFill>
          </w14:textFill>
        </w:rPr>
      </w:pPr>
      <w:r>
        <w:rPr>
          <w:rFonts w:hint="default" w:ascii="Times New Roman" w:hAnsi="Times New Roman" w:cs="Times New Roman" w:eastAsiaTheme="majorEastAsia"/>
          <w:b/>
          <w:color w:val="000000" w:themeColor="text1"/>
          <w:sz w:val="28"/>
          <w:szCs w:val="28"/>
          <w14:textFill>
            <w14:solidFill>
              <w14:schemeClr w14:val="tx1"/>
            </w14:solidFill>
          </w14:textFill>
        </w:rPr>
        <w:t>1.1适用范围</w:t>
      </w:r>
    </w:p>
    <w:p w14:paraId="2BC206F5">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1.1 .1本磋商文件仅适用于本磋商邀请函中所述项目的货物及相关服务的采购。</w:t>
      </w:r>
    </w:p>
    <w:p w14:paraId="5777C256">
      <w:pPr>
        <w:pStyle w:val="22"/>
        <w:spacing w:line="600" w:lineRule="exact"/>
        <w:ind w:firstLine="565" w:firstLineChars="201"/>
        <w:contextualSpacing/>
        <w:jc w:val="left"/>
        <w:rPr>
          <w:rFonts w:hint="default" w:ascii="Times New Roman" w:hAnsi="Times New Roman" w:cs="Times New Roman" w:eastAsiaTheme="majorEastAsia"/>
          <w:b/>
          <w:color w:val="000000" w:themeColor="text1"/>
          <w:sz w:val="28"/>
          <w:szCs w:val="28"/>
          <w14:textFill>
            <w14:solidFill>
              <w14:schemeClr w14:val="tx1"/>
            </w14:solidFill>
          </w14:textFill>
        </w:rPr>
      </w:pPr>
      <w:r>
        <w:rPr>
          <w:rFonts w:hint="default" w:ascii="Times New Roman" w:hAnsi="Times New Roman" w:cs="Times New Roman" w:eastAsiaTheme="majorEastAsia"/>
          <w:b/>
          <w:color w:val="000000" w:themeColor="text1"/>
          <w:sz w:val="28"/>
          <w:szCs w:val="28"/>
          <w14:textFill>
            <w14:solidFill>
              <w14:schemeClr w14:val="tx1"/>
            </w14:solidFill>
          </w14:textFill>
        </w:rPr>
        <w:t>1.2定义</w:t>
      </w:r>
    </w:p>
    <w:p w14:paraId="72DE18AC">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1.2.1“采购人”是指：详见供应商须知前附表.</w:t>
      </w:r>
    </w:p>
    <w:p w14:paraId="307ED902">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1.2.2“集中采购机构”是指：详见供应商须知前附表.</w:t>
      </w:r>
    </w:p>
    <w:p w14:paraId="6BB3257F">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1.2.3“监管部门”是指：详见供应商须知前附表.</w:t>
      </w:r>
    </w:p>
    <w:p w14:paraId="735508FB">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1.2.4 “供应商”是指：响应磋商文件要求并且符合磋商文件规定资格条件和参加竞争性磋商的法人、其他组织或者自然人。</w:t>
      </w:r>
    </w:p>
    <w:p w14:paraId="06F78CE5">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1.2.5“电子响应文件”是指：利用</w:t>
      </w:r>
      <w:r>
        <w:rPr>
          <w:rFonts w:hint="eastAsia" w:ascii="Times New Roman" w:hAnsi="Times New Roman" w:cs="Times New Roman" w:eastAsiaTheme="majorEastAsia"/>
          <w:color w:val="000000" w:themeColor="text1"/>
          <w:sz w:val="28"/>
          <w:szCs w:val="28"/>
          <w:lang w:eastAsia="zh-CN"/>
          <w14:textFill>
            <w14:solidFill>
              <w14:schemeClr w14:val="tx1"/>
            </w14:solidFill>
          </w14:textFill>
        </w:rPr>
        <w:t>新疆政府采购网</w:t>
      </w:r>
      <w:r>
        <w:rPr>
          <w:rFonts w:hint="default" w:ascii="Times New Roman" w:hAnsi="Times New Roman" w:cs="Times New Roman" w:eastAsiaTheme="majorEastAsia"/>
          <w:color w:val="000000" w:themeColor="text1"/>
          <w:sz w:val="28"/>
          <w:szCs w:val="28"/>
          <w14:textFill>
            <w14:solidFill>
              <w14:schemeClr w14:val="tx1"/>
            </w14:solidFill>
          </w14:textFill>
        </w:rPr>
        <w:t>提供的“投标文件制作工具”编制加密的响应文件。</w:t>
      </w:r>
    </w:p>
    <w:p w14:paraId="099E796B">
      <w:pPr>
        <w:ind w:firstLine="560" w:firstLineChars="200"/>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1.2.6“成交供应商”是指: 是指经磋商小组评审，授予合同的供应商。</w:t>
      </w:r>
    </w:p>
    <w:p w14:paraId="65D900F1">
      <w:pPr>
        <w:pStyle w:val="22"/>
        <w:adjustRightInd w:val="0"/>
        <w:snapToGrid w:val="0"/>
        <w:spacing w:beforeLines="50" w:afterLines="50" w:line="360" w:lineRule="auto"/>
        <w:ind w:left="561" w:leftChars="267"/>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1.2.7采购人和集中采购机构统称为招标采购单位。</w:t>
      </w:r>
    </w:p>
    <w:p w14:paraId="03354638">
      <w:pPr>
        <w:pStyle w:val="22"/>
        <w:spacing w:line="600" w:lineRule="exact"/>
        <w:ind w:firstLine="565" w:firstLineChars="201"/>
        <w:contextualSpacing/>
        <w:jc w:val="left"/>
        <w:rPr>
          <w:rFonts w:hint="default" w:ascii="Times New Roman" w:hAnsi="Times New Roman" w:cs="Times New Roman" w:eastAsiaTheme="majorEastAsia"/>
          <w:b/>
          <w:color w:val="000000" w:themeColor="text1"/>
          <w:sz w:val="28"/>
          <w:szCs w:val="28"/>
          <w14:textFill>
            <w14:solidFill>
              <w14:schemeClr w14:val="tx1"/>
            </w14:solidFill>
          </w14:textFill>
        </w:rPr>
      </w:pPr>
      <w:r>
        <w:rPr>
          <w:rFonts w:hint="default" w:ascii="Times New Roman" w:hAnsi="Times New Roman" w:cs="Times New Roman" w:eastAsiaTheme="majorEastAsia"/>
          <w:b/>
          <w:color w:val="000000" w:themeColor="text1"/>
          <w:sz w:val="28"/>
          <w:szCs w:val="28"/>
          <w14:textFill>
            <w14:solidFill>
              <w14:schemeClr w14:val="tx1"/>
            </w14:solidFill>
          </w14:textFill>
        </w:rPr>
        <w:t>1.3、货物和服务</w:t>
      </w:r>
    </w:p>
    <w:p w14:paraId="310AAF9A">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1.3.1“货物”是指：供应商制造或组织符合磋商文件要求的货物，包括原材料、燃料、设备、产品等。磋商文件中没有提及招标货物来源地的，根据《政府采购法》的相关规定均应是本国货物，另有规定的除外。</w:t>
      </w:r>
      <w:r>
        <w:rPr>
          <w:rFonts w:hint="default" w:ascii="Times New Roman" w:hAnsi="Times New Roman" w:cs="Times New Roman" w:eastAsiaTheme="majorEastAsia"/>
          <w:snapToGrid w:val="0"/>
          <w:color w:val="000000" w:themeColor="text1"/>
          <w:kern w:val="0"/>
          <w:sz w:val="28"/>
          <w:szCs w:val="28"/>
          <w14:textFill>
            <w14:solidFill>
              <w14:schemeClr w14:val="tx1"/>
            </w14:solidFill>
          </w14:textFill>
        </w:rPr>
        <w:t>提供的货物必须是其合法生产的符合国家有关标准要求的货物，并能够按照合同规定的品牌、产地、质量、价格和有效期等履约。</w:t>
      </w:r>
    </w:p>
    <w:p w14:paraId="7C121580">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1.3.2“服务”是指：除货物和工程以外的其他政府采购对象。包括：政府自身需要的服务和政府向社会公众提供的公共服务。</w:t>
      </w:r>
    </w:p>
    <w:p w14:paraId="6BDA14BF">
      <w:pPr>
        <w:pStyle w:val="22"/>
        <w:spacing w:line="600" w:lineRule="exact"/>
        <w:ind w:firstLine="565" w:firstLineChars="201"/>
        <w:contextualSpacing/>
        <w:jc w:val="left"/>
        <w:rPr>
          <w:rFonts w:hint="default" w:ascii="Times New Roman" w:hAnsi="Times New Roman" w:cs="Times New Roman" w:eastAsiaTheme="majorEastAsia"/>
          <w:b/>
          <w:color w:val="000000" w:themeColor="text1"/>
          <w:sz w:val="28"/>
          <w:szCs w:val="28"/>
          <w14:textFill>
            <w14:solidFill>
              <w14:schemeClr w14:val="tx1"/>
            </w14:solidFill>
          </w14:textFill>
        </w:rPr>
      </w:pPr>
      <w:r>
        <w:rPr>
          <w:rFonts w:hint="default" w:ascii="Times New Roman" w:hAnsi="Times New Roman" w:cs="Times New Roman" w:eastAsiaTheme="majorEastAsia"/>
          <w:b/>
          <w:color w:val="000000" w:themeColor="text1"/>
          <w:sz w:val="28"/>
          <w:szCs w:val="28"/>
          <w14:textFill>
            <w14:solidFill>
              <w14:schemeClr w14:val="tx1"/>
            </w14:solidFill>
          </w14:textFill>
        </w:rPr>
        <w:t>1.4、磋商费用</w:t>
      </w:r>
    </w:p>
    <w:p w14:paraId="4ECDF040">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1.4.1供应商应承担所有与准备和参加竞争性磋商有关的费用。</w:t>
      </w:r>
    </w:p>
    <w:p w14:paraId="6C4BB167">
      <w:pPr>
        <w:pStyle w:val="4"/>
        <w:rPr>
          <w:rFonts w:hint="default" w:ascii="Times New Roman" w:hAnsi="Times New Roman" w:cs="Times New Roman"/>
          <w:color w:val="000000" w:themeColor="text1"/>
          <w14:textFill>
            <w14:solidFill>
              <w14:schemeClr w14:val="tx1"/>
            </w14:solidFill>
          </w14:textFill>
        </w:rPr>
      </w:pPr>
      <w:bookmarkStart w:id="78" w:name="_Toc446599311"/>
      <w:bookmarkStart w:id="79" w:name="_Toc293738992"/>
      <w:bookmarkStart w:id="80" w:name="_Toc293736054"/>
      <w:bookmarkStart w:id="81" w:name="_Toc293736011"/>
      <w:bookmarkStart w:id="82" w:name="_Toc21571"/>
      <w:r>
        <w:rPr>
          <w:rFonts w:hint="default" w:ascii="Times New Roman" w:hAnsi="Times New Roman" w:cs="Times New Roman"/>
          <w:color w:val="000000" w:themeColor="text1"/>
          <w14:textFill>
            <w14:solidFill>
              <w14:schemeClr w14:val="tx1"/>
            </w14:solidFill>
          </w14:textFill>
        </w:rPr>
        <w:t>二、磋商文件</w:t>
      </w:r>
      <w:bookmarkEnd w:id="78"/>
      <w:bookmarkEnd w:id="79"/>
      <w:bookmarkEnd w:id="80"/>
      <w:bookmarkEnd w:id="81"/>
      <w:bookmarkEnd w:id="82"/>
    </w:p>
    <w:p w14:paraId="1812718C">
      <w:pPr>
        <w:pStyle w:val="22"/>
        <w:spacing w:line="600" w:lineRule="exact"/>
        <w:ind w:firstLine="565" w:firstLineChars="201"/>
        <w:contextualSpacing/>
        <w:jc w:val="left"/>
        <w:rPr>
          <w:rFonts w:hint="default" w:ascii="Times New Roman" w:hAnsi="Times New Roman" w:cs="Times New Roman" w:eastAsiaTheme="majorEastAsia"/>
          <w:b/>
          <w:color w:val="000000" w:themeColor="text1"/>
          <w:sz w:val="28"/>
          <w:szCs w:val="28"/>
          <w14:textFill>
            <w14:solidFill>
              <w14:schemeClr w14:val="tx1"/>
            </w14:solidFill>
          </w14:textFill>
        </w:rPr>
      </w:pPr>
      <w:r>
        <w:rPr>
          <w:rFonts w:hint="default" w:ascii="Times New Roman" w:hAnsi="Times New Roman" w:cs="Times New Roman" w:eastAsiaTheme="majorEastAsia"/>
          <w:b/>
          <w:color w:val="000000" w:themeColor="text1"/>
          <w:sz w:val="28"/>
          <w:szCs w:val="28"/>
          <w14:textFill>
            <w14:solidFill>
              <w14:schemeClr w14:val="tx1"/>
            </w14:solidFill>
          </w14:textFill>
        </w:rPr>
        <w:t>2.1.磋商文件的构成</w:t>
      </w:r>
    </w:p>
    <w:p w14:paraId="335C7769">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2.1.1磋商文件由下列文件以及在采购过程中发出的修正和补充文件组成：</w:t>
      </w:r>
    </w:p>
    <w:p w14:paraId="50F85904">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(1)磋商邀请函；</w:t>
      </w:r>
    </w:p>
    <w:p w14:paraId="481C8277">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(2)供应商须知；</w:t>
      </w:r>
    </w:p>
    <w:p w14:paraId="01D85D84">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(3)采购项目技术规格、参数及相关服务要求；</w:t>
      </w:r>
    </w:p>
    <w:p w14:paraId="5AF253E9">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(4)评审方法、步骤、标准；</w:t>
      </w:r>
    </w:p>
    <w:p w14:paraId="3BECFCED">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(5)合同格式及合同条款；</w:t>
      </w:r>
    </w:p>
    <w:p w14:paraId="1BCCAF63">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(6)响应文件格式；</w:t>
      </w:r>
    </w:p>
    <w:p w14:paraId="5AE5B214">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(7)在磋商过程中由采购单位发出的澄清和补充文件等。</w:t>
      </w:r>
    </w:p>
    <w:p w14:paraId="7A630FF1">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397A2CFD">
      <w:pPr>
        <w:pStyle w:val="22"/>
        <w:spacing w:line="600" w:lineRule="exact"/>
        <w:ind w:firstLine="565" w:firstLineChars="201"/>
        <w:contextualSpacing/>
        <w:jc w:val="left"/>
        <w:rPr>
          <w:rFonts w:hint="default" w:ascii="Times New Roman" w:hAnsi="Times New Roman" w:cs="Times New Roman" w:eastAsiaTheme="majorEastAsia"/>
          <w:b/>
          <w:color w:val="000000" w:themeColor="text1"/>
          <w:sz w:val="28"/>
          <w:szCs w:val="28"/>
          <w14:textFill>
            <w14:solidFill>
              <w14:schemeClr w14:val="tx1"/>
            </w14:solidFill>
          </w14:textFill>
        </w:rPr>
      </w:pPr>
      <w:r>
        <w:rPr>
          <w:rFonts w:hint="default" w:ascii="Times New Roman" w:hAnsi="Times New Roman" w:cs="Times New Roman" w:eastAsiaTheme="majorEastAsia"/>
          <w:b/>
          <w:color w:val="000000" w:themeColor="text1"/>
          <w:sz w:val="28"/>
          <w:szCs w:val="28"/>
          <w14:textFill>
            <w14:solidFill>
              <w14:schemeClr w14:val="tx1"/>
            </w14:solidFill>
          </w14:textFill>
        </w:rPr>
        <w:t>2.2. 磋商文件的澄清</w:t>
      </w:r>
    </w:p>
    <w:p w14:paraId="6C48C598">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2.2.1供应商应仔细阅读和检查磋商文件的全部内容。供应商若对磋商文件有任何疑问或要求进行澄清的，均应在响应文件递交截止时间5日前用书面形式按照《政府采购质疑和投诉办法》的规定向集中采购机构提出。提出后，请供应商及时通过交易平台“答疑文件下载”栏目查看答疑文件或澄清文件。必要时，集中采购机构将组织相关专家召开答疑会，如召开，答疑会安排另行通知。澄清文件作为磋商文件的组成部分，对供应商具有同等约束作用。</w:t>
      </w:r>
    </w:p>
    <w:p w14:paraId="63C2C24A">
      <w:pPr>
        <w:pStyle w:val="6"/>
        <w:spacing w:line="500" w:lineRule="exact"/>
        <w:ind w:firstLine="541"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pacing w:val="-6"/>
          <w:sz w:val="28"/>
          <w:szCs w:val="28"/>
          <w14:textFill>
            <w14:solidFill>
              <w14:schemeClr w14:val="tx1"/>
            </w14:solidFill>
          </w14:textFill>
        </w:rPr>
        <w:t>2.2.2</w:t>
      </w:r>
      <w:r>
        <w:rPr>
          <w:rFonts w:hint="default" w:ascii="Times New Roman" w:hAnsi="Times New Roman" w:cs="Times New Roman" w:eastAsiaTheme="majorEastAsia"/>
          <w:color w:val="000000" w:themeColor="text1"/>
          <w:sz w:val="28"/>
          <w:szCs w:val="28"/>
          <w14:textFill>
            <w14:solidFill>
              <w14:schemeClr w14:val="tx1"/>
            </w14:solidFill>
          </w14:textFill>
        </w:rPr>
        <w:t>供应商在本项目采购公告期限届满之日起七个工作日内未对磋商文件提出异议的，采购单位将视其为同意。在规定的时间后就磋商文件内容提出的质疑将不予受理。</w:t>
      </w:r>
    </w:p>
    <w:p w14:paraId="1515B417">
      <w:pPr>
        <w:pStyle w:val="22"/>
        <w:spacing w:line="600" w:lineRule="exact"/>
        <w:ind w:firstLine="565" w:firstLineChars="201"/>
        <w:contextualSpacing/>
        <w:jc w:val="left"/>
        <w:rPr>
          <w:rFonts w:hint="default" w:ascii="Times New Roman" w:hAnsi="Times New Roman" w:cs="Times New Roman" w:eastAsiaTheme="majorEastAsia"/>
          <w:b/>
          <w:color w:val="000000" w:themeColor="text1"/>
          <w:sz w:val="28"/>
          <w:szCs w:val="28"/>
          <w14:textFill>
            <w14:solidFill>
              <w14:schemeClr w14:val="tx1"/>
            </w14:solidFill>
          </w14:textFill>
        </w:rPr>
      </w:pPr>
      <w:r>
        <w:rPr>
          <w:rFonts w:hint="default" w:ascii="Times New Roman" w:hAnsi="Times New Roman" w:cs="Times New Roman" w:eastAsiaTheme="majorEastAsia"/>
          <w:b/>
          <w:color w:val="000000" w:themeColor="text1"/>
          <w:sz w:val="28"/>
          <w:szCs w:val="28"/>
          <w14:textFill>
            <w14:solidFill>
              <w14:schemeClr w14:val="tx1"/>
            </w14:solidFill>
          </w14:textFill>
        </w:rPr>
        <w:t>2.3. 磋商文件的修改</w:t>
      </w:r>
    </w:p>
    <w:p w14:paraId="572A2EE9">
      <w:pPr>
        <w:pStyle w:val="6"/>
        <w:spacing w:line="500" w:lineRule="exact"/>
        <w:ind w:firstLine="541" w:firstLineChars="202"/>
        <w:jc w:val="left"/>
        <w:rPr>
          <w:rFonts w:hint="default" w:ascii="Times New Roman" w:hAnsi="Times New Roman" w:cs="Times New Roman" w:eastAsiaTheme="majorEastAsia"/>
          <w:color w:val="000000" w:themeColor="text1"/>
          <w:spacing w:val="-6"/>
          <w:sz w:val="28"/>
          <w:szCs w:val="28"/>
          <w14:textFill>
            <w14:solidFill>
              <w14:schemeClr w14:val="tx1"/>
            </w14:solidFill>
          </w14:textFill>
        </w:rPr>
      </w:pPr>
      <w:r>
        <w:rPr>
          <w:rFonts w:hint="default" w:ascii="Times New Roman" w:hAnsi="Times New Roman" w:cs="Times New Roman" w:eastAsiaTheme="majorEastAsia"/>
          <w:color w:val="000000" w:themeColor="text1"/>
          <w:spacing w:val="-6"/>
          <w:sz w:val="28"/>
          <w:szCs w:val="28"/>
          <w14:textFill>
            <w14:solidFill>
              <w14:schemeClr w14:val="tx1"/>
            </w14:solidFill>
          </w14:textFill>
        </w:rPr>
        <w:t>2.3.1采购单位可以对已发出的磋商文件进行必要的澄清或者修改。</w:t>
      </w:r>
      <w:r>
        <w:rPr>
          <w:rFonts w:hint="default" w:ascii="Times New Roman" w:hAnsi="Times New Roman" w:cs="Times New Roman" w:eastAsiaTheme="majorEastAsia"/>
          <w:color w:val="000000" w:themeColor="text1"/>
          <w:sz w:val="28"/>
          <w:szCs w:val="28"/>
          <w14:textFill>
            <w14:solidFill>
              <w14:schemeClr w14:val="tx1"/>
            </w14:solidFill>
          </w14:textFill>
        </w:rPr>
        <w:t>澄清或者修改的内容可能影响响应文件编制的，采购单位将在响应文件递交截止时间五日前</w:t>
      </w:r>
      <w:r>
        <w:rPr>
          <w:rFonts w:hint="default" w:ascii="Times New Roman" w:hAnsi="Times New Roman" w:cs="Times New Roman" w:eastAsiaTheme="majorEastAsia"/>
          <w:color w:val="000000" w:themeColor="text1"/>
          <w:spacing w:val="-6"/>
          <w:sz w:val="28"/>
          <w:szCs w:val="28"/>
          <w14:textFill>
            <w14:solidFill>
              <w14:schemeClr w14:val="tx1"/>
            </w14:solidFill>
          </w14:textFill>
        </w:rPr>
        <w:t>在</w:t>
      </w:r>
      <w:r>
        <w:rPr>
          <w:rFonts w:hint="eastAsia" w:ascii="Times New Roman" w:hAnsi="Times New Roman" w:cs="Times New Roman" w:eastAsiaTheme="majorEastAsia"/>
          <w:color w:val="000000" w:themeColor="text1"/>
          <w:spacing w:val="-6"/>
          <w:sz w:val="28"/>
          <w:szCs w:val="28"/>
          <w:lang w:eastAsia="zh-CN"/>
          <w14:textFill>
            <w14:solidFill>
              <w14:schemeClr w14:val="tx1"/>
            </w14:solidFill>
          </w14:textFill>
        </w:rPr>
        <w:t>新疆政府采购网</w:t>
      </w:r>
      <w:r>
        <w:rPr>
          <w:rFonts w:hint="default" w:ascii="Times New Roman" w:hAnsi="Times New Roman" w:cs="Times New Roman" w:eastAsiaTheme="majorEastAsia"/>
          <w:color w:val="000000" w:themeColor="text1"/>
          <w:sz w:val="28"/>
          <w:szCs w:val="28"/>
          <w14:textFill>
            <w14:solidFill>
              <w14:schemeClr w14:val="tx1"/>
            </w14:solidFill>
          </w14:textFill>
        </w:rPr>
        <w:t xml:space="preserve">发布更正公告。 </w:t>
      </w:r>
    </w:p>
    <w:p w14:paraId="782B0FA4">
      <w:pPr>
        <w:pStyle w:val="6"/>
        <w:spacing w:line="500" w:lineRule="exact"/>
        <w:ind w:firstLine="541"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pacing w:val="-6"/>
          <w:sz w:val="28"/>
          <w:szCs w:val="28"/>
          <w14:textFill>
            <w14:solidFill>
              <w14:schemeClr w14:val="tx1"/>
            </w14:solidFill>
          </w14:textFill>
        </w:rPr>
        <w:t>2.3.2澄清或者修改的内容是磋商文件的组成部分，将在</w:t>
      </w:r>
      <w:r>
        <w:rPr>
          <w:rFonts w:hint="eastAsia" w:ascii="Times New Roman" w:hAnsi="Times New Roman" w:cs="Times New Roman" w:eastAsiaTheme="majorEastAsia"/>
          <w:color w:val="000000" w:themeColor="text1"/>
          <w:spacing w:val="-6"/>
          <w:sz w:val="28"/>
          <w:szCs w:val="28"/>
          <w:lang w:eastAsia="zh-CN"/>
          <w14:textFill>
            <w14:solidFill>
              <w14:schemeClr w14:val="tx1"/>
            </w14:solidFill>
          </w14:textFill>
        </w:rPr>
        <w:t>新疆政府采购网</w:t>
      </w:r>
      <w:r>
        <w:rPr>
          <w:rFonts w:hint="default" w:ascii="Times New Roman" w:hAnsi="Times New Roman" w:cs="Times New Roman" w:eastAsiaTheme="majorEastAsia"/>
          <w:color w:val="000000" w:themeColor="text1"/>
          <w:sz w:val="28"/>
          <w:szCs w:val="28"/>
          <w14:textFill>
            <w14:solidFill>
              <w14:schemeClr w14:val="tx1"/>
            </w14:solidFill>
          </w14:textFill>
        </w:rPr>
        <w:t>会员专区向所有供应商公布，并对供应商具有约束力。</w:t>
      </w:r>
    </w:p>
    <w:p w14:paraId="1BD1F951">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2.3.3为使供应商有充足的时间对磋商文件的修改部分进行研究，采购单位可适当推迟响应文件截止期，并通过在</w:t>
      </w:r>
      <w:r>
        <w:rPr>
          <w:rFonts w:hint="eastAsia" w:ascii="Times New Roman" w:hAnsi="Times New Roman" w:cs="Times New Roman" w:eastAsiaTheme="majorEastAsia"/>
          <w:color w:val="000000" w:themeColor="text1"/>
          <w:sz w:val="28"/>
          <w:szCs w:val="28"/>
          <w:lang w:eastAsia="zh-CN"/>
          <w14:textFill>
            <w14:solidFill>
              <w14:schemeClr w14:val="tx1"/>
            </w14:solidFill>
          </w14:textFill>
        </w:rPr>
        <w:t>新疆政府采购网</w:t>
      </w:r>
      <w:r>
        <w:rPr>
          <w:rFonts w:hint="default" w:ascii="Times New Roman" w:hAnsi="Times New Roman" w:cs="Times New Roman" w:eastAsiaTheme="majorEastAsia"/>
          <w:color w:val="000000" w:themeColor="text1"/>
          <w:sz w:val="28"/>
          <w:szCs w:val="28"/>
          <w14:textFill>
            <w14:solidFill>
              <w14:schemeClr w14:val="tx1"/>
            </w14:solidFill>
          </w14:textFill>
        </w:rPr>
        <w:t>上发布公告方式通知所有下载磋商文件的供应商。</w:t>
      </w:r>
    </w:p>
    <w:p w14:paraId="5E07A745">
      <w:pPr>
        <w:pStyle w:val="6"/>
        <w:spacing w:line="500" w:lineRule="exact"/>
        <w:ind w:firstLine="541" w:firstLineChars="202"/>
        <w:jc w:val="left"/>
        <w:rPr>
          <w:rFonts w:hint="default" w:ascii="Times New Roman" w:hAnsi="Times New Roman" w:cs="Times New Roman" w:eastAsiaTheme="majorEastAsia"/>
          <w:color w:val="000000" w:themeColor="text1"/>
          <w:spacing w:val="-6"/>
          <w:sz w:val="28"/>
          <w:szCs w:val="28"/>
          <w14:textFill>
            <w14:solidFill>
              <w14:schemeClr w14:val="tx1"/>
            </w14:solidFill>
          </w14:textFill>
        </w:rPr>
      </w:pPr>
      <w:r>
        <w:rPr>
          <w:rFonts w:hint="default" w:ascii="Times New Roman" w:hAnsi="Times New Roman" w:cs="Times New Roman" w:eastAsiaTheme="majorEastAsia"/>
          <w:color w:val="000000" w:themeColor="text1"/>
          <w:spacing w:val="-6"/>
          <w:sz w:val="28"/>
          <w:szCs w:val="28"/>
          <w14:textFill>
            <w14:solidFill>
              <w14:schemeClr w14:val="tx1"/>
            </w14:solidFill>
          </w14:textFill>
        </w:rPr>
        <w:t>2.3.4供应商应注意及时浏览网上发布的澄清或修改通知并下载，因供应商原因未及时获知澄清、修改或补充内容而导致的任何后果将由供应商自行承担。</w:t>
      </w:r>
    </w:p>
    <w:p w14:paraId="730E1338">
      <w:pPr>
        <w:pStyle w:val="4"/>
        <w:rPr>
          <w:rFonts w:hint="default" w:ascii="Times New Roman" w:hAnsi="Times New Roman" w:cs="Times New Roman"/>
          <w:color w:val="000000" w:themeColor="text1"/>
          <w14:textFill>
            <w14:solidFill>
              <w14:schemeClr w14:val="tx1"/>
            </w14:solidFill>
          </w14:textFill>
        </w:rPr>
      </w:pPr>
      <w:bookmarkStart w:id="83" w:name="_Toc293738993"/>
      <w:bookmarkStart w:id="84" w:name="_Toc293736012"/>
      <w:bookmarkStart w:id="85" w:name="_Toc446599312"/>
      <w:bookmarkStart w:id="86" w:name="_Toc16413"/>
      <w:bookmarkStart w:id="87" w:name="_Toc293736055"/>
      <w:r>
        <w:rPr>
          <w:rFonts w:hint="default" w:ascii="Times New Roman" w:hAnsi="Times New Roman" w:cs="Times New Roman"/>
          <w:color w:val="000000" w:themeColor="text1"/>
          <w14:textFill>
            <w14:solidFill>
              <w14:schemeClr w14:val="tx1"/>
            </w14:solidFill>
          </w14:textFill>
        </w:rPr>
        <w:t>三、响应文件的编制</w:t>
      </w:r>
      <w:bookmarkEnd w:id="83"/>
      <w:bookmarkEnd w:id="84"/>
      <w:bookmarkEnd w:id="85"/>
      <w:bookmarkEnd w:id="86"/>
      <w:bookmarkEnd w:id="87"/>
    </w:p>
    <w:p w14:paraId="3F38AEF1">
      <w:pPr>
        <w:pStyle w:val="22"/>
        <w:spacing w:line="600" w:lineRule="exact"/>
        <w:ind w:firstLine="565" w:firstLineChars="201"/>
        <w:contextualSpacing/>
        <w:jc w:val="left"/>
        <w:rPr>
          <w:rFonts w:hint="default" w:ascii="Times New Roman" w:hAnsi="Times New Roman" w:cs="Times New Roman" w:eastAsiaTheme="majorEastAsia"/>
          <w:b/>
          <w:color w:val="000000" w:themeColor="text1"/>
          <w:sz w:val="28"/>
          <w:szCs w:val="28"/>
          <w14:textFill>
            <w14:solidFill>
              <w14:schemeClr w14:val="tx1"/>
            </w14:solidFill>
          </w14:textFill>
        </w:rPr>
      </w:pPr>
      <w:r>
        <w:rPr>
          <w:rFonts w:hint="default" w:ascii="Times New Roman" w:hAnsi="Times New Roman" w:cs="Times New Roman" w:eastAsiaTheme="majorEastAsia"/>
          <w:b/>
          <w:color w:val="000000" w:themeColor="text1"/>
          <w:sz w:val="28"/>
          <w:szCs w:val="28"/>
          <w14:textFill>
            <w14:solidFill>
              <w14:schemeClr w14:val="tx1"/>
            </w14:solidFill>
          </w14:textFill>
        </w:rPr>
        <w:t>3.1．响应文件的语言</w:t>
      </w:r>
    </w:p>
    <w:p w14:paraId="589CB727">
      <w:pPr>
        <w:pStyle w:val="6"/>
        <w:spacing w:line="500" w:lineRule="exact"/>
        <w:ind w:firstLine="541" w:firstLineChars="202"/>
        <w:jc w:val="left"/>
        <w:rPr>
          <w:rFonts w:hint="default" w:ascii="Times New Roman" w:hAnsi="Times New Roman" w:cs="Times New Roman" w:eastAsiaTheme="majorEastAsia"/>
          <w:color w:val="000000" w:themeColor="text1"/>
          <w:spacing w:val="-6"/>
          <w:sz w:val="28"/>
          <w:szCs w:val="28"/>
          <w14:textFill>
            <w14:solidFill>
              <w14:schemeClr w14:val="tx1"/>
            </w14:solidFill>
          </w14:textFill>
        </w:rPr>
      </w:pPr>
      <w:r>
        <w:rPr>
          <w:rFonts w:hint="default" w:ascii="Times New Roman" w:hAnsi="Times New Roman" w:cs="Times New Roman" w:eastAsiaTheme="majorEastAsia"/>
          <w:color w:val="000000" w:themeColor="text1"/>
          <w:spacing w:val="-6"/>
          <w:sz w:val="28"/>
          <w:szCs w:val="28"/>
          <w14:textFill>
            <w14:solidFill>
              <w14:schemeClr w14:val="tx1"/>
            </w14:solidFill>
          </w14:textFill>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0DB2F963">
      <w:pPr>
        <w:pStyle w:val="22"/>
        <w:spacing w:line="600" w:lineRule="exact"/>
        <w:ind w:firstLine="565" w:firstLineChars="201"/>
        <w:contextualSpacing/>
        <w:jc w:val="left"/>
        <w:rPr>
          <w:rFonts w:hint="default" w:ascii="Times New Roman" w:hAnsi="Times New Roman" w:cs="Times New Roman" w:eastAsiaTheme="majorEastAsia"/>
          <w:b/>
          <w:color w:val="000000" w:themeColor="text1"/>
          <w:sz w:val="28"/>
          <w:szCs w:val="28"/>
          <w14:textFill>
            <w14:solidFill>
              <w14:schemeClr w14:val="tx1"/>
            </w14:solidFill>
          </w14:textFill>
        </w:rPr>
      </w:pPr>
      <w:r>
        <w:rPr>
          <w:rFonts w:hint="default" w:ascii="Times New Roman" w:hAnsi="Times New Roman" w:cs="Times New Roman" w:eastAsiaTheme="majorEastAsia"/>
          <w:b/>
          <w:color w:val="000000" w:themeColor="text1"/>
          <w:sz w:val="28"/>
          <w:szCs w:val="28"/>
          <w14:textFill>
            <w14:solidFill>
              <w14:schemeClr w14:val="tx1"/>
            </w14:solidFill>
          </w14:textFill>
        </w:rPr>
        <w:t>3.2响应文件的构成</w:t>
      </w:r>
    </w:p>
    <w:p w14:paraId="6A42371B">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3.2.1供应商编制的响应文件应包括但不少于下列内容：</w:t>
      </w:r>
    </w:p>
    <w:p w14:paraId="396519CC">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（1)</w:t>
      </w:r>
      <w:r>
        <w:rPr>
          <w:rFonts w:hint="default" w:ascii="Times New Roman" w:hAnsi="Times New Roman" w:cs="Times New Roman" w:eastAsiaTheme="majorEastAsia"/>
          <w:color w:val="000000" w:themeColor="text1"/>
          <w:spacing w:val="-6"/>
          <w:sz w:val="28"/>
          <w:szCs w:val="28"/>
          <w14:textFill>
            <w14:solidFill>
              <w14:schemeClr w14:val="tx1"/>
            </w14:solidFill>
          </w14:textFill>
        </w:rPr>
        <w:t>商务</w:t>
      </w:r>
      <w:r>
        <w:rPr>
          <w:rFonts w:hint="default" w:ascii="Times New Roman" w:hAnsi="Times New Roman" w:cs="Times New Roman" w:eastAsiaTheme="majorEastAsia"/>
          <w:color w:val="000000" w:themeColor="text1"/>
          <w:sz w:val="28"/>
          <w:szCs w:val="28"/>
          <w14:textFill>
            <w14:solidFill>
              <w14:schemeClr w14:val="tx1"/>
            </w14:solidFill>
          </w14:textFill>
        </w:rPr>
        <w:t>文件内容（详见第六章商务文件组成）</w:t>
      </w:r>
    </w:p>
    <w:p w14:paraId="3FB38EFF">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（2)技术文件内容（详见第六章技术文件组成）</w:t>
      </w:r>
    </w:p>
    <w:p w14:paraId="71292C64">
      <w:pPr>
        <w:pStyle w:val="22"/>
        <w:spacing w:line="600" w:lineRule="exact"/>
        <w:ind w:firstLine="565" w:firstLineChars="201"/>
        <w:contextualSpacing/>
        <w:jc w:val="left"/>
        <w:rPr>
          <w:rFonts w:hint="default" w:ascii="Times New Roman" w:hAnsi="Times New Roman" w:cs="Times New Roman" w:eastAsiaTheme="majorEastAsia"/>
          <w:b/>
          <w:color w:val="000000" w:themeColor="text1"/>
          <w:sz w:val="28"/>
          <w:szCs w:val="28"/>
          <w14:textFill>
            <w14:solidFill>
              <w14:schemeClr w14:val="tx1"/>
            </w14:solidFill>
          </w14:textFill>
        </w:rPr>
      </w:pPr>
      <w:r>
        <w:rPr>
          <w:rFonts w:hint="default" w:ascii="Times New Roman" w:hAnsi="Times New Roman" w:cs="Times New Roman" w:eastAsiaTheme="majorEastAsia"/>
          <w:b/>
          <w:color w:val="000000" w:themeColor="text1"/>
          <w:sz w:val="28"/>
          <w:szCs w:val="28"/>
          <w14:textFill>
            <w14:solidFill>
              <w14:schemeClr w14:val="tx1"/>
            </w14:solidFill>
          </w14:textFill>
        </w:rPr>
        <w:t>3.3响应文件编制</w:t>
      </w:r>
    </w:p>
    <w:p w14:paraId="4900C303">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3.3.1</w:t>
      </w:r>
      <w:r>
        <w:rPr>
          <w:rFonts w:hint="default" w:ascii="Times New Roman" w:hAnsi="Times New Roman" w:cs="Times New Roman" w:eastAsiaTheme="majorEastAsia"/>
          <w:color w:val="000000" w:themeColor="text1"/>
          <w:spacing w:val="-6"/>
          <w:sz w:val="28"/>
          <w:szCs w:val="28"/>
          <w14:textFill>
            <w14:solidFill>
              <w14:schemeClr w14:val="tx1"/>
            </w14:solidFill>
          </w14:textFill>
        </w:rPr>
        <w:t>电子</w:t>
      </w:r>
      <w:r>
        <w:rPr>
          <w:rFonts w:hint="default" w:ascii="Times New Roman" w:hAnsi="Times New Roman" w:cs="Times New Roman" w:eastAsiaTheme="majorEastAsia"/>
          <w:color w:val="000000" w:themeColor="text1"/>
          <w:kern w:val="0"/>
          <w:sz w:val="28"/>
          <w:szCs w:val="28"/>
          <w14:textFill>
            <w14:solidFill>
              <w14:schemeClr w14:val="tx1"/>
            </w14:solidFill>
          </w14:textFill>
        </w:rPr>
        <w:t>响应文件制作时，应按照统一的“投标文件制作工具”和磋商文件中明确的响应文件目录和投标</w:t>
      </w:r>
      <w:r>
        <w:rPr>
          <w:rFonts w:hint="default" w:ascii="Times New Roman" w:hAnsi="Times New Roman" w:cs="Times New Roman" w:eastAsiaTheme="majorEastAsia"/>
          <w:color w:val="000000" w:themeColor="text1"/>
          <w:sz w:val="28"/>
          <w:szCs w:val="28"/>
          <w14:textFill>
            <w14:solidFill>
              <w14:schemeClr w14:val="tx1"/>
            </w14:solidFill>
          </w14:textFill>
        </w:rPr>
        <w:t>技术规格、参数及相关要求</w:t>
      </w:r>
      <w:r>
        <w:rPr>
          <w:rFonts w:hint="default" w:ascii="Times New Roman" w:hAnsi="Times New Roman" w:cs="Times New Roman" w:eastAsiaTheme="majorEastAsia"/>
          <w:color w:val="000000" w:themeColor="text1"/>
          <w:kern w:val="0"/>
          <w:sz w:val="28"/>
          <w:szCs w:val="28"/>
          <w14:textFill>
            <w14:solidFill>
              <w14:schemeClr w14:val="tx1"/>
            </w14:solidFill>
          </w14:textFill>
        </w:rPr>
        <w:t>格式进行编制，保证目录清晰、内容完整。</w:t>
      </w:r>
    </w:p>
    <w:p w14:paraId="2DAA1CFC">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3.3.</w:t>
      </w:r>
      <w:r>
        <w:rPr>
          <w:rFonts w:hint="eastAsia" w:ascii="Times New Roman" w:hAnsi="Times New Roman" w:cs="Times New Roman" w:eastAsiaTheme="majorEastAsia"/>
          <w:color w:val="000000" w:themeColor="text1"/>
          <w:kern w:val="0"/>
          <w:sz w:val="28"/>
          <w:szCs w:val="28"/>
          <w:lang w:val="en-US" w:eastAsia="zh-CN"/>
          <w14:textFill>
            <w14:solidFill>
              <w14:schemeClr w14:val="tx1"/>
            </w14:solidFill>
          </w14:textFill>
        </w:rPr>
        <w:t>2</w:t>
      </w:r>
      <w:r>
        <w:rPr>
          <w:rFonts w:hint="default" w:ascii="Times New Roman" w:hAnsi="Times New Roman" w:cs="Times New Roman" w:eastAsiaTheme="majorEastAsia"/>
          <w:color w:val="000000" w:themeColor="text1"/>
          <w:kern w:val="0"/>
          <w:sz w:val="28"/>
          <w:szCs w:val="28"/>
          <w14:textFill>
            <w14:solidFill>
              <w14:schemeClr w14:val="tx1"/>
            </w14:solidFill>
          </w14:textFill>
        </w:rPr>
        <w:t xml:space="preserve">供应商因自身原因导致电子响应文件无法导入电子评标系统的，该响应文件视为无效文件。 </w:t>
      </w:r>
    </w:p>
    <w:p w14:paraId="3BC7269F">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3.3.</w:t>
      </w:r>
      <w:r>
        <w:rPr>
          <w:rFonts w:hint="eastAsia" w:ascii="Times New Roman" w:hAnsi="Times New Roman" w:cs="Times New Roman" w:eastAsiaTheme="majorEastAsia"/>
          <w:color w:val="000000" w:themeColor="text1"/>
          <w:kern w:val="0"/>
          <w:sz w:val="28"/>
          <w:szCs w:val="28"/>
          <w:lang w:val="en-US" w:eastAsia="zh-CN"/>
          <w14:textFill>
            <w14:solidFill>
              <w14:schemeClr w14:val="tx1"/>
            </w14:solidFill>
          </w14:textFill>
        </w:rPr>
        <w:t>3</w:t>
      </w:r>
      <w:r>
        <w:rPr>
          <w:rFonts w:hint="default" w:ascii="Times New Roman" w:hAnsi="Times New Roman" w:cs="Times New Roman" w:eastAsiaTheme="majorEastAsia"/>
          <w:color w:val="000000" w:themeColor="text1"/>
          <w:kern w:val="0"/>
          <w:sz w:val="28"/>
          <w:szCs w:val="28"/>
          <w14:textFill>
            <w14:solidFill>
              <w14:schemeClr w14:val="tx1"/>
            </w14:solidFill>
          </w14:textFill>
        </w:rPr>
        <w:t xml:space="preserve">电子响应文件具有法律效力,与其他形式的响应文件在内容和格式上等同，若响应文件与磋商文件要求不一致，其内容影响成交结果时，责任由供应商自行承担。 </w:t>
      </w:r>
    </w:p>
    <w:p w14:paraId="58824F63">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3.3.</w:t>
      </w:r>
      <w:r>
        <w:rPr>
          <w:rFonts w:hint="eastAsia" w:ascii="Times New Roman" w:hAnsi="Times New Roman" w:cs="Times New Roman" w:eastAsiaTheme="majorEastAsia"/>
          <w:color w:val="000000" w:themeColor="text1"/>
          <w:kern w:val="0"/>
          <w:sz w:val="28"/>
          <w:szCs w:val="28"/>
          <w:lang w:val="en-US" w:eastAsia="zh-CN"/>
          <w14:textFill>
            <w14:solidFill>
              <w14:schemeClr w14:val="tx1"/>
            </w14:solidFill>
          </w14:textFill>
        </w:rPr>
        <w:t>4</w:t>
      </w:r>
      <w:r>
        <w:rPr>
          <w:rFonts w:hint="default" w:ascii="Times New Roman" w:hAnsi="Times New Roman" w:cs="Times New Roman" w:eastAsiaTheme="majorEastAsia"/>
          <w:color w:val="000000" w:themeColor="text1"/>
          <w:kern w:val="0"/>
          <w:sz w:val="28"/>
          <w:szCs w:val="28"/>
          <w14:textFill>
            <w14:solidFill>
              <w14:schemeClr w14:val="tx1"/>
            </w14:solidFill>
          </w14:textFill>
        </w:rPr>
        <w:t>为了保证</w:t>
      </w:r>
      <w:r>
        <w:rPr>
          <w:rFonts w:hint="default" w:ascii="Times New Roman" w:hAnsi="Times New Roman" w:cs="Times New Roman" w:eastAsiaTheme="majorEastAsia"/>
          <w:color w:val="000000" w:themeColor="text1"/>
          <w:spacing w:val="-6"/>
          <w:sz w:val="28"/>
          <w:szCs w:val="28"/>
          <w14:textFill>
            <w14:solidFill>
              <w14:schemeClr w14:val="tx1"/>
            </w14:solidFill>
          </w14:textFill>
        </w:rPr>
        <w:t>电子</w:t>
      </w:r>
      <w:r>
        <w:rPr>
          <w:rFonts w:hint="default" w:ascii="Times New Roman" w:hAnsi="Times New Roman" w:cs="Times New Roman" w:eastAsiaTheme="majorEastAsia"/>
          <w:color w:val="000000" w:themeColor="text1"/>
          <w:kern w:val="0"/>
          <w:sz w:val="28"/>
          <w:szCs w:val="28"/>
          <w14:textFill>
            <w14:solidFill>
              <w14:schemeClr w14:val="tx1"/>
            </w14:solidFill>
          </w14:textFill>
        </w:rPr>
        <w:t>标书的合法性、安全性和完整性，电子响应文件转换完成后，应在规定区域加盖单位和法定代表人CA印章。电子响应文件若无 CA电子签章，则视为无效文件。</w:t>
      </w:r>
    </w:p>
    <w:p w14:paraId="1E4C5CAB">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3.3.</w:t>
      </w:r>
      <w:r>
        <w:rPr>
          <w:rFonts w:hint="eastAsia" w:ascii="Times New Roman" w:hAnsi="Times New Roman" w:cs="Times New Roman" w:eastAsiaTheme="majorEastAsia"/>
          <w:color w:val="000000" w:themeColor="text1"/>
          <w:kern w:val="0"/>
          <w:sz w:val="28"/>
          <w:szCs w:val="28"/>
          <w:lang w:val="en-US" w:eastAsia="zh-CN"/>
          <w14:textFill>
            <w14:solidFill>
              <w14:schemeClr w14:val="tx1"/>
            </w14:solidFill>
          </w14:textFill>
        </w:rPr>
        <w:t>5</w:t>
      </w:r>
      <w:r>
        <w:rPr>
          <w:rFonts w:hint="default" w:ascii="Times New Roman" w:hAnsi="Times New Roman" w:cs="Times New Roman" w:eastAsiaTheme="majorEastAsia"/>
          <w:color w:val="000000" w:themeColor="text1"/>
          <w:kern w:val="0"/>
          <w:sz w:val="28"/>
          <w:szCs w:val="28"/>
          <w14:textFill>
            <w14:solidFill>
              <w14:schemeClr w14:val="tx1"/>
            </w14:solidFill>
          </w14:textFill>
        </w:rPr>
        <w:t>供应商应完整地</w:t>
      </w:r>
      <w:r>
        <w:rPr>
          <w:rFonts w:hint="default" w:ascii="Times New Roman" w:hAnsi="Times New Roman" w:cs="Times New Roman" w:eastAsiaTheme="majorEastAsia"/>
          <w:color w:val="000000" w:themeColor="text1"/>
          <w:spacing w:val="-6"/>
          <w:sz w:val="28"/>
          <w:szCs w:val="28"/>
          <w14:textFill>
            <w14:solidFill>
              <w14:schemeClr w14:val="tx1"/>
            </w14:solidFill>
          </w14:textFill>
        </w:rPr>
        <w:t>填写</w:t>
      </w:r>
      <w:r>
        <w:rPr>
          <w:rFonts w:hint="default" w:ascii="Times New Roman" w:hAnsi="Times New Roman" w:cs="Times New Roman" w:eastAsiaTheme="majorEastAsia"/>
          <w:color w:val="000000" w:themeColor="text1"/>
          <w:kern w:val="0"/>
          <w:sz w:val="28"/>
          <w:szCs w:val="28"/>
          <w14:textFill>
            <w14:solidFill>
              <w14:schemeClr w14:val="tx1"/>
            </w14:solidFill>
          </w14:textFill>
        </w:rPr>
        <w:t xml:space="preserve">磋商文件中提供的《竞争性磋商函》、《竞争性磋商报价一览表》、《竞争性磋商报价明细表》等磋商文件中规定的所有内容。 </w:t>
      </w:r>
    </w:p>
    <w:p w14:paraId="2AF3B593">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3.3.</w:t>
      </w:r>
      <w:r>
        <w:rPr>
          <w:rFonts w:hint="eastAsia" w:ascii="Times New Roman" w:hAnsi="Times New Roman" w:cs="Times New Roman" w:eastAsiaTheme="majorEastAsia"/>
          <w:color w:val="000000" w:themeColor="text1"/>
          <w:kern w:val="0"/>
          <w:sz w:val="28"/>
          <w:szCs w:val="28"/>
          <w:lang w:val="en-US" w:eastAsia="zh-CN"/>
          <w14:textFill>
            <w14:solidFill>
              <w14:schemeClr w14:val="tx1"/>
            </w14:solidFill>
          </w14:textFill>
        </w:rPr>
        <w:t>6</w:t>
      </w:r>
      <w:r>
        <w:rPr>
          <w:rFonts w:hint="default" w:ascii="Times New Roman" w:hAnsi="Times New Roman" w:cs="Times New Roman" w:eastAsiaTheme="majorEastAsia"/>
          <w:color w:val="000000" w:themeColor="text1"/>
          <w:kern w:val="0"/>
          <w:sz w:val="28"/>
          <w:szCs w:val="28"/>
          <w14:textFill>
            <w14:solidFill>
              <w14:schemeClr w14:val="tx1"/>
            </w14:solidFill>
          </w14:textFill>
        </w:rPr>
        <w:t xml:space="preserve">供应商必须保证响应文件所提供的全部资料真实可靠，并接受采购单位对其中任何资料进一步核实的要求。 </w:t>
      </w:r>
    </w:p>
    <w:p w14:paraId="6813611F">
      <w:pPr>
        <w:pStyle w:val="22"/>
        <w:spacing w:line="600" w:lineRule="exact"/>
        <w:ind w:firstLine="565" w:firstLineChars="201"/>
        <w:contextualSpacing/>
        <w:jc w:val="left"/>
        <w:rPr>
          <w:rFonts w:hint="default" w:ascii="Times New Roman" w:hAnsi="Times New Roman" w:cs="Times New Roman" w:eastAsiaTheme="majorEastAsia"/>
          <w:b/>
          <w:color w:val="000000" w:themeColor="text1"/>
          <w:sz w:val="28"/>
          <w:szCs w:val="28"/>
          <w14:textFill>
            <w14:solidFill>
              <w14:schemeClr w14:val="tx1"/>
            </w14:solidFill>
          </w14:textFill>
        </w:rPr>
      </w:pPr>
      <w:r>
        <w:rPr>
          <w:rFonts w:hint="default" w:ascii="Times New Roman" w:hAnsi="Times New Roman" w:cs="Times New Roman" w:eastAsiaTheme="majorEastAsia"/>
          <w:b/>
          <w:color w:val="000000" w:themeColor="text1"/>
          <w:sz w:val="28"/>
          <w:szCs w:val="28"/>
          <w14:textFill>
            <w14:solidFill>
              <w14:schemeClr w14:val="tx1"/>
            </w14:solidFill>
          </w14:textFill>
        </w:rPr>
        <w:t>3.4. 磋商报价要求</w:t>
      </w:r>
    </w:p>
    <w:p w14:paraId="5A433AC9">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3.4.1供应商所提供的货物和服务均以人民币报价。</w:t>
      </w:r>
    </w:p>
    <w:p w14:paraId="1C75D912">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3.4.2商应按照“第三章 采购需求”规定的货物、服务内容、责任范围以及合同条款进行报价。并按《报价一览表》和《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251793D0">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3.4.3《报价明细表》填写时应响应下列要求：</w:t>
      </w:r>
    </w:p>
    <w:p w14:paraId="7EE1143B">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（1）对于报价免费的项目应标明“免费”；</w:t>
      </w:r>
    </w:p>
    <w:p w14:paraId="7B46073B">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（2）所有根据合同或其它原因应由供应商支付的税款和其它应交纳的费用都要包括在供应商提交的磋商总价中；</w:t>
      </w:r>
    </w:p>
    <w:p w14:paraId="6EB7187B">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（3）应包含货物运至最终目的地的运输、保险和伴随货物服务的有关费用。</w:t>
      </w:r>
    </w:p>
    <w:p w14:paraId="6F2ED752">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3.4.5每一种规格的货物、服务只允许有一个报价，否则将被视为无效投标。</w:t>
      </w:r>
    </w:p>
    <w:p w14:paraId="2A141FFC">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3.4.6供应商所报的总价在合同执行过程中是固定不变的，不得以任何理由予以变更。</w:t>
      </w:r>
    </w:p>
    <w:p w14:paraId="4F50B685">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3.4.7供应商的最后磋商报价超过项目采购预算的为无效报价。</w:t>
      </w:r>
    </w:p>
    <w:p w14:paraId="1E87ADEA">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3.5备选方案</w:t>
      </w:r>
    </w:p>
    <w:p w14:paraId="5012FDCA">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3.5.1供应商应按照供应商须知前附表要求编制磋商备选方案，否则将被视为无效响应文件。</w:t>
      </w:r>
    </w:p>
    <w:p w14:paraId="2AFDBC47">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3.6联合体投标</w:t>
      </w:r>
    </w:p>
    <w:p w14:paraId="2B1DD884">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3.6.1两个以上供应商可以组成一个联合体，以一个供应商的身份共同参与磋商。</w:t>
      </w:r>
    </w:p>
    <w:p w14:paraId="773A8EB8">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2FF1C454">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3.6.3联合体各方之间必须签订联合磋商协议，明确约定联合体主体及各方承担的工作和相应的责任，其响应文件中必须提供联合磋商协议。</w:t>
      </w:r>
    </w:p>
    <w:p w14:paraId="2F7560BE">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3.6.4以联合体形式参加政府采购活动的，联合体各方不得再单独参加或者与其他供应商另外组成联合体参加同一合同项下的政府采购活动。</w:t>
      </w:r>
    </w:p>
    <w:p w14:paraId="68AE14D5">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3.6.5采取联合体形式投标的，其响应文件必须由联合体所有成员或其各自正式书面授权的代表签署（盖章），以便对所有成员作为整体及作为个体均具有法律约束力。</w:t>
      </w:r>
    </w:p>
    <w:p w14:paraId="144BDFF8">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3.6.6联合体成交的，联合体各方应当共同与采购人签订采购合同。</w:t>
      </w:r>
    </w:p>
    <w:p w14:paraId="40E55DAE">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3.6.7联合体中有同类资质的供应商按照联合体分工承担相同工作的，应当按照资质等级较低的供应商确定资质等级。</w:t>
      </w:r>
    </w:p>
    <w:p w14:paraId="795B61B1">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3.7. 供应商资格证明文件</w:t>
      </w:r>
    </w:p>
    <w:p w14:paraId="2F9E5399">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3.7.1供应商应提交证明其有资格参加磋商和成交后有能力履行合同的文件，并作为其响应文件的一部分。</w:t>
      </w:r>
    </w:p>
    <w:p w14:paraId="2DFD9D3D">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3.7.2资格证明文件必须真实可靠、不得伪造。</w:t>
      </w:r>
    </w:p>
    <w:p w14:paraId="105DE925">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3.7.3供应商相关资格证明文件：</w:t>
      </w:r>
    </w:p>
    <w:p w14:paraId="2DF98D90">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（1）法人或者其他组织的营业执照等证明文件，自然人的身份证明；</w:t>
      </w:r>
    </w:p>
    <w:p w14:paraId="2832B945">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（2）财务状况报告，依法缴纳税收和社会保障资金的相关材料；</w:t>
      </w:r>
    </w:p>
    <w:p w14:paraId="0617A3D3">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（3）具备履行合同所必需的设备和专业技术能力的证明材料；</w:t>
      </w:r>
    </w:p>
    <w:p w14:paraId="65884047">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（4）参加政府采购活动前3年内在经营活动中没有重大违法记录的书面声明；</w:t>
      </w:r>
    </w:p>
    <w:p w14:paraId="05762275">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（5）具备法律、行政法规规定的其他条件的证明材料；</w:t>
      </w:r>
    </w:p>
    <w:p w14:paraId="4441301D">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（6）采购项目有特殊要求的，供应商还应当提供其符合特殊要求的证明材料或者情况说明；</w:t>
      </w:r>
    </w:p>
    <w:p w14:paraId="6509AC70">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（7）信用信息查询记录；</w:t>
      </w:r>
    </w:p>
    <w:p w14:paraId="5EE10A48">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（8）磋商文件要求或供应商认为需提供的其它相关资格证明材料。</w:t>
      </w:r>
    </w:p>
    <w:p w14:paraId="7CAB063C">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3.7.4 证明投标货物、服务的合格性和符合磋商文件规定的文件。</w:t>
      </w:r>
    </w:p>
    <w:p w14:paraId="477107D4">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采取资格预审方式项目的供应商在递交投标文件时，其资格条件与资格预审时发生变化的，提交变化后的资料。</w:t>
      </w:r>
    </w:p>
    <w:p w14:paraId="3825D333">
      <w:pPr>
        <w:pStyle w:val="22"/>
        <w:spacing w:line="600" w:lineRule="exact"/>
        <w:ind w:firstLine="565" w:firstLineChars="201"/>
        <w:contextualSpacing/>
        <w:jc w:val="left"/>
        <w:rPr>
          <w:rFonts w:hint="default" w:ascii="Times New Roman" w:hAnsi="Times New Roman" w:cs="Times New Roman" w:eastAsiaTheme="majorEastAsia"/>
          <w:b/>
          <w:color w:val="000000" w:themeColor="text1"/>
          <w:sz w:val="28"/>
          <w:szCs w:val="28"/>
          <w14:textFill>
            <w14:solidFill>
              <w14:schemeClr w14:val="tx1"/>
            </w14:solidFill>
          </w14:textFill>
        </w:rPr>
      </w:pPr>
      <w:r>
        <w:rPr>
          <w:rFonts w:hint="default" w:ascii="Times New Roman" w:hAnsi="Times New Roman" w:cs="Times New Roman" w:eastAsiaTheme="majorEastAsia"/>
          <w:b/>
          <w:color w:val="000000" w:themeColor="text1"/>
          <w:sz w:val="28"/>
          <w:szCs w:val="28"/>
          <w14:textFill>
            <w14:solidFill>
              <w14:schemeClr w14:val="tx1"/>
            </w14:solidFill>
          </w14:textFill>
        </w:rPr>
        <w:t>3.8. 磋商保证金</w:t>
      </w:r>
    </w:p>
    <w:p w14:paraId="642D74D6">
      <w:pPr>
        <w:pStyle w:val="6"/>
        <w:spacing w:line="500" w:lineRule="exact"/>
        <w:ind w:firstLine="565" w:firstLineChars="202"/>
        <w:jc w:val="left"/>
        <w:rPr>
          <w:rFonts w:hint="default" w:ascii="Times New Roman" w:hAnsi="Times New Roman" w:cs="Times New Roman" w:eastAsiaTheme="majorEastAsia"/>
          <w:color w:val="000000" w:themeColor="text1"/>
          <w:sz w:val="28"/>
          <w:szCs w:val="28"/>
          <w14:textFill>
            <w14:solidFill>
              <w14:schemeClr w14:val="tx1"/>
            </w14:solidFill>
          </w14:textFill>
        </w:rPr>
      </w:pPr>
      <w:r>
        <w:rPr>
          <w:rFonts w:hint="default" w:ascii="Times New Roman" w:hAnsi="Times New Roman" w:cs="Times New Roman" w:eastAsiaTheme="majorEastAsia"/>
          <w:color w:val="000000" w:themeColor="text1"/>
          <w:sz w:val="28"/>
          <w:szCs w:val="28"/>
          <w14:textFill>
            <w14:solidFill>
              <w14:schemeClr w14:val="tx1"/>
            </w14:solidFill>
          </w14:textFill>
        </w:rPr>
        <w:t>3.8.1</w:t>
      </w:r>
      <w:r>
        <w:rPr>
          <w:rFonts w:hint="default" w:ascii="Times New Roman" w:hAnsi="Times New Roman" w:cs="Times New Roman" w:eastAsiaTheme="majorEastAsia"/>
          <w:color w:val="000000" w:themeColor="text1"/>
          <w:kern w:val="0"/>
          <w:sz w:val="28"/>
          <w:szCs w:val="28"/>
          <w14:textFill>
            <w14:solidFill>
              <w14:schemeClr w14:val="tx1"/>
            </w14:solidFill>
          </w14:textFill>
        </w:rPr>
        <w:t>供应商</w:t>
      </w:r>
      <w:r>
        <w:rPr>
          <w:rFonts w:hint="default" w:ascii="Times New Roman" w:hAnsi="Times New Roman" w:cs="Times New Roman" w:eastAsiaTheme="majorEastAsia"/>
          <w:color w:val="000000" w:themeColor="text1"/>
          <w:sz w:val="28"/>
          <w:szCs w:val="28"/>
          <w14:textFill>
            <w14:solidFill>
              <w14:schemeClr w14:val="tx1"/>
            </w14:solidFill>
          </w14:textFill>
        </w:rPr>
        <w:t>应在响应文件截止时间之前，通过信息主体库中备案的企业银行账户，将所规定数额的保证金以转账或电汇方式缴纳至该项目所</w:t>
      </w:r>
      <w:r>
        <w:rPr>
          <w:rFonts w:hint="default" w:ascii="Times New Roman" w:hAnsi="Times New Roman" w:cs="Times New Roman" w:eastAsiaTheme="majorEastAsia"/>
          <w:color w:val="000000" w:themeColor="text1"/>
          <w:kern w:val="0"/>
          <w:sz w:val="28"/>
          <w:szCs w:val="28"/>
          <w14:textFill>
            <w14:solidFill>
              <w14:schemeClr w14:val="tx1"/>
            </w14:solidFill>
          </w14:textFill>
        </w:rPr>
        <w:t>对应的保证金收取账号内（不接受现金缴纳）。保证金缴纳时间以该项目所对应的保证金收取账号中显示的到账时间为准。</w:t>
      </w:r>
    </w:p>
    <w:p w14:paraId="1D3B5BD4">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3.8.2对于未能按要求提交保证金的将视为未响应磋商文件的要求，其响应文件无效。</w:t>
      </w:r>
    </w:p>
    <w:p w14:paraId="5CAFE63C">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3.8.3未成交的供应商，其保证金在成交公告发布后 5个工作日内，按照磋商保证金的来款渠道原路退还至供应商缴纳保证金的企业银行账户内；如有质疑或投诉，政府集中采购机构将在质疑和投诉处理完毕后5个工作日内，按照保证金的来款渠道原路退还至供应商缴纳保证金的企业银行账户内。</w:t>
      </w:r>
    </w:p>
    <w:p w14:paraId="5E8D5F39">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3.8.4成交供应商的磋商保证金,在供应商与采购人签订合同，并将合同原件报集中采购机构后5个工作日内，按照保证金的来款渠道原路退还至供应商缴纳保证金的企业银行账户内。</w:t>
      </w:r>
    </w:p>
    <w:p w14:paraId="43F979DE">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3.8.5有下列情形之一的，保证金将被没收：</w:t>
      </w:r>
    </w:p>
    <w:p w14:paraId="7D4F0895">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（1）供应商在响应文件中提供虚假资料的；</w:t>
      </w:r>
    </w:p>
    <w:p w14:paraId="1B7EAAE1">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（2）除因不可抗力或磋商文件认可的情形以外，成交供应商不与采购人签订合同的；</w:t>
      </w:r>
    </w:p>
    <w:p w14:paraId="29FECB17">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（3）供应商与采购人、其他供应商或者集中采购机构恶意串通的；</w:t>
      </w:r>
    </w:p>
    <w:p w14:paraId="1815FDAE">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（4）磋商文件规定的其他情形。</w:t>
      </w:r>
    </w:p>
    <w:p w14:paraId="0F157CE6">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3.9. 磋商的有效期</w:t>
      </w:r>
    </w:p>
    <w:p w14:paraId="7725032E">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3.9.1磋商有效期详见供应商须知前附表。供应商响应文件中有效期不足的将被视为无效文件。</w:t>
      </w:r>
    </w:p>
    <w:p w14:paraId="58668F23">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3.9.2 有效期内供应商未经采购结果确认谈判达成一致不得改变其磋商最后报价及承诺的全部义务。</w:t>
      </w:r>
    </w:p>
    <w:p w14:paraId="2C2AE55A">
      <w:pPr>
        <w:pStyle w:val="6"/>
        <w:spacing w:line="500" w:lineRule="exact"/>
        <w:ind w:firstLine="649" w:firstLineChars="202"/>
        <w:jc w:val="center"/>
        <w:rPr>
          <w:rFonts w:hint="default" w:ascii="Times New Roman" w:hAnsi="Times New Roman" w:cs="Times New Roman" w:eastAsiaTheme="majorEastAsia"/>
          <w:b/>
          <w:color w:val="000000" w:themeColor="text1"/>
          <w:sz w:val="32"/>
          <w:szCs w:val="28"/>
          <w14:textFill>
            <w14:solidFill>
              <w14:schemeClr w14:val="tx1"/>
            </w14:solidFill>
          </w14:textFill>
        </w:rPr>
      </w:pPr>
      <w:bookmarkStart w:id="88" w:name="_Toc293736056"/>
      <w:bookmarkStart w:id="89" w:name="_Toc293738994"/>
      <w:bookmarkStart w:id="90" w:name="_Toc293736013"/>
      <w:bookmarkStart w:id="91" w:name="_Toc446599313"/>
      <w:r>
        <w:rPr>
          <w:rFonts w:hint="default" w:ascii="Times New Roman" w:hAnsi="Times New Roman" w:cs="Times New Roman" w:eastAsiaTheme="majorEastAsia"/>
          <w:b/>
          <w:color w:val="000000" w:themeColor="text1"/>
          <w:sz w:val="32"/>
          <w:szCs w:val="28"/>
          <w14:textFill>
            <w14:solidFill>
              <w14:schemeClr w14:val="tx1"/>
            </w14:solidFill>
          </w14:textFill>
        </w:rPr>
        <w:t>四、响应文件的递交</w:t>
      </w:r>
      <w:bookmarkEnd w:id="88"/>
      <w:bookmarkEnd w:id="89"/>
      <w:bookmarkEnd w:id="90"/>
      <w:bookmarkEnd w:id="91"/>
    </w:p>
    <w:p w14:paraId="4A24D20E">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4.1 响应文件的密封和标记</w:t>
      </w:r>
    </w:p>
    <w:p w14:paraId="7933DD08">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4.1 .1响应文件的密封和标记。电子响应文件的内容通过数字证书进行加密并签章。未按要求加密和数字证书认证的响应文件，电子评标系统将无法接受,采购单位不予受理。</w:t>
      </w:r>
    </w:p>
    <w:p w14:paraId="74DB4189">
      <w:pPr>
        <w:pStyle w:val="22"/>
        <w:spacing w:line="600" w:lineRule="exact"/>
        <w:ind w:firstLine="565" w:firstLineChars="201"/>
        <w:contextualSpacing/>
        <w:jc w:val="left"/>
        <w:rPr>
          <w:rFonts w:hint="default" w:ascii="Times New Roman" w:hAnsi="Times New Roman" w:cs="Times New Roman" w:eastAsiaTheme="majorEastAsia"/>
          <w:b/>
          <w:color w:val="000000" w:themeColor="text1"/>
          <w:sz w:val="28"/>
          <w:szCs w:val="28"/>
          <w14:textFill>
            <w14:solidFill>
              <w14:schemeClr w14:val="tx1"/>
            </w14:solidFill>
          </w14:textFill>
        </w:rPr>
      </w:pPr>
      <w:r>
        <w:rPr>
          <w:rFonts w:hint="default" w:ascii="Times New Roman" w:hAnsi="Times New Roman" w:cs="Times New Roman" w:eastAsiaTheme="majorEastAsia"/>
          <w:b/>
          <w:color w:val="000000" w:themeColor="text1"/>
          <w:sz w:val="28"/>
          <w:szCs w:val="28"/>
          <w14:textFill>
            <w14:solidFill>
              <w14:schemeClr w14:val="tx1"/>
            </w14:solidFill>
          </w14:textFill>
        </w:rPr>
        <w:t>4.2响应文件的递交</w:t>
      </w:r>
    </w:p>
    <w:p w14:paraId="5084D114">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4.2.1供应商应在磋商文件规定的响应文件递交截止时间</w:t>
      </w:r>
      <w:r>
        <w:rPr>
          <w:rFonts w:hint="default" w:ascii="Times New Roman" w:hAnsi="Times New Roman" w:cs="Times New Roman"/>
          <w:color w:val="000000" w:themeColor="text1"/>
          <w:sz w:val="28"/>
          <w:szCs w:val="28"/>
          <w:highlight w:val="white"/>
          <w14:textFill>
            <w14:solidFill>
              <w14:schemeClr w14:val="tx1"/>
            </w14:solidFill>
          </w14:textFill>
        </w:rPr>
        <w:t>前将电子磋商响应文件上传到指定网站的指定栏目。</w:t>
      </w:r>
      <w:r>
        <w:rPr>
          <w:rFonts w:hint="default" w:ascii="Times New Roman" w:hAnsi="Times New Roman" w:cs="Times New Roman" w:eastAsiaTheme="majorEastAsia"/>
          <w:color w:val="000000" w:themeColor="text1"/>
          <w:kern w:val="0"/>
          <w:sz w:val="28"/>
          <w:szCs w:val="28"/>
          <w14:textFill>
            <w14:solidFill>
              <w14:schemeClr w14:val="tx1"/>
            </w14:solidFill>
          </w14:textFill>
        </w:rPr>
        <w:t>未在响应文件递交截止时间前完成上传的电子响应文件视为逾期送达。逾期上传或未按规定方式上传的电子响应文件，采购单位不予受理。</w:t>
      </w:r>
    </w:p>
    <w:p w14:paraId="6B2F1266">
      <w:pPr>
        <w:pStyle w:val="22"/>
        <w:spacing w:line="600" w:lineRule="exact"/>
        <w:ind w:firstLine="565" w:firstLineChars="201"/>
        <w:contextualSpacing/>
        <w:jc w:val="left"/>
        <w:rPr>
          <w:rFonts w:hint="default" w:ascii="Times New Roman" w:hAnsi="Times New Roman" w:cs="Times New Roman" w:eastAsiaTheme="majorEastAsia"/>
          <w:b/>
          <w:color w:val="000000" w:themeColor="text1"/>
          <w:sz w:val="28"/>
          <w:szCs w:val="28"/>
          <w14:textFill>
            <w14:solidFill>
              <w14:schemeClr w14:val="tx1"/>
            </w14:solidFill>
          </w14:textFill>
        </w:rPr>
      </w:pPr>
      <w:r>
        <w:rPr>
          <w:rFonts w:hint="default" w:ascii="Times New Roman" w:hAnsi="Times New Roman" w:cs="Times New Roman" w:eastAsiaTheme="majorEastAsia"/>
          <w:b/>
          <w:color w:val="000000" w:themeColor="text1"/>
          <w:sz w:val="28"/>
          <w:szCs w:val="28"/>
          <w14:textFill>
            <w14:solidFill>
              <w14:schemeClr w14:val="tx1"/>
            </w14:solidFill>
          </w14:textFill>
        </w:rPr>
        <w:t>4.3迟交的响应文件</w:t>
      </w:r>
    </w:p>
    <w:p w14:paraId="4F041EAB">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4.3</w:t>
      </w:r>
      <w:r>
        <w:rPr>
          <w:rFonts w:hint="default" w:ascii="Times New Roman" w:hAnsi="Times New Roman" w:cs="Times New Roman" w:eastAsiaTheme="majorEastAsia"/>
          <w:color w:val="000000" w:themeColor="text1"/>
          <w:sz w:val="28"/>
          <w:szCs w:val="28"/>
          <w14:textFill>
            <w14:solidFill>
              <w14:schemeClr w14:val="tx1"/>
            </w14:solidFill>
          </w14:textFill>
        </w:rPr>
        <w:t>.1采购</w:t>
      </w:r>
      <w:r>
        <w:rPr>
          <w:rFonts w:hint="default" w:ascii="Times New Roman" w:hAnsi="Times New Roman" w:cs="Times New Roman" w:eastAsiaTheme="majorEastAsia"/>
          <w:color w:val="000000" w:themeColor="text1"/>
          <w:kern w:val="0"/>
          <w:sz w:val="28"/>
          <w:szCs w:val="28"/>
          <w14:textFill>
            <w14:solidFill>
              <w14:schemeClr w14:val="tx1"/>
            </w14:solidFill>
          </w14:textFill>
        </w:rPr>
        <w:t>单位将拒绝并原封退回在规定的响应文件递交截止期后送达的任何响应文件。由于对网上招标操作不熟悉或自身电脑、网络的原因导致不能在响应文件递交截止时间之前上传响应文件，阿勒泰地区公共资源交易中心不负任何责任。建议于开标前1个工作日完成响应文件的制作与上传。</w:t>
      </w:r>
    </w:p>
    <w:p w14:paraId="7C7D8EBA">
      <w:pPr>
        <w:pStyle w:val="22"/>
        <w:spacing w:line="600" w:lineRule="exact"/>
        <w:ind w:firstLine="565" w:firstLineChars="201"/>
        <w:contextualSpacing/>
        <w:jc w:val="left"/>
        <w:rPr>
          <w:rFonts w:hint="default" w:ascii="Times New Roman" w:hAnsi="Times New Roman" w:cs="Times New Roman" w:eastAsiaTheme="majorEastAsia"/>
          <w:color w:val="000000" w:themeColor="text1"/>
          <w:kern w:val="0"/>
          <w14:textFill>
            <w14:solidFill>
              <w14:schemeClr w14:val="tx1"/>
            </w14:solidFill>
          </w14:textFill>
        </w:rPr>
      </w:pPr>
      <w:r>
        <w:rPr>
          <w:rFonts w:hint="default" w:ascii="Times New Roman" w:hAnsi="Times New Roman" w:cs="Times New Roman" w:eastAsiaTheme="majorEastAsia"/>
          <w:b/>
          <w:color w:val="000000" w:themeColor="text1"/>
          <w:sz w:val="28"/>
          <w:szCs w:val="28"/>
          <w14:textFill>
            <w14:solidFill>
              <w14:schemeClr w14:val="tx1"/>
            </w14:solidFill>
          </w14:textFill>
        </w:rPr>
        <w:t>4.4响应文件的修改和撤回</w:t>
      </w:r>
    </w:p>
    <w:p w14:paraId="5037F762">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78694A4C">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4.4.2供应商所提交的响应文件在评审结束后，无论中标与否都不退还。</w:t>
      </w:r>
    </w:p>
    <w:p w14:paraId="6BD0A460">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p>
    <w:p w14:paraId="1E1997AC">
      <w:pPr>
        <w:pStyle w:val="4"/>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highlight w:val="white"/>
          <w14:textFill>
            <w14:solidFill>
              <w14:schemeClr w14:val="tx1"/>
            </w14:solidFill>
          </w14:textFill>
        </w:rPr>
        <w:t>五</w:t>
      </w:r>
      <w:bookmarkStart w:id="92" w:name="_Toc446599314"/>
      <w:bookmarkStart w:id="93" w:name="_Toc293736057"/>
      <w:bookmarkStart w:id="94" w:name="_Toc293738995"/>
      <w:bookmarkStart w:id="95" w:name="_Toc293736014"/>
      <w:bookmarkStart w:id="96" w:name="_Toc5596"/>
      <w:r>
        <w:rPr>
          <w:rFonts w:hint="default" w:ascii="Times New Roman" w:hAnsi="Times New Roman" w:cs="Times New Roman"/>
          <w:color w:val="000000" w:themeColor="text1"/>
          <w14:textFill>
            <w14:solidFill>
              <w14:schemeClr w14:val="tx1"/>
            </w14:solidFill>
          </w14:textFill>
        </w:rPr>
        <w:t>、</w:t>
      </w:r>
      <w:bookmarkEnd w:id="92"/>
      <w:bookmarkEnd w:id="93"/>
      <w:bookmarkEnd w:id="94"/>
      <w:bookmarkEnd w:id="95"/>
      <w:r>
        <w:rPr>
          <w:rFonts w:hint="default" w:ascii="Times New Roman" w:hAnsi="Times New Roman" w:cs="Times New Roman"/>
          <w:color w:val="000000" w:themeColor="text1"/>
          <w14:textFill>
            <w14:solidFill>
              <w14:schemeClr w14:val="tx1"/>
            </w14:solidFill>
          </w14:textFill>
        </w:rPr>
        <w:t>竞争性磋商程序</w:t>
      </w:r>
      <w:bookmarkEnd w:id="96"/>
    </w:p>
    <w:p w14:paraId="131F1C0E">
      <w:pPr>
        <w:widowControl/>
        <w:spacing w:line="520" w:lineRule="atLeast"/>
        <w:ind w:firstLine="420"/>
        <w:textAlignment w:val="baseline"/>
        <w:rPr>
          <w:rFonts w:hint="default" w:ascii="Times New Roman" w:hAnsi="Times New Roman" w:cs="Times New Roman" w:eastAsiaTheme="majorEastAsia"/>
          <w:b/>
          <w:color w:val="000000" w:themeColor="text1"/>
          <w:sz w:val="28"/>
          <w:szCs w:val="28"/>
          <w14:textFill>
            <w14:solidFill>
              <w14:schemeClr w14:val="tx1"/>
            </w14:solidFill>
          </w14:textFill>
        </w:rPr>
      </w:pPr>
      <w:r>
        <w:rPr>
          <w:rFonts w:hint="default" w:ascii="Times New Roman" w:hAnsi="Times New Roman" w:cs="Times New Roman" w:eastAsiaTheme="majorEastAsia"/>
          <w:b/>
          <w:color w:val="000000" w:themeColor="text1"/>
          <w:sz w:val="28"/>
          <w:szCs w:val="28"/>
          <w14:textFill>
            <w14:solidFill>
              <w14:schemeClr w14:val="tx1"/>
            </w14:solidFill>
          </w14:textFill>
        </w:rPr>
        <w:t>5</w:t>
      </w:r>
      <w:r>
        <w:rPr>
          <w:rFonts w:hint="default" w:ascii="Times New Roman" w:hAnsi="Times New Roman" w:cs="Times New Roman" w:eastAsiaTheme="majorEastAsia"/>
          <w:b/>
          <w:color w:val="000000" w:themeColor="text1"/>
          <w:kern w:val="0"/>
          <w:sz w:val="28"/>
          <w:szCs w:val="28"/>
          <w14:textFill>
            <w14:solidFill>
              <w14:schemeClr w14:val="tx1"/>
            </w14:solidFill>
          </w14:textFill>
        </w:rPr>
        <w:t>.</w:t>
      </w:r>
      <w:r>
        <w:rPr>
          <w:rFonts w:hint="default" w:ascii="Times New Roman" w:hAnsi="Times New Roman" w:cs="Times New Roman" w:eastAsiaTheme="majorEastAsia"/>
          <w:b/>
          <w:color w:val="000000" w:themeColor="text1"/>
          <w:sz w:val="28"/>
          <w:szCs w:val="28"/>
          <w14:textFill>
            <w14:solidFill>
              <w14:schemeClr w14:val="tx1"/>
            </w14:solidFill>
          </w14:textFill>
        </w:rPr>
        <w:t>1磋商小组的组成</w:t>
      </w:r>
    </w:p>
    <w:p w14:paraId="4ABD5848">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"file:///C:\\WordForm\\e944b4b1-01b6-4e42-b170-f783fcf7903a.doc" \l "_评标委员会"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eastAsiaTheme="majorEastAsia"/>
          <w:color w:val="000000" w:themeColor="text1"/>
          <w:kern w:val="0"/>
          <w:sz w:val="28"/>
          <w:szCs w:val="28"/>
          <w14:textFill>
            <w14:solidFill>
              <w14:schemeClr w14:val="tx1"/>
            </w14:solidFill>
          </w14:textFill>
        </w:rPr>
        <w:t>供应商须知前附表</w:t>
      </w:r>
      <w:r>
        <w:rPr>
          <w:rFonts w:hint="default" w:ascii="Times New Roman" w:hAnsi="Times New Roman" w:cs="Times New Roman" w:eastAsiaTheme="majorEastAsia"/>
          <w:color w:val="000000" w:themeColor="text1"/>
          <w:kern w:val="0"/>
          <w:sz w:val="28"/>
          <w:szCs w:val="28"/>
          <w14:textFill>
            <w14:solidFill>
              <w14:schemeClr w14:val="tx1"/>
            </w14:solidFill>
          </w14:textFill>
        </w:rPr>
        <w:fldChar w:fldCharType="end"/>
      </w:r>
      <w:r>
        <w:rPr>
          <w:rFonts w:hint="default" w:ascii="Times New Roman" w:hAnsi="Times New Roman" w:cs="Times New Roman" w:eastAsiaTheme="majorEastAsia"/>
          <w:color w:val="000000" w:themeColor="text1"/>
          <w:kern w:val="0"/>
          <w:sz w:val="28"/>
          <w:szCs w:val="28"/>
          <w14:textFill>
            <w14:solidFill>
              <w14:schemeClr w14:val="tx1"/>
            </w14:solidFill>
          </w14:textFill>
        </w:rPr>
        <w:t>。</w:t>
      </w:r>
    </w:p>
    <w:p w14:paraId="64931A41">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 xml:space="preserve">5.2 </w:t>
      </w:r>
      <w:r>
        <w:rPr>
          <w:rFonts w:hint="default" w:ascii="Times New Roman" w:hAnsi="Times New Roman" w:cs="Times New Roman" w:eastAsiaTheme="majorEastAsia"/>
          <w:color w:val="000000" w:themeColor="text1"/>
          <w:sz w:val="28"/>
          <w:szCs w:val="28"/>
          <w:highlight w:val="white"/>
          <w14:textFill>
            <w14:solidFill>
              <w14:schemeClr w14:val="tx1"/>
            </w14:solidFill>
          </w14:textFill>
        </w:rPr>
        <w:t>磋商</w:t>
      </w:r>
      <w:r>
        <w:rPr>
          <w:rFonts w:hint="default" w:ascii="Times New Roman" w:hAnsi="Times New Roman" w:cs="Times New Roman"/>
          <w:color w:val="000000" w:themeColor="text1"/>
          <w:sz w:val="28"/>
          <w:szCs w:val="28"/>
          <w:highlight w:val="white"/>
          <w14:textFill>
            <w14:solidFill>
              <w14:schemeClr w14:val="tx1"/>
            </w14:solidFill>
          </w14:textFill>
        </w:rPr>
        <w:t>供应商在规定的时间内和指定的磋商地点，对本单位的加密的电子响应文件现场解密，集中采购机构工作人员在监督人员或公证人员监督下解密所有响应文件。若因网络等技术原因不能进行电子磋商响应文件解密，则以电子磋商响应文件光盘进行磋商。</w:t>
      </w:r>
    </w:p>
    <w:p w14:paraId="3705B79B">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5.3磋商方法</w:t>
      </w:r>
    </w:p>
    <w:p w14:paraId="2ECE2BDE">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5.3.1磋商小组将按照磋商文件确定的评审方法进行评审。磋商小组对响应文件的评审分为响应文件初审、澄清有关问题、比较与评价响应文件、推荐中标候选人名单。</w:t>
      </w:r>
    </w:p>
    <w:p w14:paraId="167A7109">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5.3.1项目评审方法详见磋商文件“第四章 评审方法、步骤及标准”。</w:t>
      </w:r>
    </w:p>
    <w:p w14:paraId="79ABB3CE">
      <w:pPr>
        <w:pStyle w:val="6"/>
        <w:spacing w:line="500" w:lineRule="exact"/>
        <w:ind w:firstLine="568"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b/>
          <w:bCs/>
          <w:color w:val="000000" w:themeColor="text1"/>
          <w:kern w:val="0"/>
          <w:sz w:val="28"/>
          <w:szCs w:val="28"/>
          <w14:textFill>
            <w14:solidFill>
              <w14:schemeClr w14:val="tx1"/>
            </w14:solidFill>
          </w14:textFill>
        </w:rPr>
        <w:t>5.4</w:t>
      </w:r>
      <w:r>
        <w:rPr>
          <w:rFonts w:hint="default" w:ascii="Times New Roman" w:hAnsi="Times New Roman" w:cs="Times New Roman" w:eastAsiaTheme="majorEastAsia"/>
          <w:color w:val="000000" w:themeColor="text1"/>
          <w:kern w:val="0"/>
          <w:sz w:val="28"/>
          <w:szCs w:val="28"/>
          <w14:textFill>
            <w14:solidFill>
              <w14:schemeClr w14:val="tx1"/>
            </w14:solidFill>
          </w14:textFill>
        </w:rPr>
        <w:t>响应文件的初审</w:t>
      </w:r>
    </w:p>
    <w:p w14:paraId="0E1A6924">
      <w:pPr>
        <w:pStyle w:val="6"/>
        <w:spacing w:line="500" w:lineRule="exact"/>
        <w:ind w:firstLine="565" w:firstLineChars="202"/>
        <w:jc w:val="left"/>
        <w:rPr>
          <w:rFonts w:hint="default" w:ascii="Times New Roman" w:hAnsi="Times New Roman" w:cs="Times New Roman" w:eastAsiaTheme="majorEastAsia"/>
          <w:b/>
          <w:bCs/>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初审分为资格性检查和符合性检查。</w:t>
      </w:r>
      <w:r>
        <w:rPr>
          <w:rFonts w:hint="default" w:ascii="Times New Roman" w:hAnsi="Times New Roman" w:cs="Times New Roman" w:eastAsiaTheme="majorEastAsia"/>
          <w:b/>
          <w:bCs/>
          <w:color w:val="000000" w:themeColor="text1"/>
          <w:kern w:val="0"/>
          <w:sz w:val="28"/>
          <w:szCs w:val="28"/>
          <w14:textFill>
            <w14:solidFill>
              <w14:schemeClr w14:val="tx1"/>
            </w14:solidFill>
          </w14:textFill>
        </w:rPr>
        <w:t>评审不合格的供应商的响应文件作无效文件处理。</w:t>
      </w:r>
    </w:p>
    <w:p w14:paraId="2AFFF847">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5.4.1资格性检查</w:t>
      </w:r>
    </w:p>
    <w:p w14:paraId="14162D30">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（1）磋商小组根据评审办法前附表规定的评审因素和评审标准，对供应商的响应文件进行资格评审。资格性检查不合格的供应商的响应文件作无效文件处理。</w:t>
      </w:r>
    </w:p>
    <w:p w14:paraId="001144EA">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（2）磋商小组在进行资格检查时，不得改变磋商文件中已载明的资格条件、标准和办法。资格性检查不合格的供应商的响应文件作无效文件处理。</w:t>
      </w:r>
    </w:p>
    <w:p w14:paraId="4D5C1888">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（3）供应商在递交响应文件时，应逐项对照上述资格性检查要求提交相应的资格证明文件供磋商小组核查，否则评委将不予采信。</w:t>
      </w:r>
    </w:p>
    <w:p w14:paraId="7A0EE34D">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（4）磋商小组在评审中必要时可按供应商提供的联系方式就有关问题进行查询核实，或要求供应商做出书面澄清，查询及澄清结果将作为审查的依据。</w:t>
      </w:r>
    </w:p>
    <w:p w14:paraId="446EF8B5">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（5）通过全部资格性检查条件合格的供应商才能通过资格检查，其响应文件方可进入下一个检查阶段。</w:t>
      </w:r>
    </w:p>
    <w:p w14:paraId="0D73DDF9">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5.4.2符合性检查</w:t>
      </w:r>
    </w:p>
    <w:p w14:paraId="79335B58">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磋商小组根据评审办法前附表规定的评审因素和评审标准，对供应商的响应文件进行符合性检查。符合性检查不合格的供应商的响应文件作无效文件处理。</w:t>
      </w:r>
    </w:p>
    <w:p w14:paraId="09DA4F17">
      <w:pPr>
        <w:pStyle w:val="6"/>
        <w:spacing w:line="500" w:lineRule="exact"/>
        <w:ind w:firstLine="568"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b/>
          <w:bCs/>
          <w:color w:val="000000" w:themeColor="text1"/>
          <w:kern w:val="0"/>
          <w:sz w:val="28"/>
          <w:szCs w:val="28"/>
          <w14:textFill>
            <w14:solidFill>
              <w14:schemeClr w14:val="tx1"/>
            </w14:solidFill>
          </w14:textFill>
        </w:rPr>
        <w:t>5.5</w:t>
      </w:r>
      <w:r>
        <w:rPr>
          <w:rFonts w:hint="default" w:ascii="Times New Roman" w:hAnsi="Times New Roman" w:cs="Times New Roman" w:eastAsiaTheme="majorEastAsia"/>
          <w:color w:val="000000" w:themeColor="text1"/>
          <w:kern w:val="0"/>
          <w:sz w:val="28"/>
          <w:szCs w:val="28"/>
          <w14:textFill>
            <w14:solidFill>
              <w14:schemeClr w14:val="tx1"/>
            </w14:solidFill>
          </w14:textFill>
        </w:rPr>
        <w:t xml:space="preserve">违法违规行为 </w:t>
      </w:r>
    </w:p>
    <w:p w14:paraId="1D593F71">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5.5.1在评审过程中，磋商小组发现供应商有下列情形之一的，作无效文件处理：</w:t>
      </w:r>
    </w:p>
    <w:p w14:paraId="208B3C76">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（1）属于同一集团、协会、商会等组织成员的供应商按照该组织要求协同投标；</w:t>
      </w:r>
    </w:p>
    <w:p w14:paraId="6FF31440">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（2）不同供应商的响应文件由同一单位或者个人编制；</w:t>
      </w:r>
    </w:p>
    <w:p w14:paraId="31D39FDE">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（3）不同供应商委托同一单位或者个人办理投标事宜；</w:t>
      </w:r>
    </w:p>
    <w:p w14:paraId="1EB1B7D4">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（4）不同供应商的响应文件载明的项目管理成员为同一人；</w:t>
      </w:r>
    </w:p>
    <w:p w14:paraId="35CEDE35">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（5）不同供应商的响应文件异常一致或者响应报价呈规律性差异；</w:t>
      </w:r>
    </w:p>
    <w:p w14:paraId="615B1085">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（6）不同供应商的响应文件相互混装；</w:t>
      </w:r>
    </w:p>
    <w:p w14:paraId="67904581">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（7）不同供应商的投标保证金从同一单位或者个人的账户转出；</w:t>
      </w:r>
    </w:p>
    <w:p w14:paraId="0827677C">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（8）使用伪造、变造的行政许可证件；</w:t>
      </w:r>
    </w:p>
    <w:p w14:paraId="4458FE11">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（9）提供虚假的财务状况或者业绩；</w:t>
      </w:r>
    </w:p>
    <w:p w14:paraId="61443003">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（10）提供虚假的项目负责人或者主要技术人员简历、劳动关系证明；</w:t>
      </w:r>
    </w:p>
    <w:p w14:paraId="53A9426E">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（11）提供虚假的信用状况；</w:t>
      </w:r>
    </w:p>
    <w:p w14:paraId="51807FCC">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（12）其他弄虚作假的行为。</w:t>
      </w:r>
    </w:p>
    <w:p w14:paraId="7CC5C249">
      <w:pPr>
        <w:pStyle w:val="6"/>
        <w:spacing w:line="500" w:lineRule="exact"/>
        <w:ind w:firstLine="568"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b/>
          <w:bCs/>
          <w:color w:val="000000" w:themeColor="text1"/>
          <w:kern w:val="0"/>
          <w:sz w:val="28"/>
          <w:szCs w:val="28"/>
          <w14:textFill>
            <w14:solidFill>
              <w14:schemeClr w14:val="tx1"/>
            </w14:solidFill>
          </w14:textFill>
        </w:rPr>
        <w:t>5.6</w:t>
      </w:r>
      <w:r>
        <w:rPr>
          <w:rFonts w:hint="default" w:ascii="Times New Roman" w:hAnsi="Times New Roman" w:cs="Times New Roman" w:eastAsiaTheme="majorEastAsia"/>
          <w:color w:val="000000" w:themeColor="text1"/>
          <w:kern w:val="0"/>
          <w:sz w:val="28"/>
          <w:szCs w:val="28"/>
          <w14:textFill>
            <w14:solidFill>
              <w14:schemeClr w14:val="tx1"/>
            </w14:solidFill>
          </w14:textFill>
        </w:rPr>
        <w:t xml:space="preserve"> 磋商小组审查响应文件是否完整、有无计算上的错误等。</w:t>
      </w:r>
    </w:p>
    <w:p w14:paraId="5400FDAB">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5.6.1 响应文件的修正及澄清</w:t>
      </w:r>
    </w:p>
    <w:p w14:paraId="4E219F8E">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（1）磋商小组对确定为实质上响应磋商文件要求的响应文件进行校核，看其是否有计算或表达上的错误，算术错误将按以下方法更正：</w:t>
      </w:r>
    </w:p>
    <w:p w14:paraId="72A18030">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6C5B9F71">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5.6.2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1ED555D6">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5.6.3实质上没有响应磋商文件要求的响应文件将被视为无效文件。供应商不得通过修正或撤销不合要求的偏离从而使其成为实质上响应的文件。</w:t>
      </w:r>
    </w:p>
    <w:p w14:paraId="4D3EFC32">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5.6.4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响应报价等实质性内容做任何更改。有关澄清的答复均应由供应商的法定代表人或授权代表以书面形式作出并签字。</w:t>
      </w:r>
    </w:p>
    <w:p w14:paraId="6C4234EA">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5.6.5供应商的澄清文件是其响应文件的组成部分。</w:t>
      </w:r>
    </w:p>
    <w:p w14:paraId="1C3CDF6B">
      <w:pPr>
        <w:pStyle w:val="6"/>
        <w:spacing w:line="500" w:lineRule="exact"/>
        <w:ind w:firstLine="568" w:firstLineChars="202"/>
        <w:jc w:val="left"/>
        <w:rPr>
          <w:rFonts w:hint="default" w:ascii="Times New Roman" w:hAnsi="Times New Roman" w:cs="Times New Roman" w:eastAsiaTheme="majorEastAsia"/>
          <w:b/>
          <w:bCs/>
          <w:color w:val="000000" w:themeColor="text1"/>
          <w:kern w:val="0"/>
          <w:sz w:val="28"/>
          <w:szCs w:val="28"/>
          <w14:textFill>
            <w14:solidFill>
              <w14:schemeClr w14:val="tx1"/>
            </w14:solidFill>
          </w14:textFill>
        </w:rPr>
      </w:pPr>
      <w:r>
        <w:rPr>
          <w:rFonts w:hint="default" w:ascii="Times New Roman" w:hAnsi="Times New Roman" w:cs="Times New Roman" w:eastAsiaTheme="majorEastAsia"/>
          <w:b/>
          <w:bCs/>
          <w:color w:val="000000" w:themeColor="text1"/>
          <w:kern w:val="0"/>
          <w:sz w:val="28"/>
          <w:szCs w:val="28"/>
          <w14:textFill>
            <w14:solidFill>
              <w14:schemeClr w14:val="tx1"/>
            </w14:solidFill>
          </w14:textFill>
        </w:rPr>
        <w:t>5.7磋商</w:t>
      </w:r>
    </w:p>
    <w:p w14:paraId="5AEF20B3">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5.7.1磋商小组所有成员应当集中与单一供应商分别进行磋商，并给予所有参加磋商的供应商平等的磋商机会。</w:t>
      </w:r>
    </w:p>
    <w:p w14:paraId="22138F77">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5.7.2在磋商过程中，磋商小组可以根据磋商文件和磋商情况实质性变动采购需求中的技术、服务要求以及合同草案条款，但不得变动磋商文件中的其他内容。实质性变动的内容，须经采购人代表确认。</w:t>
      </w:r>
      <w:r>
        <w:rPr>
          <w:rFonts w:hint="default" w:ascii="Times New Roman" w:hAnsi="Times New Roman" w:cs="Times New Roman" w:eastAsiaTheme="majorEastAsia"/>
          <w:color w:val="000000" w:themeColor="text1"/>
          <w:kern w:val="0"/>
          <w:sz w:val="28"/>
          <w:szCs w:val="28"/>
          <w14:textFill>
            <w14:solidFill>
              <w14:schemeClr w14:val="tx1"/>
            </w14:solidFill>
          </w14:textFill>
        </w:rPr>
        <w:br w:type="textWrapping"/>
      </w:r>
      <w:r>
        <w:rPr>
          <w:rFonts w:hint="default" w:ascii="Times New Roman" w:hAnsi="Times New Roman" w:cs="Times New Roman" w:eastAsiaTheme="majorEastAsia"/>
          <w:color w:val="000000" w:themeColor="text1"/>
          <w:kern w:val="0"/>
          <w:sz w:val="28"/>
          <w:szCs w:val="28"/>
          <w14:textFill>
            <w14:solidFill>
              <w14:schemeClr w14:val="tx1"/>
            </w14:solidFill>
          </w14:textFill>
        </w:rPr>
        <w:t>　　5.7.3对磋商文件作出的实质性变动是磋商文件的有效组成部分，磋商小组应当及时以书面形式同时通知所有参加磋商的供应商。</w:t>
      </w:r>
      <w:r>
        <w:rPr>
          <w:rFonts w:hint="default" w:ascii="Times New Roman" w:hAnsi="Times New Roman" w:cs="Times New Roman" w:eastAsiaTheme="majorEastAsia"/>
          <w:color w:val="000000" w:themeColor="text1"/>
          <w:kern w:val="0"/>
          <w:sz w:val="28"/>
          <w:szCs w:val="28"/>
          <w14:textFill>
            <w14:solidFill>
              <w14:schemeClr w14:val="tx1"/>
            </w14:solidFill>
          </w14:textFill>
        </w:rPr>
        <w:br w:type="textWrapping"/>
      </w:r>
      <w:r>
        <w:rPr>
          <w:rFonts w:hint="default" w:ascii="Times New Roman" w:hAnsi="Times New Roman" w:cs="Times New Roman" w:eastAsiaTheme="majorEastAsia"/>
          <w:color w:val="000000" w:themeColor="text1"/>
          <w:kern w:val="0"/>
          <w:sz w:val="28"/>
          <w:szCs w:val="28"/>
          <w14:textFill>
            <w14:solidFill>
              <w14:schemeClr w14:val="tx1"/>
            </w14:solidFill>
          </w14:textFill>
        </w:rPr>
        <w:t>　　5.7.4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r>
        <w:rPr>
          <w:rFonts w:hint="default" w:ascii="Times New Roman" w:hAnsi="Times New Roman" w:cs="Times New Roman" w:eastAsiaTheme="majorEastAsia"/>
          <w:color w:val="000000" w:themeColor="text1"/>
          <w:kern w:val="0"/>
          <w:sz w:val="28"/>
          <w:szCs w:val="28"/>
          <w14:textFill>
            <w14:solidFill>
              <w14:schemeClr w14:val="tx1"/>
            </w14:solidFill>
          </w14:textFill>
        </w:rPr>
        <w:br w:type="textWrapping"/>
      </w:r>
      <w:r>
        <w:rPr>
          <w:rFonts w:hint="eastAsia" w:ascii="Times New Roman" w:hAnsi="Times New Roman" w:cs="Times New Roman" w:eastAsiaTheme="majorEastAsia"/>
          <w:color w:val="000000" w:themeColor="text1"/>
          <w:kern w:val="0"/>
          <w:sz w:val="28"/>
          <w:szCs w:val="28"/>
          <w:lang w:val="en-US" w:eastAsia="zh-CN"/>
          <w14:textFill>
            <w14:solidFill>
              <w14:schemeClr w14:val="tx1"/>
            </w14:solidFill>
          </w14:textFill>
        </w:rPr>
        <w:t xml:space="preserve"> </w:t>
      </w:r>
      <w:r>
        <w:rPr>
          <w:rFonts w:hint="default" w:ascii="Times New Roman" w:hAnsi="Times New Roman" w:cs="Times New Roman" w:eastAsiaTheme="majorEastAsia"/>
          <w:color w:val="000000" w:themeColor="text1"/>
          <w:kern w:val="0"/>
          <w:sz w:val="28"/>
          <w:szCs w:val="28"/>
          <w14:textFill>
            <w14:solidFill>
              <w14:schemeClr w14:val="tx1"/>
            </w14:solidFill>
          </w14:textFill>
        </w:rPr>
        <w:t>　5.7.5磋商文件能够详细列明采购标的的技术、服务要求的，磋商结束后，磋商小组应当要求所有实质性响应的供应商在规定时间内提交最后报价，提交最后报价的供应商不得少于3家。</w:t>
      </w:r>
    </w:p>
    <w:p w14:paraId="4B09BE96">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5.7.6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16EBFCE">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5.7.7已提交响应文件的供应商，在提交最后报价之前，可以根据磋商情况退出磋商。其磋商保证金将予以退还。</w:t>
      </w:r>
    </w:p>
    <w:p w14:paraId="59380901">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5.7.8最后报价是供应商响应文件的有效组成部分。</w:t>
      </w:r>
    </w:p>
    <w:p w14:paraId="7A2C470A">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5.7.9经磋商确定最终采购需求和提交最后报价的供应商后，由磋商小组采用综合评分法对提交最后报价的供应商的响应文件和最后报价进行综合评分。</w:t>
      </w:r>
    </w:p>
    <w:p w14:paraId="7EDBA817">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5.7.10采购结果确认</w:t>
      </w:r>
    </w:p>
    <w:p w14:paraId="1B5B91D4">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5703ED72">
      <w:pPr>
        <w:pStyle w:val="6"/>
        <w:spacing w:line="500" w:lineRule="exact"/>
        <w:ind w:firstLine="568"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b/>
          <w:bCs/>
          <w:color w:val="000000" w:themeColor="text1"/>
          <w:kern w:val="0"/>
          <w:sz w:val="28"/>
          <w:szCs w:val="28"/>
          <w14:textFill>
            <w14:solidFill>
              <w14:schemeClr w14:val="tx1"/>
            </w14:solidFill>
          </w14:textFill>
        </w:rPr>
        <w:t>5.8.</w:t>
      </w:r>
      <w:r>
        <w:rPr>
          <w:rFonts w:hint="default" w:ascii="Times New Roman" w:hAnsi="Times New Roman" w:cs="Times New Roman" w:eastAsiaTheme="majorEastAsia"/>
          <w:color w:val="000000" w:themeColor="text1"/>
          <w:kern w:val="0"/>
          <w:sz w:val="28"/>
          <w:szCs w:val="28"/>
          <w14:textFill>
            <w14:solidFill>
              <w14:schemeClr w14:val="tx1"/>
            </w14:solidFill>
          </w14:textFill>
        </w:rPr>
        <w:t>公示或公告</w:t>
      </w:r>
    </w:p>
    <w:p w14:paraId="01D151C7">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5.8.1成交供应商确定后，集中采购机构将在政府采购监管部门指定的媒体上发布成交公告，同时向成交供应商发出《成交通知书》。《成交通知书》是合同的组成部分,对成交供应商和采购人具有同等法律效力。</w:t>
      </w:r>
    </w:p>
    <w:p w14:paraId="44737600">
      <w:pPr>
        <w:pStyle w:val="6"/>
        <w:spacing w:line="500" w:lineRule="exact"/>
        <w:ind w:firstLine="565" w:firstLineChars="202"/>
        <w:jc w:val="center"/>
        <w:rPr>
          <w:rFonts w:hint="default" w:ascii="Times New Roman" w:hAnsi="Times New Roman" w:cs="Times New Roman" w:eastAsiaTheme="majorEastAsia"/>
          <w:color w:val="000000" w:themeColor="text1"/>
          <w:kern w:val="0"/>
          <w:sz w:val="32"/>
          <w:szCs w:val="32"/>
          <w14:textFill>
            <w14:solidFill>
              <w14:schemeClr w14:val="tx1"/>
            </w14:solidFill>
          </w14:textFill>
        </w:rPr>
      </w:pPr>
      <w:bookmarkStart w:id="97" w:name="_Toc293738996"/>
      <w:bookmarkStart w:id="98" w:name="_Toc31594"/>
      <w:bookmarkStart w:id="99" w:name="_Toc293736015"/>
      <w:bookmarkStart w:id="100" w:name="_Toc293736058"/>
      <w:bookmarkStart w:id="101" w:name="_Toc446599315"/>
      <w:r>
        <w:rPr>
          <w:rFonts w:hint="default" w:ascii="Times New Roman" w:hAnsi="Times New Roman" w:cs="Times New Roman" w:eastAsiaTheme="majorEastAsia"/>
          <w:color w:val="000000" w:themeColor="text1"/>
          <w:kern w:val="0"/>
          <w:sz w:val="28"/>
          <w:szCs w:val="28"/>
          <w14:textFill>
            <w14:solidFill>
              <w14:schemeClr w14:val="tx1"/>
            </w14:solidFill>
          </w14:textFill>
        </w:rPr>
        <w:t xml:space="preserve">六、 </w:t>
      </w:r>
      <w:r>
        <w:rPr>
          <w:rFonts w:hint="default" w:ascii="Times New Roman" w:hAnsi="Times New Roman" w:cs="Times New Roman" w:eastAsiaTheme="majorEastAsia"/>
          <w:color w:val="000000" w:themeColor="text1"/>
          <w:kern w:val="0"/>
          <w:sz w:val="32"/>
          <w:szCs w:val="32"/>
          <w14:textFill>
            <w14:solidFill>
              <w14:schemeClr w14:val="tx1"/>
            </w14:solidFill>
          </w14:textFill>
        </w:rPr>
        <w:t>授予合同</w:t>
      </w:r>
      <w:bookmarkEnd w:id="97"/>
      <w:bookmarkEnd w:id="98"/>
      <w:bookmarkEnd w:id="99"/>
      <w:bookmarkEnd w:id="100"/>
      <w:bookmarkEnd w:id="101"/>
    </w:p>
    <w:p w14:paraId="2F97997F">
      <w:pPr>
        <w:pStyle w:val="6"/>
        <w:spacing w:line="500" w:lineRule="exact"/>
        <w:ind w:firstLine="568"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b/>
          <w:bCs/>
          <w:color w:val="000000" w:themeColor="text1"/>
          <w:kern w:val="0"/>
          <w:sz w:val="28"/>
          <w:szCs w:val="28"/>
          <w14:textFill>
            <w14:solidFill>
              <w14:schemeClr w14:val="tx1"/>
            </w14:solidFill>
          </w14:textFill>
        </w:rPr>
        <w:t>6.1</w:t>
      </w:r>
      <w:r>
        <w:rPr>
          <w:rFonts w:hint="default" w:ascii="Times New Roman" w:hAnsi="Times New Roman" w:cs="Times New Roman" w:eastAsiaTheme="majorEastAsia"/>
          <w:color w:val="000000" w:themeColor="text1"/>
          <w:kern w:val="0"/>
          <w:sz w:val="28"/>
          <w:szCs w:val="28"/>
          <w14:textFill>
            <w14:solidFill>
              <w14:schemeClr w14:val="tx1"/>
            </w14:solidFill>
          </w14:textFill>
        </w:rPr>
        <w:t xml:space="preserve"> 签订合同</w:t>
      </w:r>
    </w:p>
    <w:p w14:paraId="376B14E8">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6.1.1中标人须在中标通知书发出之日起30日内与采购人签订采购合同。</w:t>
      </w:r>
    </w:p>
    <w:p w14:paraId="18F3B4B2">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6.1.2 中标人须按照响应文件、投标文件及评标过程中的有关澄清、说明或者补正文件的内容与采购人签订合同。中标人不得再与采购人签订背离合同实质性内容的其他协议或声明。</w:t>
      </w:r>
    </w:p>
    <w:p w14:paraId="7AD45EE2">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6.1.3 采购人如需追加与合同标的相同的货物，在不改变合同其他条款的前提下，提交追加合同的申请报经同级财政部门、地区公共资源交易中心审核后，可与中标人签订补充合同，但所有补充合同的采购金额不得超过原合同金额的百分之十。</w:t>
      </w:r>
    </w:p>
    <w:p w14:paraId="2501F390">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6.1.4 中标人一旦中标及签订合同后，不得转包，亦不得将合同全部及任何权利、义务向第三方转让。</w:t>
      </w:r>
    </w:p>
    <w:p w14:paraId="2B4F635F">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6.1.5 中标人不履行合同的，采购人可在报经同级人民政府财政部门核准后，与排位在中标人之后的第一位中标候选供应商签订合同，以此类推；或在报经同级人民政府财政部门核准后重新组织采购。</w:t>
      </w:r>
    </w:p>
    <w:p w14:paraId="2D0D9DDE">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6.1.6 违反32.1条、32.2条的规定，给对方造成损失的，应承担赔偿责任。</w:t>
      </w:r>
    </w:p>
    <w:p w14:paraId="67F2B5AD">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p>
    <w:p w14:paraId="53B52AA0">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br w:type="page"/>
      </w:r>
    </w:p>
    <w:p w14:paraId="2725A717">
      <w:pPr>
        <w:pStyle w:val="6"/>
        <w:spacing w:line="500" w:lineRule="exact"/>
        <w:ind w:firstLine="565" w:firstLineChars="202"/>
        <w:jc w:val="center"/>
        <w:rPr>
          <w:rFonts w:hint="default" w:ascii="Times New Roman" w:hAnsi="Times New Roman" w:cs="Times New Roman" w:eastAsiaTheme="majorEastAsia"/>
          <w:color w:val="000000" w:themeColor="text1"/>
          <w:kern w:val="0"/>
          <w:sz w:val="28"/>
          <w:szCs w:val="28"/>
          <w14:textFill>
            <w14:solidFill>
              <w14:schemeClr w14:val="tx1"/>
            </w14:solidFill>
          </w14:textFill>
        </w:rPr>
      </w:pPr>
      <w:bookmarkStart w:id="102" w:name="_Toc293736016"/>
      <w:bookmarkStart w:id="103" w:name="_Toc293738997"/>
      <w:bookmarkStart w:id="104" w:name="_Toc446599316"/>
      <w:bookmarkStart w:id="105" w:name="_Toc293736059"/>
      <w:bookmarkStart w:id="106" w:name="_Toc15955"/>
      <w:r>
        <w:rPr>
          <w:rFonts w:hint="default" w:ascii="Times New Roman" w:hAnsi="Times New Roman" w:cs="Times New Roman" w:eastAsiaTheme="majorEastAsia"/>
          <w:color w:val="000000" w:themeColor="text1"/>
          <w:kern w:val="0"/>
          <w:sz w:val="28"/>
          <w:szCs w:val="28"/>
          <w14:textFill>
            <w14:solidFill>
              <w14:schemeClr w14:val="tx1"/>
            </w14:solidFill>
          </w14:textFill>
        </w:rPr>
        <w:t>七、</w:t>
      </w:r>
      <w:r>
        <w:rPr>
          <w:rFonts w:hint="default" w:ascii="Times New Roman" w:hAnsi="Times New Roman" w:cs="Times New Roman" w:eastAsiaTheme="majorEastAsia"/>
          <w:color w:val="000000" w:themeColor="text1"/>
          <w:kern w:val="0"/>
          <w:sz w:val="32"/>
          <w:szCs w:val="32"/>
          <w14:textFill>
            <w14:solidFill>
              <w14:schemeClr w14:val="tx1"/>
            </w14:solidFill>
          </w14:textFill>
        </w:rPr>
        <w:t>质疑</w:t>
      </w:r>
      <w:bookmarkEnd w:id="102"/>
      <w:bookmarkEnd w:id="103"/>
      <w:bookmarkEnd w:id="104"/>
      <w:bookmarkEnd w:id="105"/>
      <w:r>
        <w:rPr>
          <w:rFonts w:hint="default" w:ascii="Times New Roman" w:hAnsi="Times New Roman" w:cs="Times New Roman" w:eastAsiaTheme="majorEastAsia"/>
          <w:color w:val="000000" w:themeColor="text1"/>
          <w:kern w:val="0"/>
          <w:sz w:val="32"/>
          <w:szCs w:val="32"/>
          <w14:textFill>
            <w14:solidFill>
              <w14:schemeClr w14:val="tx1"/>
            </w14:solidFill>
          </w14:textFill>
        </w:rPr>
        <w:t>和投诉</w:t>
      </w:r>
      <w:bookmarkEnd w:id="106"/>
    </w:p>
    <w:p w14:paraId="2BA46F4A">
      <w:pPr>
        <w:pStyle w:val="6"/>
        <w:spacing w:line="500" w:lineRule="exact"/>
        <w:ind w:firstLine="568"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bookmarkStart w:id="107" w:name="_Toc293738998"/>
      <w:bookmarkStart w:id="108" w:name="_Toc293736060"/>
      <w:bookmarkStart w:id="109" w:name="_Toc294515577"/>
      <w:bookmarkStart w:id="110" w:name="_Toc293736017"/>
      <w:bookmarkStart w:id="111" w:name="_Toc446599317"/>
      <w:r>
        <w:rPr>
          <w:rFonts w:hint="default" w:ascii="Times New Roman" w:hAnsi="Times New Roman" w:cs="Times New Roman" w:eastAsiaTheme="majorEastAsia"/>
          <w:b/>
          <w:bCs/>
          <w:color w:val="000000" w:themeColor="text1"/>
          <w:kern w:val="0"/>
          <w:sz w:val="28"/>
          <w:szCs w:val="28"/>
          <w14:textFill>
            <w14:solidFill>
              <w14:schemeClr w14:val="tx1"/>
            </w14:solidFill>
          </w14:textFill>
        </w:rPr>
        <w:t>7.1</w:t>
      </w:r>
      <w:r>
        <w:rPr>
          <w:rFonts w:hint="default" w:ascii="Times New Roman" w:hAnsi="Times New Roman" w:cs="Times New Roman" w:eastAsiaTheme="majorEastAsia"/>
          <w:color w:val="000000" w:themeColor="text1"/>
          <w:kern w:val="0"/>
          <w:sz w:val="28"/>
          <w:szCs w:val="28"/>
          <w14:textFill>
            <w14:solidFill>
              <w14:schemeClr w14:val="tx1"/>
            </w14:solidFill>
          </w14:textFill>
        </w:rPr>
        <w:t>质疑</w:t>
      </w:r>
    </w:p>
    <w:p w14:paraId="670CE0AB">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7.1.1供应商提出质疑应当符合以下条件：</w:t>
      </w:r>
    </w:p>
    <w:p w14:paraId="51B97A95">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如果供应商对此次采购活动有疑问，可依据《政府采购法》等相关规定，在规定的时间内以书面形式向采购人或代理机构提出质疑。质疑书应当包括下列主要内容：</w:t>
      </w:r>
    </w:p>
    <w:p w14:paraId="21A75917">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（1）质疑人的名称、地址、电话等；</w:t>
      </w:r>
    </w:p>
    <w:p w14:paraId="6BFF6D1D">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（2）质疑人法人签章和单位公章；</w:t>
      </w:r>
    </w:p>
    <w:p w14:paraId="0FF8BBB8">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（3）具体的质疑事项及事实依据；</w:t>
      </w:r>
    </w:p>
    <w:p w14:paraId="79172C42">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（4）明确的请求和必要（合法来源）的证明材料；</w:t>
      </w:r>
    </w:p>
    <w:p w14:paraId="1EEA08CB">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（5）以联合体形式参与资格预审的，则必须联合体各方共同签署、盖章；</w:t>
      </w:r>
    </w:p>
    <w:p w14:paraId="57158F8B">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（6）提起质疑的日期。</w:t>
      </w:r>
    </w:p>
    <w:p w14:paraId="2CD0A593">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特注：未按上述程序规定的必备内容进行质疑的，采购人或代理机构将不予以受理。</w:t>
      </w:r>
    </w:p>
    <w:p w14:paraId="640AA56E">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18C1096B">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7.1.3质疑人可以委托代理人办理质疑事项，代理人办理质疑事项时，除提交质疑书外，还应当提交质疑人的授权委托书及代理人的有效身份证明，授权委托书应当载明委托代理的具体权限和事项。</w:t>
      </w:r>
    </w:p>
    <w:p w14:paraId="3C867E48">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7.1.4被质疑人应当在受理质疑后7个工作日内作出答复，并以书面形式通知质疑人和其他有关供应商，答复内容仅限于供应商所质疑的内容，不得涉及国家秘密和商业秘密。</w:t>
      </w:r>
    </w:p>
    <w:p w14:paraId="55D62120">
      <w:pPr>
        <w:pStyle w:val="6"/>
        <w:spacing w:line="500" w:lineRule="exact"/>
        <w:ind w:firstLine="568"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bookmarkStart w:id="112" w:name="_Toc483174929"/>
      <w:bookmarkStart w:id="113" w:name="_Toc456336161"/>
      <w:bookmarkStart w:id="114" w:name="_Toc9365"/>
      <w:bookmarkStart w:id="115" w:name="_Toc450546725"/>
      <w:r>
        <w:rPr>
          <w:rFonts w:hint="default" w:ascii="Times New Roman" w:hAnsi="Times New Roman" w:cs="Times New Roman" w:eastAsiaTheme="majorEastAsia"/>
          <w:b/>
          <w:bCs/>
          <w:color w:val="000000" w:themeColor="text1"/>
          <w:kern w:val="0"/>
          <w:sz w:val="28"/>
          <w:szCs w:val="28"/>
          <w14:textFill>
            <w14:solidFill>
              <w14:schemeClr w14:val="tx1"/>
            </w14:solidFill>
          </w14:textFill>
        </w:rPr>
        <w:t>7.2</w:t>
      </w:r>
      <w:r>
        <w:rPr>
          <w:rFonts w:hint="default" w:ascii="Times New Roman" w:hAnsi="Times New Roman" w:cs="Times New Roman" w:eastAsiaTheme="majorEastAsia"/>
          <w:color w:val="000000" w:themeColor="text1"/>
          <w:kern w:val="0"/>
          <w:sz w:val="28"/>
          <w:szCs w:val="28"/>
          <w14:textFill>
            <w14:solidFill>
              <w14:schemeClr w14:val="tx1"/>
            </w14:solidFill>
          </w14:textFill>
        </w:rPr>
        <w:t>投诉</w:t>
      </w:r>
      <w:bookmarkEnd w:id="112"/>
      <w:bookmarkEnd w:id="113"/>
      <w:bookmarkEnd w:id="114"/>
      <w:bookmarkEnd w:id="115"/>
    </w:p>
    <w:p w14:paraId="6D65C8DF">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7BC28688">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7.2.2投诉人提起投诉应符合以下条件：</w:t>
      </w:r>
    </w:p>
    <w:p w14:paraId="7F9F45F3">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(1)投诉人应是参与项目的供应商；</w:t>
      </w:r>
    </w:p>
    <w:p w14:paraId="6300F547">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(2)投诉前已依法进行质疑；</w:t>
      </w:r>
    </w:p>
    <w:p w14:paraId="5F191BE8">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(3)投诉书内容符合中华人民共和国财政部20号令《政府采购供应商投诉处理办法》的规定；</w:t>
      </w:r>
    </w:p>
    <w:p w14:paraId="664E05A0">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(4)在投诉有效期内；</w:t>
      </w:r>
    </w:p>
    <w:p w14:paraId="258C7F01">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(5)同一投诉事项未经处理的；</w:t>
      </w:r>
    </w:p>
    <w:p w14:paraId="7D63F0A1">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lang w:val="en-GB"/>
          <w14:textFill>
            <w14:solidFill>
              <w14:schemeClr w14:val="tx1"/>
            </w14:solidFill>
          </w14:textFill>
        </w:rPr>
        <w:t>(6)</w:t>
      </w:r>
      <w:r>
        <w:rPr>
          <w:rFonts w:hint="default" w:ascii="Times New Roman" w:hAnsi="Times New Roman" w:cs="Times New Roman" w:eastAsiaTheme="majorEastAsia"/>
          <w:color w:val="000000" w:themeColor="text1"/>
          <w:kern w:val="0"/>
          <w:sz w:val="28"/>
          <w:szCs w:val="28"/>
          <w14:textFill>
            <w14:solidFill>
              <w14:schemeClr w14:val="tx1"/>
            </w14:solidFill>
          </w14:textFill>
        </w:rPr>
        <w:t>相关法律、法规和省级以上人民政府财政部门规定的其他条件。</w:t>
      </w:r>
    </w:p>
    <w:p w14:paraId="5B55AB69">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7.2.3供应商投诉时，应当当面提交投诉书，投诉书应当包括下列主要内容：</w:t>
      </w:r>
    </w:p>
    <w:p w14:paraId="5C1684FF">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(1)投诉人的姓名或者名称、住所、联系方式及相关证明；</w:t>
      </w:r>
    </w:p>
    <w:p w14:paraId="091DA48A">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(2)被投诉人的名称、住所、联系方式；</w:t>
      </w:r>
    </w:p>
    <w:p w14:paraId="602872D5">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(3)具体的投诉事项、事实根据和法律依据；</w:t>
      </w:r>
    </w:p>
    <w:p w14:paraId="28174119">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(4)质疑和质疑答复情况及相关证明材料；</w:t>
      </w:r>
    </w:p>
    <w:p w14:paraId="567583E3">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(5)提起投诉的日期。</w:t>
      </w:r>
    </w:p>
    <w:p w14:paraId="0AB6CAD7">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投诉人为自然人的，应当由本人签字。投诉人为法人的，应当由其法定代表人签字并加盖单位公章。投诉人为其他组织的，应当由其主要负责人签字盖章并加盖单位公章。</w:t>
      </w:r>
    </w:p>
    <w:p w14:paraId="04948907">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7.2.4投诉人可以授权代理人办理投诉事务。代理人办理投诉事务时，除提交投诉书外，还应当向监督部门提交投诉人的授权委托书，授权委托书应当载明委托代理的具体权限和事项。</w:t>
      </w:r>
    </w:p>
    <w:p w14:paraId="3783E139">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7.2.5投诉人不符合上述规定提起的投诉，政府采购监督部门不予受理。</w:t>
      </w:r>
    </w:p>
    <w:p w14:paraId="0A04942F">
      <w:pPr>
        <w:pStyle w:val="6"/>
        <w:spacing w:line="500" w:lineRule="exact"/>
        <w:ind w:firstLine="565" w:firstLineChars="202"/>
        <w:jc w:val="center"/>
        <w:rPr>
          <w:rFonts w:hint="default" w:ascii="Times New Roman" w:hAnsi="Times New Roman" w:cs="Times New Roman" w:eastAsiaTheme="majorEastAsia"/>
          <w:color w:val="000000" w:themeColor="text1"/>
          <w:kern w:val="0"/>
          <w:sz w:val="28"/>
          <w:szCs w:val="28"/>
          <w14:textFill>
            <w14:solidFill>
              <w14:schemeClr w14:val="tx1"/>
            </w14:solidFill>
          </w14:textFill>
        </w:rPr>
      </w:pPr>
      <w:bookmarkStart w:id="116" w:name="_Toc25355"/>
      <w:r>
        <w:rPr>
          <w:rFonts w:hint="default" w:ascii="Times New Roman" w:hAnsi="Times New Roman" w:cs="Times New Roman" w:eastAsiaTheme="majorEastAsia"/>
          <w:color w:val="000000" w:themeColor="text1"/>
          <w:kern w:val="0"/>
          <w:sz w:val="28"/>
          <w:szCs w:val="28"/>
          <w14:textFill>
            <w14:solidFill>
              <w14:schemeClr w14:val="tx1"/>
            </w14:solidFill>
          </w14:textFill>
        </w:rPr>
        <w:t>八、</w:t>
      </w:r>
      <w:r>
        <w:rPr>
          <w:rFonts w:hint="default" w:ascii="Times New Roman" w:hAnsi="Times New Roman" w:cs="Times New Roman" w:eastAsiaTheme="majorEastAsia"/>
          <w:color w:val="000000" w:themeColor="text1"/>
          <w:kern w:val="0"/>
          <w:sz w:val="32"/>
          <w:szCs w:val="32"/>
          <w14:textFill>
            <w14:solidFill>
              <w14:schemeClr w14:val="tx1"/>
            </w14:solidFill>
          </w14:textFill>
        </w:rPr>
        <w:t>项目验收</w:t>
      </w:r>
      <w:bookmarkEnd w:id="107"/>
      <w:bookmarkEnd w:id="108"/>
      <w:bookmarkEnd w:id="109"/>
      <w:bookmarkEnd w:id="110"/>
      <w:bookmarkEnd w:id="111"/>
      <w:bookmarkEnd w:id="116"/>
    </w:p>
    <w:p w14:paraId="3CFF69BB">
      <w:pPr>
        <w:pStyle w:val="6"/>
        <w:spacing w:line="500" w:lineRule="exact"/>
        <w:ind w:firstLine="568"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b/>
          <w:bCs/>
          <w:color w:val="000000" w:themeColor="text1"/>
          <w:kern w:val="0"/>
          <w:sz w:val="28"/>
          <w:szCs w:val="28"/>
          <w14:textFill>
            <w14:solidFill>
              <w14:schemeClr w14:val="tx1"/>
            </w14:solidFill>
          </w14:textFill>
        </w:rPr>
        <w:t>8.1</w:t>
      </w:r>
      <w:r>
        <w:rPr>
          <w:rFonts w:hint="default" w:ascii="Times New Roman" w:hAnsi="Times New Roman" w:cs="Times New Roman" w:eastAsiaTheme="majorEastAsia"/>
          <w:color w:val="000000" w:themeColor="text1"/>
          <w:kern w:val="0"/>
          <w:sz w:val="28"/>
          <w:szCs w:val="28"/>
          <w14:textFill>
            <w14:solidFill>
              <w14:schemeClr w14:val="tx1"/>
            </w14:solidFill>
          </w14:textFill>
        </w:rPr>
        <w:t>采购单位按照政府采购合同规定的技术、服务、安全标准对供应商履约情况进行验收，并出具验收书。验收书包括每一项技术、服务、安全标准的履约情况。</w:t>
      </w:r>
    </w:p>
    <w:p w14:paraId="1C4B3266">
      <w:pPr>
        <w:pStyle w:val="6"/>
        <w:spacing w:line="500" w:lineRule="exact"/>
        <w:ind w:firstLine="568"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b/>
          <w:bCs/>
          <w:color w:val="000000" w:themeColor="text1"/>
          <w:kern w:val="0"/>
          <w:sz w:val="28"/>
          <w:szCs w:val="28"/>
          <w14:textFill>
            <w14:solidFill>
              <w14:schemeClr w14:val="tx1"/>
            </w14:solidFill>
          </w14:textFill>
        </w:rPr>
        <w:t>8.2</w:t>
      </w:r>
      <w:r>
        <w:rPr>
          <w:rFonts w:hint="default" w:ascii="Times New Roman" w:hAnsi="Times New Roman" w:cs="Times New Roman" w:eastAsiaTheme="majorEastAsia"/>
          <w:color w:val="000000" w:themeColor="text1"/>
          <w:kern w:val="0"/>
          <w:sz w:val="28"/>
          <w:szCs w:val="28"/>
          <w14:textFill>
            <w14:solidFill>
              <w14:schemeClr w14:val="tx1"/>
            </w14:solidFill>
          </w14:textFill>
        </w:rPr>
        <w:t>验收标准:磋商文件、响应文件、政府采购合同规定的标准。</w:t>
      </w:r>
    </w:p>
    <w:p w14:paraId="0BBB0F82">
      <w:pPr>
        <w:pStyle w:val="6"/>
        <w:spacing w:line="500" w:lineRule="exact"/>
        <w:ind w:firstLine="568"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b/>
          <w:bCs/>
          <w:color w:val="000000" w:themeColor="text1"/>
          <w:kern w:val="0"/>
          <w:sz w:val="28"/>
          <w:szCs w:val="28"/>
          <w14:textFill>
            <w14:solidFill>
              <w14:schemeClr w14:val="tx1"/>
            </w14:solidFill>
          </w14:textFill>
        </w:rPr>
        <w:t>8.3</w:t>
      </w:r>
      <w:r>
        <w:rPr>
          <w:rFonts w:hint="default" w:ascii="Times New Roman" w:hAnsi="Times New Roman" w:cs="Times New Roman" w:eastAsiaTheme="majorEastAsia"/>
          <w:color w:val="000000" w:themeColor="text1"/>
          <w:kern w:val="0"/>
          <w:sz w:val="28"/>
          <w:szCs w:val="28"/>
          <w14:textFill>
            <w14:solidFill>
              <w14:schemeClr w14:val="tx1"/>
            </w14:solidFill>
          </w14:textFill>
        </w:rPr>
        <w:t>政府采购项目验收联系电话详见供应商须知前附表第2项规定。</w:t>
      </w:r>
    </w:p>
    <w:p w14:paraId="208BC725">
      <w:pPr>
        <w:pStyle w:val="6"/>
        <w:spacing w:line="500" w:lineRule="exact"/>
        <w:ind w:firstLine="565" w:firstLineChars="202"/>
        <w:jc w:val="center"/>
        <w:rPr>
          <w:rFonts w:hint="default" w:ascii="Times New Roman" w:hAnsi="Times New Roman" w:cs="Times New Roman" w:eastAsiaTheme="majorEastAsia"/>
          <w:color w:val="000000" w:themeColor="text1"/>
          <w:kern w:val="0"/>
          <w:sz w:val="28"/>
          <w:szCs w:val="28"/>
          <w14:textFill>
            <w14:solidFill>
              <w14:schemeClr w14:val="tx1"/>
            </w14:solidFill>
          </w14:textFill>
        </w:rPr>
      </w:pPr>
      <w:bookmarkStart w:id="117" w:name="_Toc293736018"/>
      <w:bookmarkStart w:id="118" w:name="_Toc446599318"/>
      <w:bookmarkStart w:id="119" w:name="_Toc5115"/>
      <w:bookmarkStart w:id="120" w:name="_Toc293736061"/>
      <w:bookmarkStart w:id="121" w:name="_Toc293738999"/>
      <w:r>
        <w:rPr>
          <w:rFonts w:hint="default" w:ascii="Times New Roman" w:hAnsi="Times New Roman" w:cs="Times New Roman" w:eastAsiaTheme="majorEastAsia"/>
          <w:color w:val="000000" w:themeColor="text1"/>
          <w:kern w:val="0"/>
          <w:sz w:val="28"/>
          <w:szCs w:val="28"/>
          <w14:textFill>
            <w14:solidFill>
              <w14:schemeClr w14:val="tx1"/>
            </w14:solidFill>
          </w14:textFill>
        </w:rPr>
        <w:t>九、</w:t>
      </w:r>
      <w:r>
        <w:rPr>
          <w:rFonts w:hint="default" w:ascii="Times New Roman" w:hAnsi="Times New Roman" w:cs="Times New Roman" w:eastAsiaTheme="majorEastAsia"/>
          <w:color w:val="000000" w:themeColor="text1"/>
          <w:kern w:val="0"/>
          <w:sz w:val="32"/>
          <w:szCs w:val="32"/>
          <w14:textFill>
            <w14:solidFill>
              <w14:schemeClr w14:val="tx1"/>
            </w14:solidFill>
          </w14:textFill>
        </w:rPr>
        <w:t>适用法律</w:t>
      </w:r>
      <w:bookmarkEnd w:id="117"/>
      <w:bookmarkEnd w:id="118"/>
      <w:bookmarkEnd w:id="119"/>
      <w:bookmarkEnd w:id="120"/>
      <w:bookmarkEnd w:id="121"/>
    </w:p>
    <w:p w14:paraId="66B83806">
      <w:pPr>
        <w:pStyle w:val="6"/>
        <w:spacing w:line="500" w:lineRule="exact"/>
        <w:ind w:firstLine="568"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b/>
          <w:bCs/>
          <w:color w:val="000000" w:themeColor="text1"/>
          <w:kern w:val="0"/>
          <w:sz w:val="28"/>
          <w:szCs w:val="28"/>
          <w14:textFill>
            <w14:solidFill>
              <w14:schemeClr w14:val="tx1"/>
            </w14:solidFill>
          </w14:textFill>
        </w:rPr>
        <w:t>9.1</w:t>
      </w:r>
      <w:r>
        <w:rPr>
          <w:rFonts w:hint="default" w:ascii="Times New Roman" w:hAnsi="Times New Roman" w:cs="Times New Roman" w:eastAsiaTheme="majorEastAsia"/>
          <w:color w:val="000000" w:themeColor="text1"/>
          <w:kern w:val="0"/>
          <w:sz w:val="28"/>
          <w:szCs w:val="28"/>
          <w14:textFill>
            <w14:solidFill>
              <w14:schemeClr w14:val="tx1"/>
            </w14:solidFill>
          </w14:textFill>
        </w:rPr>
        <w:t>招标采购单位和供应商的一切招标投标活动均适用于《政府采购法》、《政府采购实施条例》、《政府采购竞争性磋商采购方式管理办法》等相关规定。</w:t>
      </w:r>
    </w:p>
    <w:p w14:paraId="267FE92B">
      <w:pPr>
        <w:pStyle w:val="6"/>
        <w:spacing w:line="500" w:lineRule="exact"/>
        <w:ind w:left="0" w:leftChars="0" w:firstLine="560" w:firstLineChars="200"/>
        <w:jc w:val="center"/>
        <w:rPr>
          <w:rFonts w:hint="default" w:ascii="Times New Roman" w:hAnsi="Times New Roman" w:cs="Times New Roman" w:eastAsiaTheme="majorEastAsia"/>
          <w:color w:val="000000" w:themeColor="text1"/>
          <w:kern w:val="0"/>
          <w:sz w:val="28"/>
          <w:szCs w:val="28"/>
          <w14:textFill>
            <w14:solidFill>
              <w14:schemeClr w14:val="tx1"/>
            </w14:solidFill>
          </w14:textFill>
        </w:rPr>
      </w:pPr>
      <w:bookmarkStart w:id="122" w:name="_Toc11671"/>
      <w:bookmarkStart w:id="123" w:name="_Toc272247702"/>
      <w:bookmarkStart w:id="124" w:name="_Toc446599319"/>
      <w:bookmarkStart w:id="125" w:name="_Toc278891599"/>
      <w:bookmarkStart w:id="126" w:name="_Toc437611460"/>
      <w:r>
        <w:rPr>
          <w:rFonts w:hint="default" w:ascii="Times New Roman" w:hAnsi="Times New Roman" w:cs="Times New Roman" w:eastAsiaTheme="majorEastAsia"/>
          <w:color w:val="000000" w:themeColor="text1"/>
          <w:kern w:val="0"/>
          <w:sz w:val="28"/>
          <w:szCs w:val="28"/>
          <w14:textFill>
            <w14:solidFill>
              <w14:schemeClr w14:val="tx1"/>
            </w14:solidFill>
          </w14:textFill>
        </w:rPr>
        <w:t>十、</w:t>
      </w:r>
      <w:r>
        <w:rPr>
          <w:rFonts w:hint="default" w:ascii="Times New Roman" w:hAnsi="Times New Roman" w:cs="Times New Roman" w:eastAsiaTheme="majorEastAsia"/>
          <w:color w:val="000000" w:themeColor="text1"/>
          <w:kern w:val="0"/>
          <w:sz w:val="32"/>
          <w:szCs w:val="32"/>
          <w14:textFill>
            <w14:solidFill>
              <w14:schemeClr w14:val="tx1"/>
            </w14:solidFill>
          </w14:textFill>
        </w:rPr>
        <w:t>磋商文件的解释权</w:t>
      </w:r>
      <w:bookmarkEnd w:id="122"/>
      <w:bookmarkEnd w:id="123"/>
      <w:bookmarkEnd w:id="124"/>
      <w:bookmarkEnd w:id="125"/>
      <w:bookmarkEnd w:id="126"/>
    </w:p>
    <w:p w14:paraId="497C0D20">
      <w:pPr>
        <w:pStyle w:val="6"/>
        <w:spacing w:line="500" w:lineRule="exact"/>
        <w:ind w:firstLine="568"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b/>
          <w:bCs/>
          <w:color w:val="000000" w:themeColor="text1"/>
          <w:kern w:val="0"/>
          <w:sz w:val="28"/>
          <w:szCs w:val="28"/>
          <w14:textFill>
            <w14:solidFill>
              <w14:schemeClr w14:val="tx1"/>
            </w14:solidFill>
          </w14:textFill>
        </w:rPr>
        <w:t>10.1</w:t>
      </w:r>
      <w:r>
        <w:rPr>
          <w:rFonts w:hint="default" w:ascii="Times New Roman" w:hAnsi="Times New Roman" w:cs="Times New Roman" w:eastAsiaTheme="majorEastAsia"/>
          <w:color w:val="000000" w:themeColor="text1"/>
          <w:kern w:val="0"/>
          <w:sz w:val="28"/>
          <w:szCs w:val="28"/>
          <w14:textFill>
            <w14:solidFill>
              <w14:schemeClr w14:val="tx1"/>
            </w14:solidFill>
          </w14:textFill>
        </w:rPr>
        <w:t>本项目磋商文件的最终解释权为采购单位所有。</w:t>
      </w:r>
    </w:p>
    <w:p w14:paraId="6A94B8AE">
      <w:pPr>
        <w:pStyle w:val="6"/>
        <w:spacing w:line="500" w:lineRule="exact"/>
        <w:ind w:firstLine="565" w:firstLineChars="202"/>
        <w:jc w:val="center"/>
        <w:rPr>
          <w:rFonts w:hint="default" w:ascii="Times New Roman" w:hAnsi="Times New Roman" w:cs="Times New Roman" w:eastAsiaTheme="majorEastAsia"/>
          <w:color w:val="000000" w:themeColor="text1"/>
          <w:kern w:val="0"/>
          <w:sz w:val="28"/>
          <w:szCs w:val="28"/>
          <w14:textFill>
            <w14:solidFill>
              <w14:schemeClr w14:val="tx1"/>
            </w14:solidFill>
          </w14:textFill>
        </w:rPr>
      </w:pPr>
      <w:bookmarkStart w:id="127" w:name="_Toc446599320"/>
      <w:bookmarkStart w:id="128" w:name="_Toc437611461"/>
      <w:bookmarkStart w:id="129" w:name="_Toc32366"/>
      <w:r>
        <w:rPr>
          <w:rFonts w:hint="default" w:ascii="Times New Roman" w:hAnsi="Times New Roman" w:cs="Times New Roman" w:eastAsiaTheme="majorEastAsia"/>
          <w:color w:val="000000" w:themeColor="text1"/>
          <w:kern w:val="0"/>
          <w:sz w:val="28"/>
          <w:szCs w:val="28"/>
          <w14:textFill>
            <w14:solidFill>
              <w14:schemeClr w14:val="tx1"/>
            </w14:solidFill>
          </w14:textFill>
        </w:rPr>
        <w:t>十一、</w:t>
      </w:r>
      <w:r>
        <w:rPr>
          <w:rFonts w:hint="default" w:ascii="Times New Roman" w:hAnsi="Times New Roman" w:cs="Times New Roman" w:eastAsiaTheme="majorEastAsia"/>
          <w:color w:val="000000" w:themeColor="text1"/>
          <w:kern w:val="0"/>
          <w:sz w:val="32"/>
          <w:szCs w:val="32"/>
          <w14:textFill>
            <w14:solidFill>
              <w14:schemeClr w14:val="tx1"/>
            </w14:solidFill>
          </w14:textFill>
        </w:rPr>
        <w:t>其他注意事项</w:t>
      </w:r>
      <w:bookmarkEnd w:id="127"/>
      <w:bookmarkEnd w:id="128"/>
      <w:bookmarkEnd w:id="129"/>
    </w:p>
    <w:p w14:paraId="23E1DD36">
      <w:pPr>
        <w:pStyle w:val="6"/>
        <w:spacing w:line="500" w:lineRule="exact"/>
        <w:ind w:firstLine="568"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b/>
          <w:bCs/>
          <w:color w:val="000000" w:themeColor="text1"/>
          <w:kern w:val="0"/>
          <w:sz w:val="28"/>
          <w:szCs w:val="28"/>
          <w14:textFill>
            <w14:solidFill>
              <w14:schemeClr w14:val="tx1"/>
            </w14:solidFill>
          </w14:textFill>
        </w:rPr>
        <w:t>11.1</w:t>
      </w:r>
      <w:r>
        <w:rPr>
          <w:rFonts w:hint="default" w:ascii="Times New Roman" w:hAnsi="Times New Roman" w:cs="Times New Roman" w:eastAsiaTheme="majorEastAsia"/>
          <w:color w:val="000000" w:themeColor="text1"/>
          <w:kern w:val="0"/>
          <w:sz w:val="28"/>
          <w:szCs w:val="28"/>
          <w14:textFill>
            <w14:solidFill>
              <w14:schemeClr w14:val="tx1"/>
            </w14:solidFill>
          </w14:textFill>
        </w:rPr>
        <w:t>单位负责人为同一人或者存在直接控股、管理关系的不同供应商，不得参加同一合同项下的政府采购活动。</w:t>
      </w:r>
    </w:p>
    <w:p w14:paraId="5F64E7B3">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11.2供应商为采购项目提供整体设计、规范编制或者项目管理、监理、检测等服务的供应商，不得再参加该采购项目的其他采购活动。</w:t>
      </w:r>
    </w:p>
    <w:p w14:paraId="30F5E5BE">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11.3政府采购法第二十二条第一款第五项所称重大违法记录，是指供应商因违法经营受到刑事处罚或者责令停产停业、吊销许可证或者执照、较大数额罚款等行政处罚。</w:t>
      </w:r>
    </w:p>
    <w:p w14:paraId="64CE3454">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11.4按照财政部《关于规范政府采购行政处罚有关问题的通知》的规定，各级人民政府财政部门依法对参加政府采购活动的供应商作出的禁止参加政府采购活动等行政处罚决定在全国范围内生效。</w:t>
      </w:r>
    </w:p>
    <w:p w14:paraId="23871EA6">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11.5供应商在参加政府采购活动前3年内因违法经营被禁止在一定期限内参加政府采购活动，期限届满的，可以参加政府采购活动。</w:t>
      </w:r>
    </w:p>
    <w:p w14:paraId="75ADB45A">
      <w:pPr>
        <w:pStyle w:val="6"/>
        <w:spacing w:line="500" w:lineRule="exact"/>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sectPr>
          <w:pgSz w:w="11906" w:h="16838"/>
          <w:pgMar w:top="1440" w:right="1797" w:bottom="1440" w:left="1797" w:header="851" w:footer="992" w:gutter="0"/>
          <w:cols w:space="425" w:num="1"/>
          <w:docGrid w:linePitch="312" w:charSpace="0"/>
        </w:sectPr>
      </w:pPr>
    </w:p>
    <w:p w14:paraId="5ADD086C">
      <w:pPr>
        <w:pStyle w:val="6"/>
        <w:numPr>
          <w:ilvl w:val="0"/>
          <w:numId w:val="1"/>
        </w:numPr>
        <w:spacing w:line="500" w:lineRule="exact"/>
        <w:ind w:left="0" w:leftChars="0" w:firstLine="0" w:firstLineChars="0"/>
        <w:jc w:val="center"/>
        <w:rPr>
          <w:rFonts w:hint="eastAsia" w:ascii="Times New Roman" w:hAnsi="Times New Roman" w:cs="Times New Roman" w:eastAsiaTheme="majorEastAsia"/>
          <w:bCs/>
          <w:color w:val="000000" w:themeColor="text1"/>
          <w:kern w:val="44"/>
          <w:sz w:val="44"/>
          <w:szCs w:val="44"/>
          <w:lang w:val="en-US" w:eastAsia="zh-CN" w:bidi="ar-SA"/>
          <w14:textFill>
            <w14:solidFill>
              <w14:schemeClr w14:val="tx1"/>
            </w14:solidFill>
          </w14:textFill>
        </w:rPr>
      </w:pPr>
      <w:bookmarkStart w:id="130" w:name="_Toc293736019"/>
      <w:bookmarkStart w:id="131" w:name="_Toc293736062"/>
      <w:bookmarkStart w:id="132" w:name="_Toc293739000"/>
      <w:bookmarkStart w:id="133" w:name="_Toc2582"/>
      <w:bookmarkStart w:id="134" w:name="_Toc446599321"/>
      <w:bookmarkStart w:id="135" w:name="_Toc293739001"/>
      <w:bookmarkStart w:id="136" w:name="_Toc293736063"/>
      <w:bookmarkStart w:id="137" w:name="_Toc293736020"/>
      <w:bookmarkStart w:id="138" w:name="_Toc446599322"/>
      <w:r>
        <w:rPr>
          <w:rFonts w:hint="eastAsia" w:ascii="方正小标宋简体" w:hAnsi="方正小标宋简体" w:eastAsia="方正小标宋简体" w:cs="方正小标宋简体"/>
          <w:b/>
          <w:bCs/>
          <w:color w:val="000000" w:themeColor="text1"/>
          <w:kern w:val="0"/>
          <w:sz w:val="36"/>
          <w:szCs w:val="36"/>
          <w:lang w:val="en-US" w:eastAsia="zh-CN"/>
          <w14:textFill>
            <w14:solidFill>
              <w14:schemeClr w14:val="tx1"/>
            </w14:solidFill>
          </w14:textFill>
        </w:rPr>
        <w:t xml:space="preserve"> </w:t>
      </w:r>
      <w:r>
        <w:rPr>
          <w:rFonts w:hint="eastAsia" w:ascii="Times New Roman" w:hAnsi="Times New Roman" w:cs="Times New Roman" w:eastAsiaTheme="majorEastAsia"/>
          <w:bCs/>
          <w:color w:val="000000" w:themeColor="text1"/>
          <w:kern w:val="44"/>
          <w:sz w:val="44"/>
          <w:szCs w:val="44"/>
          <w:lang w:val="en-US" w:eastAsia="zh-CN" w:bidi="ar-SA"/>
          <w14:textFill>
            <w14:solidFill>
              <w14:schemeClr w14:val="tx1"/>
            </w14:solidFill>
          </w14:textFill>
        </w:rPr>
        <w:t>采购</w:t>
      </w:r>
      <w:bookmarkEnd w:id="130"/>
      <w:bookmarkEnd w:id="131"/>
      <w:bookmarkEnd w:id="132"/>
      <w:bookmarkStart w:id="139" w:name="_Toc294515580"/>
      <w:r>
        <w:rPr>
          <w:rFonts w:hint="eastAsia" w:ascii="Times New Roman" w:hAnsi="Times New Roman" w:cs="Times New Roman" w:eastAsiaTheme="majorEastAsia"/>
          <w:bCs/>
          <w:color w:val="000000" w:themeColor="text1"/>
          <w:kern w:val="44"/>
          <w:sz w:val="44"/>
          <w:szCs w:val="44"/>
          <w:lang w:val="en-US" w:eastAsia="zh-CN" w:bidi="ar-SA"/>
          <w14:textFill>
            <w14:solidFill>
              <w14:schemeClr w14:val="tx1"/>
            </w14:solidFill>
          </w14:textFill>
        </w:rPr>
        <w:t>需求</w:t>
      </w:r>
      <w:bookmarkEnd w:id="133"/>
      <w:bookmarkEnd w:id="134"/>
      <w:r>
        <w:rPr>
          <w:rFonts w:hint="eastAsia" w:ascii="Times New Roman" w:hAnsi="Times New Roman" w:cs="Times New Roman" w:eastAsiaTheme="majorEastAsia"/>
          <w:bCs/>
          <w:color w:val="000000" w:themeColor="text1"/>
          <w:kern w:val="44"/>
          <w:sz w:val="44"/>
          <w:szCs w:val="44"/>
          <w:lang w:val="en-US" w:eastAsia="zh-CN" w:bidi="ar-SA"/>
          <w14:textFill>
            <w14:solidFill>
              <w14:schemeClr w14:val="tx1"/>
            </w14:solidFill>
          </w14:textFill>
        </w:rPr>
        <w:t>及技术要求</w:t>
      </w:r>
    </w:p>
    <w:p w14:paraId="7D1094B8">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一、工程概况</w:t>
      </w:r>
    </w:p>
    <w:p w14:paraId="510C880D">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u w:val="none"/>
        </w:rPr>
      </w:pPr>
      <w:r>
        <w:rPr>
          <w:rFonts w:hint="eastAsia" w:ascii="仿宋_GB2312" w:eastAsia="仿宋_GB2312"/>
          <w:sz w:val="32"/>
          <w:szCs w:val="32"/>
          <w:u w:val="none"/>
          <w:lang w:eastAsia="zh-CN"/>
        </w:rPr>
        <w:t>阿勒泰</w:t>
      </w:r>
      <w:r>
        <w:rPr>
          <w:rFonts w:hint="eastAsia" w:ascii="仿宋_GB2312" w:eastAsia="仿宋_GB2312"/>
          <w:sz w:val="32"/>
          <w:szCs w:val="32"/>
          <w:u w:val="none"/>
          <w:lang w:val="en-US" w:eastAsia="zh-CN"/>
        </w:rPr>
        <w:t>市人工种草0.1286亩、草原改良10.9亩；布尔津县退化林修复0.5亩、草原改良26.4亩、围栏3.8千米；哈巴河县退化林修复0.25亩、封山育林1亩、人工种草0.405亩、草原改良28.42亩；吉木乃县封山育林4亩、人工种草0.5亩、草原改良10亩；福海县退化林修复0.34亩、山育林3亩；青河县围栏16.38千米）。</w:t>
      </w:r>
      <w:r>
        <w:rPr>
          <w:rFonts w:hint="eastAsia" w:ascii="仿宋_GB2312" w:hAnsi="Times New Roman" w:eastAsia="仿宋_GB2312" w:cs="Times New Roman"/>
          <w:sz w:val="32"/>
          <w:szCs w:val="32"/>
          <w:u w:val="none"/>
          <w:lang w:val="en-US" w:eastAsia="zh-CN"/>
        </w:rPr>
        <w:t xml:space="preserve"> 2025年项目实施总资金为9048.156万元，涉及6个县（市），阿</w:t>
      </w:r>
      <w:r>
        <w:rPr>
          <w:rFonts w:hint="eastAsia" w:ascii="仿宋_GB2312" w:eastAsia="仿宋_GB2312"/>
          <w:sz w:val="32"/>
          <w:szCs w:val="32"/>
          <w:u w:val="none"/>
          <w:lang w:eastAsia="zh-CN"/>
        </w:rPr>
        <w:t>勒泰市</w:t>
      </w:r>
      <w:r>
        <w:rPr>
          <w:rFonts w:hint="eastAsia" w:ascii="仿宋_GB2312" w:eastAsia="仿宋_GB2312"/>
          <w:sz w:val="32"/>
          <w:szCs w:val="32"/>
          <w:u w:val="none"/>
          <w:lang w:val="en-US" w:eastAsia="zh-CN"/>
        </w:rPr>
        <w:t>1026.014万元、布尔津县2769.4万元、哈巴河县2962.05万元、吉木乃县1475万元、福海县521万元、青河县294.84万元</w:t>
      </w:r>
      <w:r>
        <w:rPr>
          <w:rFonts w:hint="eastAsia" w:ascii="仿宋_GB2312" w:eastAsia="仿宋_GB2312"/>
          <w:sz w:val="32"/>
          <w:szCs w:val="32"/>
          <w:u w:val="none"/>
          <w:lang w:eastAsia="zh-CN"/>
        </w:rPr>
        <w:t>）</w:t>
      </w:r>
      <w:r>
        <w:rPr>
          <w:rFonts w:hint="eastAsia" w:ascii="仿宋_GB2312" w:eastAsia="仿宋_GB2312"/>
          <w:sz w:val="32"/>
          <w:szCs w:val="32"/>
          <w:u w:val="none"/>
        </w:rPr>
        <w:t>。</w:t>
      </w:r>
    </w:p>
    <w:p w14:paraId="5CC42999">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二、招标范围</w:t>
      </w:r>
    </w:p>
    <w:p w14:paraId="3E1F4EF6">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新疆维吾尔自治区阿勒泰地区阿尔泰山生态保护综合治理项目设计内容包括：项目初步设计报告（实施方案)编制，包括但不限于初步设计、图件绘制、投资概算等，并通过有关部门审查并获取批复。设计过程中与业主的沟通协调，确保设计方案的顺利实施。设计成果的审核、修改和完善。设计过程中的技术支持和服务。按照合同约定完成的其他相关工作。</w:t>
      </w:r>
    </w:p>
    <w:p w14:paraId="79F1918A">
      <w:pPr>
        <w:pStyle w:val="34"/>
        <w:numPr>
          <w:ilvl w:val="0"/>
          <w:numId w:val="0"/>
        </w:numPr>
        <w:ind w:leftChars="200"/>
        <w:rPr>
          <w:rFonts w:hint="eastAsia" w:ascii="黑体" w:hAnsi="黑体" w:eastAsia="黑体" w:cs="黑体"/>
          <w:kern w:val="2"/>
          <w:sz w:val="32"/>
          <w:szCs w:val="32"/>
          <w:u w:val="none"/>
          <w:lang w:val="en-US" w:eastAsia="zh-CN" w:bidi="ar-SA"/>
        </w:rPr>
      </w:pPr>
      <w:r>
        <w:rPr>
          <w:rFonts w:hint="eastAsia" w:ascii="黑体" w:hAnsi="黑体" w:eastAsia="黑体" w:cs="黑体"/>
          <w:kern w:val="2"/>
          <w:sz w:val="32"/>
          <w:szCs w:val="32"/>
          <w:u w:val="none"/>
          <w:lang w:val="en-US" w:eastAsia="zh-CN" w:bidi="ar-SA"/>
        </w:rPr>
        <w:t>三、服务期限</w:t>
      </w:r>
    </w:p>
    <w:p w14:paraId="60CA2FCB">
      <w:pPr>
        <w:pStyle w:val="34"/>
        <w:numPr>
          <w:ilvl w:val="0"/>
          <w:numId w:val="0"/>
        </w:numPr>
        <w:ind w:leftChars="200" w:firstLine="320" w:firstLineChars="100"/>
        <w:rPr>
          <w:rFonts w:hint="eastAsia" w:ascii="仿宋_GB2312" w:hAnsi="Calibri" w:eastAsia="仿宋_GB2312" w:cs="Times New Roman"/>
          <w:kern w:val="2"/>
          <w:sz w:val="32"/>
          <w:szCs w:val="32"/>
          <w:u w:val="none"/>
          <w:lang w:val="en-US" w:eastAsia="zh-CN" w:bidi="ar-SA"/>
        </w:rPr>
      </w:pPr>
      <w:r>
        <w:rPr>
          <w:rFonts w:hint="eastAsia" w:ascii="仿宋_GB2312" w:hAnsi="Calibri" w:eastAsia="仿宋_GB2312" w:cs="Times New Roman"/>
          <w:kern w:val="2"/>
          <w:sz w:val="32"/>
          <w:szCs w:val="32"/>
          <w:u w:val="none"/>
          <w:lang w:val="en-US" w:eastAsia="zh-CN" w:bidi="ar-SA"/>
        </w:rPr>
        <w:t>中标后3年内。</w:t>
      </w:r>
    </w:p>
    <w:p w14:paraId="3931DE58">
      <w:pPr>
        <w:pStyle w:val="34"/>
        <w:numPr>
          <w:ilvl w:val="0"/>
          <w:numId w:val="0"/>
        </w:numPr>
        <w:ind w:leftChars="200"/>
        <w:rPr>
          <w:rFonts w:hint="eastAsia" w:ascii="黑体" w:hAnsi="黑体" w:eastAsia="黑体" w:cs="黑体"/>
          <w:kern w:val="2"/>
          <w:sz w:val="32"/>
          <w:szCs w:val="32"/>
          <w:u w:val="none"/>
          <w:lang w:val="en-US" w:eastAsia="zh-CN" w:bidi="ar-SA"/>
        </w:rPr>
      </w:pPr>
      <w:r>
        <w:rPr>
          <w:rFonts w:hint="eastAsia" w:ascii="黑体" w:hAnsi="黑体" w:eastAsia="黑体" w:cs="黑体"/>
          <w:kern w:val="2"/>
          <w:sz w:val="32"/>
          <w:szCs w:val="32"/>
          <w:u w:val="none"/>
          <w:lang w:val="en-US" w:eastAsia="zh-CN" w:bidi="ar-SA"/>
        </w:rPr>
        <w:t>四、设计周期</w:t>
      </w:r>
    </w:p>
    <w:p w14:paraId="6F588C21">
      <w:pPr>
        <w:pStyle w:val="6"/>
        <w:numPr>
          <w:ilvl w:val="0"/>
          <w:numId w:val="0"/>
        </w:numPr>
        <w:spacing w:line="500" w:lineRule="exact"/>
        <w:ind w:leftChars="0" w:firstLine="640" w:firstLineChars="200"/>
        <w:jc w:val="both"/>
        <w:rPr>
          <w:rFonts w:hint="eastAsia" w:ascii="Times New Roman" w:hAnsi="Times New Roman" w:cs="Times New Roman" w:eastAsiaTheme="majorEastAsia"/>
          <w:bCs/>
          <w:color w:val="000000" w:themeColor="text1"/>
          <w:kern w:val="44"/>
          <w:sz w:val="44"/>
          <w:szCs w:val="44"/>
          <w:lang w:val="en-US" w:eastAsia="zh-CN" w:bidi="ar-SA"/>
          <w14:textFill>
            <w14:solidFill>
              <w14:schemeClr w14:val="tx1"/>
            </w14:solidFill>
          </w14:textFill>
        </w:rPr>
      </w:pPr>
      <w:r>
        <w:rPr>
          <w:rFonts w:hint="eastAsia" w:ascii="仿宋_GB2312" w:hAnsi="Calibri" w:eastAsia="仿宋_GB2312" w:cs="Times New Roman"/>
          <w:kern w:val="2"/>
          <w:sz w:val="32"/>
          <w:szCs w:val="32"/>
          <w:u w:val="none"/>
          <w:lang w:val="en-US" w:eastAsia="zh-CN" w:bidi="ar-SA"/>
        </w:rPr>
        <w:t>合同签订后10日历日内。</w:t>
      </w:r>
    </w:p>
    <w:p w14:paraId="51B3E011">
      <w:pPr>
        <w:pStyle w:val="6"/>
        <w:numPr>
          <w:ilvl w:val="0"/>
          <w:numId w:val="0"/>
        </w:numPr>
        <w:spacing w:line="500" w:lineRule="exact"/>
        <w:ind w:leftChars="0"/>
        <w:jc w:val="both"/>
        <w:rPr>
          <w:rFonts w:hint="eastAsia" w:ascii="Times New Roman" w:hAnsi="Times New Roman" w:cs="Times New Roman" w:eastAsiaTheme="majorEastAsia"/>
          <w:bCs/>
          <w:color w:val="000000" w:themeColor="text1"/>
          <w:kern w:val="44"/>
          <w:sz w:val="44"/>
          <w:szCs w:val="44"/>
          <w:lang w:val="en-US" w:eastAsia="zh-CN" w:bidi="ar-SA"/>
          <w14:textFill>
            <w14:solidFill>
              <w14:schemeClr w14:val="tx1"/>
            </w14:solidFill>
          </w14:textFill>
        </w:rPr>
      </w:pPr>
    </w:p>
    <w:p w14:paraId="5D4CA889">
      <w:pPr>
        <w:pStyle w:val="6"/>
        <w:numPr>
          <w:ilvl w:val="0"/>
          <w:numId w:val="0"/>
        </w:numPr>
        <w:spacing w:line="500" w:lineRule="exact"/>
        <w:ind w:leftChars="0"/>
        <w:jc w:val="both"/>
        <w:rPr>
          <w:rFonts w:hint="eastAsia" w:ascii="Times New Roman" w:hAnsi="Times New Roman" w:cs="Times New Roman" w:eastAsiaTheme="majorEastAsia"/>
          <w:bCs/>
          <w:color w:val="000000" w:themeColor="text1"/>
          <w:kern w:val="44"/>
          <w:sz w:val="44"/>
          <w:szCs w:val="44"/>
          <w:lang w:val="en-US" w:eastAsia="zh-CN" w:bidi="ar-SA"/>
          <w14:textFill>
            <w14:solidFill>
              <w14:schemeClr w14:val="tx1"/>
            </w14:solidFill>
          </w14:textFill>
        </w:rPr>
      </w:pPr>
    </w:p>
    <w:bookmarkEnd w:id="135"/>
    <w:bookmarkEnd w:id="136"/>
    <w:bookmarkEnd w:id="137"/>
    <w:bookmarkEnd w:id="138"/>
    <w:bookmarkEnd w:id="139"/>
    <w:p w14:paraId="415F6DCC">
      <w:pPr>
        <w:pStyle w:val="6"/>
        <w:spacing w:line="500" w:lineRule="exact"/>
        <w:ind w:left="0" w:leftChars="0" w:firstLine="2200" w:firstLineChars="500"/>
        <w:jc w:val="both"/>
        <w:rPr>
          <w:rFonts w:hint="default" w:ascii="Times New Roman" w:hAnsi="Times New Roman" w:cs="Times New Roman" w:eastAsiaTheme="majorEastAsia"/>
          <w:bCs/>
          <w:color w:val="000000" w:themeColor="text1"/>
          <w:kern w:val="44"/>
          <w:sz w:val="44"/>
          <w:szCs w:val="44"/>
          <w:lang w:val="en-US" w:eastAsia="zh-CN" w:bidi="ar-SA"/>
          <w14:textFill>
            <w14:solidFill>
              <w14:schemeClr w14:val="tx1"/>
            </w14:solidFill>
          </w14:textFill>
        </w:rPr>
      </w:pPr>
      <w:r>
        <w:rPr>
          <w:rFonts w:hint="eastAsia" w:ascii="Times New Roman" w:hAnsi="Times New Roman" w:cs="Times New Roman" w:eastAsiaTheme="majorEastAsia"/>
          <w:bCs/>
          <w:color w:val="000000" w:themeColor="text1"/>
          <w:kern w:val="44"/>
          <w:sz w:val="44"/>
          <w:szCs w:val="44"/>
          <w:lang w:val="en-US" w:eastAsia="zh-CN" w:bidi="ar-SA"/>
          <w14:textFill>
            <w14:solidFill>
              <w14:schemeClr w14:val="tx1"/>
            </w14:solidFill>
          </w14:textFill>
        </w:rPr>
        <w:t>第四章 评分方法</w:t>
      </w:r>
    </w:p>
    <w:p w14:paraId="45D5E6F5">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lang w:val="zh-CN"/>
          <w14:textFill>
            <w14:solidFill>
              <w14:schemeClr w14:val="tx1"/>
            </w14:solidFill>
          </w14:textFill>
        </w:rPr>
      </w:pPr>
      <w:r>
        <w:rPr>
          <w:rFonts w:hint="default" w:ascii="Times New Roman" w:hAnsi="Times New Roman" w:cs="Times New Roman" w:eastAsiaTheme="majorEastAsia"/>
          <w:color w:val="000000" w:themeColor="text1"/>
          <w:kern w:val="0"/>
          <w:sz w:val="28"/>
          <w:szCs w:val="28"/>
          <w:lang w:val="zh-CN"/>
          <w14:textFill>
            <w14:solidFill>
              <w14:schemeClr w14:val="tx1"/>
            </w14:solidFill>
          </w14:textFill>
        </w:rPr>
        <w:t>一、综合评分</w:t>
      </w:r>
    </w:p>
    <w:p w14:paraId="25E8A0BE">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lang w:val="zh-CN"/>
          <w14:textFill>
            <w14:solidFill>
              <w14:schemeClr w14:val="tx1"/>
            </w14:solidFill>
          </w14:textFill>
        </w:rPr>
      </w:pPr>
      <w:r>
        <w:rPr>
          <w:rFonts w:hint="default" w:ascii="Times New Roman" w:hAnsi="Times New Roman" w:cs="Times New Roman" w:eastAsiaTheme="majorEastAsia"/>
          <w:color w:val="000000" w:themeColor="text1"/>
          <w:kern w:val="0"/>
          <w:sz w:val="28"/>
          <w:szCs w:val="28"/>
          <w:lang w:val="zh-CN"/>
          <w14:textFill>
            <w14:solidFill>
              <w14:schemeClr w14:val="tx1"/>
            </w14:solidFill>
          </w14:textFill>
        </w:rPr>
        <w:t>1.经磋商确定最终采购需求和提交最后报价的供应商后，由磋商小组采用综合评分法对提交最后报价的供应商的响应文件和最后报价进行综合评分。</w:t>
      </w:r>
    </w:p>
    <w:p w14:paraId="40ABD3E2">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lang w:val="zh-CN"/>
          <w14:textFill>
            <w14:solidFill>
              <w14:schemeClr w14:val="tx1"/>
            </w14:solidFill>
          </w14:textFill>
        </w:rPr>
      </w:pPr>
      <w:r>
        <w:rPr>
          <w:rFonts w:hint="default" w:ascii="Times New Roman" w:hAnsi="Times New Roman" w:cs="Times New Roman" w:eastAsiaTheme="majorEastAsia"/>
          <w:color w:val="000000" w:themeColor="text1"/>
          <w:kern w:val="0"/>
          <w:sz w:val="28"/>
          <w:szCs w:val="28"/>
          <w:lang w:val="zh-CN"/>
          <w14:textFill>
            <w14:solidFill>
              <w14:schemeClr w14:val="tx1"/>
            </w14:solidFill>
          </w14:textFill>
        </w:rPr>
        <w:t>综合评分法，是指响应文件满足磋商文件全部实质性要求且按评审因素的量化指标评审得分最高的供应商为成交候选供应商的评审方法。</w:t>
      </w:r>
    </w:p>
    <w:p w14:paraId="5FF97913">
      <w:pPr>
        <w:pStyle w:val="6"/>
        <w:spacing w:line="500" w:lineRule="exact"/>
        <w:ind w:firstLine="565" w:firstLineChars="202"/>
        <w:jc w:val="left"/>
        <w:rPr>
          <w:rFonts w:hint="default" w:ascii="Times New Roman" w:hAnsi="Times New Roman" w:cs="Times New Roman" w:eastAsiaTheme="majorEastAsia"/>
          <w:color w:val="000000" w:themeColor="text1"/>
          <w:kern w:val="0"/>
          <w:sz w:val="28"/>
          <w:szCs w:val="28"/>
          <w:lang w:val="zh-CN"/>
          <w14:textFill>
            <w14:solidFill>
              <w14:schemeClr w14:val="tx1"/>
            </w14:solidFill>
          </w14:textFill>
        </w:rPr>
      </w:pPr>
      <w:r>
        <w:rPr>
          <w:rFonts w:hint="default" w:ascii="Times New Roman" w:hAnsi="Times New Roman" w:cs="Times New Roman" w:eastAsiaTheme="majorEastAsia"/>
          <w:color w:val="000000" w:themeColor="text1"/>
          <w:kern w:val="0"/>
          <w:sz w:val="28"/>
          <w:szCs w:val="28"/>
          <w:lang w:val="zh-CN"/>
          <w14:textFill>
            <w14:solidFill>
              <w14:schemeClr w14:val="tx1"/>
            </w14:solidFill>
          </w14:textFill>
        </w:rPr>
        <w:t>评审时，磋商小组各成员应当独立对每个有效响应的文件进行评价、打分，然后汇总每个供应商每项评分因素的得分。</w:t>
      </w:r>
    </w:p>
    <w:p w14:paraId="7D70D2CA">
      <w:pPr>
        <w:pStyle w:val="6"/>
        <w:numPr>
          <w:ilvl w:val="0"/>
          <w:numId w:val="2"/>
        </w:numPr>
        <w:spacing w:line="500" w:lineRule="exact"/>
        <w:ind w:left="0" w:leftChars="0" w:firstLine="560" w:firstLineChars="200"/>
        <w:jc w:val="left"/>
        <w:rPr>
          <w:rFonts w:hint="default" w:ascii="Times New Roman" w:hAnsi="Times New Roman" w:cs="Times New Roman" w:eastAsiaTheme="majorEastAsia"/>
          <w:color w:val="000000" w:themeColor="text1"/>
          <w:kern w:val="0"/>
          <w:sz w:val="28"/>
          <w:szCs w:val="28"/>
          <w:lang w:val="zh-CN"/>
          <w14:textFill>
            <w14:solidFill>
              <w14:schemeClr w14:val="tx1"/>
            </w14:solidFill>
          </w14:textFill>
        </w:rPr>
      </w:pPr>
      <w:bookmarkStart w:id="140" w:name="_Toc293736024"/>
      <w:bookmarkStart w:id="141" w:name="_Toc293739005"/>
      <w:bookmarkStart w:id="142" w:name="_Toc446599330"/>
      <w:bookmarkStart w:id="143" w:name="_Toc293736067"/>
      <w:r>
        <w:rPr>
          <w:rFonts w:hint="default" w:ascii="Times New Roman" w:hAnsi="Times New Roman" w:cs="Times New Roman" w:eastAsiaTheme="majorEastAsia"/>
          <w:color w:val="000000" w:themeColor="text1"/>
          <w:kern w:val="0"/>
          <w:sz w:val="28"/>
          <w:szCs w:val="28"/>
          <w:lang w:val="zh-CN"/>
          <w14:textFill>
            <w14:solidFill>
              <w14:schemeClr w14:val="tx1"/>
            </w14:solidFill>
          </w14:textFill>
        </w:rPr>
        <w:t>综合评分细则表</w:t>
      </w:r>
    </w:p>
    <w:tbl>
      <w:tblPr>
        <w:tblStyle w:val="36"/>
        <w:tblpPr w:leftFromText="180" w:rightFromText="180" w:vertAnchor="text" w:horzAnchor="page" w:tblpX="1799" w:tblpY="320"/>
        <w:tblOverlap w:val="never"/>
        <w:tblW w:w="8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9"/>
        <w:gridCol w:w="1186"/>
        <w:gridCol w:w="1050"/>
        <w:gridCol w:w="4155"/>
        <w:gridCol w:w="345"/>
        <w:gridCol w:w="300"/>
      </w:tblGrid>
      <w:tr w14:paraId="2CB5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 w:hRule="atLeast"/>
        </w:trPr>
        <w:tc>
          <w:tcPr>
            <w:tcW w:w="2295" w:type="dxa"/>
            <w:gridSpan w:val="2"/>
            <w:vMerge w:val="restart"/>
          </w:tcPr>
          <w:p w14:paraId="7F8C7E31">
            <w:pPr>
              <w:spacing w:line="360" w:lineRule="auto"/>
              <w:ind w:firstLine="531" w:firstLineChars="294"/>
              <w:rPr>
                <w:rFonts w:hint="default" w:ascii="Times New Roman" w:hAnsi="Times New Roman" w:cs="Times New Roman"/>
                <w:b/>
                <w:color w:val="000000" w:themeColor="text1"/>
                <w:sz w:val="18"/>
                <w:szCs w:val="18"/>
                <w14:textFill>
                  <w14:solidFill>
                    <w14:schemeClr w14:val="tx1"/>
                  </w14:solidFill>
                </w14:textFill>
              </w:rPr>
            </w:pPr>
          </w:p>
          <w:p w14:paraId="7EFD292D">
            <w:pPr>
              <w:spacing w:line="360" w:lineRule="auto"/>
              <w:ind w:firstLine="531" w:firstLineChars="294"/>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评分因素</w:t>
            </w:r>
          </w:p>
        </w:tc>
        <w:tc>
          <w:tcPr>
            <w:tcW w:w="1050" w:type="dxa"/>
            <w:vMerge w:val="restart"/>
            <w:vAlign w:val="center"/>
          </w:tcPr>
          <w:p w14:paraId="0E96CAA6">
            <w:pPr>
              <w:spacing w:line="360" w:lineRule="auto"/>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评分点</w:t>
            </w:r>
          </w:p>
        </w:tc>
        <w:tc>
          <w:tcPr>
            <w:tcW w:w="4155" w:type="dxa"/>
            <w:vMerge w:val="restart"/>
            <w:vAlign w:val="center"/>
          </w:tcPr>
          <w:p w14:paraId="71629275">
            <w:pPr>
              <w:spacing w:line="360" w:lineRule="auto"/>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评分标准</w:t>
            </w:r>
          </w:p>
        </w:tc>
        <w:tc>
          <w:tcPr>
            <w:tcW w:w="645" w:type="dxa"/>
            <w:gridSpan w:val="2"/>
          </w:tcPr>
          <w:p w14:paraId="5ABE9873">
            <w:pPr>
              <w:spacing w:line="360" w:lineRule="auto"/>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评审意见</w:t>
            </w:r>
          </w:p>
        </w:tc>
      </w:tr>
      <w:tr w14:paraId="48CA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8" w:hRule="atLeast"/>
        </w:trPr>
        <w:tc>
          <w:tcPr>
            <w:tcW w:w="2295" w:type="dxa"/>
            <w:gridSpan w:val="2"/>
            <w:vMerge w:val="continue"/>
          </w:tcPr>
          <w:p w14:paraId="4DBFD36F">
            <w:pPr>
              <w:spacing w:line="360" w:lineRule="auto"/>
              <w:jc w:val="center"/>
              <w:rPr>
                <w:rFonts w:hint="default" w:ascii="Times New Roman" w:hAnsi="Times New Roman" w:cs="Times New Roman"/>
                <w:b/>
                <w:color w:val="000000" w:themeColor="text1"/>
                <w:sz w:val="18"/>
                <w:szCs w:val="18"/>
                <w14:textFill>
                  <w14:solidFill>
                    <w14:schemeClr w14:val="tx1"/>
                  </w14:solidFill>
                </w14:textFill>
              </w:rPr>
            </w:pPr>
          </w:p>
        </w:tc>
        <w:tc>
          <w:tcPr>
            <w:tcW w:w="1050" w:type="dxa"/>
            <w:vMerge w:val="continue"/>
            <w:vAlign w:val="center"/>
          </w:tcPr>
          <w:p w14:paraId="72DB2C30">
            <w:pPr>
              <w:spacing w:line="360" w:lineRule="auto"/>
              <w:jc w:val="center"/>
              <w:rPr>
                <w:rFonts w:hint="default" w:ascii="Times New Roman" w:hAnsi="Times New Roman" w:cs="Times New Roman"/>
                <w:b/>
                <w:color w:val="000000" w:themeColor="text1"/>
                <w:sz w:val="18"/>
                <w:szCs w:val="18"/>
                <w14:textFill>
                  <w14:solidFill>
                    <w14:schemeClr w14:val="tx1"/>
                  </w14:solidFill>
                </w14:textFill>
              </w:rPr>
            </w:pPr>
          </w:p>
        </w:tc>
        <w:tc>
          <w:tcPr>
            <w:tcW w:w="4155" w:type="dxa"/>
            <w:vMerge w:val="continue"/>
            <w:vAlign w:val="center"/>
          </w:tcPr>
          <w:p w14:paraId="136E17FE">
            <w:pPr>
              <w:spacing w:line="360" w:lineRule="auto"/>
              <w:jc w:val="center"/>
              <w:rPr>
                <w:rFonts w:hint="default" w:ascii="Times New Roman" w:hAnsi="Times New Roman" w:cs="Times New Roman"/>
                <w:b/>
                <w:color w:val="000000" w:themeColor="text1"/>
                <w:sz w:val="18"/>
                <w:szCs w:val="18"/>
                <w14:textFill>
                  <w14:solidFill>
                    <w14:schemeClr w14:val="tx1"/>
                  </w14:solidFill>
                </w14:textFill>
              </w:rPr>
            </w:pPr>
          </w:p>
        </w:tc>
        <w:tc>
          <w:tcPr>
            <w:tcW w:w="345" w:type="dxa"/>
          </w:tcPr>
          <w:p w14:paraId="23454E9C">
            <w:pPr>
              <w:spacing w:line="360" w:lineRule="auto"/>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是</w:t>
            </w:r>
          </w:p>
        </w:tc>
        <w:tc>
          <w:tcPr>
            <w:tcW w:w="300" w:type="dxa"/>
          </w:tcPr>
          <w:p w14:paraId="06B21FBC">
            <w:pPr>
              <w:spacing w:line="360" w:lineRule="auto"/>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否</w:t>
            </w:r>
          </w:p>
        </w:tc>
      </w:tr>
      <w:tr w14:paraId="3D74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8" w:hRule="atLeast"/>
        </w:trPr>
        <w:tc>
          <w:tcPr>
            <w:tcW w:w="1109" w:type="dxa"/>
            <w:vMerge w:val="restart"/>
          </w:tcPr>
          <w:p w14:paraId="36FF4EFF">
            <w:pPr>
              <w:spacing w:line="360" w:lineRule="auto"/>
              <w:ind w:firstLine="90" w:firstLineChars="50"/>
              <w:rPr>
                <w:rFonts w:hint="default" w:ascii="Times New Roman" w:hAnsi="Times New Roman" w:cs="Times New Roman"/>
                <w:color w:val="000000" w:themeColor="text1"/>
                <w:sz w:val="18"/>
                <w:szCs w:val="18"/>
                <w14:textFill>
                  <w14:solidFill>
                    <w14:schemeClr w14:val="tx1"/>
                  </w14:solidFill>
                </w14:textFill>
              </w:rPr>
            </w:pPr>
          </w:p>
          <w:p w14:paraId="3AC4357A">
            <w:pPr>
              <w:spacing w:line="360" w:lineRule="auto"/>
              <w:ind w:firstLine="90" w:firstLineChars="50"/>
              <w:rPr>
                <w:rFonts w:hint="default" w:ascii="Times New Roman" w:hAnsi="Times New Roman" w:cs="Times New Roman"/>
                <w:color w:val="000000" w:themeColor="text1"/>
                <w:sz w:val="18"/>
                <w:szCs w:val="18"/>
                <w14:textFill>
                  <w14:solidFill>
                    <w14:schemeClr w14:val="tx1"/>
                  </w14:solidFill>
                </w14:textFill>
              </w:rPr>
            </w:pPr>
          </w:p>
          <w:p w14:paraId="60B6F6FF">
            <w:pPr>
              <w:spacing w:line="360" w:lineRule="auto"/>
              <w:rPr>
                <w:rFonts w:hint="default" w:ascii="Times New Roman" w:hAnsi="Times New Roman" w:cs="Times New Roman"/>
                <w:color w:val="000000" w:themeColor="text1"/>
                <w:sz w:val="18"/>
                <w:szCs w:val="18"/>
                <w14:textFill>
                  <w14:solidFill>
                    <w14:schemeClr w14:val="tx1"/>
                  </w14:solidFill>
                </w14:textFill>
              </w:rPr>
            </w:pPr>
          </w:p>
          <w:p w14:paraId="7FDFE7E4">
            <w:pPr>
              <w:spacing w:line="360" w:lineRule="auto"/>
              <w:ind w:firstLine="90" w:firstLineChars="50"/>
              <w:rPr>
                <w:rFonts w:hint="default" w:ascii="Times New Roman" w:hAnsi="Times New Roman" w:cs="Times New Roman"/>
                <w:color w:val="000000" w:themeColor="text1"/>
                <w:sz w:val="18"/>
                <w:szCs w:val="18"/>
                <w14:textFill>
                  <w14:solidFill>
                    <w14:schemeClr w14:val="tx1"/>
                  </w14:solidFill>
                </w14:textFill>
              </w:rPr>
            </w:pPr>
          </w:p>
          <w:p w14:paraId="2D81A117">
            <w:pPr>
              <w:spacing w:line="360" w:lineRule="auto"/>
              <w:ind w:firstLine="90" w:firstLineChars="50"/>
              <w:rPr>
                <w:rFonts w:hint="default" w:ascii="Times New Roman" w:hAnsi="Times New Roman" w:cs="Times New Roman"/>
                <w:color w:val="000000" w:themeColor="text1"/>
                <w:sz w:val="18"/>
                <w:szCs w:val="18"/>
                <w14:textFill>
                  <w14:solidFill>
                    <w14:schemeClr w14:val="tx1"/>
                  </w14:solidFill>
                </w14:textFill>
              </w:rPr>
            </w:pPr>
          </w:p>
          <w:p w14:paraId="5B9B4EEB">
            <w:pPr>
              <w:spacing w:line="360" w:lineRule="auto"/>
              <w:ind w:firstLine="90" w:firstLineChars="50"/>
              <w:rPr>
                <w:rFonts w:hint="default" w:ascii="Times New Roman" w:hAnsi="Times New Roman" w:cs="Times New Roman"/>
                <w:color w:val="000000" w:themeColor="text1"/>
                <w:sz w:val="18"/>
                <w:szCs w:val="18"/>
                <w14:textFill>
                  <w14:solidFill>
                    <w14:schemeClr w14:val="tx1"/>
                  </w14:solidFill>
                </w14:textFill>
              </w:rPr>
            </w:pPr>
          </w:p>
          <w:p w14:paraId="2D957A39">
            <w:pPr>
              <w:spacing w:line="360" w:lineRule="auto"/>
              <w:ind w:firstLine="90" w:firstLineChars="50"/>
              <w:rPr>
                <w:rFonts w:hint="default" w:ascii="Times New Roman" w:hAnsi="Times New Roman" w:cs="Times New Roman"/>
                <w:color w:val="000000" w:themeColor="text1"/>
                <w:sz w:val="18"/>
                <w:szCs w:val="18"/>
                <w14:textFill>
                  <w14:solidFill>
                    <w14:schemeClr w14:val="tx1"/>
                  </w14:solidFill>
                </w14:textFill>
              </w:rPr>
            </w:pPr>
          </w:p>
          <w:p w14:paraId="6055D83F">
            <w:pPr>
              <w:spacing w:line="360" w:lineRule="auto"/>
              <w:ind w:firstLine="90" w:firstLineChars="50"/>
              <w:rPr>
                <w:rFonts w:hint="default" w:ascii="Times New Roman" w:hAnsi="Times New Roman" w:cs="Times New Roman"/>
                <w:color w:val="000000" w:themeColor="text1"/>
                <w:sz w:val="18"/>
                <w:szCs w:val="18"/>
                <w14:textFill>
                  <w14:solidFill>
                    <w14:schemeClr w14:val="tx1"/>
                  </w14:solidFill>
                </w14:textFill>
              </w:rPr>
            </w:pPr>
          </w:p>
          <w:p w14:paraId="73EAD2E9">
            <w:pPr>
              <w:spacing w:line="360" w:lineRule="auto"/>
              <w:ind w:firstLine="90" w:firstLineChars="50"/>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初步评审（评审不合格的供应商的响应文件作无效文件处理）</w:t>
            </w:r>
          </w:p>
        </w:tc>
        <w:tc>
          <w:tcPr>
            <w:tcW w:w="1186" w:type="dxa"/>
            <w:vMerge w:val="restart"/>
            <w:vAlign w:val="center"/>
          </w:tcPr>
          <w:p w14:paraId="574079AF">
            <w:pPr>
              <w:spacing w:line="360" w:lineRule="auto"/>
              <w:ind w:firstLine="90" w:firstLineChars="50"/>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资格检查</w:t>
            </w:r>
          </w:p>
        </w:tc>
        <w:tc>
          <w:tcPr>
            <w:tcW w:w="1050" w:type="dxa"/>
            <w:vAlign w:val="center"/>
          </w:tcPr>
          <w:p w14:paraId="6E0D9122">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营业执照</w:t>
            </w:r>
          </w:p>
        </w:tc>
        <w:tc>
          <w:tcPr>
            <w:tcW w:w="4155" w:type="dxa"/>
            <w:vAlign w:val="center"/>
          </w:tcPr>
          <w:p w14:paraId="38DB5592">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是否具备有效的营业执照</w:t>
            </w:r>
          </w:p>
        </w:tc>
        <w:tc>
          <w:tcPr>
            <w:tcW w:w="345" w:type="dxa"/>
          </w:tcPr>
          <w:p w14:paraId="3E09F9ED">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c>
          <w:tcPr>
            <w:tcW w:w="300" w:type="dxa"/>
            <w:vAlign w:val="center"/>
          </w:tcPr>
          <w:p w14:paraId="60531B73">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r>
      <w:tr w14:paraId="19E5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trPr>
        <w:tc>
          <w:tcPr>
            <w:tcW w:w="1109" w:type="dxa"/>
            <w:vMerge w:val="continue"/>
          </w:tcPr>
          <w:p w14:paraId="650B1694">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186" w:type="dxa"/>
            <w:vMerge w:val="continue"/>
            <w:vAlign w:val="center"/>
          </w:tcPr>
          <w:p w14:paraId="13A8DDF6">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050" w:type="dxa"/>
            <w:vAlign w:val="center"/>
          </w:tcPr>
          <w:p w14:paraId="05DA0DE0">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税务登记证</w:t>
            </w:r>
          </w:p>
        </w:tc>
        <w:tc>
          <w:tcPr>
            <w:tcW w:w="4155" w:type="dxa"/>
            <w:vAlign w:val="center"/>
          </w:tcPr>
          <w:p w14:paraId="55131F7E">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是否具备有效的税务登记证</w:t>
            </w:r>
          </w:p>
        </w:tc>
        <w:tc>
          <w:tcPr>
            <w:tcW w:w="345" w:type="dxa"/>
          </w:tcPr>
          <w:p w14:paraId="1C30B857">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c>
          <w:tcPr>
            <w:tcW w:w="300" w:type="dxa"/>
            <w:vAlign w:val="center"/>
          </w:tcPr>
          <w:p w14:paraId="0A8E4908">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r>
      <w:tr w14:paraId="7C94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1" w:hRule="atLeast"/>
        </w:trPr>
        <w:tc>
          <w:tcPr>
            <w:tcW w:w="1109" w:type="dxa"/>
            <w:vMerge w:val="continue"/>
          </w:tcPr>
          <w:p w14:paraId="5B9241E1">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186" w:type="dxa"/>
            <w:vMerge w:val="continue"/>
            <w:vAlign w:val="center"/>
          </w:tcPr>
          <w:p w14:paraId="41F55518">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050" w:type="dxa"/>
            <w:vAlign w:val="center"/>
          </w:tcPr>
          <w:p w14:paraId="1417DD05">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特殊资质证明（若本项目要求）</w:t>
            </w:r>
          </w:p>
        </w:tc>
        <w:tc>
          <w:tcPr>
            <w:tcW w:w="4155" w:type="dxa"/>
            <w:vAlign w:val="center"/>
          </w:tcPr>
          <w:p w14:paraId="3C99F8EC">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具备有效的资质证明</w:t>
            </w:r>
          </w:p>
        </w:tc>
        <w:tc>
          <w:tcPr>
            <w:tcW w:w="345" w:type="dxa"/>
          </w:tcPr>
          <w:p w14:paraId="42FB9F7A">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c>
          <w:tcPr>
            <w:tcW w:w="300" w:type="dxa"/>
            <w:vAlign w:val="center"/>
          </w:tcPr>
          <w:p w14:paraId="4E455597">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r>
      <w:tr w14:paraId="6225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1" w:hRule="atLeast"/>
        </w:trPr>
        <w:tc>
          <w:tcPr>
            <w:tcW w:w="1109" w:type="dxa"/>
            <w:vMerge w:val="continue"/>
          </w:tcPr>
          <w:p w14:paraId="64638BB0">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186" w:type="dxa"/>
            <w:vMerge w:val="continue"/>
            <w:vAlign w:val="center"/>
          </w:tcPr>
          <w:p w14:paraId="7C1C0458">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050" w:type="dxa"/>
            <w:vAlign w:val="center"/>
          </w:tcPr>
          <w:p w14:paraId="489491EA">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法定代表人身份证明及授权委托书</w:t>
            </w:r>
          </w:p>
        </w:tc>
        <w:tc>
          <w:tcPr>
            <w:tcW w:w="4155" w:type="dxa"/>
            <w:vAlign w:val="center"/>
          </w:tcPr>
          <w:p w14:paraId="26346AD7">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具有法定代表人身份证明及授权委托书</w:t>
            </w:r>
          </w:p>
        </w:tc>
        <w:tc>
          <w:tcPr>
            <w:tcW w:w="345" w:type="dxa"/>
          </w:tcPr>
          <w:p w14:paraId="23358EC4">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c>
          <w:tcPr>
            <w:tcW w:w="300" w:type="dxa"/>
            <w:vAlign w:val="center"/>
          </w:tcPr>
          <w:p w14:paraId="6FFDDADC">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r>
      <w:tr w14:paraId="1CBA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trPr>
        <w:tc>
          <w:tcPr>
            <w:tcW w:w="1109" w:type="dxa"/>
            <w:vMerge w:val="continue"/>
          </w:tcPr>
          <w:p w14:paraId="5196BDDB">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186" w:type="dxa"/>
            <w:vMerge w:val="continue"/>
            <w:vAlign w:val="center"/>
          </w:tcPr>
          <w:p w14:paraId="67896E8E">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050" w:type="dxa"/>
            <w:vAlign w:val="center"/>
          </w:tcPr>
          <w:p w14:paraId="05051A09">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投标保证金缴纳凭证</w:t>
            </w:r>
          </w:p>
        </w:tc>
        <w:tc>
          <w:tcPr>
            <w:tcW w:w="4155" w:type="dxa"/>
            <w:vAlign w:val="center"/>
          </w:tcPr>
          <w:p w14:paraId="216CD862">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lang w:val="zh-CN"/>
                <w14:textFill>
                  <w14:solidFill>
                    <w14:schemeClr w14:val="tx1"/>
                  </w14:solidFill>
                </w14:textFill>
              </w:rPr>
              <w:t>符合供应商须知前附表的规定（以评审小组及监督人员查看《阿勒泰地区公共资源交易网》交易平台缴纳明细为准）</w:t>
            </w:r>
          </w:p>
        </w:tc>
        <w:tc>
          <w:tcPr>
            <w:tcW w:w="345" w:type="dxa"/>
          </w:tcPr>
          <w:p w14:paraId="0F42CC4B">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c>
          <w:tcPr>
            <w:tcW w:w="300" w:type="dxa"/>
            <w:vAlign w:val="center"/>
          </w:tcPr>
          <w:p w14:paraId="2BFB09CE">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r>
      <w:tr w14:paraId="2E8C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1109" w:type="dxa"/>
            <w:vMerge w:val="continue"/>
          </w:tcPr>
          <w:p w14:paraId="7C7C21D3">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186" w:type="dxa"/>
            <w:vMerge w:val="continue"/>
            <w:vAlign w:val="center"/>
          </w:tcPr>
          <w:p w14:paraId="0F76E150">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050" w:type="dxa"/>
            <w:vAlign w:val="center"/>
          </w:tcPr>
          <w:p w14:paraId="5A08F637">
            <w:pPr>
              <w:spacing w:line="360" w:lineRule="auto"/>
              <w:rPr>
                <w:rFonts w:hint="default" w:ascii="Times New Roman" w:hAnsi="Times New Roman" w:cs="Times New Roman"/>
                <w:color w:val="000000" w:themeColor="text1"/>
                <w:sz w:val="18"/>
                <w:szCs w:val="18"/>
                <w:lang w:val="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供应商认为有必要提供的声明及文件资料</w:t>
            </w:r>
          </w:p>
        </w:tc>
        <w:tc>
          <w:tcPr>
            <w:tcW w:w="4155" w:type="dxa"/>
            <w:vAlign w:val="center"/>
          </w:tcPr>
          <w:p w14:paraId="4614DF0F">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具有供应商认为有必要提供的声明及文件资料</w:t>
            </w:r>
          </w:p>
        </w:tc>
        <w:tc>
          <w:tcPr>
            <w:tcW w:w="345" w:type="dxa"/>
          </w:tcPr>
          <w:p w14:paraId="350A80A3">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c>
          <w:tcPr>
            <w:tcW w:w="300" w:type="dxa"/>
            <w:vAlign w:val="center"/>
          </w:tcPr>
          <w:p w14:paraId="52676C21">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r>
      <w:tr w14:paraId="1D9A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1109" w:type="dxa"/>
            <w:vMerge w:val="continue"/>
          </w:tcPr>
          <w:p w14:paraId="0AD2E8A8">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186" w:type="dxa"/>
            <w:vMerge w:val="continue"/>
            <w:vAlign w:val="center"/>
          </w:tcPr>
          <w:p w14:paraId="7EFDE64E">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050" w:type="dxa"/>
            <w:vAlign w:val="center"/>
          </w:tcPr>
          <w:p w14:paraId="31415B54">
            <w:pPr>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lang w:val="zh-CN"/>
                <w14:textFill>
                  <w14:solidFill>
                    <w14:schemeClr w14:val="tx1"/>
                  </w14:solidFill>
                </w14:textFill>
              </w:rPr>
              <w:t>网上信用记录证明打印件加盖公章</w:t>
            </w:r>
          </w:p>
        </w:tc>
        <w:tc>
          <w:tcPr>
            <w:tcW w:w="4155" w:type="dxa"/>
            <w:vAlign w:val="center"/>
          </w:tcPr>
          <w:p w14:paraId="3F6DAE2E">
            <w:pPr>
              <w:jc w:val="left"/>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lang w:val="zh-CN"/>
                <w14:textFill>
                  <w14:solidFill>
                    <w14:schemeClr w14:val="tx1"/>
                  </w14:solidFill>
                </w14:textFill>
              </w:rPr>
              <w:t>含</w:t>
            </w:r>
            <w:r>
              <w:rPr>
                <w:rFonts w:hint="default" w:ascii="Times New Roman" w:hAnsi="Times New Roman" w:cs="Times New Roman"/>
                <w:color w:val="000000" w:themeColor="text1"/>
                <w:sz w:val="18"/>
                <w:szCs w:val="18"/>
                <w14:textFill>
                  <w14:solidFill>
                    <w14:schemeClr w14:val="tx1"/>
                  </w14:solidFill>
                </w14:textFill>
              </w:rPr>
              <w:t>“</w:t>
            </w:r>
            <w:r>
              <w:rPr>
                <w:rFonts w:hint="default" w:ascii="Times New Roman" w:hAnsi="Times New Roman" w:cs="Times New Roman"/>
                <w:color w:val="000000" w:themeColor="text1"/>
                <w:sz w:val="18"/>
                <w:szCs w:val="18"/>
                <w:lang w:val="zh-CN"/>
                <w14:textFill>
                  <w14:solidFill>
                    <w14:schemeClr w14:val="tx1"/>
                  </w14:solidFill>
                </w14:textFill>
              </w:rPr>
              <w:t>信用中国</w:t>
            </w:r>
            <w:r>
              <w:rPr>
                <w:rFonts w:hint="default" w:ascii="Times New Roman" w:hAnsi="Times New Roman" w:cs="Times New Roman"/>
                <w:color w:val="000000" w:themeColor="text1"/>
                <w:sz w:val="18"/>
                <w:szCs w:val="18"/>
                <w14:textFill>
                  <w14:solidFill>
                    <w14:schemeClr w14:val="tx1"/>
                  </w14:solidFill>
                </w14:textFill>
              </w:rPr>
              <w:t>”</w:t>
            </w:r>
            <w:r>
              <w:rPr>
                <w:rFonts w:hint="default" w:ascii="Times New Roman" w:hAnsi="Times New Roman" w:cs="Times New Roman"/>
                <w:color w:val="000000" w:themeColor="text1"/>
                <w:sz w:val="18"/>
                <w:szCs w:val="18"/>
                <w:lang w:val="zh-CN"/>
                <w14:textFill>
                  <w14:solidFill>
                    <w14:schemeClr w14:val="tx1"/>
                  </w14:solidFill>
                </w14:textFill>
              </w:rPr>
              <w:t>网站</w:t>
            </w:r>
            <w:r>
              <w:rPr>
                <w:rFonts w:hint="default" w:ascii="Times New Roman" w:hAnsi="Times New Roman" w:cs="Times New Roman"/>
                <w:color w:val="000000" w:themeColor="text1"/>
                <w:sz w:val="18"/>
                <w:szCs w:val="18"/>
                <w14:textFill>
                  <w14:solidFill>
                    <w14:schemeClr w14:val="tx1"/>
                  </w14:solidFill>
                </w14:textFill>
              </w:rPr>
              <w:t>（www.creditchina.gov.cn）</w:t>
            </w:r>
            <w:r>
              <w:rPr>
                <w:rFonts w:hint="default" w:ascii="Times New Roman" w:hAnsi="Times New Roman" w:cs="Times New Roman"/>
                <w:color w:val="000000" w:themeColor="text1"/>
                <w:sz w:val="18"/>
                <w:szCs w:val="18"/>
                <w:lang w:val="zh-CN"/>
                <w14:textFill>
                  <w14:solidFill>
                    <w14:schemeClr w14:val="tx1"/>
                  </w14:solidFill>
                </w14:textFill>
              </w:rPr>
              <w:t>中企业信用信息查询结果</w:t>
            </w:r>
            <w:r>
              <w:rPr>
                <w:rFonts w:hint="default" w:ascii="Times New Roman" w:hAnsi="Times New Roman" w:cs="Times New Roman"/>
                <w:color w:val="000000" w:themeColor="text1"/>
                <w:sz w:val="18"/>
                <w:szCs w:val="18"/>
                <w14:textFill>
                  <w14:solidFill>
                    <w14:schemeClr w14:val="tx1"/>
                  </w14:solidFill>
                </w14:textFill>
              </w:rPr>
              <w:t>；“</w:t>
            </w:r>
            <w:r>
              <w:rPr>
                <w:rFonts w:hint="default" w:ascii="Times New Roman" w:hAnsi="Times New Roman" w:cs="Times New Roman"/>
                <w:color w:val="000000" w:themeColor="text1"/>
                <w:sz w:val="18"/>
                <w:szCs w:val="18"/>
                <w:lang w:val="zh-CN"/>
                <w14:textFill>
                  <w14:solidFill>
                    <w14:schemeClr w14:val="tx1"/>
                  </w14:solidFill>
                </w14:textFill>
              </w:rPr>
              <w:t>中国政府采购网</w:t>
            </w:r>
            <w:r>
              <w:rPr>
                <w:rFonts w:hint="default" w:ascii="Times New Roman" w:hAnsi="Times New Roman" w:cs="Times New Roman"/>
                <w:color w:val="000000" w:themeColor="text1"/>
                <w:sz w:val="18"/>
                <w:szCs w:val="18"/>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sz w:val="18"/>
                <w:szCs w:val="18"/>
                <w14:textFill>
                  <w14:solidFill>
                    <w14:schemeClr w14:val="tx1"/>
                  </w14:solidFill>
                </w14:textFill>
              </w:rPr>
              <w:t>www.ccgp.gov.cn）</w:t>
            </w:r>
            <w:r>
              <w:rPr>
                <w:rFonts w:hint="default" w:ascii="Times New Roman" w:hAnsi="Times New Roman" w:cs="Times New Roman"/>
                <w:color w:val="000000" w:themeColor="text1"/>
                <w:sz w:val="18"/>
                <w:szCs w:val="18"/>
                <w:lang w:val="zh-CN"/>
                <w14:textFill>
                  <w14:solidFill>
                    <w14:schemeClr w14:val="tx1"/>
                  </w14:solidFill>
                </w14:textFill>
              </w:rPr>
              <w:t>中</w:t>
            </w:r>
            <w:r>
              <w:rPr>
                <w:rFonts w:hint="default" w:ascii="Times New Roman" w:hAnsi="Times New Roman" w:cs="Times New Roman"/>
                <w:color w:val="000000" w:themeColor="text1"/>
                <w:sz w:val="18"/>
                <w:szCs w:val="18"/>
                <w14:textFill>
                  <w14:solidFill>
                    <w14:schemeClr w14:val="tx1"/>
                  </w14:solidFill>
                </w14:textFill>
              </w:rPr>
              <w:t>“</w:t>
            </w:r>
            <w:r>
              <w:rPr>
                <w:rFonts w:hint="default" w:ascii="Times New Roman" w:hAnsi="Times New Roman" w:cs="Times New Roman"/>
                <w:color w:val="000000" w:themeColor="text1"/>
                <w:sz w:val="18"/>
                <w:szCs w:val="18"/>
                <w:lang w:val="zh-CN"/>
                <w14:textFill>
                  <w14:solidFill>
                    <w14:schemeClr w14:val="tx1"/>
                  </w14:solidFill>
                </w14:textFill>
              </w:rPr>
              <w:t>政府采购严重违法失信行为信息记录</w:t>
            </w:r>
            <w:r>
              <w:rPr>
                <w:rFonts w:hint="default" w:ascii="Times New Roman" w:hAnsi="Times New Roman" w:cs="Times New Roman"/>
                <w:color w:val="000000" w:themeColor="text1"/>
                <w:sz w:val="18"/>
                <w:szCs w:val="18"/>
                <w14:textFill>
                  <w14:solidFill>
                    <w14:schemeClr w14:val="tx1"/>
                  </w14:solidFill>
                </w14:textFill>
              </w:rPr>
              <w:t>”</w:t>
            </w:r>
            <w:r>
              <w:rPr>
                <w:rFonts w:hint="default" w:ascii="Times New Roman" w:hAnsi="Times New Roman" w:cs="Times New Roman"/>
                <w:color w:val="000000" w:themeColor="text1"/>
                <w:sz w:val="18"/>
                <w:szCs w:val="18"/>
                <w:lang w:val="zh-CN"/>
                <w14:textFill>
                  <w14:solidFill>
                    <w14:schemeClr w14:val="tx1"/>
                  </w14:solidFill>
                </w14:textFill>
              </w:rPr>
              <w:t>查询结果。（提供“信用中国”、“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w:t>
            </w:r>
            <w:r>
              <w:rPr>
                <w:rFonts w:hint="default" w:ascii="Times New Roman" w:hAnsi="Times New Roman" w:cs="Times New Roman"/>
                <w:color w:val="000000" w:themeColor="text1"/>
                <w:sz w:val="18"/>
                <w:szCs w:val="18"/>
                <w:lang w:val="zh-CN"/>
                <w14:textFill>
                  <w14:solidFill>
                    <w14:schemeClr w14:val="tx1"/>
                  </w14:solidFill>
                </w14:textFill>
              </w:rPr>
              <w:fldChar w:fldCharType="end"/>
            </w:r>
          </w:p>
        </w:tc>
        <w:tc>
          <w:tcPr>
            <w:tcW w:w="345" w:type="dxa"/>
          </w:tcPr>
          <w:p w14:paraId="66E65987">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c>
          <w:tcPr>
            <w:tcW w:w="300" w:type="dxa"/>
            <w:vAlign w:val="center"/>
          </w:tcPr>
          <w:p w14:paraId="334F8742">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r>
      <w:tr w14:paraId="74FD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trPr>
        <w:tc>
          <w:tcPr>
            <w:tcW w:w="1109" w:type="dxa"/>
            <w:vMerge w:val="continue"/>
          </w:tcPr>
          <w:p w14:paraId="7DA5BD73">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c>
          <w:tcPr>
            <w:tcW w:w="1186" w:type="dxa"/>
            <w:vMerge w:val="restart"/>
            <w:vAlign w:val="center"/>
          </w:tcPr>
          <w:p w14:paraId="5133CEC8">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符合性检查</w:t>
            </w:r>
          </w:p>
        </w:tc>
        <w:tc>
          <w:tcPr>
            <w:tcW w:w="1050" w:type="dxa"/>
            <w:vAlign w:val="center"/>
          </w:tcPr>
          <w:p w14:paraId="03A61B22">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供应商名称</w:t>
            </w:r>
          </w:p>
        </w:tc>
        <w:tc>
          <w:tcPr>
            <w:tcW w:w="4155" w:type="dxa"/>
            <w:vAlign w:val="center"/>
          </w:tcPr>
          <w:p w14:paraId="0D4074FD">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是否与营业执照、税务登记证、资质证书一致</w:t>
            </w:r>
          </w:p>
        </w:tc>
        <w:tc>
          <w:tcPr>
            <w:tcW w:w="345" w:type="dxa"/>
          </w:tcPr>
          <w:p w14:paraId="714200BD">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c>
          <w:tcPr>
            <w:tcW w:w="300" w:type="dxa"/>
            <w:vAlign w:val="center"/>
          </w:tcPr>
          <w:p w14:paraId="10C62570">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r>
      <w:tr w14:paraId="7962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1109" w:type="dxa"/>
            <w:vMerge w:val="continue"/>
          </w:tcPr>
          <w:p w14:paraId="722991DD">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186" w:type="dxa"/>
            <w:vMerge w:val="continue"/>
            <w:vAlign w:val="center"/>
          </w:tcPr>
          <w:p w14:paraId="1BEA594E">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050" w:type="dxa"/>
            <w:vAlign w:val="center"/>
          </w:tcPr>
          <w:p w14:paraId="4ECA8A4E">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投标文件签署</w:t>
            </w:r>
          </w:p>
        </w:tc>
        <w:tc>
          <w:tcPr>
            <w:tcW w:w="4155" w:type="dxa"/>
            <w:vAlign w:val="center"/>
          </w:tcPr>
          <w:p w14:paraId="52158AA3">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符合响应文件要求在规定区域加盖单位电子公章</w:t>
            </w:r>
          </w:p>
        </w:tc>
        <w:tc>
          <w:tcPr>
            <w:tcW w:w="345" w:type="dxa"/>
          </w:tcPr>
          <w:p w14:paraId="797F74B9">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c>
          <w:tcPr>
            <w:tcW w:w="300" w:type="dxa"/>
            <w:vAlign w:val="center"/>
          </w:tcPr>
          <w:p w14:paraId="5E34E22D">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r>
      <w:tr w14:paraId="2749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trPr>
        <w:tc>
          <w:tcPr>
            <w:tcW w:w="1109" w:type="dxa"/>
            <w:vMerge w:val="continue"/>
          </w:tcPr>
          <w:p w14:paraId="3709FE9A">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186" w:type="dxa"/>
            <w:vMerge w:val="continue"/>
            <w:vAlign w:val="center"/>
          </w:tcPr>
          <w:p w14:paraId="0E2EE240">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050" w:type="dxa"/>
            <w:vAlign w:val="center"/>
          </w:tcPr>
          <w:p w14:paraId="225402EA">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投标有效期</w:t>
            </w:r>
          </w:p>
        </w:tc>
        <w:tc>
          <w:tcPr>
            <w:tcW w:w="4155" w:type="dxa"/>
            <w:vAlign w:val="center"/>
          </w:tcPr>
          <w:p w14:paraId="74D00DCD">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符合供应商须知前附表的规定</w:t>
            </w:r>
          </w:p>
        </w:tc>
        <w:tc>
          <w:tcPr>
            <w:tcW w:w="345" w:type="dxa"/>
          </w:tcPr>
          <w:p w14:paraId="4575A447">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c>
          <w:tcPr>
            <w:tcW w:w="300" w:type="dxa"/>
            <w:vAlign w:val="center"/>
          </w:tcPr>
          <w:p w14:paraId="30B049C9">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r>
      <w:tr w14:paraId="676F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3" w:hRule="atLeast"/>
        </w:trPr>
        <w:tc>
          <w:tcPr>
            <w:tcW w:w="1109" w:type="dxa"/>
            <w:vMerge w:val="continue"/>
          </w:tcPr>
          <w:p w14:paraId="44DD09DA">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186" w:type="dxa"/>
            <w:vMerge w:val="continue"/>
            <w:vAlign w:val="center"/>
          </w:tcPr>
          <w:p w14:paraId="71818F16">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050" w:type="dxa"/>
            <w:vAlign w:val="center"/>
          </w:tcPr>
          <w:p w14:paraId="03A41B38">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响应报价</w:t>
            </w:r>
          </w:p>
        </w:tc>
        <w:tc>
          <w:tcPr>
            <w:tcW w:w="4155" w:type="dxa"/>
            <w:vAlign w:val="center"/>
          </w:tcPr>
          <w:p w14:paraId="1BDCC471">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只有一个有效报价且未超过政府采购预算金额</w:t>
            </w:r>
          </w:p>
        </w:tc>
        <w:tc>
          <w:tcPr>
            <w:tcW w:w="345" w:type="dxa"/>
          </w:tcPr>
          <w:p w14:paraId="3FA04EA5">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c>
          <w:tcPr>
            <w:tcW w:w="300" w:type="dxa"/>
            <w:vAlign w:val="center"/>
          </w:tcPr>
          <w:p w14:paraId="122BF909">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r>
      <w:tr w14:paraId="306A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9" w:hRule="atLeast"/>
        </w:trPr>
        <w:tc>
          <w:tcPr>
            <w:tcW w:w="1109" w:type="dxa"/>
            <w:vMerge w:val="continue"/>
          </w:tcPr>
          <w:p w14:paraId="3363D37D">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186" w:type="dxa"/>
            <w:vMerge w:val="continue"/>
            <w:vAlign w:val="center"/>
          </w:tcPr>
          <w:p w14:paraId="5A39EC86">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050" w:type="dxa"/>
            <w:vAlign w:val="center"/>
          </w:tcPr>
          <w:p w14:paraId="029AD31A">
            <w:pPr>
              <w:spacing w:line="360" w:lineRule="auto"/>
              <w:rPr>
                <w:rFonts w:hint="eastAsia"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采购需求</w:t>
            </w:r>
          </w:p>
        </w:tc>
        <w:tc>
          <w:tcPr>
            <w:tcW w:w="4155" w:type="dxa"/>
            <w:vAlign w:val="center"/>
          </w:tcPr>
          <w:p w14:paraId="6B4D3A8D">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投标人所投产品（服务）内容、数量、核心产品技术指标（带★产品技术参数、规格、性能）是否满足招标文件实质性要求。</w:t>
            </w:r>
          </w:p>
        </w:tc>
        <w:tc>
          <w:tcPr>
            <w:tcW w:w="345" w:type="dxa"/>
          </w:tcPr>
          <w:p w14:paraId="6A93C576">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c>
          <w:tcPr>
            <w:tcW w:w="300" w:type="dxa"/>
            <w:vAlign w:val="center"/>
          </w:tcPr>
          <w:p w14:paraId="6537F6DB">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r>
      <w:tr w14:paraId="2FF1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9" w:hRule="atLeast"/>
        </w:trPr>
        <w:tc>
          <w:tcPr>
            <w:tcW w:w="1109" w:type="dxa"/>
            <w:vMerge w:val="continue"/>
          </w:tcPr>
          <w:p w14:paraId="156A911E">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186" w:type="dxa"/>
            <w:vMerge w:val="continue"/>
            <w:vAlign w:val="center"/>
          </w:tcPr>
          <w:p w14:paraId="28EABEA0">
            <w:pPr>
              <w:spacing w:line="360" w:lineRule="auto"/>
              <w:rPr>
                <w:rFonts w:hint="default" w:ascii="Times New Roman" w:hAnsi="Times New Roman" w:cs="Times New Roman"/>
                <w:color w:val="000000" w:themeColor="text1"/>
                <w:sz w:val="18"/>
                <w:szCs w:val="18"/>
                <w14:textFill>
                  <w14:solidFill>
                    <w14:schemeClr w14:val="tx1"/>
                  </w14:solidFill>
                </w14:textFill>
              </w:rPr>
            </w:pPr>
          </w:p>
        </w:tc>
        <w:tc>
          <w:tcPr>
            <w:tcW w:w="1050" w:type="dxa"/>
            <w:vAlign w:val="center"/>
          </w:tcPr>
          <w:p w14:paraId="6E1213DC">
            <w:pPr>
              <w:spacing w:line="360" w:lineRule="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服务</w:t>
            </w:r>
            <w:r>
              <w:rPr>
                <w:rFonts w:hint="default" w:ascii="Times New Roman" w:hAnsi="Times New Roman" w:cs="Times New Roman"/>
                <w:color w:val="000000" w:themeColor="text1"/>
                <w:sz w:val="18"/>
                <w:szCs w:val="18"/>
                <w14:textFill>
                  <w14:solidFill>
                    <w14:schemeClr w14:val="tx1"/>
                  </w14:solidFill>
                </w14:textFill>
              </w:rPr>
              <w:t>期</w:t>
            </w:r>
            <w:r>
              <w:rPr>
                <w:rFonts w:hint="eastAsia" w:ascii="Times New Roman" w:hAnsi="Times New Roman" w:cs="Times New Roman"/>
                <w:color w:val="000000" w:themeColor="text1"/>
                <w:sz w:val="18"/>
                <w:szCs w:val="18"/>
                <w:lang w:eastAsia="zh-CN"/>
                <w14:textFill>
                  <w14:solidFill>
                    <w14:schemeClr w14:val="tx1"/>
                  </w14:solidFill>
                </w14:textFill>
              </w:rPr>
              <w:t>、</w:t>
            </w:r>
            <w:r>
              <w:rPr>
                <w:rFonts w:hint="eastAsia" w:ascii="Times New Roman" w:hAnsi="Times New Roman" w:cs="Times New Roman"/>
                <w:color w:val="000000" w:themeColor="text1"/>
                <w:sz w:val="18"/>
                <w:szCs w:val="18"/>
                <w:lang w:val="en-US" w:eastAsia="zh-CN"/>
                <w14:textFill>
                  <w14:solidFill>
                    <w14:schemeClr w14:val="tx1"/>
                  </w14:solidFill>
                </w14:textFill>
              </w:rPr>
              <w:t>合同履行期限</w:t>
            </w:r>
            <w:bookmarkStart w:id="174" w:name="_GoBack"/>
            <w:bookmarkEnd w:id="174"/>
          </w:p>
        </w:tc>
        <w:tc>
          <w:tcPr>
            <w:tcW w:w="4155" w:type="dxa"/>
            <w:vAlign w:val="center"/>
          </w:tcPr>
          <w:p w14:paraId="1832CA59">
            <w:pPr>
              <w:spacing w:line="360" w:lineRule="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符合</w:t>
            </w:r>
            <w:r>
              <w:rPr>
                <w:rFonts w:hint="default" w:ascii="Times New Roman" w:hAnsi="Times New Roman" w:cs="Times New Roman"/>
                <w:color w:val="000000" w:themeColor="text1"/>
                <w:sz w:val="18"/>
                <w:szCs w:val="18"/>
                <w:lang w:val="zh-CN"/>
                <w14:textFill>
                  <w14:solidFill>
                    <w14:schemeClr w14:val="tx1"/>
                  </w14:solidFill>
                </w14:textFill>
              </w:rPr>
              <w:t>招标文件要求</w:t>
            </w:r>
          </w:p>
        </w:tc>
        <w:tc>
          <w:tcPr>
            <w:tcW w:w="345" w:type="dxa"/>
          </w:tcPr>
          <w:p w14:paraId="7FC0B907">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c>
          <w:tcPr>
            <w:tcW w:w="300" w:type="dxa"/>
            <w:vAlign w:val="center"/>
          </w:tcPr>
          <w:p w14:paraId="3AA4684C">
            <w:pPr>
              <w:spacing w:line="360" w:lineRule="auto"/>
              <w:jc w:val="center"/>
              <w:rPr>
                <w:rFonts w:hint="default" w:ascii="Times New Roman" w:hAnsi="Times New Roman" w:cs="Times New Roman"/>
                <w:color w:val="000000" w:themeColor="text1"/>
                <w:sz w:val="18"/>
                <w:szCs w:val="18"/>
                <w14:textFill>
                  <w14:solidFill>
                    <w14:schemeClr w14:val="tx1"/>
                  </w14:solidFill>
                </w14:textFill>
              </w:rPr>
            </w:pPr>
          </w:p>
        </w:tc>
      </w:tr>
    </w:tbl>
    <w:tbl>
      <w:tblPr>
        <w:tblStyle w:val="37"/>
        <w:tblpPr w:leftFromText="180" w:rightFromText="180" w:vertAnchor="text" w:horzAnchor="page" w:tblpX="1932" w:tblpY="1318"/>
        <w:tblOverlap w:val="never"/>
        <w:tblW w:w="81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6"/>
        <w:gridCol w:w="1179"/>
        <w:gridCol w:w="5235"/>
        <w:gridCol w:w="642"/>
      </w:tblGrid>
      <w:tr w14:paraId="3A1B1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1086" w:type="dxa"/>
            <w:noWrap w:val="0"/>
            <w:vAlign w:val="center"/>
          </w:tcPr>
          <w:p w14:paraId="3F25702C">
            <w:pPr>
              <w:spacing w:line="360" w:lineRule="auto"/>
              <w:jc w:val="center"/>
              <w:rPr>
                <w:rFonts w:hint="eastAsia" w:asciiTheme="minorEastAsia" w:hAnsiTheme="minorEastAsia" w:eastAsiaTheme="minorEastAsia" w:cstheme="minorEastAsia"/>
                <w:color w:val="000000"/>
                <w:sz w:val="18"/>
                <w:szCs w:val="18"/>
                <w:lang w:val="en-US" w:eastAsia="zh-CN"/>
              </w:rPr>
            </w:pPr>
            <w:bookmarkStart w:id="144" w:name="EB727693b662f248a4a3607ff2f7c636d8"/>
            <w:bookmarkEnd w:id="144"/>
          </w:p>
        </w:tc>
        <w:tc>
          <w:tcPr>
            <w:tcW w:w="1179" w:type="dxa"/>
            <w:noWrap w:val="0"/>
            <w:vAlign w:val="center"/>
          </w:tcPr>
          <w:p w14:paraId="23DDED19">
            <w:pPr>
              <w:spacing w:line="36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评分因素</w:t>
            </w:r>
          </w:p>
        </w:tc>
        <w:tc>
          <w:tcPr>
            <w:tcW w:w="5235" w:type="dxa"/>
            <w:noWrap w:val="0"/>
            <w:vAlign w:val="center"/>
          </w:tcPr>
          <w:p w14:paraId="42CB2639">
            <w:pPr>
              <w:spacing w:line="36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评审内容</w:t>
            </w:r>
          </w:p>
        </w:tc>
        <w:tc>
          <w:tcPr>
            <w:tcW w:w="642" w:type="dxa"/>
            <w:noWrap w:val="0"/>
            <w:vAlign w:val="center"/>
          </w:tcPr>
          <w:p w14:paraId="55424938">
            <w:pPr>
              <w:spacing w:line="36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分值</w:t>
            </w:r>
          </w:p>
        </w:tc>
      </w:tr>
      <w:tr w14:paraId="7DB99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4" w:hRule="atLeast"/>
        </w:trPr>
        <w:tc>
          <w:tcPr>
            <w:tcW w:w="1086" w:type="dxa"/>
            <w:tcBorders>
              <w:bottom w:val="single" w:color="auto" w:sz="4" w:space="0"/>
            </w:tcBorders>
            <w:noWrap w:val="0"/>
            <w:vAlign w:val="center"/>
          </w:tcPr>
          <w:p w14:paraId="475CF7A1">
            <w:pPr>
              <w:spacing w:line="36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价格部分</w:t>
            </w:r>
          </w:p>
          <w:p w14:paraId="4FE930AD">
            <w:pPr>
              <w:spacing w:line="36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（10分）</w:t>
            </w:r>
          </w:p>
        </w:tc>
        <w:tc>
          <w:tcPr>
            <w:tcW w:w="1179" w:type="dxa"/>
            <w:tcBorders>
              <w:bottom w:val="single" w:color="auto" w:sz="4" w:space="0"/>
            </w:tcBorders>
            <w:noWrap w:val="0"/>
            <w:vAlign w:val="center"/>
          </w:tcPr>
          <w:p w14:paraId="5D4BF800">
            <w:pPr>
              <w:spacing w:line="360" w:lineRule="auto"/>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投标报价</w:t>
            </w:r>
          </w:p>
        </w:tc>
        <w:tc>
          <w:tcPr>
            <w:tcW w:w="5235" w:type="dxa"/>
            <w:tcBorders>
              <w:bottom w:val="single" w:color="auto" w:sz="4" w:space="0"/>
            </w:tcBorders>
            <w:noWrap w:val="0"/>
            <w:vAlign w:val="center"/>
          </w:tcPr>
          <w:p w14:paraId="653A2242">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Theme="minorEastAsia" w:hAnsiTheme="minorEastAsia" w:eastAsiaTheme="minorEastAsia" w:cstheme="minorEastAsia"/>
                <w:b w:val="0"/>
                <w:bCs/>
                <w:color w:val="auto"/>
                <w:sz w:val="18"/>
                <w:szCs w:val="18"/>
                <w:highlight w:val="none"/>
                <w:shd w:val="clear" w:color="auto" w:fill="auto"/>
                <w:lang w:val="en-US" w:eastAsia="zh-CN"/>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采取低价优先计算，即满足招标文件要求且投标价格最低的投标报价为评标基准价，其价格得分为满分。其他投标人的价格得分统一按照下列公式计算：价格得分=（评标基准价/投标报价）*10%*100。</w:t>
            </w:r>
          </w:p>
        </w:tc>
        <w:tc>
          <w:tcPr>
            <w:tcW w:w="642" w:type="dxa"/>
            <w:noWrap w:val="0"/>
            <w:vAlign w:val="center"/>
          </w:tcPr>
          <w:p w14:paraId="6446DBAF">
            <w:pPr>
              <w:spacing w:line="36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10分</w:t>
            </w:r>
          </w:p>
        </w:tc>
      </w:tr>
      <w:tr w14:paraId="79AEA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trPr>
        <w:tc>
          <w:tcPr>
            <w:tcW w:w="1086" w:type="dxa"/>
            <w:vMerge w:val="restart"/>
            <w:tcBorders>
              <w:top w:val="single" w:color="auto" w:sz="4" w:space="0"/>
              <w:left w:val="single" w:color="auto" w:sz="4" w:space="0"/>
              <w:right w:val="single" w:color="auto" w:sz="4" w:space="0"/>
            </w:tcBorders>
            <w:noWrap w:val="0"/>
            <w:vAlign w:val="center"/>
          </w:tcPr>
          <w:p w14:paraId="6874374A">
            <w:pPr>
              <w:spacing w:line="36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商务部分</w:t>
            </w:r>
          </w:p>
          <w:p w14:paraId="5EC9E43F">
            <w:pPr>
              <w:spacing w:line="36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（40分）</w:t>
            </w:r>
          </w:p>
          <w:p w14:paraId="25FDD0DB">
            <w:pPr>
              <w:spacing w:line="360" w:lineRule="auto"/>
              <w:jc w:val="center"/>
              <w:rPr>
                <w:rFonts w:hint="eastAsia" w:asciiTheme="minorEastAsia" w:hAnsiTheme="minorEastAsia" w:eastAsiaTheme="minorEastAsia" w:cstheme="minorEastAsia"/>
                <w:color w:val="000000"/>
                <w:sz w:val="18"/>
                <w:szCs w:val="18"/>
                <w:lang w:val="en-US" w:eastAsia="zh-CN"/>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6D239A18">
            <w:pPr>
              <w:spacing w:line="360" w:lineRule="auto"/>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业绩</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75322A43">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Theme="minorEastAsia" w:hAnsiTheme="minorEastAsia" w:eastAsiaTheme="minorEastAsia" w:cstheme="minorEastAsia"/>
                <w:b w:val="0"/>
                <w:bCs/>
                <w:color w:val="auto"/>
                <w:sz w:val="18"/>
                <w:szCs w:val="18"/>
                <w:highlight w:val="none"/>
                <w:shd w:val="clear" w:color="auto" w:fill="auto"/>
                <w:lang w:val="en-US" w:eastAsia="zh-CN"/>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投标人提供近三年（自2022年至今，以合同签订时间为准）已完成的类似项目设计服务业绩每提供1项业绩得2.5分，最高得10分。（以提供有效的中标通知书或有效的合同协议书为准）</w:t>
            </w:r>
          </w:p>
        </w:tc>
        <w:tc>
          <w:tcPr>
            <w:tcW w:w="642" w:type="dxa"/>
            <w:tcBorders>
              <w:left w:val="single" w:color="auto" w:sz="4" w:space="0"/>
            </w:tcBorders>
            <w:noWrap w:val="0"/>
            <w:vAlign w:val="center"/>
          </w:tcPr>
          <w:p w14:paraId="2264842E">
            <w:pPr>
              <w:spacing w:line="36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10分</w:t>
            </w:r>
          </w:p>
        </w:tc>
      </w:tr>
      <w:tr w14:paraId="0BAF7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8" w:hRule="atLeast"/>
        </w:trPr>
        <w:tc>
          <w:tcPr>
            <w:tcW w:w="1086" w:type="dxa"/>
            <w:vMerge w:val="continue"/>
            <w:tcBorders>
              <w:left w:val="single" w:color="auto" w:sz="4" w:space="0"/>
              <w:right w:val="single" w:color="auto" w:sz="4" w:space="0"/>
            </w:tcBorders>
            <w:noWrap w:val="0"/>
            <w:vAlign w:val="center"/>
          </w:tcPr>
          <w:p w14:paraId="6842E3C0">
            <w:pPr>
              <w:spacing w:line="360" w:lineRule="auto"/>
              <w:ind w:firstLine="180" w:firstLineChars="100"/>
              <w:jc w:val="center"/>
              <w:rPr>
                <w:rFonts w:hint="eastAsia" w:asciiTheme="minorEastAsia" w:hAnsiTheme="minorEastAsia" w:eastAsiaTheme="minorEastAsia" w:cstheme="minorEastAsia"/>
                <w:color w:val="000000"/>
                <w:sz w:val="18"/>
                <w:szCs w:val="18"/>
                <w:lang w:val="en-US" w:eastAsia="zh-CN"/>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6C8B6841">
            <w:pPr>
              <w:spacing w:line="360" w:lineRule="auto"/>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进度控制</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155D3584">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Theme="minorEastAsia" w:hAnsiTheme="minorEastAsia" w:eastAsiaTheme="minorEastAsia" w:cstheme="minorEastAsia"/>
                <w:b w:val="0"/>
                <w:bCs/>
                <w:color w:val="auto"/>
                <w:sz w:val="18"/>
                <w:szCs w:val="18"/>
                <w:highlight w:val="none"/>
                <w:shd w:val="clear" w:color="auto" w:fill="auto"/>
                <w:lang w:val="en-US" w:eastAsia="zh-CN"/>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进度计划在10日内完成建设内容得5分；进度计划在8日内完成建设内容得8分；进度计划在7日内完成建设内容得10分。</w:t>
            </w:r>
          </w:p>
        </w:tc>
        <w:tc>
          <w:tcPr>
            <w:tcW w:w="642" w:type="dxa"/>
            <w:tcBorders>
              <w:left w:val="single" w:color="auto" w:sz="4" w:space="0"/>
            </w:tcBorders>
            <w:noWrap w:val="0"/>
            <w:vAlign w:val="center"/>
          </w:tcPr>
          <w:p w14:paraId="178D152A">
            <w:pPr>
              <w:spacing w:line="36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10分</w:t>
            </w:r>
          </w:p>
        </w:tc>
      </w:tr>
      <w:tr w14:paraId="0FE0C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8" w:hRule="atLeast"/>
        </w:trPr>
        <w:tc>
          <w:tcPr>
            <w:tcW w:w="1086" w:type="dxa"/>
            <w:vMerge w:val="continue"/>
            <w:tcBorders>
              <w:left w:val="single" w:color="auto" w:sz="4" w:space="0"/>
              <w:right w:val="single" w:color="auto" w:sz="4" w:space="0"/>
            </w:tcBorders>
            <w:noWrap w:val="0"/>
            <w:vAlign w:val="center"/>
          </w:tcPr>
          <w:p w14:paraId="4B8472AA">
            <w:pPr>
              <w:spacing w:line="360" w:lineRule="auto"/>
              <w:jc w:val="center"/>
              <w:rPr>
                <w:rFonts w:hint="eastAsia" w:asciiTheme="minorEastAsia" w:hAnsiTheme="minorEastAsia" w:eastAsiaTheme="minorEastAsia" w:cstheme="minorEastAsia"/>
                <w:color w:val="000000"/>
                <w:sz w:val="18"/>
                <w:szCs w:val="18"/>
                <w:lang w:val="en-US" w:eastAsia="zh-CN"/>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149B6073">
            <w:pPr>
              <w:spacing w:line="360" w:lineRule="auto"/>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服务保障</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47868901">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Theme="minorEastAsia" w:hAnsiTheme="minorEastAsia" w:eastAsiaTheme="minorEastAsia" w:cstheme="minorEastAsia"/>
                <w:b w:val="0"/>
                <w:bCs/>
                <w:color w:val="auto"/>
                <w:sz w:val="18"/>
                <w:szCs w:val="18"/>
                <w:highlight w:val="none"/>
                <w:shd w:val="clear" w:color="auto" w:fill="auto"/>
                <w:lang w:val="en-US" w:eastAsia="zh-CN"/>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提供服务期限的保障：</w:t>
            </w:r>
          </w:p>
          <w:p w14:paraId="25463F56">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Theme="minorEastAsia" w:hAnsiTheme="minorEastAsia" w:eastAsiaTheme="minorEastAsia" w:cstheme="minorEastAsia"/>
                <w:b w:val="0"/>
                <w:bCs/>
                <w:color w:val="auto"/>
                <w:sz w:val="18"/>
                <w:szCs w:val="18"/>
                <w:highlight w:val="none"/>
                <w:shd w:val="clear" w:color="auto" w:fill="auto"/>
                <w:lang w:val="en-US" w:eastAsia="zh-CN"/>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①按照招标文件期限提交设计文件不得分，每提前1天提交加1分，最多加5分。</w:t>
            </w:r>
          </w:p>
          <w:p w14:paraId="58A6998C">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Theme="minorEastAsia" w:hAnsiTheme="minorEastAsia" w:eastAsiaTheme="minorEastAsia" w:cstheme="minorEastAsia"/>
                <w:b w:val="0"/>
                <w:bCs/>
                <w:color w:val="auto"/>
                <w:sz w:val="18"/>
                <w:szCs w:val="18"/>
                <w:highlight w:val="none"/>
                <w:shd w:val="clear" w:color="auto" w:fill="auto"/>
                <w:lang w:val="en-US" w:eastAsia="zh-CN"/>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②提供项目建设期全过程的服务保障：包括指派设计人员做为设计代表48小时内解决设计问题，保障内容全面细致得5分。</w:t>
            </w:r>
          </w:p>
        </w:tc>
        <w:tc>
          <w:tcPr>
            <w:tcW w:w="642" w:type="dxa"/>
            <w:tcBorders>
              <w:left w:val="single" w:color="auto" w:sz="4" w:space="0"/>
            </w:tcBorders>
            <w:noWrap w:val="0"/>
            <w:vAlign w:val="center"/>
          </w:tcPr>
          <w:p w14:paraId="49056166">
            <w:pPr>
              <w:spacing w:line="36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10分</w:t>
            </w:r>
          </w:p>
        </w:tc>
      </w:tr>
      <w:tr w14:paraId="79B74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trPr>
        <w:tc>
          <w:tcPr>
            <w:tcW w:w="1086" w:type="dxa"/>
            <w:vMerge w:val="continue"/>
            <w:tcBorders>
              <w:left w:val="single" w:color="auto" w:sz="4" w:space="0"/>
              <w:right w:val="single" w:color="auto" w:sz="4" w:space="0"/>
            </w:tcBorders>
            <w:noWrap w:val="0"/>
            <w:vAlign w:val="center"/>
          </w:tcPr>
          <w:p w14:paraId="40E08A9F">
            <w:pPr>
              <w:spacing w:line="360" w:lineRule="auto"/>
              <w:jc w:val="center"/>
              <w:rPr>
                <w:rFonts w:hint="eastAsia" w:asciiTheme="minorEastAsia" w:hAnsiTheme="minorEastAsia" w:eastAsiaTheme="minorEastAsia" w:cstheme="minorEastAsia"/>
                <w:color w:val="000000"/>
                <w:sz w:val="18"/>
                <w:szCs w:val="18"/>
                <w:lang w:val="en-US" w:eastAsia="zh-CN"/>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6930A978">
            <w:pPr>
              <w:spacing w:line="360" w:lineRule="auto"/>
              <w:jc w:val="center"/>
              <w:rPr>
                <w:rFonts w:hint="eastAsia" w:asciiTheme="minorEastAsia" w:hAnsiTheme="minorEastAsia" w:eastAsiaTheme="minorEastAsia" w:cstheme="minorEastAsia"/>
                <w:b w:val="0"/>
                <w:bCs/>
                <w:color w:val="auto"/>
                <w:sz w:val="18"/>
                <w:szCs w:val="18"/>
                <w:highlight w:val="none"/>
                <w:shd w:val="clear" w:color="auto" w:fill="auto"/>
                <w:lang w:val="en-US" w:eastAsia="zh-CN"/>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人员配备</w:t>
            </w:r>
          </w:p>
          <w:p w14:paraId="568253A1">
            <w:pPr>
              <w:spacing w:line="360" w:lineRule="auto"/>
              <w:jc w:val="center"/>
              <w:rPr>
                <w:rFonts w:hint="eastAsia" w:asciiTheme="minorEastAsia" w:hAnsiTheme="minorEastAsia" w:eastAsiaTheme="minorEastAsia" w:cstheme="minorEastAsia"/>
                <w:color w:val="000000"/>
                <w:sz w:val="18"/>
                <w:szCs w:val="18"/>
                <w:highlight w:val="none"/>
                <w:lang w:val="en-US" w:eastAsia="zh-CN"/>
              </w:rPr>
            </w:pPr>
          </w:p>
        </w:tc>
        <w:tc>
          <w:tcPr>
            <w:tcW w:w="5235" w:type="dxa"/>
            <w:tcBorders>
              <w:top w:val="single" w:color="auto" w:sz="4" w:space="0"/>
              <w:left w:val="single" w:color="auto" w:sz="4" w:space="0"/>
              <w:bottom w:val="single" w:color="auto" w:sz="4" w:space="0"/>
              <w:right w:val="single" w:color="auto" w:sz="4" w:space="0"/>
            </w:tcBorders>
            <w:noWrap w:val="0"/>
            <w:vAlign w:val="center"/>
          </w:tcPr>
          <w:p w14:paraId="4A821CD0">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Theme="minorEastAsia" w:hAnsiTheme="minorEastAsia" w:eastAsiaTheme="minorEastAsia" w:cstheme="minorEastAsia"/>
                <w:b w:val="0"/>
                <w:bCs/>
                <w:color w:val="auto"/>
                <w:sz w:val="18"/>
                <w:szCs w:val="18"/>
                <w:highlight w:val="none"/>
                <w:shd w:val="clear" w:color="auto" w:fill="auto"/>
                <w:lang w:val="en-US" w:eastAsia="zh-CN"/>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1.项目组负责人具有高级职称（林业、草原、畜牧相关专业）得4分，中级职称（林业、草原、畜牧相关专业）得2分，未提供不得分。</w:t>
            </w:r>
          </w:p>
          <w:p w14:paraId="34BC8FC6">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Theme="minorEastAsia" w:hAnsiTheme="minorEastAsia" w:eastAsiaTheme="minorEastAsia" w:cstheme="minorEastAsia"/>
                <w:b w:val="0"/>
                <w:bCs/>
                <w:color w:val="auto"/>
                <w:sz w:val="18"/>
                <w:szCs w:val="18"/>
                <w:highlight w:val="none"/>
                <w:shd w:val="clear" w:color="auto" w:fill="auto"/>
                <w:lang w:val="en-US" w:eastAsia="zh-CN"/>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 xml:space="preserve">2.拟派人员（除项目负责人）每增加一个有高级职称（林业、草原、畜牧相关专业）的加2分，中级职称（林业、草原、畜牧相关专业）的加1分，最高得6分。 </w:t>
            </w:r>
          </w:p>
        </w:tc>
        <w:tc>
          <w:tcPr>
            <w:tcW w:w="642" w:type="dxa"/>
            <w:tcBorders>
              <w:left w:val="single" w:color="auto" w:sz="4" w:space="0"/>
            </w:tcBorders>
            <w:noWrap w:val="0"/>
            <w:vAlign w:val="center"/>
          </w:tcPr>
          <w:p w14:paraId="03C901B3">
            <w:pPr>
              <w:spacing w:line="36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10分</w:t>
            </w:r>
          </w:p>
        </w:tc>
      </w:tr>
      <w:tr w14:paraId="4A9E3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8" w:hRule="atLeast"/>
        </w:trPr>
        <w:tc>
          <w:tcPr>
            <w:tcW w:w="1086" w:type="dxa"/>
            <w:vMerge w:val="restart"/>
            <w:tcBorders>
              <w:left w:val="single" w:color="auto" w:sz="4" w:space="0"/>
              <w:right w:val="single" w:color="auto" w:sz="4" w:space="0"/>
            </w:tcBorders>
            <w:noWrap w:val="0"/>
            <w:vAlign w:val="center"/>
          </w:tcPr>
          <w:p w14:paraId="637C3A78">
            <w:pPr>
              <w:spacing w:line="360" w:lineRule="auto"/>
              <w:jc w:val="center"/>
              <w:rPr>
                <w:rFonts w:hint="eastAsia" w:asciiTheme="minorEastAsia" w:hAnsiTheme="minorEastAsia" w:eastAsiaTheme="minorEastAsia" w:cstheme="minorEastAsia"/>
                <w:sz w:val="18"/>
                <w:szCs w:val="18"/>
                <w:lang w:val="en-US" w:eastAsia="zh-CN"/>
              </w:rPr>
            </w:pPr>
          </w:p>
          <w:p w14:paraId="47C1961E">
            <w:pPr>
              <w:spacing w:line="36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技术部分</w:t>
            </w:r>
          </w:p>
          <w:p w14:paraId="3D965749">
            <w:pPr>
              <w:spacing w:line="36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（50分）</w:t>
            </w:r>
          </w:p>
          <w:p w14:paraId="4882700D">
            <w:pPr>
              <w:jc w:val="center"/>
              <w:rPr>
                <w:rFonts w:hint="eastAsia" w:asciiTheme="minorEastAsia" w:hAnsiTheme="minorEastAsia" w:eastAsiaTheme="minorEastAsia" w:cstheme="minorEastAsia"/>
                <w:sz w:val="18"/>
                <w:szCs w:val="18"/>
                <w:lang w:val="en-US" w:eastAsia="zh-CN"/>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353F97D7">
            <w:pPr>
              <w:spacing w:line="360" w:lineRule="auto"/>
              <w:jc w:val="center"/>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对项目需求理解</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07E59F7C">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Theme="minorEastAsia" w:hAnsiTheme="minorEastAsia" w:eastAsiaTheme="minorEastAsia" w:cstheme="minorEastAsia"/>
                <w:b w:val="0"/>
                <w:bCs/>
                <w:color w:val="auto"/>
                <w:sz w:val="18"/>
                <w:szCs w:val="18"/>
                <w:highlight w:val="none"/>
                <w:shd w:val="clear" w:color="auto" w:fill="auto"/>
                <w:lang w:val="en-US" w:eastAsia="zh-CN"/>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对项目采购需求理解透彻，根据项目实际情况，针对本项目编制项目背 景及相关政策文件进行分析，需包括但不限于：①相关政策背景分析；</w:t>
            </w:r>
          </w:p>
          <w:p w14:paraId="273C1B28">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Theme="minorEastAsia" w:hAnsiTheme="minorEastAsia" w:eastAsiaTheme="minorEastAsia" w:cstheme="minorEastAsia"/>
                <w:b w:val="0"/>
                <w:bCs/>
                <w:color w:val="auto"/>
                <w:sz w:val="18"/>
                <w:szCs w:val="18"/>
                <w:highlight w:val="none"/>
                <w:shd w:val="clear" w:color="auto" w:fill="auto"/>
                <w:lang w:val="en-US" w:eastAsia="zh-CN"/>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②指导思想；③工作任务；④主要内容；</w:t>
            </w:r>
          </w:p>
          <w:p w14:paraId="24842070">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Theme="minorEastAsia" w:hAnsiTheme="minorEastAsia" w:eastAsiaTheme="minorEastAsia" w:cstheme="minorEastAsia"/>
                <w:b w:val="0"/>
                <w:bCs/>
                <w:color w:val="auto"/>
                <w:sz w:val="18"/>
                <w:szCs w:val="18"/>
                <w:highlight w:val="none"/>
                <w:shd w:val="clear" w:color="auto" w:fill="auto"/>
                <w:lang w:val="en-US" w:eastAsia="zh-CN"/>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⑤工作重点难点分析；⑥工作依据。</w:t>
            </w:r>
          </w:p>
          <w:p w14:paraId="768DB29C">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以上内容完整、清晰明确、科学合理正对性强且满足采购需求的得15分；方案有缺项但不影响使用得10分；有一定的合理性、但内容不完整不能完全满足项目实际需求的得5分；不提供不得分。</w:t>
            </w:r>
          </w:p>
        </w:tc>
        <w:tc>
          <w:tcPr>
            <w:tcW w:w="642" w:type="dxa"/>
            <w:tcBorders>
              <w:left w:val="single" w:color="auto" w:sz="4" w:space="0"/>
            </w:tcBorders>
            <w:noWrap w:val="0"/>
            <w:vAlign w:val="center"/>
          </w:tcPr>
          <w:p w14:paraId="12E07927">
            <w:pPr>
              <w:spacing w:line="360" w:lineRule="auto"/>
              <w:jc w:val="center"/>
              <w:rPr>
                <w:rFonts w:hint="eastAsia" w:asciiTheme="minorEastAsia" w:hAnsiTheme="minorEastAsia" w:eastAsiaTheme="minorEastAsia" w:cstheme="minorEastAsia"/>
                <w:color w:val="000000"/>
                <w:sz w:val="18"/>
                <w:szCs w:val="18"/>
                <w:lang w:val="en-US" w:eastAsia="zh-CN"/>
              </w:rPr>
            </w:pPr>
          </w:p>
          <w:p w14:paraId="701C4162">
            <w:pPr>
              <w:pStyle w:val="34"/>
              <w:jc w:val="center"/>
              <w:rPr>
                <w:rFonts w:hint="eastAsia" w:asciiTheme="minorEastAsia" w:hAnsiTheme="minorEastAsia" w:eastAsiaTheme="minorEastAsia" w:cstheme="minorEastAsia"/>
                <w:sz w:val="18"/>
                <w:szCs w:val="18"/>
                <w:lang w:val="en-US" w:eastAsia="zh-CN"/>
              </w:rPr>
            </w:pPr>
          </w:p>
          <w:p w14:paraId="642E55CA">
            <w:pPr>
              <w:spacing w:line="360" w:lineRule="auto"/>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15分</w:t>
            </w:r>
          </w:p>
        </w:tc>
      </w:tr>
      <w:tr w14:paraId="48F9B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5" w:hRule="atLeast"/>
        </w:trPr>
        <w:tc>
          <w:tcPr>
            <w:tcW w:w="1086" w:type="dxa"/>
            <w:vMerge w:val="continue"/>
            <w:tcBorders>
              <w:left w:val="single" w:color="auto" w:sz="4" w:space="0"/>
              <w:right w:val="single" w:color="auto" w:sz="4" w:space="0"/>
            </w:tcBorders>
            <w:noWrap w:val="0"/>
            <w:vAlign w:val="center"/>
          </w:tcPr>
          <w:p w14:paraId="3D2B720E">
            <w:pPr>
              <w:jc w:val="center"/>
              <w:rPr>
                <w:rFonts w:hint="eastAsia" w:asciiTheme="minorEastAsia" w:hAnsiTheme="minorEastAsia" w:eastAsiaTheme="minorEastAsia" w:cstheme="minorEastAsia"/>
                <w:sz w:val="18"/>
                <w:szCs w:val="18"/>
                <w:lang w:val="en-US" w:eastAsia="zh-CN"/>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17FEC47F">
            <w:pPr>
              <w:spacing w:line="360" w:lineRule="auto"/>
              <w:jc w:val="center"/>
              <w:rPr>
                <w:rFonts w:hint="eastAsia" w:asciiTheme="minorEastAsia" w:hAnsiTheme="minorEastAsia" w:eastAsiaTheme="minorEastAsia" w:cstheme="minorEastAsia"/>
                <w:color w:val="000000"/>
                <w:kern w:val="2"/>
                <w:sz w:val="18"/>
                <w:szCs w:val="18"/>
                <w:highlight w:val="none"/>
                <w:lang w:val="en-US" w:eastAsia="zh-CN" w:bidi="ar-SA"/>
              </w:rPr>
            </w:pPr>
            <w:r>
              <w:rPr>
                <w:rFonts w:hint="eastAsia" w:asciiTheme="minorEastAsia" w:hAnsiTheme="minorEastAsia" w:eastAsiaTheme="minorEastAsia" w:cstheme="minorEastAsia"/>
                <w:color w:val="000000"/>
                <w:sz w:val="18"/>
                <w:szCs w:val="18"/>
                <w:highlight w:val="none"/>
                <w:lang w:val="en-US" w:eastAsia="zh-CN"/>
              </w:rPr>
              <w:t>保障方案</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39C0DFE5">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Theme="minorEastAsia" w:hAnsiTheme="minorEastAsia" w:eastAsiaTheme="minorEastAsia" w:cstheme="minorEastAsia"/>
                <w:b w:val="0"/>
                <w:bCs/>
                <w:color w:val="auto"/>
                <w:kern w:val="2"/>
                <w:sz w:val="18"/>
                <w:szCs w:val="18"/>
                <w:highlight w:val="none"/>
                <w:shd w:val="clear" w:color="auto" w:fill="auto"/>
                <w:lang w:val="en-US" w:eastAsia="zh-CN" w:bidi="ar-SA"/>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投标人针对本项目提供的保障方案（包含①质量保障；②安全管理；③配品备件；④进度计划；⑤应急预案）进行综合评审，方案齐全且合理得到15分；方案基本齐全，基本合理的的得分10分；方案有缺项且有部分缺陷但不影响使用得5分；不提供不得分。</w:t>
            </w:r>
          </w:p>
        </w:tc>
        <w:tc>
          <w:tcPr>
            <w:tcW w:w="642" w:type="dxa"/>
            <w:tcBorders>
              <w:left w:val="single" w:color="auto" w:sz="4" w:space="0"/>
            </w:tcBorders>
            <w:noWrap w:val="0"/>
            <w:vAlign w:val="center"/>
          </w:tcPr>
          <w:p w14:paraId="522E6B55">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center"/>
              <w:textAlignment w:val="auto"/>
              <w:outlineLvl w:val="9"/>
              <w:rPr>
                <w:rFonts w:hint="eastAsia" w:asciiTheme="minorEastAsia" w:hAnsiTheme="minorEastAsia" w:eastAsiaTheme="minorEastAsia" w:cstheme="minorEastAsia"/>
                <w:b w:val="0"/>
                <w:bCs/>
                <w:color w:val="auto"/>
                <w:kern w:val="2"/>
                <w:sz w:val="18"/>
                <w:szCs w:val="18"/>
                <w:highlight w:val="none"/>
                <w:shd w:val="clear" w:color="auto" w:fill="auto"/>
                <w:lang w:val="en-US" w:eastAsia="zh-CN" w:bidi="ar-SA"/>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15分</w:t>
            </w:r>
          </w:p>
        </w:tc>
      </w:tr>
      <w:tr w14:paraId="34C90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5" w:hRule="atLeast"/>
        </w:trPr>
        <w:tc>
          <w:tcPr>
            <w:tcW w:w="1086" w:type="dxa"/>
            <w:vMerge w:val="continue"/>
            <w:tcBorders>
              <w:left w:val="single" w:color="auto" w:sz="4" w:space="0"/>
              <w:right w:val="single" w:color="auto" w:sz="4" w:space="0"/>
            </w:tcBorders>
            <w:noWrap w:val="0"/>
            <w:vAlign w:val="center"/>
          </w:tcPr>
          <w:p w14:paraId="56235CDC">
            <w:pPr>
              <w:spacing w:line="360" w:lineRule="auto"/>
              <w:jc w:val="center"/>
              <w:rPr>
                <w:rFonts w:hint="eastAsia" w:asciiTheme="minorEastAsia" w:hAnsiTheme="minorEastAsia" w:eastAsiaTheme="minorEastAsia" w:cstheme="minorEastAsia"/>
                <w:color w:val="000000"/>
                <w:sz w:val="18"/>
                <w:szCs w:val="18"/>
                <w:lang w:val="en-US" w:eastAsia="zh-CN"/>
              </w:rPr>
            </w:pPr>
          </w:p>
        </w:tc>
        <w:tc>
          <w:tcPr>
            <w:tcW w:w="1179" w:type="dxa"/>
            <w:tcBorders>
              <w:left w:val="single" w:color="auto" w:sz="4" w:space="0"/>
              <w:right w:val="single" w:color="auto" w:sz="4" w:space="0"/>
            </w:tcBorders>
            <w:noWrap w:val="0"/>
            <w:vAlign w:val="center"/>
          </w:tcPr>
          <w:p w14:paraId="0C4BA1A6">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center"/>
              <w:textAlignment w:val="auto"/>
              <w:outlineLvl w:val="9"/>
              <w:rPr>
                <w:rFonts w:hint="eastAsia" w:asciiTheme="minorEastAsia" w:hAnsiTheme="minorEastAsia" w:eastAsiaTheme="minorEastAsia" w:cstheme="minorEastAsia"/>
                <w:b w:val="0"/>
                <w:bCs/>
                <w:color w:val="auto"/>
                <w:sz w:val="18"/>
                <w:szCs w:val="18"/>
                <w:highlight w:val="none"/>
                <w:shd w:val="clear" w:color="auto" w:fill="auto"/>
                <w:lang w:val="en-US" w:eastAsia="zh-CN"/>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服务实施</w:t>
            </w:r>
          </w:p>
          <w:p w14:paraId="393C0D51">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center"/>
              <w:textAlignment w:val="auto"/>
              <w:outlineLvl w:val="9"/>
              <w:rPr>
                <w:rFonts w:hint="eastAsia" w:asciiTheme="minorEastAsia" w:hAnsiTheme="minorEastAsia" w:eastAsiaTheme="minorEastAsia" w:cstheme="minorEastAsia"/>
                <w:b w:val="0"/>
                <w:bCs/>
                <w:color w:val="auto"/>
                <w:sz w:val="18"/>
                <w:szCs w:val="18"/>
                <w:highlight w:val="none"/>
                <w:shd w:val="clear" w:color="auto" w:fill="auto"/>
                <w:lang w:val="en-US" w:eastAsia="zh-CN"/>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方案</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1830847C">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Theme="minorEastAsia" w:hAnsiTheme="minorEastAsia" w:eastAsiaTheme="minorEastAsia" w:cstheme="minorEastAsia"/>
                <w:b w:val="0"/>
                <w:bCs/>
                <w:color w:val="auto"/>
                <w:sz w:val="18"/>
                <w:szCs w:val="18"/>
                <w:highlight w:val="none"/>
                <w:shd w:val="clear" w:color="auto" w:fill="auto"/>
                <w:lang w:val="en-US" w:eastAsia="zh-CN"/>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针对本项目提供相对应的服务实施方案，包括但不限于：①整体工作计划；②进度保证措施；③质量保证体系；④组织管理机构划分；⑤档案管理制度。</w:t>
            </w:r>
          </w:p>
          <w:p w14:paraId="46AD3E13">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Theme="minorEastAsia" w:hAnsiTheme="minorEastAsia" w:eastAsiaTheme="minorEastAsia" w:cstheme="minorEastAsia"/>
                <w:b w:val="0"/>
                <w:bCs/>
                <w:color w:val="auto"/>
                <w:sz w:val="18"/>
                <w:szCs w:val="18"/>
                <w:highlight w:val="none"/>
                <w:shd w:val="clear" w:color="auto" w:fill="auto"/>
                <w:lang w:val="en-US" w:eastAsia="zh-CN"/>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以上内容完整、清晰明确、科学合理正对性强且满足采购需求的得15分，方案有缺项但不影响使用得10分，有一定的合理性、但内容不完整不能满足项目需求的得5分；不提供不得分。</w:t>
            </w:r>
          </w:p>
        </w:tc>
        <w:tc>
          <w:tcPr>
            <w:tcW w:w="642" w:type="dxa"/>
            <w:tcBorders>
              <w:left w:val="single" w:color="auto" w:sz="4" w:space="0"/>
            </w:tcBorders>
            <w:noWrap w:val="0"/>
            <w:vAlign w:val="center"/>
          </w:tcPr>
          <w:p w14:paraId="2BA216C1">
            <w:pPr>
              <w:spacing w:line="36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15分</w:t>
            </w:r>
          </w:p>
        </w:tc>
      </w:tr>
      <w:tr w14:paraId="19652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7" w:hRule="atLeast"/>
        </w:trPr>
        <w:tc>
          <w:tcPr>
            <w:tcW w:w="1086" w:type="dxa"/>
            <w:vMerge w:val="continue"/>
            <w:tcBorders>
              <w:left w:val="single" w:color="auto" w:sz="4" w:space="0"/>
              <w:right w:val="single" w:color="auto" w:sz="4" w:space="0"/>
            </w:tcBorders>
            <w:noWrap w:val="0"/>
            <w:vAlign w:val="center"/>
          </w:tcPr>
          <w:p w14:paraId="1A528635">
            <w:pPr>
              <w:spacing w:line="360" w:lineRule="auto"/>
              <w:jc w:val="center"/>
              <w:rPr>
                <w:rFonts w:hint="eastAsia" w:asciiTheme="minorEastAsia" w:hAnsiTheme="minorEastAsia" w:eastAsiaTheme="minorEastAsia" w:cstheme="minorEastAsia"/>
                <w:color w:val="000000"/>
                <w:sz w:val="18"/>
                <w:szCs w:val="18"/>
                <w:lang w:val="en-US" w:eastAsia="zh-CN"/>
              </w:rPr>
            </w:pPr>
          </w:p>
        </w:tc>
        <w:tc>
          <w:tcPr>
            <w:tcW w:w="1179" w:type="dxa"/>
            <w:tcBorders>
              <w:left w:val="single" w:color="auto" w:sz="4" w:space="0"/>
              <w:right w:val="single" w:color="auto" w:sz="4" w:space="0"/>
            </w:tcBorders>
            <w:noWrap w:val="0"/>
            <w:vAlign w:val="center"/>
          </w:tcPr>
          <w:p w14:paraId="571EF319">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center"/>
              <w:textAlignment w:val="auto"/>
              <w:outlineLvl w:val="9"/>
              <w:rPr>
                <w:rFonts w:hint="eastAsia" w:asciiTheme="minorEastAsia" w:hAnsiTheme="minorEastAsia" w:eastAsiaTheme="minorEastAsia" w:cstheme="minorEastAsia"/>
                <w:b w:val="0"/>
                <w:bCs/>
                <w:color w:val="auto"/>
                <w:sz w:val="18"/>
                <w:szCs w:val="18"/>
                <w:highlight w:val="none"/>
                <w:shd w:val="clear" w:color="auto" w:fill="auto"/>
                <w:lang w:val="en-US" w:eastAsia="zh-CN"/>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保密措施</w:t>
            </w:r>
          </w:p>
        </w:tc>
        <w:tc>
          <w:tcPr>
            <w:tcW w:w="5235" w:type="dxa"/>
            <w:tcBorders>
              <w:top w:val="single" w:color="auto" w:sz="4" w:space="0"/>
              <w:left w:val="single" w:color="auto" w:sz="4" w:space="0"/>
            </w:tcBorders>
            <w:noWrap w:val="0"/>
            <w:vAlign w:val="center"/>
          </w:tcPr>
          <w:p w14:paraId="4A2BF4E7">
            <w:pPr>
              <w:keepNext w:val="0"/>
              <w:keepLines w:val="0"/>
              <w:pageBreakBefore w:val="0"/>
              <w:widowControl/>
              <w:shd w:val="clear" w:color="auto" w:fill="auto"/>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Theme="minorEastAsia" w:hAnsiTheme="minorEastAsia" w:eastAsiaTheme="minorEastAsia" w:cstheme="minorEastAsia"/>
                <w:b w:val="0"/>
                <w:bCs/>
                <w:color w:val="auto"/>
                <w:sz w:val="18"/>
                <w:szCs w:val="18"/>
                <w:highlight w:val="none"/>
                <w:shd w:val="clear" w:color="auto" w:fill="auto"/>
                <w:lang w:val="en-US" w:eastAsia="zh-CN"/>
              </w:rPr>
            </w:pPr>
            <w:r>
              <w:rPr>
                <w:rFonts w:hint="eastAsia" w:asciiTheme="minorEastAsia" w:hAnsiTheme="minorEastAsia" w:eastAsiaTheme="minorEastAsia" w:cstheme="minorEastAsia"/>
                <w:b w:val="0"/>
                <w:bCs/>
                <w:color w:val="auto"/>
                <w:sz w:val="18"/>
                <w:szCs w:val="18"/>
                <w:highlight w:val="none"/>
                <w:shd w:val="clear" w:color="auto" w:fill="auto"/>
                <w:lang w:val="en-US" w:eastAsia="zh-CN"/>
              </w:rPr>
              <w:t>供应商根据项目实施过程中可能产生的成果数据、文档资料或其他可能接触到的涉密信息编制保密管理制度。</w:t>
            </w:r>
            <w:r>
              <w:rPr>
                <w:rFonts w:hint="eastAsia" w:asciiTheme="minorEastAsia" w:hAnsiTheme="minorEastAsia" w:eastAsiaTheme="minorEastAsia" w:cstheme="minorEastAsia"/>
                <w:b w:val="0"/>
                <w:bCs/>
                <w:color w:val="auto"/>
                <w:sz w:val="18"/>
                <w:szCs w:val="18"/>
                <w:highlight w:val="none"/>
                <w:shd w:val="clear" w:color="auto" w:fill="auto"/>
                <w:lang w:val="zh-CN" w:eastAsia="zh-CN"/>
              </w:rPr>
              <w:t>每提供</w:t>
            </w:r>
            <w:r>
              <w:rPr>
                <w:rFonts w:hint="eastAsia" w:asciiTheme="minorEastAsia" w:hAnsiTheme="minorEastAsia" w:eastAsiaTheme="minorEastAsia" w:cstheme="minorEastAsia"/>
                <w:b w:val="0"/>
                <w:bCs/>
                <w:color w:val="auto"/>
                <w:sz w:val="18"/>
                <w:szCs w:val="18"/>
                <w:highlight w:val="none"/>
                <w:shd w:val="clear" w:color="auto" w:fill="auto"/>
                <w:lang w:val="en-US" w:eastAsia="zh-CN"/>
              </w:rPr>
              <w:t>1条实质性有效建议得1分，最高得5分。</w:t>
            </w:r>
          </w:p>
        </w:tc>
        <w:tc>
          <w:tcPr>
            <w:tcW w:w="642" w:type="dxa"/>
            <w:noWrap w:val="0"/>
            <w:vAlign w:val="center"/>
          </w:tcPr>
          <w:p w14:paraId="7B72297D">
            <w:pPr>
              <w:spacing w:line="36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5分</w:t>
            </w:r>
          </w:p>
        </w:tc>
      </w:tr>
    </w:tbl>
    <w:p w14:paraId="50A058AA">
      <w:pPr>
        <w:spacing w:line="360" w:lineRule="auto"/>
        <w:rPr>
          <w:rFonts w:hint="default" w:ascii="Times New Roman" w:hAnsi="Times New Roman" w:cs="Times New Roman"/>
          <w:color w:val="000000" w:themeColor="text1"/>
          <w:sz w:val="24"/>
          <w14:textFill>
            <w14:solidFill>
              <w14:schemeClr w14:val="tx1"/>
            </w14:solidFill>
          </w14:textFill>
        </w:rPr>
      </w:pPr>
    </w:p>
    <w:p w14:paraId="60C92BC0">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说明：</w:t>
      </w:r>
    </w:p>
    <w:p w14:paraId="15E7E524">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591A766C">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60442678">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、在任何评标环节中，需评标委员会就某项评审结论做出表决的，由评标委员会全体成员按照少数服从多数的原则，以记名投票方式表决。</w:t>
      </w:r>
    </w:p>
    <w:p w14:paraId="2370D6F9">
      <w:pPr>
        <w:widowControl/>
        <w:adjustRightInd w:val="0"/>
        <w:snapToGrid w:val="0"/>
        <w:spacing w:line="360" w:lineRule="auto"/>
        <w:rPr>
          <w:rFonts w:hint="default" w:ascii="Times New Roman" w:hAnsi="Times New Roman" w:cs="Times New Roman"/>
          <w:bCs/>
          <w:color w:val="000000" w:themeColor="text1"/>
          <w:sz w:val="24"/>
          <w:szCs w:val="24"/>
          <w:highlight w:val="white"/>
          <w14:textFill>
            <w14:solidFill>
              <w14:schemeClr w14:val="tx1"/>
            </w14:solidFill>
          </w14:textFill>
        </w:rPr>
      </w:pPr>
    </w:p>
    <w:p w14:paraId="7BD47F81">
      <w:pPr>
        <w:spacing w:line="360" w:lineRule="auto"/>
        <w:ind w:firstLine="480" w:firstLineChars="200"/>
        <w:rPr>
          <w:rFonts w:hint="default"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三.推荐成交供应商</w:t>
      </w:r>
    </w:p>
    <w:p w14:paraId="3E99B221">
      <w:pPr>
        <w:spacing w:line="360" w:lineRule="auto"/>
        <w:ind w:firstLine="480" w:firstLineChars="200"/>
        <w:rPr>
          <w:rFonts w:hint="default"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29B4EF75">
      <w:pPr>
        <w:spacing w:line="360" w:lineRule="auto"/>
        <w:ind w:firstLine="480" w:firstLineChars="200"/>
        <w:rPr>
          <w:rFonts w:hint="default"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2.评分计算方法解释</w:t>
      </w:r>
    </w:p>
    <w:p w14:paraId="05A04030">
      <w:pPr>
        <w:spacing w:line="360" w:lineRule="auto"/>
        <w:ind w:firstLine="480" w:firstLineChars="200"/>
        <w:rPr>
          <w:rFonts w:hint="default"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（1）供应商的评审得分是指所有磋商小组成员对其评分的算术平均值。</w:t>
      </w:r>
    </w:p>
    <w:p w14:paraId="40508C0C">
      <w:pPr>
        <w:spacing w:line="360" w:lineRule="auto"/>
        <w:ind w:firstLine="480" w:firstLineChars="200"/>
        <w:rPr>
          <w:rFonts w:hint="default"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（2）计算过程中，算术平均值保留2位小数（百分比亦取2位小数），第三位小数四舍五入。</w:t>
      </w:r>
    </w:p>
    <w:p w14:paraId="1822BA48">
      <w:pPr>
        <w:spacing w:line="360" w:lineRule="auto"/>
        <w:ind w:firstLine="480" w:firstLineChars="200"/>
        <w:rPr>
          <w:rFonts w:hint="default"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四.确定成交供应商</w:t>
      </w:r>
    </w:p>
    <w:p w14:paraId="37278227">
      <w:pPr>
        <w:spacing w:line="360" w:lineRule="auto"/>
        <w:ind w:firstLine="480" w:firstLineChars="200"/>
        <w:rPr>
          <w:rFonts w:hint="default"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1.集中采购机构应当在评审结束后2个工作日内将评审报告送采购人确认。</w:t>
      </w:r>
    </w:p>
    <w:p w14:paraId="5ECD85E0">
      <w:pPr>
        <w:spacing w:line="360" w:lineRule="auto"/>
        <w:ind w:firstLine="480" w:firstLineChars="200"/>
        <w:rPr>
          <w:rFonts w:hint="default"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6B73A11">
      <w:pPr>
        <w:spacing w:line="360" w:lineRule="auto"/>
        <w:ind w:firstLine="480" w:firstLineChars="200"/>
        <w:rPr>
          <w:rFonts w:hint="default"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br w:type="page"/>
      </w:r>
    </w:p>
    <w:p w14:paraId="6099390B">
      <w:pPr>
        <w:rPr>
          <w:rFonts w:hint="default" w:ascii="Times New Roman" w:hAnsi="Times New Roman" w:cs="Times New Roman"/>
          <w:color w:val="000000" w:themeColor="text1"/>
          <w:sz w:val="24"/>
          <w:highlight w:val="white"/>
          <w14:textFill>
            <w14:solidFill>
              <w14:schemeClr w14:val="tx1"/>
            </w14:solidFill>
          </w14:textFill>
        </w:rPr>
      </w:pPr>
    </w:p>
    <w:bookmarkEnd w:id="140"/>
    <w:bookmarkEnd w:id="141"/>
    <w:bookmarkEnd w:id="142"/>
    <w:bookmarkEnd w:id="143"/>
    <w:p w14:paraId="530030C0">
      <w:pPr>
        <w:pStyle w:val="3"/>
        <w:numPr>
          <w:ilvl w:val="0"/>
          <w:numId w:val="0"/>
        </w:numPr>
        <w:spacing w:before="0" w:after="0" w:line="240" w:lineRule="auto"/>
        <w:rPr>
          <w:rFonts w:hint="default" w:ascii="Times New Roman" w:hAnsi="Times New Roman" w:cs="Times New Roman"/>
          <w:color w:val="000000" w:themeColor="text1"/>
          <w14:textFill>
            <w14:solidFill>
              <w14:schemeClr w14:val="tx1"/>
            </w14:solidFill>
          </w14:textFill>
        </w:rPr>
      </w:pPr>
      <w:r>
        <w:rPr>
          <w:rFonts w:hint="eastAsia" w:ascii="Times New Roman" w:hAnsi="Times New Roman" w:cs="Times New Roman" w:eastAsiaTheme="majorEastAsia"/>
          <w:bCs/>
          <w:color w:val="000000" w:themeColor="text1"/>
          <w:kern w:val="44"/>
          <w:sz w:val="44"/>
          <w:szCs w:val="44"/>
          <w:lang w:val="en-US" w:eastAsia="zh-CN" w:bidi="ar-SA"/>
          <w14:textFill>
            <w14:solidFill>
              <w14:schemeClr w14:val="tx1"/>
            </w14:solidFill>
          </w14:textFill>
        </w:rPr>
        <w:t>第</w:t>
      </w:r>
      <w:r>
        <w:rPr>
          <w:rFonts w:hint="eastAsia" w:ascii="Times New Roman" w:hAnsi="Times New Roman" w:cs="Times New Roman"/>
          <w:bCs/>
          <w:color w:val="000000" w:themeColor="text1"/>
          <w:kern w:val="44"/>
          <w:sz w:val="44"/>
          <w:szCs w:val="44"/>
          <w:lang w:val="en-US" w:eastAsia="zh-CN" w:bidi="ar-SA"/>
          <w14:textFill>
            <w14:solidFill>
              <w14:schemeClr w14:val="tx1"/>
            </w14:solidFill>
          </w14:textFill>
        </w:rPr>
        <w:t>四</w:t>
      </w:r>
      <w:r>
        <w:rPr>
          <w:rFonts w:hint="eastAsia" w:ascii="Times New Roman" w:hAnsi="Times New Roman" w:cs="Times New Roman" w:eastAsiaTheme="majorEastAsia"/>
          <w:bCs/>
          <w:color w:val="000000" w:themeColor="text1"/>
          <w:kern w:val="44"/>
          <w:sz w:val="44"/>
          <w:szCs w:val="44"/>
          <w:lang w:val="en-US" w:eastAsia="zh-CN" w:bidi="ar-SA"/>
          <w14:textFill>
            <w14:solidFill>
              <w14:schemeClr w14:val="tx1"/>
            </w14:solidFill>
          </w14:textFill>
        </w:rPr>
        <w:t>章</w:t>
      </w:r>
      <w:r>
        <w:rPr>
          <w:rFonts w:hint="eastAsia" w:ascii="Times New Roman" w:hAnsi="Times New Roman" w:cs="Times New Roman"/>
          <w:bCs/>
          <w:color w:val="000000" w:themeColor="text1"/>
          <w:kern w:val="44"/>
          <w:sz w:val="44"/>
          <w:szCs w:val="44"/>
          <w:lang w:val="en-US" w:eastAsia="zh-CN" w:bidi="ar-SA"/>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政府采购合同</w:t>
      </w:r>
    </w:p>
    <w:p w14:paraId="46D1F59F">
      <w:pPr>
        <w:pStyle w:val="31"/>
        <w:spacing w:before="76" w:line="23" w:lineRule="atLeast"/>
        <w:ind w:right="120" w:firstLine="2641" w:firstLineChars="1100"/>
        <w:rPr>
          <w:rFonts w:hint="default" w:ascii="Times New Roman" w:hAnsi="Times New Roman" w:eastAsia="lucida grande" w:cs="Times New Roman"/>
          <w:color w:val="000000" w:themeColor="text1"/>
          <w14:textFill>
            <w14:solidFill>
              <w14:schemeClr w14:val="tx1"/>
            </w14:solidFill>
          </w14:textFill>
        </w:rPr>
      </w:pPr>
      <w:r>
        <w:rPr>
          <w:rFonts w:hint="default" w:ascii="Times New Roman" w:hAnsi="Times New Roman" w:eastAsia="lucida grande" w:cs="Times New Roman"/>
          <w:b/>
          <w:bCs/>
          <w:color w:val="000000" w:themeColor="text1"/>
          <w14:textFill>
            <w14:solidFill>
              <w14:schemeClr w14:val="tx1"/>
            </w14:solidFill>
          </w14:textFill>
        </w:rPr>
        <w:t>政府采购</w:t>
      </w:r>
      <w:r>
        <w:rPr>
          <w:rFonts w:hint="default" w:ascii="Times New Roman" w:hAnsi="Times New Roman" w:cs="Times New Roman"/>
          <w:b/>
          <w:bCs/>
          <w:color w:val="000000" w:themeColor="text1"/>
          <w14:textFill>
            <w14:solidFill>
              <w14:schemeClr w14:val="tx1"/>
            </w14:solidFill>
          </w14:textFill>
        </w:rPr>
        <w:t>拟签订的合同文本</w:t>
      </w:r>
      <w:r>
        <w:rPr>
          <w:rFonts w:hint="default" w:ascii="Times New Roman" w:hAnsi="Times New Roman" w:eastAsia="lucida grande" w:cs="Times New Roman"/>
          <w:b/>
          <w:bCs/>
          <w:color w:val="000000" w:themeColor="text1"/>
          <w14:textFill>
            <w14:solidFill>
              <w14:schemeClr w14:val="tx1"/>
            </w14:solidFill>
          </w14:textFill>
        </w:rPr>
        <w:t>（范本）</w:t>
      </w:r>
    </w:p>
    <w:p w14:paraId="7A7869E2">
      <w:pPr>
        <w:pStyle w:val="31"/>
        <w:spacing w:before="76" w:line="23" w:lineRule="atLeas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政府采购合同编号：</w:t>
      </w:r>
      <w:r>
        <w:rPr>
          <w:rFonts w:hint="default" w:ascii="Times New Roman" w:hAnsi="Times New Roman" w:eastAsia="方正黑体简体" w:cs="Times New Roman"/>
          <w:b/>
          <w:color w:val="000000" w:themeColor="text1"/>
          <w14:textFill>
            <w14:solidFill>
              <w14:schemeClr w14:val="tx1"/>
            </w14:solidFill>
          </w14:textFill>
        </w:rPr>
        <w:t>........</w:t>
      </w:r>
    </w:p>
    <w:p w14:paraId="60283D70">
      <w:pPr>
        <w:pStyle w:val="31"/>
        <w:spacing w:before="76" w:line="23" w:lineRule="atLeas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政府采购编号：</w:t>
      </w:r>
      <w:r>
        <w:rPr>
          <w:rFonts w:hint="default" w:ascii="Times New Roman" w:hAnsi="Times New Roman" w:eastAsia="方正黑体简体" w:cs="Times New Roman"/>
          <w:b/>
          <w:color w:val="000000" w:themeColor="text1"/>
          <w14:textFill>
            <w14:solidFill>
              <w14:schemeClr w14:val="tx1"/>
            </w14:solidFill>
          </w14:textFill>
        </w:rPr>
        <w:t>........</w:t>
      </w:r>
    </w:p>
    <w:p w14:paraId="19C264F0">
      <w:pPr>
        <w:pStyle w:val="31"/>
        <w:spacing w:before="76" w:line="23" w:lineRule="atLeas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买方：</w:t>
      </w:r>
      <w:r>
        <w:rPr>
          <w:rFonts w:hint="default" w:ascii="Times New Roman" w:hAnsi="Times New Roman" w:eastAsia="方正黑体简体" w:cs="Times New Roman"/>
          <w:b/>
          <w:color w:val="000000" w:themeColor="text1"/>
          <w14:textFill>
            <w14:solidFill>
              <w14:schemeClr w14:val="tx1"/>
            </w14:solidFill>
          </w14:textFill>
        </w:rPr>
        <w:t>........</w:t>
      </w:r>
    </w:p>
    <w:p w14:paraId="171FA06F">
      <w:pPr>
        <w:pStyle w:val="31"/>
        <w:spacing w:before="76" w:line="23" w:lineRule="atLeas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卖方：</w:t>
      </w:r>
      <w:r>
        <w:rPr>
          <w:rFonts w:hint="default" w:ascii="Times New Roman" w:hAnsi="Times New Roman" w:eastAsia="方正黑体简体" w:cs="Times New Roman"/>
          <w:b/>
          <w:color w:val="000000" w:themeColor="text1"/>
          <w14:textFill>
            <w14:solidFill>
              <w14:schemeClr w14:val="tx1"/>
            </w14:solidFill>
          </w14:textFill>
        </w:rPr>
        <w:t>........</w:t>
      </w:r>
    </w:p>
    <w:p w14:paraId="6BF0E012">
      <w:pPr>
        <w:pStyle w:val="31"/>
        <w:spacing w:before="76" w:line="23" w:lineRule="atLeast"/>
        <w:ind w:right="120" w:firstLine="472" w:firstLineChars="20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经阿勒泰地区公共资源交易中心政府采购，买卖双方通过友好协商，就采购的有关事项达成如下协议，以资共同遵守。</w:t>
      </w:r>
    </w:p>
    <w:p w14:paraId="79197402">
      <w:pPr>
        <w:pStyle w:val="31"/>
        <w:numPr>
          <w:ilvl w:val="0"/>
          <w:numId w:val="3"/>
        </w:numPr>
        <w:spacing w:before="76" w:line="23" w:lineRule="atLeas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货物、工程或服务类内容（以下栏内容为参考，根据项目实际情况延伸扩展增加）</w:t>
      </w:r>
    </w:p>
    <w:tbl>
      <w:tblPr>
        <w:tblStyle w:val="36"/>
        <w:tblW w:w="8893" w:type="dxa"/>
        <w:tblInd w:w="0" w:type="dxa"/>
        <w:tblLayout w:type="fixed"/>
        <w:tblCellMar>
          <w:top w:w="15" w:type="dxa"/>
          <w:left w:w="15" w:type="dxa"/>
          <w:bottom w:w="15" w:type="dxa"/>
          <w:right w:w="15" w:type="dxa"/>
        </w:tblCellMar>
      </w:tblPr>
      <w:tblGrid>
        <w:gridCol w:w="591"/>
        <w:gridCol w:w="2042"/>
        <w:gridCol w:w="1812"/>
        <w:gridCol w:w="1538"/>
        <w:gridCol w:w="1466"/>
        <w:gridCol w:w="1444"/>
      </w:tblGrid>
      <w:tr w14:paraId="4D147C16">
        <w:tblPrEx>
          <w:tblCellMar>
            <w:top w:w="15" w:type="dxa"/>
            <w:left w:w="15" w:type="dxa"/>
            <w:bottom w:w="15" w:type="dxa"/>
            <w:right w:w="15" w:type="dxa"/>
          </w:tblCellMar>
        </w:tblPrEx>
        <w:trPr>
          <w:trHeight w:val="975" w:hRule="atLeast"/>
        </w:trPr>
        <w:tc>
          <w:tcPr>
            <w:tcW w:w="591" w:type="dxa"/>
            <w:tcBorders>
              <w:top w:val="single" w:color="000000" w:sz="12" w:space="0"/>
              <w:left w:val="single" w:color="000000" w:sz="12" w:space="0"/>
              <w:bottom w:val="single" w:color="000000" w:sz="12" w:space="0"/>
              <w:right w:val="single" w:color="000000" w:sz="12" w:space="0"/>
            </w:tcBorders>
            <w:vAlign w:val="center"/>
          </w:tcPr>
          <w:p w14:paraId="3892CB31">
            <w:pPr>
              <w:widowControl/>
              <w:jc w:val="center"/>
              <w:textAlignment w:val="center"/>
              <w:rPr>
                <w:rFonts w:hint="default" w:ascii="Times New Roman" w:hAnsi="Times New Roman" w:eastAsia="方正黑体简体" w:cs="Times New Roman"/>
                <w:b/>
                <w:color w:val="000000" w:themeColor="text1"/>
                <w:sz w:val="24"/>
                <w14:textFill>
                  <w14:solidFill>
                    <w14:schemeClr w14:val="tx1"/>
                  </w14:solidFill>
                </w14:textFill>
              </w:rPr>
            </w:pPr>
            <w:r>
              <w:rPr>
                <w:rFonts w:hint="default" w:ascii="Times New Roman" w:hAnsi="Times New Roman" w:eastAsia="方正黑体简体" w:cs="Times New Roman"/>
                <w:b/>
                <w:color w:val="000000" w:themeColor="text1"/>
                <w:kern w:val="0"/>
                <w:sz w:val="24"/>
                <w14:textFill>
                  <w14:solidFill>
                    <w14:schemeClr w14:val="tx1"/>
                  </w14:solidFill>
                </w14:textFill>
              </w:rPr>
              <w:t>序号</w:t>
            </w:r>
          </w:p>
        </w:tc>
        <w:tc>
          <w:tcPr>
            <w:tcW w:w="2042" w:type="dxa"/>
            <w:tcBorders>
              <w:top w:val="single" w:color="000000" w:sz="12" w:space="0"/>
              <w:bottom w:val="single" w:color="000000" w:sz="12" w:space="0"/>
              <w:right w:val="single" w:color="000000" w:sz="12" w:space="0"/>
            </w:tcBorders>
            <w:vAlign w:val="center"/>
          </w:tcPr>
          <w:p w14:paraId="0839E9AD">
            <w:pPr>
              <w:widowControl/>
              <w:jc w:val="center"/>
              <w:textAlignment w:val="center"/>
              <w:rPr>
                <w:rFonts w:hint="default" w:ascii="Times New Roman" w:hAnsi="Times New Roman" w:eastAsia="方正黑体简体" w:cs="Times New Roman"/>
                <w:b/>
                <w:color w:val="000000" w:themeColor="text1"/>
                <w:sz w:val="24"/>
                <w14:textFill>
                  <w14:solidFill>
                    <w14:schemeClr w14:val="tx1"/>
                  </w14:solidFill>
                </w14:textFill>
              </w:rPr>
            </w:pPr>
            <w:r>
              <w:rPr>
                <w:rFonts w:hint="default" w:ascii="Times New Roman" w:hAnsi="Times New Roman" w:eastAsia="方正黑体简体" w:cs="Times New Roman"/>
                <w:b/>
                <w:color w:val="000000" w:themeColor="text1"/>
                <w:kern w:val="0"/>
                <w:sz w:val="24"/>
                <w14:textFill>
                  <w14:solidFill>
                    <w14:schemeClr w14:val="tx1"/>
                  </w14:solidFill>
                </w14:textFill>
              </w:rPr>
              <w:t>项目名称</w:t>
            </w:r>
          </w:p>
        </w:tc>
        <w:tc>
          <w:tcPr>
            <w:tcW w:w="1812" w:type="dxa"/>
            <w:tcBorders>
              <w:top w:val="single" w:color="000000" w:sz="12" w:space="0"/>
              <w:bottom w:val="single" w:color="000000" w:sz="12" w:space="0"/>
              <w:right w:val="single" w:color="000000" w:sz="12" w:space="0"/>
            </w:tcBorders>
            <w:vAlign w:val="center"/>
          </w:tcPr>
          <w:p w14:paraId="4BB60914">
            <w:pPr>
              <w:widowControl/>
              <w:jc w:val="center"/>
              <w:textAlignment w:val="center"/>
              <w:rPr>
                <w:rFonts w:hint="default" w:ascii="Times New Roman" w:hAnsi="Times New Roman" w:eastAsia="方正黑体简体" w:cs="Times New Roman"/>
                <w:b/>
                <w:color w:val="000000" w:themeColor="text1"/>
                <w:sz w:val="24"/>
                <w14:textFill>
                  <w14:solidFill>
                    <w14:schemeClr w14:val="tx1"/>
                  </w14:solidFill>
                </w14:textFill>
              </w:rPr>
            </w:pPr>
            <w:r>
              <w:rPr>
                <w:rFonts w:hint="default" w:ascii="Times New Roman" w:hAnsi="Times New Roman" w:eastAsia="方正黑体简体" w:cs="Times New Roman"/>
                <w:b/>
                <w:color w:val="000000" w:themeColor="text1"/>
                <w:kern w:val="0"/>
                <w:sz w:val="24"/>
                <w14:textFill>
                  <w14:solidFill>
                    <w14:schemeClr w14:val="tx1"/>
                  </w14:solidFill>
                </w14:textFill>
              </w:rPr>
              <w:t>........</w:t>
            </w:r>
          </w:p>
        </w:tc>
        <w:tc>
          <w:tcPr>
            <w:tcW w:w="1538" w:type="dxa"/>
            <w:tcBorders>
              <w:top w:val="single" w:color="000000" w:sz="12" w:space="0"/>
              <w:bottom w:val="single" w:color="000000" w:sz="12" w:space="0"/>
              <w:right w:val="single" w:color="000000" w:sz="12" w:space="0"/>
            </w:tcBorders>
            <w:vAlign w:val="center"/>
          </w:tcPr>
          <w:p w14:paraId="653842F1">
            <w:pPr>
              <w:widowControl/>
              <w:jc w:val="center"/>
              <w:textAlignment w:val="center"/>
              <w:rPr>
                <w:rFonts w:hint="default" w:ascii="Times New Roman" w:hAnsi="Times New Roman" w:eastAsia="方正黑体简体" w:cs="Times New Roman"/>
                <w:b/>
                <w:color w:val="000000" w:themeColor="text1"/>
                <w:sz w:val="24"/>
                <w14:textFill>
                  <w14:solidFill>
                    <w14:schemeClr w14:val="tx1"/>
                  </w14:solidFill>
                </w14:textFill>
              </w:rPr>
            </w:pPr>
            <w:r>
              <w:rPr>
                <w:rFonts w:hint="default" w:ascii="Times New Roman" w:hAnsi="Times New Roman" w:eastAsia="方正黑体简体" w:cs="Times New Roman"/>
                <w:b/>
                <w:color w:val="000000" w:themeColor="text1"/>
                <w:kern w:val="0"/>
                <w:sz w:val="24"/>
                <w14:textFill>
                  <w14:solidFill>
                    <w14:schemeClr w14:val="tx1"/>
                  </w14:solidFill>
                </w14:textFill>
              </w:rPr>
              <w:t>单价（元）</w:t>
            </w:r>
          </w:p>
        </w:tc>
        <w:tc>
          <w:tcPr>
            <w:tcW w:w="1466" w:type="dxa"/>
            <w:tcBorders>
              <w:top w:val="single" w:color="000000" w:sz="12" w:space="0"/>
              <w:bottom w:val="single" w:color="000000" w:sz="12" w:space="0"/>
              <w:right w:val="single" w:color="000000" w:sz="12" w:space="0"/>
            </w:tcBorders>
            <w:vAlign w:val="center"/>
          </w:tcPr>
          <w:p w14:paraId="310F41DF">
            <w:pPr>
              <w:widowControl/>
              <w:jc w:val="center"/>
              <w:textAlignment w:val="center"/>
              <w:rPr>
                <w:rFonts w:hint="default" w:ascii="Times New Roman" w:hAnsi="Times New Roman" w:eastAsia="方正黑体简体" w:cs="Times New Roman"/>
                <w:b/>
                <w:color w:val="000000" w:themeColor="text1"/>
                <w:sz w:val="24"/>
                <w14:textFill>
                  <w14:solidFill>
                    <w14:schemeClr w14:val="tx1"/>
                  </w14:solidFill>
                </w14:textFill>
              </w:rPr>
            </w:pPr>
            <w:r>
              <w:rPr>
                <w:rFonts w:hint="default" w:ascii="Times New Roman" w:hAnsi="Times New Roman" w:eastAsia="方正黑体简体" w:cs="Times New Roman"/>
                <w:b/>
                <w:color w:val="000000" w:themeColor="text1"/>
                <w:kern w:val="0"/>
                <w:sz w:val="24"/>
                <w14:textFill>
                  <w14:solidFill>
                    <w14:schemeClr w14:val="tx1"/>
                  </w14:solidFill>
                </w14:textFill>
              </w:rPr>
              <w:t>数量</w:t>
            </w:r>
          </w:p>
        </w:tc>
        <w:tc>
          <w:tcPr>
            <w:tcW w:w="1444" w:type="dxa"/>
            <w:tcBorders>
              <w:top w:val="single" w:color="000000" w:sz="12" w:space="0"/>
              <w:bottom w:val="single" w:color="000000" w:sz="12" w:space="0"/>
              <w:right w:val="single" w:color="000000" w:sz="12" w:space="0"/>
            </w:tcBorders>
            <w:vAlign w:val="center"/>
          </w:tcPr>
          <w:p w14:paraId="132A4416">
            <w:pPr>
              <w:widowControl/>
              <w:jc w:val="center"/>
              <w:textAlignment w:val="center"/>
              <w:rPr>
                <w:rFonts w:hint="default" w:ascii="Times New Roman" w:hAnsi="Times New Roman" w:eastAsia="方正黑体简体" w:cs="Times New Roman"/>
                <w:b/>
                <w:color w:val="000000" w:themeColor="text1"/>
                <w:sz w:val="24"/>
                <w14:textFill>
                  <w14:solidFill>
                    <w14:schemeClr w14:val="tx1"/>
                  </w14:solidFill>
                </w14:textFill>
              </w:rPr>
            </w:pPr>
            <w:r>
              <w:rPr>
                <w:rFonts w:hint="default" w:ascii="Times New Roman" w:hAnsi="Times New Roman" w:eastAsia="方正黑体简体" w:cs="Times New Roman"/>
                <w:b/>
                <w:color w:val="000000" w:themeColor="text1"/>
                <w:kern w:val="0"/>
                <w:sz w:val="24"/>
                <w14:textFill>
                  <w14:solidFill>
                    <w14:schemeClr w14:val="tx1"/>
                  </w14:solidFill>
                </w14:textFill>
              </w:rPr>
              <w:t>合计</w:t>
            </w:r>
          </w:p>
        </w:tc>
      </w:tr>
      <w:tr w14:paraId="684FB356">
        <w:tblPrEx>
          <w:tblCellMar>
            <w:top w:w="15" w:type="dxa"/>
            <w:left w:w="15" w:type="dxa"/>
            <w:bottom w:w="15" w:type="dxa"/>
            <w:right w:w="15" w:type="dxa"/>
          </w:tblCellMar>
        </w:tblPrEx>
        <w:trPr>
          <w:trHeight w:val="420" w:hRule="atLeast"/>
        </w:trPr>
        <w:tc>
          <w:tcPr>
            <w:tcW w:w="591" w:type="dxa"/>
            <w:vMerge w:val="restart"/>
            <w:tcBorders>
              <w:left w:val="single" w:color="000000" w:sz="12" w:space="0"/>
              <w:bottom w:val="single" w:color="000000" w:sz="12" w:space="0"/>
              <w:right w:val="single" w:color="000000" w:sz="12" w:space="0"/>
            </w:tcBorders>
            <w:vAlign w:val="center"/>
          </w:tcPr>
          <w:p w14:paraId="751BE256">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2042" w:type="dxa"/>
            <w:vMerge w:val="restart"/>
            <w:tcBorders>
              <w:bottom w:val="single" w:color="000000" w:sz="12" w:space="0"/>
              <w:right w:val="single" w:color="000000" w:sz="12" w:space="0"/>
            </w:tcBorders>
            <w:vAlign w:val="center"/>
          </w:tcPr>
          <w:p w14:paraId="0754F85C">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812" w:type="dxa"/>
            <w:vMerge w:val="restart"/>
            <w:tcBorders>
              <w:bottom w:val="single" w:color="000000" w:sz="12" w:space="0"/>
              <w:right w:val="single" w:color="000000" w:sz="12" w:space="0"/>
            </w:tcBorders>
            <w:vAlign w:val="center"/>
          </w:tcPr>
          <w:p w14:paraId="30494AEB">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538" w:type="dxa"/>
            <w:vMerge w:val="restart"/>
            <w:tcBorders>
              <w:bottom w:val="single" w:color="000000" w:sz="12" w:space="0"/>
              <w:right w:val="single" w:color="000000" w:sz="12" w:space="0"/>
            </w:tcBorders>
            <w:vAlign w:val="center"/>
          </w:tcPr>
          <w:p w14:paraId="1FCCE52D">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466" w:type="dxa"/>
            <w:vMerge w:val="restart"/>
            <w:tcBorders>
              <w:bottom w:val="single" w:color="000000" w:sz="12" w:space="0"/>
              <w:right w:val="single" w:color="000000" w:sz="12" w:space="0"/>
            </w:tcBorders>
            <w:vAlign w:val="center"/>
          </w:tcPr>
          <w:p w14:paraId="1F4D80C2">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444" w:type="dxa"/>
            <w:vMerge w:val="restart"/>
            <w:tcBorders>
              <w:bottom w:val="single" w:color="000000" w:sz="12" w:space="0"/>
              <w:right w:val="single" w:color="000000" w:sz="12" w:space="0"/>
            </w:tcBorders>
            <w:vAlign w:val="center"/>
          </w:tcPr>
          <w:p w14:paraId="3A857405">
            <w:pPr>
              <w:jc w:val="center"/>
              <w:rPr>
                <w:rFonts w:hint="default" w:ascii="Times New Roman" w:hAnsi="Times New Roman" w:eastAsia="仿宋_GB2312" w:cs="Times New Roman"/>
                <w:color w:val="000000" w:themeColor="text1"/>
                <w:sz w:val="24"/>
                <w14:textFill>
                  <w14:solidFill>
                    <w14:schemeClr w14:val="tx1"/>
                  </w14:solidFill>
                </w14:textFill>
              </w:rPr>
            </w:pPr>
          </w:p>
        </w:tc>
      </w:tr>
      <w:tr w14:paraId="4F90C552">
        <w:tblPrEx>
          <w:tblCellMar>
            <w:top w:w="15" w:type="dxa"/>
            <w:left w:w="15" w:type="dxa"/>
            <w:bottom w:w="15" w:type="dxa"/>
            <w:right w:w="15" w:type="dxa"/>
          </w:tblCellMar>
        </w:tblPrEx>
        <w:trPr>
          <w:trHeight w:val="312" w:hRule="atLeast"/>
        </w:trPr>
        <w:tc>
          <w:tcPr>
            <w:tcW w:w="591" w:type="dxa"/>
            <w:vMerge w:val="continue"/>
            <w:tcBorders>
              <w:left w:val="single" w:color="000000" w:sz="12" w:space="0"/>
              <w:bottom w:val="single" w:color="000000" w:sz="12" w:space="0"/>
              <w:right w:val="single" w:color="000000" w:sz="12" w:space="0"/>
            </w:tcBorders>
            <w:vAlign w:val="center"/>
          </w:tcPr>
          <w:p w14:paraId="38E55C5C">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2042" w:type="dxa"/>
            <w:vMerge w:val="continue"/>
            <w:tcBorders>
              <w:bottom w:val="single" w:color="000000" w:sz="12" w:space="0"/>
              <w:right w:val="single" w:color="000000" w:sz="12" w:space="0"/>
            </w:tcBorders>
            <w:vAlign w:val="center"/>
          </w:tcPr>
          <w:p w14:paraId="649D0615">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812" w:type="dxa"/>
            <w:vMerge w:val="continue"/>
            <w:tcBorders>
              <w:bottom w:val="single" w:color="000000" w:sz="12" w:space="0"/>
              <w:right w:val="single" w:color="000000" w:sz="12" w:space="0"/>
            </w:tcBorders>
            <w:vAlign w:val="center"/>
          </w:tcPr>
          <w:p w14:paraId="3F554AFC">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538" w:type="dxa"/>
            <w:vMerge w:val="continue"/>
            <w:tcBorders>
              <w:bottom w:val="single" w:color="000000" w:sz="12" w:space="0"/>
              <w:right w:val="single" w:color="000000" w:sz="12" w:space="0"/>
            </w:tcBorders>
            <w:vAlign w:val="center"/>
          </w:tcPr>
          <w:p w14:paraId="24A9770F">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466" w:type="dxa"/>
            <w:vMerge w:val="continue"/>
            <w:tcBorders>
              <w:bottom w:val="single" w:color="000000" w:sz="12" w:space="0"/>
              <w:right w:val="single" w:color="000000" w:sz="12" w:space="0"/>
            </w:tcBorders>
            <w:vAlign w:val="center"/>
          </w:tcPr>
          <w:p w14:paraId="7A0AE9B2">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444" w:type="dxa"/>
            <w:vMerge w:val="continue"/>
            <w:tcBorders>
              <w:bottom w:val="single" w:color="000000" w:sz="12" w:space="0"/>
              <w:right w:val="single" w:color="000000" w:sz="12" w:space="0"/>
            </w:tcBorders>
            <w:vAlign w:val="center"/>
          </w:tcPr>
          <w:p w14:paraId="052D3C9A">
            <w:pPr>
              <w:jc w:val="center"/>
              <w:rPr>
                <w:rFonts w:hint="default" w:ascii="Times New Roman" w:hAnsi="Times New Roman" w:eastAsia="仿宋_GB2312" w:cs="Times New Roman"/>
                <w:color w:val="000000" w:themeColor="text1"/>
                <w:sz w:val="24"/>
                <w14:textFill>
                  <w14:solidFill>
                    <w14:schemeClr w14:val="tx1"/>
                  </w14:solidFill>
                </w14:textFill>
              </w:rPr>
            </w:pPr>
          </w:p>
        </w:tc>
      </w:tr>
      <w:tr w14:paraId="650E1A93">
        <w:tblPrEx>
          <w:tblCellMar>
            <w:top w:w="15" w:type="dxa"/>
            <w:left w:w="15" w:type="dxa"/>
            <w:bottom w:w="15" w:type="dxa"/>
            <w:right w:w="15" w:type="dxa"/>
          </w:tblCellMar>
        </w:tblPrEx>
        <w:trPr>
          <w:trHeight w:val="420" w:hRule="atLeast"/>
        </w:trPr>
        <w:tc>
          <w:tcPr>
            <w:tcW w:w="591" w:type="dxa"/>
            <w:vMerge w:val="restart"/>
            <w:tcBorders>
              <w:left w:val="single" w:color="000000" w:sz="12" w:space="0"/>
              <w:bottom w:val="single" w:color="000000" w:sz="12" w:space="0"/>
              <w:right w:val="single" w:color="000000" w:sz="12" w:space="0"/>
            </w:tcBorders>
            <w:vAlign w:val="center"/>
          </w:tcPr>
          <w:p w14:paraId="323FAAFF">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2042" w:type="dxa"/>
            <w:vMerge w:val="restart"/>
            <w:tcBorders>
              <w:bottom w:val="single" w:color="000000" w:sz="12" w:space="0"/>
              <w:right w:val="single" w:color="000000" w:sz="12" w:space="0"/>
            </w:tcBorders>
            <w:vAlign w:val="center"/>
          </w:tcPr>
          <w:p w14:paraId="04805BAE">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812" w:type="dxa"/>
            <w:vMerge w:val="restart"/>
            <w:tcBorders>
              <w:bottom w:val="single" w:color="000000" w:sz="12" w:space="0"/>
              <w:right w:val="single" w:color="000000" w:sz="12" w:space="0"/>
            </w:tcBorders>
            <w:vAlign w:val="center"/>
          </w:tcPr>
          <w:p w14:paraId="01379310">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538" w:type="dxa"/>
            <w:vMerge w:val="restart"/>
            <w:tcBorders>
              <w:bottom w:val="single" w:color="000000" w:sz="12" w:space="0"/>
              <w:right w:val="single" w:color="000000" w:sz="12" w:space="0"/>
            </w:tcBorders>
            <w:vAlign w:val="center"/>
          </w:tcPr>
          <w:p w14:paraId="774D6F63">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466" w:type="dxa"/>
            <w:vMerge w:val="restart"/>
            <w:tcBorders>
              <w:bottom w:val="single" w:color="000000" w:sz="12" w:space="0"/>
              <w:right w:val="single" w:color="000000" w:sz="12" w:space="0"/>
            </w:tcBorders>
            <w:vAlign w:val="center"/>
          </w:tcPr>
          <w:p w14:paraId="1B487ACF">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444" w:type="dxa"/>
            <w:vMerge w:val="restart"/>
            <w:tcBorders>
              <w:bottom w:val="single" w:color="000000" w:sz="12" w:space="0"/>
              <w:right w:val="single" w:color="000000" w:sz="12" w:space="0"/>
            </w:tcBorders>
            <w:vAlign w:val="center"/>
          </w:tcPr>
          <w:p w14:paraId="050FA3A3">
            <w:pPr>
              <w:jc w:val="center"/>
              <w:rPr>
                <w:rFonts w:hint="default" w:ascii="Times New Roman" w:hAnsi="Times New Roman" w:eastAsia="仿宋_GB2312" w:cs="Times New Roman"/>
                <w:color w:val="000000" w:themeColor="text1"/>
                <w:sz w:val="24"/>
                <w14:textFill>
                  <w14:solidFill>
                    <w14:schemeClr w14:val="tx1"/>
                  </w14:solidFill>
                </w14:textFill>
              </w:rPr>
            </w:pPr>
          </w:p>
        </w:tc>
      </w:tr>
      <w:tr w14:paraId="14E8C9A3">
        <w:tblPrEx>
          <w:tblCellMar>
            <w:top w:w="15" w:type="dxa"/>
            <w:left w:w="15" w:type="dxa"/>
            <w:bottom w:w="15" w:type="dxa"/>
            <w:right w:w="15" w:type="dxa"/>
          </w:tblCellMar>
        </w:tblPrEx>
        <w:trPr>
          <w:trHeight w:val="312" w:hRule="atLeast"/>
        </w:trPr>
        <w:tc>
          <w:tcPr>
            <w:tcW w:w="591" w:type="dxa"/>
            <w:vMerge w:val="continue"/>
            <w:tcBorders>
              <w:left w:val="single" w:color="000000" w:sz="12" w:space="0"/>
              <w:bottom w:val="single" w:color="000000" w:sz="12" w:space="0"/>
              <w:right w:val="single" w:color="000000" w:sz="12" w:space="0"/>
            </w:tcBorders>
            <w:vAlign w:val="center"/>
          </w:tcPr>
          <w:p w14:paraId="45951613">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2042" w:type="dxa"/>
            <w:vMerge w:val="continue"/>
            <w:tcBorders>
              <w:bottom w:val="single" w:color="000000" w:sz="12" w:space="0"/>
              <w:right w:val="single" w:color="000000" w:sz="12" w:space="0"/>
            </w:tcBorders>
            <w:vAlign w:val="center"/>
          </w:tcPr>
          <w:p w14:paraId="42B05611">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812" w:type="dxa"/>
            <w:vMerge w:val="continue"/>
            <w:tcBorders>
              <w:bottom w:val="single" w:color="000000" w:sz="12" w:space="0"/>
              <w:right w:val="single" w:color="000000" w:sz="12" w:space="0"/>
            </w:tcBorders>
            <w:vAlign w:val="center"/>
          </w:tcPr>
          <w:p w14:paraId="3455550B">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538" w:type="dxa"/>
            <w:vMerge w:val="continue"/>
            <w:tcBorders>
              <w:bottom w:val="single" w:color="000000" w:sz="12" w:space="0"/>
              <w:right w:val="single" w:color="000000" w:sz="12" w:space="0"/>
            </w:tcBorders>
            <w:vAlign w:val="center"/>
          </w:tcPr>
          <w:p w14:paraId="30CB33D8">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466" w:type="dxa"/>
            <w:vMerge w:val="continue"/>
            <w:tcBorders>
              <w:bottom w:val="single" w:color="000000" w:sz="12" w:space="0"/>
              <w:right w:val="single" w:color="000000" w:sz="12" w:space="0"/>
            </w:tcBorders>
            <w:vAlign w:val="center"/>
          </w:tcPr>
          <w:p w14:paraId="33015865">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444" w:type="dxa"/>
            <w:vMerge w:val="continue"/>
            <w:tcBorders>
              <w:bottom w:val="single" w:color="000000" w:sz="12" w:space="0"/>
              <w:right w:val="single" w:color="000000" w:sz="12" w:space="0"/>
            </w:tcBorders>
            <w:vAlign w:val="center"/>
          </w:tcPr>
          <w:p w14:paraId="7FF37556">
            <w:pPr>
              <w:jc w:val="center"/>
              <w:rPr>
                <w:rFonts w:hint="default" w:ascii="Times New Roman" w:hAnsi="Times New Roman" w:eastAsia="仿宋_GB2312" w:cs="Times New Roman"/>
                <w:color w:val="000000" w:themeColor="text1"/>
                <w:sz w:val="24"/>
                <w14:textFill>
                  <w14:solidFill>
                    <w14:schemeClr w14:val="tx1"/>
                  </w14:solidFill>
                </w14:textFill>
              </w:rPr>
            </w:pPr>
          </w:p>
        </w:tc>
      </w:tr>
      <w:tr w14:paraId="65799506">
        <w:tblPrEx>
          <w:tblCellMar>
            <w:top w:w="15" w:type="dxa"/>
            <w:left w:w="15" w:type="dxa"/>
            <w:bottom w:w="15" w:type="dxa"/>
            <w:right w:w="15" w:type="dxa"/>
          </w:tblCellMar>
        </w:tblPrEx>
        <w:trPr>
          <w:trHeight w:val="333" w:hRule="atLeast"/>
        </w:trPr>
        <w:tc>
          <w:tcPr>
            <w:tcW w:w="591" w:type="dxa"/>
            <w:vMerge w:val="restart"/>
            <w:tcBorders>
              <w:left w:val="single" w:color="000000" w:sz="12" w:space="0"/>
              <w:bottom w:val="single" w:color="000000" w:sz="12" w:space="0"/>
              <w:right w:val="single" w:color="000000" w:sz="12" w:space="0"/>
            </w:tcBorders>
            <w:vAlign w:val="center"/>
          </w:tcPr>
          <w:p w14:paraId="72BC5DFE">
            <w:pPr>
              <w:widowControl/>
              <w:jc w:val="center"/>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合同总金额</w:t>
            </w:r>
          </w:p>
        </w:tc>
        <w:tc>
          <w:tcPr>
            <w:tcW w:w="8302" w:type="dxa"/>
            <w:gridSpan w:val="5"/>
            <w:vMerge w:val="restart"/>
            <w:tcBorders>
              <w:bottom w:val="single" w:color="000000" w:sz="12" w:space="0"/>
              <w:right w:val="single" w:color="000000" w:sz="12" w:space="0"/>
            </w:tcBorders>
            <w:vAlign w:val="center"/>
          </w:tcPr>
          <w:p w14:paraId="2A4640FE">
            <w:pPr>
              <w:widowControl/>
              <w:jc w:val="left"/>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大写（人民币）                 元、角、分、佰、仟、万、亿</w:t>
            </w:r>
          </w:p>
        </w:tc>
      </w:tr>
      <w:tr w14:paraId="7A638B81">
        <w:tblPrEx>
          <w:tblCellMar>
            <w:top w:w="15" w:type="dxa"/>
            <w:left w:w="15" w:type="dxa"/>
            <w:bottom w:w="15" w:type="dxa"/>
            <w:right w:w="15" w:type="dxa"/>
          </w:tblCellMar>
        </w:tblPrEx>
        <w:trPr>
          <w:trHeight w:val="333" w:hRule="atLeast"/>
        </w:trPr>
        <w:tc>
          <w:tcPr>
            <w:tcW w:w="591" w:type="dxa"/>
            <w:vMerge w:val="continue"/>
            <w:tcBorders>
              <w:left w:val="single" w:color="000000" w:sz="12" w:space="0"/>
              <w:bottom w:val="single" w:color="000000" w:sz="12" w:space="0"/>
              <w:right w:val="single" w:color="000000" w:sz="12" w:space="0"/>
            </w:tcBorders>
            <w:vAlign w:val="center"/>
          </w:tcPr>
          <w:p w14:paraId="4AC1410E">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8302" w:type="dxa"/>
            <w:gridSpan w:val="5"/>
            <w:vMerge w:val="continue"/>
            <w:tcBorders>
              <w:bottom w:val="single" w:color="000000" w:sz="12" w:space="0"/>
              <w:right w:val="single" w:color="000000" w:sz="12" w:space="0"/>
            </w:tcBorders>
            <w:vAlign w:val="center"/>
          </w:tcPr>
          <w:p w14:paraId="726A2DDC">
            <w:pPr>
              <w:jc w:val="left"/>
              <w:rPr>
                <w:rFonts w:hint="default" w:ascii="Times New Roman" w:hAnsi="Times New Roman" w:eastAsia="仿宋_GB2312" w:cs="Times New Roman"/>
                <w:color w:val="000000" w:themeColor="text1"/>
                <w:sz w:val="24"/>
                <w14:textFill>
                  <w14:solidFill>
                    <w14:schemeClr w14:val="tx1"/>
                  </w14:solidFill>
                </w14:textFill>
              </w:rPr>
            </w:pPr>
          </w:p>
        </w:tc>
      </w:tr>
      <w:tr w14:paraId="080967F9">
        <w:tblPrEx>
          <w:tblCellMar>
            <w:top w:w="15" w:type="dxa"/>
            <w:left w:w="15" w:type="dxa"/>
            <w:bottom w:w="15" w:type="dxa"/>
            <w:right w:w="15" w:type="dxa"/>
          </w:tblCellMar>
        </w:tblPrEx>
        <w:trPr>
          <w:trHeight w:val="333" w:hRule="atLeast"/>
        </w:trPr>
        <w:tc>
          <w:tcPr>
            <w:tcW w:w="591" w:type="dxa"/>
            <w:vMerge w:val="continue"/>
            <w:tcBorders>
              <w:left w:val="single" w:color="000000" w:sz="12" w:space="0"/>
              <w:bottom w:val="single" w:color="000000" w:sz="12" w:space="0"/>
              <w:right w:val="single" w:color="000000" w:sz="12" w:space="0"/>
            </w:tcBorders>
            <w:vAlign w:val="center"/>
          </w:tcPr>
          <w:p w14:paraId="57EE554C">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8302" w:type="dxa"/>
            <w:gridSpan w:val="5"/>
            <w:vMerge w:val="restart"/>
            <w:tcBorders>
              <w:bottom w:val="single" w:color="000000" w:sz="12" w:space="0"/>
              <w:right w:val="single" w:color="000000" w:sz="12" w:space="0"/>
            </w:tcBorders>
            <w:vAlign w:val="center"/>
          </w:tcPr>
          <w:p w14:paraId="7CF34C10">
            <w:pPr>
              <w:widowControl/>
              <w:jc w:val="left"/>
              <w:textAlignment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小写（人民币）                           元</w:t>
            </w:r>
          </w:p>
        </w:tc>
      </w:tr>
      <w:tr w14:paraId="2349EFD3">
        <w:tblPrEx>
          <w:tblCellMar>
            <w:top w:w="15" w:type="dxa"/>
            <w:left w:w="15" w:type="dxa"/>
            <w:bottom w:w="15" w:type="dxa"/>
            <w:right w:w="15" w:type="dxa"/>
          </w:tblCellMar>
        </w:tblPrEx>
        <w:trPr>
          <w:trHeight w:val="333" w:hRule="atLeast"/>
        </w:trPr>
        <w:tc>
          <w:tcPr>
            <w:tcW w:w="591" w:type="dxa"/>
            <w:vMerge w:val="continue"/>
            <w:tcBorders>
              <w:left w:val="single" w:color="000000" w:sz="12" w:space="0"/>
              <w:bottom w:val="single" w:color="000000" w:sz="12" w:space="0"/>
              <w:right w:val="single" w:color="000000" w:sz="12" w:space="0"/>
            </w:tcBorders>
            <w:vAlign w:val="center"/>
          </w:tcPr>
          <w:p w14:paraId="32C254B1">
            <w:pPr>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8302" w:type="dxa"/>
            <w:gridSpan w:val="5"/>
            <w:vMerge w:val="continue"/>
            <w:tcBorders>
              <w:bottom w:val="single" w:color="000000" w:sz="12" w:space="0"/>
              <w:right w:val="single" w:color="000000" w:sz="12" w:space="0"/>
            </w:tcBorders>
            <w:vAlign w:val="center"/>
          </w:tcPr>
          <w:p w14:paraId="4D8E2976">
            <w:pPr>
              <w:jc w:val="left"/>
              <w:rPr>
                <w:rFonts w:hint="default" w:ascii="Times New Roman" w:hAnsi="Times New Roman" w:eastAsia="仿宋_GB2312" w:cs="Times New Roman"/>
                <w:color w:val="000000" w:themeColor="text1"/>
                <w:sz w:val="24"/>
                <w14:textFill>
                  <w14:solidFill>
                    <w14:schemeClr w14:val="tx1"/>
                  </w14:solidFill>
                </w14:textFill>
              </w:rPr>
            </w:pPr>
          </w:p>
        </w:tc>
      </w:tr>
    </w:tbl>
    <w:p w14:paraId="7EAE7214">
      <w:pPr>
        <w:pStyle w:val="31"/>
        <w:spacing w:before="76" w:line="23" w:lineRule="atLeast"/>
        <w:ind w:right="120"/>
        <w:rPr>
          <w:rFonts w:hint="default" w:ascii="Times New Roman" w:hAnsi="Times New Roman" w:eastAsia="仿宋_GB2312" w:cs="Times New Roman"/>
          <w:color w:val="000000" w:themeColor="text1"/>
          <w:spacing w:val="-2"/>
          <w14:textFill>
            <w14:solidFill>
              <w14:schemeClr w14:val="tx1"/>
            </w14:solidFill>
          </w14:textFill>
        </w:rPr>
      </w:pPr>
    </w:p>
    <w:p w14:paraId="654A8577">
      <w:pPr>
        <w:pStyle w:val="31"/>
        <w:spacing w:before="76" w:line="23" w:lineRule="atLeas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二、付款</w:t>
      </w:r>
    </w:p>
    <w:p w14:paraId="40FE8922">
      <w:pPr>
        <w:pStyle w:val="31"/>
        <w:spacing w:before="76" w:line="23" w:lineRule="atLeas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1、付款单位：</w:t>
      </w:r>
    </w:p>
    <w:p w14:paraId="0382EB26">
      <w:pPr>
        <w:pStyle w:val="31"/>
        <w:spacing w:before="76" w:line="23" w:lineRule="atLeas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2、付款方式：</w:t>
      </w:r>
    </w:p>
    <w:p w14:paraId="0F4EBF47">
      <w:pPr>
        <w:pStyle w:val="31"/>
        <w:spacing w:before="76" w:line="23" w:lineRule="atLeas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三、交货</w:t>
      </w:r>
    </w:p>
    <w:p w14:paraId="3892ED61">
      <w:pPr>
        <w:pStyle w:val="31"/>
        <w:spacing w:before="76" w:line="23" w:lineRule="atLeas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1、交货时间：</w:t>
      </w:r>
    </w:p>
    <w:p w14:paraId="1DD736DE">
      <w:pPr>
        <w:pStyle w:val="31"/>
        <w:spacing w:before="76" w:line="23" w:lineRule="atLeas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2、交货地点：</w:t>
      </w:r>
    </w:p>
    <w:p w14:paraId="3220ABDB">
      <w:pPr>
        <w:pStyle w:val="31"/>
        <w:spacing w:before="76" w:line="23" w:lineRule="atLeas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四、货物、工程或服务类标准</w:t>
      </w:r>
    </w:p>
    <w:p w14:paraId="1EFF12C9">
      <w:pPr>
        <w:pStyle w:val="31"/>
        <w:spacing w:before="76" w:line="23" w:lineRule="atLeas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1、卖方提供的</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必须符合国家标准、行业标准、地方标准，没有国家标准、行业标准、地方标准的，可以按照企业标准执行，也可按双方商定标准执行。</w:t>
      </w:r>
    </w:p>
    <w:p w14:paraId="3F08154F">
      <w:pPr>
        <w:pStyle w:val="31"/>
        <w:spacing w:before="76" w:line="23" w:lineRule="atLeas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2、卖方在质保期必须按照投标承诺执行。</w:t>
      </w:r>
    </w:p>
    <w:p w14:paraId="143EC45E">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3、卖方所交付的</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（附属或格式、备件）应按照</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所附使用说明书及清单执行</w:t>
      </w:r>
    </w:p>
    <w:p w14:paraId="561E5FCE">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五、验收及提出异议期限</w:t>
      </w:r>
    </w:p>
    <w:p w14:paraId="4216AE5A">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1、</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完毕后</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个工作日内，买方进行验收。</w:t>
      </w:r>
    </w:p>
    <w:p w14:paraId="6DE71CBB">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2、买方在验收中，如果发现有与合同约定不符的，应在</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个工作日内向卖方</w:t>
      </w:r>
    </w:p>
    <w:p w14:paraId="51A66738">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提出书面异议，并同时将该书面异议送阿勒泰地区公共资源交易中心。</w:t>
      </w:r>
    </w:p>
    <w:p w14:paraId="5FD308F1">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3、卖方在接到买方书面异议后，应在</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个工作日内负责处理，否则，即视为默认买方提出的异议和处理意见。卖方处理完后</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个工作日内，应将情况以书面形式告知阿勒泰地区</w:t>
      </w:r>
      <w:r>
        <w:rPr>
          <w:rFonts w:hint="default" w:ascii="Times New Roman" w:hAnsi="Times New Roman" w:eastAsia="仿宋_GB2312" w:cs="Times New Roman"/>
          <w:color w:val="000000" w:themeColor="text1"/>
          <w:spacing w:val="-2"/>
          <w:lang w:val="en-US" w:eastAsia="zh-CN"/>
          <w14:textFill>
            <w14:solidFill>
              <w14:schemeClr w14:val="tx1"/>
            </w14:solidFill>
          </w14:textFill>
        </w:rPr>
        <w:t>公共资源交易</w:t>
      </w:r>
      <w:r>
        <w:rPr>
          <w:rFonts w:hint="default" w:ascii="Times New Roman" w:hAnsi="Times New Roman" w:eastAsia="仿宋_GB2312" w:cs="Times New Roman"/>
          <w:color w:val="000000" w:themeColor="text1"/>
          <w:spacing w:val="-2"/>
          <w14:textFill>
            <w14:solidFill>
              <w14:schemeClr w14:val="tx1"/>
            </w14:solidFill>
          </w14:textFill>
        </w:rPr>
        <w:t>中心。</w:t>
      </w:r>
    </w:p>
    <w:p w14:paraId="56D5687D">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六、货物、工程或服务类交付与售后服务</w:t>
      </w:r>
    </w:p>
    <w:p w14:paraId="721BBA41">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1、卖方在交付</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后</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天应负责</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项目最终完成所有工作程序，如有需要，卖方必须对买方</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人进行培训，培训费用由卖方承担。</w:t>
      </w:r>
    </w:p>
    <w:p w14:paraId="18666675">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 xml:space="preserve">2、 </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的质保期内，应在按投标承诺</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小时内上门服务。</w:t>
      </w:r>
    </w:p>
    <w:p w14:paraId="74048CCA">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七、不可抗力因素</w:t>
      </w:r>
    </w:p>
    <w:p w14:paraId="15D215D1">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任何一方由于不可抗力原因不能履行合同时，应在不可抗力事件结束后</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天内向对方通报，以减轻可能给对方造成的损失，在取得有关机构的不可抗力证明或双方谅解确认后，允许延期履行或修订合同，并根据情况可部分或全部免于承担违约责任。</w:t>
      </w:r>
    </w:p>
    <w:p w14:paraId="13FD1703">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八、违约责任</w:t>
      </w:r>
    </w:p>
    <w:p w14:paraId="1995AF9B">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1、卖方延期交付</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 xml:space="preserve">的，应当承担违约责任。卖方延期交付 </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不超过</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天的，应向买方偿付延期交付</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金额的违约金，并承担买方因此所受的损失费用。</w:t>
      </w:r>
    </w:p>
    <w:p w14:paraId="7F734738">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卖方延期交付</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 xml:space="preserve">超过 </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天的，买方有权解除合同，买方不解除合同的，卖方向买方支付延期交付金额</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的违约金，并承担买方因此所受的损失费用。</w:t>
      </w:r>
    </w:p>
    <w:p w14:paraId="36D1387A">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2、卖方所提供的</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不符合合同约定的（假一罚十），买方有权拒收，而卖方应按本合同第五条第3点及时处理，并承担买方因此所受的损失费用。</w:t>
      </w:r>
    </w:p>
    <w:p w14:paraId="21DDE40C">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3、卖方应按本合同第六条第2点承诺履行售后服务，否则，卖方应向买方支付该项</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的违约金。</w:t>
      </w:r>
    </w:p>
    <w:p w14:paraId="3D63EE39">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4、卖方验收合格后</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天内按合同付款，每延期一天按合同总额的</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缴纳滞纳金，最多不超过合同总额的 。</w:t>
      </w:r>
    </w:p>
    <w:p w14:paraId="30B6B185">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5、买方未按合同约定验收并签发验收单的，由买方支付延期验收货款</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的违约金。</w:t>
      </w:r>
    </w:p>
    <w:p w14:paraId="3A160A63">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6、在质保期内，由于卖方的原因造成直接经济损失由卖方负责赔偿。由于买方操作人员失误所造成的直接经济损失由买方负责。</w:t>
      </w:r>
    </w:p>
    <w:p w14:paraId="2504258A">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九、合同纠纷解决方式</w:t>
      </w:r>
    </w:p>
    <w:p w14:paraId="0251E816">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合同执行过程中发生争执，由双方协商解决。协商不成时，按下列第</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种方式解决：</w:t>
      </w:r>
    </w:p>
    <w:p w14:paraId="7128F334">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1、提交阿勒泰仲裁委员会仲裁。</w:t>
      </w:r>
    </w:p>
    <w:p w14:paraId="7E26C50A">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2、依法向买方当地人民法院起诉。</w:t>
      </w:r>
    </w:p>
    <w:p w14:paraId="7CE76963">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十、其他</w:t>
      </w:r>
    </w:p>
    <w:p w14:paraId="10BF064D">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1、合同未尽事宜，须经双方协商做出补充规定，补充规定与合同具有同等效力。</w:t>
      </w:r>
    </w:p>
    <w:p w14:paraId="55C276FB">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2、下列文件属合同的依据：投标文件、承诺。</w:t>
      </w:r>
    </w:p>
    <w:p w14:paraId="4213AA43">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3、下列文件属合同的格式：补充规定、补充合同。</w:t>
      </w:r>
    </w:p>
    <w:p w14:paraId="44BEE2FD">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4、本合同经双方签字盖章生效。</w:t>
      </w:r>
    </w:p>
    <w:p w14:paraId="5069EBEF">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5、未经买方书面同意，卖方不得擅自向第三方转让其应履行的合同项下的义务。</w:t>
      </w:r>
    </w:p>
    <w:p w14:paraId="1F988C27">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6、本合同共计</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页A4纸张，缺页之合同为无效合同。</w:t>
      </w:r>
    </w:p>
    <w:p w14:paraId="5AB798DA">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7、本合同一式</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份，阿勒泰地区政府采购办</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份，买方、卖方各</w:t>
      </w:r>
      <w:r>
        <w:rPr>
          <w:rFonts w:hint="default" w:ascii="Times New Roman" w:hAnsi="Times New Roman" w:eastAsia="方正黑体简体" w:cs="Times New Roman"/>
          <w:b/>
          <w:color w:val="000000" w:themeColor="text1"/>
          <w14:textFill>
            <w14:solidFill>
              <w14:schemeClr w14:val="tx1"/>
            </w14:solidFill>
          </w14:textFill>
        </w:rPr>
        <w:t>........</w:t>
      </w:r>
      <w:r>
        <w:rPr>
          <w:rFonts w:hint="default" w:ascii="Times New Roman" w:hAnsi="Times New Roman" w:eastAsia="仿宋_GB2312" w:cs="Times New Roman"/>
          <w:color w:val="000000" w:themeColor="text1"/>
          <w:spacing w:val="-2"/>
          <w14:textFill>
            <w14:solidFill>
              <w14:schemeClr w14:val="tx1"/>
            </w14:solidFill>
          </w14:textFill>
        </w:rPr>
        <w:t>份，阿勒泰地区公共资源交易中心一份。</w:t>
      </w:r>
    </w:p>
    <w:p w14:paraId="7ABA510B">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p>
    <w:p w14:paraId="1F7B458E">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买方（签章）： 卖方（签章）：</w:t>
      </w:r>
    </w:p>
    <w:p w14:paraId="388C826E">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法定代表人： 法定代表人：</w:t>
      </w:r>
    </w:p>
    <w:p w14:paraId="17C3F840">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委托代理人： 委托代理人：</w:t>
      </w:r>
    </w:p>
    <w:p w14:paraId="396D0078">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电话： 电话：</w:t>
      </w:r>
    </w:p>
    <w:p w14:paraId="5F28C8F6">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单位地址： 单位地址：</w:t>
      </w:r>
    </w:p>
    <w:p w14:paraId="3D33C548">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签订日期： 开户银行：</w:t>
      </w:r>
    </w:p>
    <w:p w14:paraId="559A3510">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签订地点： 户名：</w:t>
      </w:r>
    </w:p>
    <w:p w14:paraId="11153F92">
      <w:pPr>
        <w:pStyle w:val="31"/>
        <w:spacing w:line="600" w:lineRule="exact"/>
        <w:ind w:right="120" w:firstLine="1180" w:firstLineChars="50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账号：</w:t>
      </w:r>
    </w:p>
    <w:p w14:paraId="63D8279A">
      <w:pPr>
        <w:pStyle w:val="31"/>
        <w:spacing w:line="600" w:lineRule="exact"/>
        <w:ind w:right="120" w:firstLine="5192" w:firstLineChars="220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邮编：</w:t>
      </w:r>
    </w:p>
    <w:p w14:paraId="0584544B">
      <w:pPr>
        <w:pStyle w:val="31"/>
        <w:spacing w:line="600" w:lineRule="exact"/>
        <w:ind w:right="120" w:firstLine="5192" w:firstLineChars="220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签订日期:</w:t>
      </w:r>
    </w:p>
    <w:p w14:paraId="62828DD1">
      <w:pPr>
        <w:pStyle w:val="31"/>
        <w:spacing w:line="600" w:lineRule="exact"/>
        <w:ind w:right="120" w:firstLine="5192" w:firstLineChars="220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签订地点：</w:t>
      </w:r>
    </w:p>
    <w:p w14:paraId="61630B79">
      <w:pPr>
        <w:pStyle w:val="31"/>
        <w:spacing w:line="600" w:lineRule="exact"/>
        <w:ind w:right="120"/>
        <w:rPr>
          <w:rFonts w:hint="default" w:ascii="Times New Roman" w:hAnsi="Times New Roman" w:eastAsia="仿宋_GB2312" w:cs="Times New Roman"/>
          <w:color w:val="000000" w:themeColor="text1"/>
          <w:spacing w:val="-2"/>
          <w14:textFill>
            <w14:solidFill>
              <w14:schemeClr w14:val="tx1"/>
            </w14:solidFill>
          </w14:textFill>
        </w:rPr>
      </w:pPr>
      <w:r>
        <w:rPr>
          <w:rFonts w:hint="default" w:ascii="Times New Roman" w:hAnsi="Times New Roman" w:eastAsia="仿宋_GB2312" w:cs="Times New Roman"/>
          <w:color w:val="000000" w:themeColor="text1"/>
          <w:spacing w:val="-2"/>
          <w14:textFill>
            <w14:solidFill>
              <w14:schemeClr w14:val="tx1"/>
            </w14:solidFill>
          </w14:textFill>
        </w:rPr>
        <w:t>（注：本章提供的拟签订的合同文本为一般格式范本，仅供参考。合同双方可根据项目实际情况进行补充修订或依法另行签订补充合同）</w:t>
      </w:r>
    </w:p>
    <w:p w14:paraId="020E336D">
      <w:pPr>
        <w:jc w:val="left"/>
        <w:rPr>
          <w:rFonts w:hint="default" w:ascii="Times New Roman" w:hAnsi="Times New Roman" w:cs="Times New Roman" w:eastAsiaTheme="majorEastAsia"/>
          <w:bCs/>
          <w:color w:val="000000" w:themeColor="text1"/>
          <w:sz w:val="28"/>
          <w:szCs w:val="28"/>
          <w:shd w:val="clear" w:color="auto" w:fill="92D050"/>
          <w14:textFill>
            <w14:solidFill>
              <w14:schemeClr w14:val="tx1"/>
            </w14:solidFill>
          </w14:textFill>
        </w:rPr>
      </w:pPr>
    </w:p>
    <w:p w14:paraId="278C728F">
      <w:pPr>
        <w:widowControl/>
        <w:jc w:val="left"/>
        <w:rPr>
          <w:rFonts w:hint="default" w:ascii="Times New Roman" w:hAnsi="Times New Roman" w:cs="Times New Roman" w:eastAsiaTheme="majorEastAsia"/>
          <w:bCs/>
          <w:color w:val="000000" w:themeColor="text1"/>
          <w:sz w:val="28"/>
          <w:szCs w:val="28"/>
          <w:shd w:val="clear" w:color="auto" w:fill="00B050"/>
          <w14:textFill>
            <w14:solidFill>
              <w14:schemeClr w14:val="tx1"/>
            </w14:solidFill>
          </w14:textFill>
        </w:rPr>
      </w:pPr>
    </w:p>
    <w:p w14:paraId="4845B9C3">
      <w:pPr>
        <w:widowControl/>
        <w:jc w:val="left"/>
        <w:rPr>
          <w:rFonts w:hint="default" w:ascii="Times New Roman" w:hAnsi="Times New Roman" w:cs="Times New Roman" w:eastAsiaTheme="majorEastAsia"/>
          <w:bCs/>
          <w:color w:val="000000" w:themeColor="text1"/>
          <w:sz w:val="28"/>
          <w:szCs w:val="28"/>
          <w14:textFill>
            <w14:solidFill>
              <w14:schemeClr w14:val="tx1"/>
            </w14:solidFill>
          </w14:textFill>
        </w:rPr>
      </w:pPr>
    </w:p>
    <w:p w14:paraId="055053D3">
      <w:pPr>
        <w:widowControl/>
        <w:jc w:val="left"/>
        <w:rPr>
          <w:rFonts w:hint="default" w:ascii="Times New Roman" w:hAnsi="Times New Roman" w:cs="Times New Roman" w:eastAsiaTheme="majorEastAsia"/>
          <w:bCs/>
          <w:color w:val="000000" w:themeColor="text1"/>
          <w:sz w:val="28"/>
          <w:szCs w:val="28"/>
          <w14:textFill>
            <w14:solidFill>
              <w14:schemeClr w14:val="tx1"/>
            </w14:solidFill>
          </w14:textFill>
        </w:rPr>
      </w:pPr>
      <w:r>
        <w:rPr>
          <w:rFonts w:hint="default" w:ascii="Times New Roman" w:hAnsi="Times New Roman" w:cs="Times New Roman" w:eastAsiaTheme="majorEastAsia"/>
          <w:bCs/>
          <w:color w:val="000000" w:themeColor="text1"/>
          <w:sz w:val="28"/>
          <w:szCs w:val="28"/>
          <w14:textFill>
            <w14:solidFill>
              <w14:schemeClr w14:val="tx1"/>
            </w14:solidFill>
          </w14:textFill>
        </w:rPr>
        <w:br w:type="page"/>
      </w:r>
    </w:p>
    <w:p w14:paraId="77D1154A">
      <w:pPr>
        <w:widowControl/>
        <w:jc w:val="left"/>
        <w:rPr>
          <w:rFonts w:hint="default" w:ascii="Times New Roman" w:hAnsi="Times New Roman" w:cs="Times New Roman" w:eastAsiaTheme="majorEastAsia"/>
          <w:bCs/>
          <w:color w:val="000000" w:themeColor="text1"/>
          <w:sz w:val="28"/>
          <w:szCs w:val="28"/>
          <w14:textFill>
            <w14:solidFill>
              <w14:schemeClr w14:val="tx1"/>
            </w14:solidFill>
          </w14:textFill>
        </w:rPr>
      </w:pPr>
    </w:p>
    <w:p w14:paraId="2D174E63">
      <w:pPr>
        <w:pStyle w:val="3"/>
        <w:numPr>
          <w:ilvl w:val="0"/>
          <w:numId w:val="0"/>
        </w:numPr>
        <w:spacing w:before="0" w:after="0" w:line="240" w:lineRule="auto"/>
        <w:rPr>
          <w:rFonts w:hint="default" w:ascii="Times New Roman" w:hAnsi="Times New Roman" w:cs="Times New Roman"/>
          <w:color w:val="000000" w:themeColor="text1"/>
          <w14:textFill>
            <w14:solidFill>
              <w14:schemeClr w14:val="tx1"/>
            </w14:solidFill>
          </w14:textFill>
        </w:rPr>
      </w:pPr>
      <w:bookmarkStart w:id="145" w:name="_Toc19992"/>
      <w:bookmarkStart w:id="146" w:name="_Toc257633148"/>
      <w:r>
        <w:rPr>
          <w:rFonts w:hint="eastAsia" w:ascii="Times New Roman" w:hAnsi="Times New Roman" w:cs="Times New Roman" w:eastAsiaTheme="majorEastAsia"/>
          <w:bCs/>
          <w:color w:val="000000" w:themeColor="text1"/>
          <w:kern w:val="44"/>
          <w:sz w:val="44"/>
          <w:szCs w:val="44"/>
          <w:lang w:val="en-US" w:eastAsia="zh-CN" w:bidi="ar-SA"/>
          <w14:textFill>
            <w14:solidFill>
              <w14:schemeClr w14:val="tx1"/>
            </w14:solidFill>
          </w14:textFill>
        </w:rPr>
        <w:t>第</w:t>
      </w:r>
      <w:r>
        <w:rPr>
          <w:rFonts w:hint="eastAsia" w:ascii="Times New Roman" w:hAnsi="Times New Roman" w:cs="Times New Roman"/>
          <w:bCs/>
          <w:color w:val="000000" w:themeColor="text1"/>
          <w:kern w:val="44"/>
          <w:sz w:val="44"/>
          <w:szCs w:val="44"/>
          <w:lang w:val="en-US" w:eastAsia="zh-CN" w:bidi="ar-SA"/>
          <w14:textFill>
            <w14:solidFill>
              <w14:schemeClr w14:val="tx1"/>
            </w14:solidFill>
          </w14:textFill>
        </w:rPr>
        <w:t>五</w:t>
      </w:r>
      <w:r>
        <w:rPr>
          <w:rFonts w:hint="eastAsia" w:ascii="Times New Roman" w:hAnsi="Times New Roman" w:cs="Times New Roman" w:eastAsiaTheme="majorEastAsia"/>
          <w:bCs/>
          <w:color w:val="000000" w:themeColor="text1"/>
          <w:kern w:val="44"/>
          <w:sz w:val="44"/>
          <w:szCs w:val="44"/>
          <w:lang w:val="en-US" w:eastAsia="zh-CN" w:bidi="ar-SA"/>
          <w14:textFill>
            <w14:solidFill>
              <w14:schemeClr w14:val="tx1"/>
            </w14:solidFill>
          </w14:textFill>
        </w:rPr>
        <w:t>章</w:t>
      </w:r>
      <w:r>
        <w:rPr>
          <w:rFonts w:hint="eastAsia" w:ascii="Times New Roman" w:hAnsi="Times New Roman" w:cs="Times New Roman"/>
          <w:bCs/>
          <w:color w:val="000000" w:themeColor="text1"/>
          <w:kern w:val="44"/>
          <w:sz w:val="44"/>
          <w:szCs w:val="44"/>
          <w:lang w:val="en-US" w:eastAsia="zh-CN" w:bidi="ar-SA"/>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竞争性磋商响应文件格式</w:t>
      </w:r>
      <w:bookmarkEnd w:id="145"/>
    </w:p>
    <w:p w14:paraId="2F010E23">
      <w:pPr>
        <w:rPr>
          <w:rFonts w:hint="default" w:ascii="Times New Roman" w:hAnsi="Times New Roman" w:cs="Times New Roman"/>
          <w:color w:val="000000" w:themeColor="text1"/>
          <w14:textFill>
            <w14:solidFill>
              <w14:schemeClr w14:val="tx1"/>
            </w14:solidFill>
          </w14:textFill>
        </w:rPr>
      </w:pPr>
    </w:p>
    <w:p w14:paraId="4ACDA29B">
      <w:pPr>
        <w:spacing w:line="360" w:lineRule="auto"/>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一、封面</w:t>
      </w:r>
    </w:p>
    <w:p w14:paraId="3534A684">
      <w:pPr>
        <w:spacing w:line="360" w:lineRule="auto"/>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（一）响应文件封面</w:t>
      </w:r>
    </w:p>
    <w:p w14:paraId="026DDDD3">
      <w:pPr>
        <w:spacing w:line="360" w:lineRule="auto"/>
        <w:rPr>
          <w:rFonts w:hint="default" w:ascii="Times New Roman" w:hAnsi="Times New Roman" w:cs="Times New Roman"/>
          <w:b/>
          <w:color w:val="000000" w:themeColor="text1"/>
          <w:sz w:val="24"/>
          <w14:textFill>
            <w14:solidFill>
              <w14:schemeClr w14:val="tx1"/>
            </w14:solidFill>
          </w14:textFill>
        </w:rPr>
      </w:pPr>
    </w:p>
    <w:p w14:paraId="733F381C">
      <w:pPr>
        <w:spacing w:line="360" w:lineRule="auto"/>
        <w:jc w:val="center"/>
        <w:rPr>
          <w:rFonts w:hint="default" w:ascii="Times New Roman" w:hAnsi="Times New Roman" w:cs="Times New Roman"/>
          <w:color w:val="000000" w:themeColor="text1"/>
          <w:sz w:val="24"/>
          <w14:textFill>
            <w14:solidFill>
              <w14:schemeClr w14:val="tx1"/>
            </w14:solidFill>
          </w14:textFill>
        </w:rPr>
      </w:pPr>
    </w:p>
    <w:p w14:paraId="25C12D86">
      <w:pPr>
        <w:spacing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（项目名称）</w:t>
      </w:r>
    </w:p>
    <w:p w14:paraId="06913D3A">
      <w:pPr>
        <w:spacing w:line="360" w:lineRule="auto"/>
        <w:jc w:val="center"/>
        <w:rPr>
          <w:rFonts w:hint="default" w:ascii="Times New Roman" w:hAnsi="Times New Roman" w:cs="Times New Roman"/>
          <w:color w:val="000000" w:themeColor="text1"/>
          <w:sz w:val="28"/>
          <w:szCs w:val="28"/>
          <w14:textFill>
            <w14:solidFill>
              <w14:schemeClr w14:val="tx1"/>
            </w14:solidFill>
          </w14:textFill>
        </w:rPr>
      </w:pPr>
    </w:p>
    <w:p w14:paraId="39076978">
      <w:pPr>
        <w:spacing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（项目编号）</w:t>
      </w:r>
    </w:p>
    <w:p w14:paraId="571EDAF5">
      <w:pPr>
        <w:spacing w:line="360" w:lineRule="auto"/>
        <w:jc w:val="center"/>
        <w:rPr>
          <w:rFonts w:hint="default" w:ascii="Times New Roman" w:hAnsi="Times New Roman" w:cs="Times New Roman"/>
          <w:color w:val="000000" w:themeColor="text1"/>
          <w:sz w:val="28"/>
          <w:szCs w:val="28"/>
          <w14:textFill>
            <w14:solidFill>
              <w14:schemeClr w14:val="tx1"/>
            </w14:solidFill>
          </w14:textFill>
        </w:rPr>
      </w:pPr>
    </w:p>
    <w:p w14:paraId="20B35AC5">
      <w:pPr>
        <w:spacing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（包号）</w:t>
      </w:r>
    </w:p>
    <w:p w14:paraId="769BE5E9">
      <w:pPr>
        <w:spacing w:line="360" w:lineRule="auto"/>
        <w:jc w:val="center"/>
        <w:rPr>
          <w:rFonts w:hint="default" w:ascii="Times New Roman" w:hAnsi="Times New Roman" w:cs="Times New Roman"/>
          <w:color w:val="000000" w:themeColor="text1"/>
          <w:sz w:val="24"/>
          <w14:textFill>
            <w14:solidFill>
              <w14:schemeClr w14:val="tx1"/>
            </w14:solidFill>
          </w14:textFill>
        </w:rPr>
      </w:pPr>
    </w:p>
    <w:p w14:paraId="368D9DA6">
      <w:pPr>
        <w:spacing w:line="360" w:lineRule="auto"/>
        <w:jc w:val="center"/>
        <w:rPr>
          <w:rFonts w:hint="default" w:ascii="Times New Roman" w:hAnsi="Times New Roman" w:cs="Times New Roman"/>
          <w:color w:val="000000" w:themeColor="text1"/>
          <w:sz w:val="24"/>
          <w14:textFill>
            <w14:solidFill>
              <w14:schemeClr w14:val="tx1"/>
            </w14:solidFill>
          </w14:textFill>
        </w:rPr>
      </w:pPr>
    </w:p>
    <w:p w14:paraId="78B7B24B">
      <w:pPr>
        <w:spacing w:line="360" w:lineRule="auto"/>
        <w:jc w:val="center"/>
        <w:rPr>
          <w:rFonts w:hint="default" w:ascii="Times New Roman" w:hAnsi="Times New Roman" w:eastAsia="黑体" w:cs="Times New Roman"/>
          <w:b/>
          <w:color w:val="000000" w:themeColor="text1"/>
          <w:sz w:val="72"/>
          <w:szCs w:val="72"/>
          <w14:textFill>
            <w14:solidFill>
              <w14:schemeClr w14:val="tx1"/>
            </w14:solidFill>
          </w14:textFill>
        </w:rPr>
      </w:pPr>
      <w:r>
        <w:rPr>
          <w:rFonts w:hint="default" w:ascii="Times New Roman" w:hAnsi="Times New Roman" w:eastAsia="黑体" w:cs="Times New Roman"/>
          <w:b/>
          <w:color w:val="000000" w:themeColor="text1"/>
          <w:sz w:val="72"/>
          <w:szCs w:val="72"/>
          <w14:textFill>
            <w14:solidFill>
              <w14:schemeClr w14:val="tx1"/>
            </w14:solidFill>
          </w14:textFill>
        </w:rPr>
        <w:t>响应文件</w:t>
      </w:r>
    </w:p>
    <w:p w14:paraId="56A4ECE3">
      <w:pPr>
        <w:spacing w:line="360" w:lineRule="auto"/>
        <w:jc w:val="center"/>
        <w:rPr>
          <w:rFonts w:hint="default" w:ascii="Times New Roman" w:hAnsi="Times New Roman" w:cs="Times New Roman"/>
          <w:color w:val="000000" w:themeColor="text1"/>
          <w:sz w:val="24"/>
          <w14:textFill>
            <w14:solidFill>
              <w14:schemeClr w14:val="tx1"/>
            </w14:solidFill>
          </w14:textFill>
        </w:rPr>
      </w:pPr>
    </w:p>
    <w:p w14:paraId="24B91470">
      <w:pPr>
        <w:spacing w:line="360" w:lineRule="auto"/>
        <w:rPr>
          <w:rFonts w:hint="default" w:ascii="Times New Roman" w:hAnsi="Times New Roman" w:cs="Times New Roman"/>
          <w:b/>
          <w:color w:val="000000" w:themeColor="text1"/>
          <w:sz w:val="24"/>
          <w14:textFill>
            <w14:solidFill>
              <w14:schemeClr w14:val="tx1"/>
            </w14:solidFill>
          </w14:textFill>
        </w:rPr>
      </w:pPr>
    </w:p>
    <w:p w14:paraId="6775C415">
      <w:pPr>
        <w:spacing w:line="360" w:lineRule="auto"/>
        <w:jc w:val="center"/>
        <w:rPr>
          <w:rFonts w:hint="default" w:ascii="Times New Roman" w:hAnsi="Times New Roman" w:cs="Times New Roman"/>
          <w:b/>
          <w:color w:val="000000" w:themeColor="text1"/>
          <w:sz w:val="24"/>
          <w14:textFill>
            <w14:solidFill>
              <w14:schemeClr w14:val="tx1"/>
            </w14:solidFill>
          </w14:textFill>
        </w:rPr>
      </w:pPr>
    </w:p>
    <w:p w14:paraId="0BBE4C46">
      <w:pPr>
        <w:spacing w:line="360" w:lineRule="auto"/>
        <w:jc w:val="center"/>
        <w:rPr>
          <w:rFonts w:hint="default" w:ascii="Times New Roman" w:hAnsi="Times New Roman" w:cs="Times New Roman"/>
          <w:b/>
          <w:color w:val="000000" w:themeColor="text1"/>
          <w:sz w:val="24"/>
          <w14:textFill>
            <w14:solidFill>
              <w14:schemeClr w14:val="tx1"/>
            </w14:solidFill>
          </w14:textFill>
        </w:rPr>
      </w:pPr>
    </w:p>
    <w:p w14:paraId="7CBE6F8B">
      <w:pPr>
        <w:spacing w:line="360" w:lineRule="auto"/>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供应商（供应商电子公章）</w:t>
      </w:r>
    </w:p>
    <w:p w14:paraId="37286D0A">
      <w:pPr>
        <w:spacing w:line="360" w:lineRule="auto"/>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法定代表人（电子签章）</w:t>
      </w:r>
    </w:p>
    <w:p w14:paraId="24B03153">
      <w:pPr>
        <w:spacing w:line="360" w:lineRule="auto"/>
        <w:ind w:firstLine="1120" w:firstLineChars="4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日期（年/月/日）</w:t>
      </w:r>
    </w:p>
    <w:p w14:paraId="5274AE47">
      <w:pPr>
        <w:spacing w:line="360" w:lineRule="auto"/>
        <w:jc w:val="center"/>
        <w:rPr>
          <w:rFonts w:hint="default" w:ascii="Times New Roman" w:hAnsi="Times New Roman" w:cs="Times New Roman"/>
          <w:color w:val="000000" w:themeColor="text1"/>
          <w:sz w:val="28"/>
          <w:szCs w:val="28"/>
          <w14:textFill>
            <w14:solidFill>
              <w14:schemeClr w14:val="tx1"/>
            </w14:solidFill>
          </w14:textFill>
        </w:rPr>
      </w:pPr>
    </w:p>
    <w:p w14:paraId="790718D1">
      <w:pPr>
        <w:spacing w:line="360" w:lineRule="auto"/>
        <w:jc w:val="center"/>
        <w:rPr>
          <w:rFonts w:hint="default" w:ascii="Times New Roman" w:hAnsi="Times New Roman" w:cs="Times New Roman"/>
          <w:color w:val="000000" w:themeColor="text1"/>
          <w:sz w:val="28"/>
          <w:szCs w:val="28"/>
          <w14:textFill>
            <w14:solidFill>
              <w14:schemeClr w14:val="tx1"/>
            </w14:solidFill>
          </w14:textFill>
        </w:rPr>
      </w:pPr>
    </w:p>
    <w:p w14:paraId="1F4D75F0">
      <w:pPr>
        <w:spacing w:line="360" w:lineRule="auto"/>
        <w:jc w:val="center"/>
        <w:rPr>
          <w:rFonts w:hint="default" w:ascii="Times New Roman" w:hAnsi="Times New Roman" w:cs="Times New Roman"/>
          <w:color w:val="000000" w:themeColor="text1"/>
          <w:sz w:val="28"/>
          <w:szCs w:val="28"/>
          <w14:textFill>
            <w14:solidFill>
              <w14:schemeClr w14:val="tx1"/>
            </w14:solidFill>
          </w14:textFill>
        </w:rPr>
      </w:pPr>
    </w:p>
    <w:p w14:paraId="71AD9329">
      <w:pPr>
        <w:spacing w:line="360" w:lineRule="auto"/>
        <w:jc w:val="center"/>
        <w:rPr>
          <w:rFonts w:hint="default" w:ascii="Times New Roman" w:hAnsi="Times New Roman" w:cs="Times New Roman"/>
          <w:color w:val="000000" w:themeColor="text1"/>
          <w:sz w:val="28"/>
          <w:szCs w:val="28"/>
          <w14:textFill>
            <w14:solidFill>
              <w14:schemeClr w14:val="tx1"/>
            </w14:solidFill>
          </w14:textFill>
        </w:rPr>
      </w:pPr>
    </w:p>
    <w:p w14:paraId="1EAD4CD5">
      <w:pPr>
        <w:spacing w:line="360" w:lineRule="auto"/>
        <w:jc w:val="center"/>
        <w:rPr>
          <w:rFonts w:hint="default" w:ascii="Times New Roman" w:hAnsi="Times New Roman" w:cs="Times New Roman"/>
          <w:color w:val="000000" w:themeColor="text1"/>
          <w:sz w:val="28"/>
          <w:szCs w:val="28"/>
          <w14:textFill>
            <w14:solidFill>
              <w14:schemeClr w14:val="tx1"/>
            </w14:solidFill>
          </w14:textFill>
        </w:rPr>
      </w:pPr>
    </w:p>
    <w:p w14:paraId="7C3B998F">
      <w:pPr>
        <w:spacing w:line="360" w:lineRule="auto"/>
        <w:jc w:val="center"/>
        <w:rPr>
          <w:rFonts w:hint="default" w:ascii="Times New Roman" w:hAnsi="Times New Roman" w:cs="Times New Roman"/>
          <w:color w:val="000000" w:themeColor="text1"/>
          <w:sz w:val="28"/>
          <w:szCs w:val="28"/>
          <w14:textFill>
            <w14:solidFill>
              <w14:schemeClr w14:val="tx1"/>
            </w14:solidFill>
          </w14:textFill>
        </w:rPr>
      </w:pPr>
    </w:p>
    <w:p w14:paraId="7500BE4A">
      <w:pPr>
        <w:jc w:val="center"/>
        <w:rPr>
          <w:rFonts w:hint="eastAsia"/>
          <w:b/>
          <w:bCs/>
          <w:color w:val="000000" w:themeColor="text1"/>
          <w:sz w:val="36"/>
          <w:szCs w:val="36"/>
          <w:lang w:eastAsia="zh-CN"/>
          <w14:textFill>
            <w14:solidFill>
              <w14:schemeClr w14:val="tx1"/>
            </w14:solidFill>
          </w14:textFill>
        </w:rPr>
      </w:pPr>
      <w:r>
        <w:rPr>
          <w:rFonts w:hint="eastAsia"/>
          <w:b/>
          <w:bCs/>
          <w:color w:val="000000" w:themeColor="text1"/>
          <w:sz w:val="36"/>
          <w:szCs w:val="36"/>
          <w:lang w:eastAsia="zh-CN"/>
          <w14:textFill>
            <w14:solidFill>
              <w14:schemeClr w14:val="tx1"/>
            </w14:solidFill>
          </w14:textFill>
        </w:rPr>
        <w:t>评分索引表</w:t>
      </w:r>
    </w:p>
    <w:tbl>
      <w:tblPr>
        <w:tblStyle w:val="37"/>
        <w:tblpPr w:leftFromText="180" w:rightFromText="180" w:vertAnchor="text" w:horzAnchor="page" w:tblpX="1988" w:tblpY="771"/>
        <w:tblOverlap w:val="never"/>
        <w:tblW w:w="8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2"/>
        <w:gridCol w:w="4192"/>
      </w:tblGrid>
      <w:tr w14:paraId="281F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vAlign w:val="center"/>
          </w:tcPr>
          <w:p w14:paraId="197810A2">
            <w:pPr>
              <w:jc w:val="center"/>
              <w:rPr>
                <w:rFonts w:hint="eastAsia"/>
                <w:color w:val="000000" w:themeColor="text1"/>
                <w:lang w:eastAsia="zh-CN"/>
                <w14:textFill>
                  <w14:solidFill>
                    <w14:schemeClr w14:val="tx1"/>
                  </w14:solidFill>
                </w14:textFill>
              </w:rPr>
            </w:pPr>
          </w:p>
          <w:p w14:paraId="3B5EDB9C">
            <w:pPr>
              <w:jc w:val="center"/>
              <w:rPr>
                <w:rFonts w:hint="eastAsia" w:eastAsia="宋体"/>
                <w:color w:val="000000" w:themeColor="text1"/>
                <w:lang w:eastAsia="zh-CN"/>
                <w14:textFill>
                  <w14:solidFill>
                    <w14:schemeClr w14:val="tx1"/>
                  </w14:solidFill>
                </w14:textFill>
              </w:rPr>
            </w:pPr>
            <w:r>
              <w:rPr>
                <w:rFonts w:hint="eastAsia" w:ascii="Calibri" w:hAnsi="Calibri" w:eastAsia="宋体" w:cs="Times New Roman"/>
                <w:color w:val="000000" w:themeColor="text1"/>
                <w:kern w:val="2"/>
                <w:sz w:val="21"/>
                <w:szCs w:val="22"/>
                <w:lang w:val="en-US" w:eastAsia="zh-CN" w:bidi="ar-SA"/>
                <w14:textFill>
                  <w14:solidFill>
                    <w14:schemeClr w14:val="tx1"/>
                  </w14:solidFill>
                </w14:textFill>
              </w:rPr>
              <w:t>评分项目</w:t>
            </w:r>
          </w:p>
        </w:tc>
        <w:tc>
          <w:tcPr>
            <w:tcW w:w="4192" w:type="dxa"/>
          </w:tcPr>
          <w:p w14:paraId="6BBDDFB7">
            <w:pPr>
              <w:pStyle w:val="17"/>
              <w:ind w:left="0" w:leftChars="0" w:firstLine="0" w:firstLineChars="0"/>
              <w:jc w:val="left"/>
              <w:rPr>
                <w:rFonts w:hint="eastAsia"/>
                <w:color w:val="000000" w:themeColor="text1"/>
                <w14:textFill>
                  <w14:solidFill>
                    <w14:schemeClr w14:val="tx1"/>
                  </w14:solidFill>
                </w14:textFill>
              </w:rPr>
            </w:pPr>
          </w:p>
          <w:p w14:paraId="0FEB1981">
            <w:pPr>
              <w:pStyle w:val="17"/>
              <w:ind w:left="0" w:leftChars="0" w:firstLine="0" w:firstLineChars="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在投标文件中的页码位置（注明在**节点下第**页，如“技术参数响应及偏离表I”第**页</w:t>
            </w:r>
          </w:p>
          <w:p w14:paraId="592ABED9">
            <w:pPr>
              <w:rPr>
                <w:rFonts w:hint="eastAsia"/>
                <w:color w:val="000000" w:themeColor="text1"/>
                <w14:textFill>
                  <w14:solidFill>
                    <w14:schemeClr w14:val="tx1"/>
                  </w14:solidFill>
                </w14:textFill>
              </w:rPr>
            </w:pPr>
          </w:p>
          <w:p w14:paraId="0730F4EF">
            <w:pPr>
              <w:pStyle w:val="17"/>
              <w:rPr>
                <w:rFonts w:hint="default"/>
                <w:color w:val="000000" w:themeColor="text1"/>
                <w14:textFill>
                  <w14:solidFill>
                    <w14:schemeClr w14:val="tx1"/>
                  </w14:solidFill>
                </w14:textFill>
              </w:rPr>
            </w:pPr>
          </w:p>
        </w:tc>
      </w:tr>
      <w:tr w14:paraId="270D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5774F7BB">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c>
          <w:tcPr>
            <w:tcW w:w="4192" w:type="dxa"/>
          </w:tcPr>
          <w:p w14:paraId="416000E6">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r>
      <w:tr w14:paraId="3A7F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563E0B5E">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c>
          <w:tcPr>
            <w:tcW w:w="4192" w:type="dxa"/>
          </w:tcPr>
          <w:p w14:paraId="19633A5B">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r>
      <w:tr w14:paraId="5A58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784D239B">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c>
          <w:tcPr>
            <w:tcW w:w="4192" w:type="dxa"/>
          </w:tcPr>
          <w:p w14:paraId="74C6FE79">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r>
      <w:tr w14:paraId="0973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01A65A31">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c>
          <w:tcPr>
            <w:tcW w:w="4192" w:type="dxa"/>
          </w:tcPr>
          <w:p w14:paraId="675CA23C">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r>
      <w:tr w14:paraId="22E4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53460DBC">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c>
          <w:tcPr>
            <w:tcW w:w="4192" w:type="dxa"/>
          </w:tcPr>
          <w:p w14:paraId="0DE2D1D1">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r>
      <w:tr w14:paraId="5AC8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130EC897">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c>
          <w:tcPr>
            <w:tcW w:w="4192" w:type="dxa"/>
          </w:tcPr>
          <w:p w14:paraId="41A9BA00">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r>
      <w:tr w14:paraId="3389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15DCFD4C">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c>
          <w:tcPr>
            <w:tcW w:w="4192" w:type="dxa"/>
          </w:tcPr>
          <w:p w14:paraId="28459716">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r>
      <w:tr w14:paraId="60B0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7AFD7860">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c>
          <w:tcPr>
            <w:tcW w:w="4192" w:type="dxa"/>
          </w:tcPr>
          <w:p w14:paraId="5C34E040">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r>
      <w:tr w14:paraId="04D9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795E001B">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c>
          <w:tcPr>
            <w:tcW w:w="4192" w:type="dxa"/>
          </w:tcPr>
          <w:p w14:paraId="4B547AD0">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r>
      <w:tr w14:paraId="3116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01FC83E5">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c>
          <w:tcPr>
            <w:tcW w:w="4192" w:type="dxa"/>
          </w:tcPr>
          <w:p w14:paraId="599161F7">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r>
      <w:tr w14:paraId="4955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31A1BE88">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c>
          <w:tcPr>
            <w:tcW w:w="4192" w:type="dxa"/>
          </w:tcPr>
          <w:p w14:paraId="72B1CB17">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r>
      <w:tr w14:paraId="21B8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066F277E">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c>
          <w:tcPr>
            <w:tcW w:w="4192" w:type="dxa"/>
          </w:tcPr>
          <w:p w14:paraId="246E8F2D">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r>
      <w:tr w14:paraId="39C5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192" w:type="dxa"/>
          </w:tcPr>
          <w:p w14:paraId="71E97247">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c>
          <w:tcPr>
            <w:tcW w:w="4192" w:type="dxa"/>
          </w:tcPr>
          <w:p w14:paraId="7B94179A">
            <w:pPr>
              <w:pStyle w:val="17"/>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000000" w:themeColor="text1"/>
                <w:vertAlign w:val="baseline"/>
                <w14:textFill>
                  <w14:solidFill>
                    <w14:schemeClr w14:val="tx1"/>
                  </w14:solidFill>
                </w14:textFill>
              </w:rPr>
            </w:pPr>
          </w:p>
        </w:tc>
      </w:tr>
    </w:tbl>
    <w:p w14:paraId="4CCC748D">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color w:val="000000" w:themeColor="text1"/>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br w:type="page"/>
      </w:r>
    </w:p>
    <w:p w14:paraId="33EDE3E2">
      <w:pPr>
        <w:rPr>
          <w:rFonts w:hint="default"/>
          <w:color w:val="000000" w:themeColor="text1"/>
          <w14:textFill>
            <w14:solidFill>
              <w14:schemeClr w14:val="tx1"/>
            </w14:solidFill>
          </w14:textFill>
        </w:rPr>
      </w:pPr>
    </w:p>
    <w:bookmarkEnd w:id="146"/>
    <w:p w14:paraId="0F4EB951">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bookmarkStart w:id="147" w:name="_Toc480368421"/>
      <w:bookmarkStart w:id="148" w:name="_Toc492921359"/>
      <w:bookmarkStart w:id="149" w:name="_Toc519111290"/>
      <w:r>
        <w:rPr>
          <w:rFonts w:hint="default" w:ascii="Times New Roman" w:hAnsi="Times New Roman" w:cs="Times New Roman"/>
          <w:b/>
          <w:color w:val="000000" w:themeColor="text1"/>
          <w:sz w:val="24"/>
          <w14:textFill>
            <w14:solidFill>
              <w14:schemeClr w14:val="tx1"/>
            </w14:solidFill>
          </w14:textFill>
        </w:rPr>
        <w:t>二、资格审查材料</w:t>
      </w:r>
    </w:p>
    <w:p w14:paraId="477988EF">
      <w:pPr>
        <w:pStyle w:val="94"/>
        <w:outlineLvl w:val="2"/>
        <w:rPr>
          <w:rFonts w:hint="default" w:ascii="Times New Roman" w:hAnsi="Times New Roman" w:eastAsia="宋体" w:cs="Times New Roman"/>
          <w:color w:val="000000" w:themeColor="text1"/>
          <w:kern w:val="2"/>
          <w:sz w:val="24"/>
          <w14:textFill>
            <w14:solidFill>
              <w14:schemeClr w14:val="tx1"/>
            </w14:solidFill>
          </w14:textFill>
        </w:rPr>
      </w:pPr>
      <w:r>
        <w:rPr>
          <w:rFonts w:hint="default" w:ascii="Times New Roman" w:hAnsi="Times New Roman" w:eastAsia="宋体" w:cs="Times New Roman"/>
          <w:color w:val="000000" w:themeColor="text1"/>
          <w:kern w:val="2"/>
          <w:sz w:val="24"/>
          <w14:textFill>
            <w14:solidFill>
              <w14:schemeClr w14:val="tx1"/>
            </w14:solidFill>
          </w14:textFill>
        </w:rPr>
        <w:t>（一）营业执照、组织机构代码证、税务登记证</w:t>
      </w:r>
    </w:p>
    <w:p w14:paraId="098DE20B">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40AD2801">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41F9E6DF">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4429E53D">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274F2079">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278EBA55">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2B726F0F">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7C5E8E4A">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041CC817">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3D2D9CA2">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788EC843">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06062C34">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02B3F2F4">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051B9D9F">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574CD7E4">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0BF880B0">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7EBBFA45">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1EE46471">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1549E640">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616649E6">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321C9803">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2A807509">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41D2B32B">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192B8B1C">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4E552ABA">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6A222F4B">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3BA6CEAD">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115AF2F5">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758FF38C">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2C9AF25B">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4847D5F2">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1FA3B92F">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7B9AE746">
      <w:pPr>
        <w:pStyle w:val="18"/>
        <w:tabs>
          <w:tab w:val="left" w:pos="8786"/>
        </w:tabs>
        <w:spacing w:after="0" w:line="360" w:lineRule="auto"/>
        <w:outlineLvl w:val="2"/>
        <w:rPr>
          <w:rFonts w:hint="default" w:ascii="Times New Roman" w:hAnsi="Times New Roman" w:cs="Times New Roman"/>
          <w:b/>
          <w:color w:val="000000" w:themeColor="text1"/>
          <w:sz w:val="24"/>
          <w14:textFill>
            <w14:solidFill>
              <w14:schemeClr w14:val="tx1"/>
            </w14:solidFill>
          </w14:textFill>
        </w:rPr>
      </w:pPr>
      <w:bookmarkStart w:id="150" w:name="_Toc492921361"/>
      <w:bookmarkStart w:id="151" w:name="_Toc480368423"/>
      <w:r>
        <w:rPr>
          <w:rFonts w:hint="default" w:ascii="Times New Roman" w:hAnsi="Times New Roman" w:cs="Times New Roman"/>
          <w:b/>
          <w:color w:val="000000" w:themeColor="text1"/>
          <w:sz w:val="24"/>
          <w14:textFill>
            <w14:solidFill>
              <w14:schemeClr w14:val="tx1"/>
            </w14:solidFill>
          </w14:textFill>
        </w:rPr>
        <w:t>（二）法定代表人身份证明及授权委托书</w:t>
      </w:r>
      <w:bookmarkEnd w:id="150"/>
      <w:bookmarkEnd w:id="151"/>
    </w:p>
    <w:p w14:paraId="15FA18A8">
      <w:pPr>
        <w:pStyle w:val="85"/>
        <w:adjustRightInd w:val="0"/>
        <w:snapToGrid w:val="0"/>
        <w:spacing w:line="500" w:lineRule="exact"/>
        <w:jc w:val="center"/>
        <w:rPr>
          <w:rFonts w:hint="default" w:ascii="Times New Roman" w:hAnsi="Times New Roman" w:cs="Times New Roman"/>
          <w:color w:val="000000" w:themeColor="text1"/>
          <w:sz w:val="24"/>
          <w:szCs w:val="24"/>
          <w14:textFill>
            <w14:solidFill>
              <w14:schemeClr w14:val="tx1"/>
            </w14:solidFill>
          </w14:textFill>
        </w:rPr>
      </w:pPr>
      <w:bookmarkStart w:id="152" w:name="_Toc487101305"/>
      <w:bookmarkEnd w:id="152"/>
      <w:bookmarkStart w:id="153" w:name="_Toc487101376"/>
      <w:bookmarkEnd w:id="153"/>
      <w:bookmarkStart w:id="154" w:name="_Toc487101447"/>
      <w:bookmarkEnd w:id="154"/>
      <w:r>
        <w:rPr>
          <w:rFonts w:hint="default" w:ascii="Times New Roman" w:hAnsi="Times New Roman" w:cs="Times New Roman"/>
          <w:color w:val="000000" w:themeColor="text1"/>
          <w:sz w:val="24"/>
          <w:szCs w:val="24"/>
          <w14:textFill>
            <w14:solidFill>
              <w14:schemeClr w14:val="tx1"/>
            </w14:solidFill>
          </w14:textFill>
        </w:rPr>
        <w:t>法定代表人资格证明文件</w:t>
      </w:r>
    </w:p>
    <w:p w14:paraId="69F74E30">
      <w:pPr>
        <w:pStyle w:val="85"/>
        <w:adjustRightInd w:val="0"/>
        <w:snapToGrid w:val="0"/>
        <w:spacing w:line="50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（代理机构名称）</w:t>
      </w:r>
      <w:r>
        <w:rPr>
          <w:rFonts w:hint="default" w:ascii="Times New Roman" w:hAnsi="Times New Roman" w:cs="Times New Roman"/>
          <w:color w:val="000000" w:themeColor="text1"/>
          <w:sz w:val="24"/>
          <w:szCs w:val="24"/>
          <w14:textFill>
            <w14:solidFill>
              <w14:schemeClr w14:val="tx1"/>
            </w14:solidFill>
          </w14:textFill>
        </w:rPr>
        <w:t>：</w:t>
      </w:r>
    </w:p>
    <w:p w14:paraId="7F1E2662">
      <w:pPr>
        <w:pStyle w:val="85"/>
        <w:adjustRightInd w:val="0"/>
        <w:snapToGrid w:val="0"/>
        <w:spacing w:line="500" w:lineRule="exact"/>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兹有同志为公司法定代表人，代表我公司办理一切社会公务事宜，具有法律效力。 </w:t>
      </w:r>
    </w:p>
    <w:p w14:paraId="54D84C59">
      <w:pPr>
        <w:pStyle w:val="85"/>
        <w:adjustRightInd w:val="0"/>
        <w:snapToGrid w:val="0"/>
        <w:spacing w:line="500" w:lineRule="exact"/>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附法定代表人基本情况： </w:t>
      </w:r>
    </w:p>
    <w:p w14:paraId="65AC5C7B">
      <w:pPr>
        <w:pStyle w:val="85"/>
        <w:adjustRightInd w:val="0"/>
        <w:snapToGrid w:val="0"/>
        <w:spacing w:line="500" w:lineRule="exact"/>
        <w:ind w:firstLine="480" w:firstLineChars="20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姓名：性别：年龄：职务：</w:t>
      </w:r>
    </w:p>
    <w:p w14:paraId="21770FCE">
      <w:pPr>
        <w:pStyle w:val="85"/>
        <w:adjustRightInd w:val="0"/>
        <w:snapToGrid w:val="0"/>
        <w:spacing w:line="500" w:lineRule="exact"/>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身份证号码：</w:t>
      </w:r>
    </w:p>
    <w:p w14:paraId="78837173">
      <w:pPr>
        <w:pStyle w:val="85"/>
        <w:adjustRightInd w:val="0"/>
        <w:snapToGrid w:val="0"/>
        <w:spacing w:line="500" w:lineRule="exact"/>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通讯地址：</w:t>
      </w:r>
    </w:p>
    <w:p w14:paraId="39CF6AE5">
      <w:pPr>
        <w:pStyle w:val="85"/>
        <w:adjustRightInd w:val="0"/>
        <w:snapToGrid w:val="0"/>
        <w:spacing w:line="500" w:lineRule="exact"/>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电话号码：邮政编码：</w:t>
      </w:r>
    </w:p>
    <w:p w14:paraId="2A9B66B8">
      <w:pPr>
        <w:pStyle w:val="85"/>
        <w:adjustRightInd w:val="0"/>
        <w:snapToGrid w:val="0"/>
        <w:spacing w:line="500" w:lineRule="exact"/>
        <w:rPr>
          <w:rFonts w:hint="default" w:ascii="Times New Roman" w:hAnsi="Times New Roman" w:cs="Times New Roman"/>
          <w:color w:val="000000" w:themeColor="text1"/>
          <w:sz w:val="24"/>
          <w:szCs w:val="24"/>
          <w14:textFill>
            <w14:solidFill>
              <w14:schemeClr w14:val="tx1"/>
            </w14:solidFill>
          </w14:textFill>
        </w:rPr>
      </w:pPr>
    </w:p>
    <w:tbl>
      <w:tblPr>
        <w:tblStyle w:val="36"/>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65CD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14:paraId="748072B0">
            <w:pPr>
              <w:pStyle w:val="85"/>
              <w:adjustRightInd w:val="0"/>
              <w:snapToGrid w:val="0"/>
              <w:spacing w:line="500" w:lineRule="exact"/>
              <w:jc w:val="center"/>
              <w:rPr>
                <w:rFonts w:hint="default" w:ascii="Times New Roman" w:hAnsi="Times New Roman" w:cs="Times New Roman"/>
                <w:color w:val="000000" w:themeColor="text1"/>
                <w:sz w:val="24"/>
                <w:szCs w:val="24"/>
                <w14:textFill>
                  <w14:solidFill>
                    <w14:schemeClr w14:val="tx1"/>
                  </w14:solidFill>
                </w14:textFill>
              </w:rPr>
            </w:pPr>
          </w:p>
          <w:p w14:paraId="764839CE">
            <w:pPr>
              <w:pStyle w:val="85"/>
              <w:adjustRightInd w:val="0"/>
              <w:snapToGrid w:val="0"/>
              <w:spacing w:line="500" w:lineRule="exact"/>
              <w:jc w:val="center"/>
              <w:rPr>
                <w:rFonts w:hint="default" w:ascii="Times New Roman" w:hAnsi="Times New Roman" w:cs="Times New Roman"/>
                <w:color w:val="000000" w:themeColor="text1"/>
                <w:sz w:val="24"/>
                <w:szCs w:val="24"/>
                <w14:textFill>
                  <w14:solidFill>
                    <w14:schemeClr w14:val="tx1"/>
                  </w14:solidFill>
                </w14:textFill>
              </w:rPr>
            </w:pPr>
          </w:p>
          <w:p w14:paraId="25B9FD87">
            <w:pPr>
              <w:pStyle w:val="85"/>
              <w:adjustRightInd w:val="0"/>
              <w:snapToGrid w:val="0"/>
              <w:spacing w:line="50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法定代表人《居民身份证》扫描件</w:t>
            </w:r>
          </w:p>
        </w:tc>
      </w:tr>
    </w:tbl>
    <w:p w14:paraId="0B445C08">
      <w:pPr>
        <w:pStyle w:val="85"/>
        <w:adjustRightInd w:val="0"/>
        <w:snapToGrid w:val="0"/>
        <w:spacing w:line="500" w:lineRule="exact"/>
        <w:rPr>
          <w:rFonts w:hint="default" w:ascii="Times New Roman" w:hAnsi="Times New Roman" w:cs="Times New Roman"/>
          <w:color w:val="000000" w:themeColor="text1"/>
          <w:sz w:val="24"/>
          <w:szCs w:val="24"/>
          <w14:textFill>
            <w14:solidFill>
              <w14:schemeClr w14:val="tx1"/>
            </w14:solidFill>
          </w14:textFill>
        </w:rPr>
      </w:pPr>
    </w:p>
    <w:p w14:paraId="061D8E3F">
      <w:pPr>
        <w:pStyle w:val="85"/>
        <w:tabs>
          <w:tab w:val="left" w:pos="750"/>
        </w:tabs>
        <w:adjustRightInd w:val="0"/>
        <w:snapToGrid w:val="0"/>
        <w:spacing w:line="50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供应商名称（签章）：</w:t>
      </w:r>
    </w:p>
    <w:p w14:paraId="0FB0A9D8">
      <w:pPr>
        <w:pStyle w:val="85"/>
        <w:tabs>
          <w:tab w:val="left" w:pos="750"/>
        </w:tabs>
        <w:adjustRightInd w:val="0"/>
        <w:snapToGrid w:val="0"/>
        <w:spacing w:line="500" w:lineRule="exact"/>
        <w:rPr>
          <w:rFonts w:hint="default" w:ascii="Times New Roman" w:hAnsi="Times New Roman" w:cs="Times New Roman"/>
          <w:color w:val="000000" w:themeColor="text1"/>
          <w:sz w:val="24"/>
          <w:szCs w:val="24"/>
          <w14:textFill>
            <w14:solidFill>
              <w14:schemeClr w14:val="tx1"/>
            </w14:solidFill>
          </w14:textFill>
        </w:rPr>
      </w:pPr>
    </w:p>
    <w:p w14:paraId="6F411822">
      <w:pPr>
        <w:pStyle w:val="85"/>
        <w:tabs>
          <w:tab w:val="left" w:pos="750"/>
        </w:tabs>
        <w:adjustRightInd w:val="0"/>
        <w:snapToGrid w:val="0"/>
        <w:spacing w:line="500" w:lineRule="exact"/>
        <w:ind w:firstLine="720" w:firstLineChars="3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法定代表人（签章） ：</w:t>
      </w:r>
    </w:p>
    <w:p w14:paraId="69EA229D">
      <w:pPr>
        <w:pStyle w:val="85"/>
        <w:tabs>
          <w:tab w:val="left" w:pos="750"/>
        </w:tabs>
        <w:adjustRightInd w:val="0"/>
        <w:snapToGrid w:val="0"/>
        <w:spacing w:line="500" w:lineRule="exact"/>
        <w:rPr>
          <w:rFonts w:hint="default" w:ascii="Times New Roman" w:hAnsi="Times New Roman" w:cs="Times New Roman"/>
          <w:color w:val="000000" w:themeColor="text1"/>
          <w:sz w:val="24"/>
          <w:szCs w:val="24"/>
          <w14:textFill>
            <w14:solidFill>
              <w14:schemeClr w14:val="tx1"/>
            </w14:solidFill>
          </w14:textFill>
        </w:rPr>
      </w:pPr>
    </w:p>
    <w:p w14:paraId="704A28B2">
      <w:pPr>
        <w:pStyle w:val="85"/>
        <w:tabs>
          <w:tab w:val="left" w:pos="750"/>
        </w:tabs>
        <w:adjustRightInd w:val="0"/>
        <w:snapToGrid w:val="0"/>
        <w:spacing w:line="500" w:lineRule="exact"/>
        <w:ind w:firstLine="720" w:firstLineChars="3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日期：年月日</w:t>
      </w:r>
    </w:p>
    <w:p w14:paraId="23A0B0DD">
      <w:pPr>
        <w:pStyle w:val="95"/>
        <w:outlineLvl w:val="9"/>
        <w:rPr>
          <w:rFonts w:hint="default" w:ascii="Times New Roman" w:hAnsi="Times New Roman" w:cs="Times New Roman"/>
          <w:color w:val="000000" w:themeColor="text1"/>
          <w14:textFill>
            <w14:solidFill>
              <w14:schemeClr w14:val="tx1"/>
            </w14:solidFill>
          </w14:textFill>
        </w:rPr>
      </w:pPr>
    </w:p>
    <w:p w14:paraId="2F30F9E8">
      <w:pPr>
        <w:pStyle w:val="95"/>
        <w:outlineLvl w:val="9"/>
        <w:rPr>
          <w:rFonts w:hint="default" w:ascii="Times New Roman" w:hAnsi="Times New Roman" w:cs="Times New Roman"/>
          <w:color w:val="000000" w:themeColor="text1"/>
          <w14:textFill>
            <w14:solidFill>
              <w14:schemeClr w14:val="tx1"/>
            </w14:solidFill>
          </w14:textFill>
        </w:rPr>
      </w:pPr>
    </w:p>
    <w:p w14:paraId="4EF5CA6F">
      <w:pPr>
        <w:pStyle w:val="95"/>
        <w:outlineLvl w:val="9"/>
        <w:rPr>
          <w:rFonts w:hint="default" w:ascii="Times New Roman" w:hAnsi="Times New Roman" w:cs="Times New Roman"/>
          <w:color w:val="000000" w:themeColor="text1"/>
          <w14:textFill>
            <w14:solidFill>
              <w14:schemeClr w14:val="tx1"/>
            </w14:solidFill>
          </w14:textFill>
        </w:rPr>
      </w:pPr>
    </w:p>
    <w:p w14:paraId="7B96AAB5">
      <w:pPr>
        <w:pStyle w:val="85"/>
        <w:rPr>
          <w:rFonts w:hint="default"/>
          <w:color w:val="000000" w:themeColor="text1"/>
          <w14:textFill>
            <w14:solidFill>
              <w14:schemeClr w14:val="tx1"/>
            </w14:solidFill>
          </w14:textFill>
        </w:rPr>
      </w:pPr>
    </w:p>
    <w:p w14:paraId="56F74030">
      <w:pPr>
        <w:pStyle w:val="85"/>
        <w:rPr>
          <w:rFonts w:hint="default" w:ascii="Times New Roman" w:hAnsi="Times New Roman" w:cs="Times New Roman"/>
          <w:color w:val="000000" w:themeColor="text1"/>
          <w14:textFill>
            <w14:solidFill>
              <w14:schemeClr w14:val="tx1"/>
            </w14:solidFill>
          </w14:textFill>
        </w:rPr>
      </w:pPr>
    </w:p>
    <w:p w14:paraId="4F34991F">
      <w:pPr>
        <w:pStyle w:val="85"/>
        <w:spacing w:line="500" w:lineRule="exact"/>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法定代表人授权书</w:t>
      </w:r>
    </w:p>
    <w:p w14:paraId="10904257">
      <w:pPr>
        <w:pStyle w:val="85"/>
        <w:spacing w:line="50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（代理机构名称）</w:t>
      </w:r>
      <w:r>
        <w:rPr>
          <w:rFonts w:hint="default" w:ascii="Times New Roman" w:hAnsi="Times New Roman" w:cs="Times New Roman"/>
          <w:color w:val="000000" w:themeColor="text1"/>
          <w:sz w:val="24"/>
          <w:szCs w:val="24"/>
          <w14:textFill>
            <w14:solidFill>
              <w14:schemeClr w14:val="tx1"/>
            </w14:solidFill>
          </w14:textFill>
        </w:rPr>
        <w:t>：</w:t>
      </w:r>
    </w:p>
    <w:p w14:paraId="5701FE59">
      <w:pPr>
        <w:pStyle w:val="85"/>
        <w:spacing w:line="500" w:lineRule="exact"/>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兹授权同志为我公司参加贵单位组织的编号为</w:t>
      </w:r>
      <w:r>
        <w:rPr>
          <w:rFonts w:hint="default" w:ascii="Times New Roman" w:hAnsi="Times New Roman" w:cs="Times New Roman"/>
          <w:color w:val="000000" w:themeColor="text1"/>
          <w:sz w:val="24"/>
          <w:szCs w:val="24"/>
          <w:u w:val="single"/>
          <w14:textFill>
            <w14:solidFill>
              <w14:schemeClr w14:val="tx1"/>
            </w14:solidFill>
          </w14:textFill>
        </w:rPr>
        <w:t>（项目编号）</w:t>
      </w:r>
      <w:r>
        <w:rPr>
          <w:rFonts w:hint="default" w:ascii="Times New Roman" w:hAnsi="Times New Roman" w:cs="Times New Roman"/>
          <w:color w:val="000000" w:themeColor="text1"/>
          <w:sz w:val="24"/>
          <w:szCs w:val="24"/>
          <w14:textFill>
            <w14:solidFill>
              <w14:schemeClr w14:val="tx1"/>
            </w14:solidFill>
          </w14:textFill>
        </w:rPr>
        <w:t>的</w:t>
      </w:r>
      <w:r>
        <w:rPr>
          <w:rFonts w:hint="default" w:ascii="Times New Roman" w:hAnsi="Times New Roman" w:cs="Times New Roman"/>
          <w:color w:val="000000" w:themeColor="text1"/>
          <w:sz w:val="24"/>
          <w:szCs w:val="24"/>
          <w:u w:val="single"/>
          <w14:textFill>
            <w14:solidFill>
              <w14:schemeClr w14:val="tx1"/>
            </w14:solidFill>
          </w14:textFill>
        </w:rPr>
        <w:t>（项 目 名 称）</w:t>
      </w:r>
      <w:r>
        <w:rPr>
          <w:rFonts w:hint="default" w:ascii="Times New Roman" w:hAnsi="Times New Roman" w:cs="Times New Roman"/>
          <w:color w:val="000000" w:themeColor="text1"/>
          <w:sz w:val="24"/>
          <w:szCs w:val="24"/>
          <w14:textFill>
            <w14:solidFill>
              <w14:schemeClr w14:val="tx1"/>
            </w14:solidFill>
          </w14:textFill>
        </w:rPr>
        <w:t xml:space="preserve">采购活动的投标代表人，全权代表我公司处理在该项目采购活动中的一切事宜。代理期限从年月日起至年月日止。 </w:t>
      </w:r>
    </w:p>
    <w:p w14:paraId="20210108">
      <w:pPr>
        <w:pStyle w:val="85"/>
        <w:spacing w:line="500" w:lineRule="exact"/>
        <w:rPr>
          <w:rFonts w:hint="default" w:ascii="Times New Roman" w:hAnsi="Times New Roman" w:cs="Times New Roman"/>
          <w:color w:val="000000" w:themeColor="text1"/>
          <w:sz w:val="24"/>
          <w:szCs w:val="24"/>
          <w14:textFill>
            <w14:solidFill>
              <w14:schemeClr w14:val="tx1"/>
            </w14:solidFill>
          </w14:textFill>
        </w:rPr>
      </w:pPr>
    </w:p>
    <w:p w14:paraId="1AECC6D6">
      <w:pPr>
        <w:pStyle w:val="85"/>
        <w:spacing w:line="50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供应商（签章）：</w:t>
      </w:r>
    </w:p>
    <w:p w14:paraId="29F53216">
      <w:pPr>
        <w:pStyle w:val="85"/>
        <w:spacing w:line="50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法定代表人（签章）：</w:t>
      </w:r>
    </w:p>
    <w:p w14:paraId="1EC58F67">
      <w:pPr>
        <w:pStyle w:val="85"/>
        <w:spacing w:line="50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签发日期：年月日</w:t>
      </w:r>
    </w:p>
    <w:p w14:paraId="18657000">
      <w:pPr>
        <w:pStyle w:val="85"/>
        <w:spacing w:line="500" w:lineRule="exact"/>
        <w:rPr>
          <w:rFonts w:hint="default" w:ascii="Times New Roman" w:hAnsi="Times New Roman" w:cs="Times New Roman"/>
          <w:color w:val="000000" w:themeColor="text1"/>
          <w:sz w:val="24"/>
          <w:szCs w:val="24"/>
          <w14:textFill>
            <w14:solidFill>
              <w14:schemeClr w14:val="tx1"/>
            </w14:solidFill>
          </w14:textFill>
        </w:rPr>
      </w:pPr>
    </w:p>
    <w:p w14:paraId="0DF9AC8C">
      <w:pPr>
        <w:pStyle w:val="85"/>
        <w:spacing w:line="50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附：</w:t>
      </w:r>
    </w:p>
    <w:p w14:paraId="5E87BAB2">
      <w:pPr>
        <w:pStyle w:val="85"/>
        <w:spacing w:line="50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代理人工作单位：</w:t>
      </w:r>
    </w:p>
    <w:p w14:paraId="767DF1E7">
      <w:pPr>
        <w:pStyle w:val="85"/>
        <w:spacing w:line="50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职务：    性别：</w:t>
      </w:r>
    </w:p>
    <w:p w14:paraId="1FD1427E">
      <w:pPr>
        <w:pStyle w:val="85"/>
        <w:adjustRightInd w:val="0"/>
        <w:snapToGrid w:val="0"/>
        <w:spacing w:line="500" w:lineRule="exact"/>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身份证号码：</w:t>
      </w:r>
    </w:p>
    <w:p w14:paraId="5565DF5A">
      <w:pPr>
        <w:pStyle w:val="85"/>
        <w:adjustRightInd w:val="0"/>
        <w:snapToGrid w:val="0"/>
        <w:spacing w:line="500" w:lineRule="exact"/>
        <w:ind w:left="-88" w:leftChars="-42" w:firstLine="600" w:firstLineChars="250"/>
        <w:rPr>
          <w:rFonts w:hint="default" w:ascii="Times New Roman" w:hAnsi="Times New Roman" w:cs="Times New Roman"/>
          <w:color w:val="000000" w:themeColor="text1"/>
          <w:sz w:val="24"/>
          <w:szCs w:val="24"/>
          <w:u w:val="single"/>
          <w14:textFill>
            <w14:solidFill>
              <w14:schemeClr w14:val="tx1"/>
            </w14:solidFill>
          </w14:textFill>
        </w:rPr>
      </w:pPr>
    </w:p>
    <w:tbl>
      <w:tblPr>
        <w:tblStyle w:val="36"/>
        <w:tblW w:w="766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75D1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8" w:type="dxa"/>
            <w:tcBorders>
              <w:top w:val="single" w:color="auto" w:sz="4" w:space="0"/>
              <w:left w:val="single" w:color="auto" w:sz="4" w:space="0"/>
              <w:bottom w:val="single" w:color="auto" w:sz="4" w:space="0"/>
              <w:right w:val="single" w:color="auto" w:sz="4" w:space="0"/>
            </w:tcBorders>
          </w:tcPr>
          <w:p w14:paraId="5F1B532C">
            <w:pPr>
              <w:pStyle w:val="85"/>
              <w:spacing w:line="50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粘贴被授权人身份证（扫描件）</w:t>
            </w:r>
          </w:p>
        </w:tc>
      </w:tr>
    </w:tbl>
    <w:p w14:paraId="36D1974B">
      <w:pPr>
        <w:pStyle w:val="18"/>
        <w:tabs>
          <w:tab w:val="left" w:pos="8786"/>
        </w:tabs>
        <w:spacing w:after="0" w:line="360" w:lineRule="auto"/>
        <w:rPr>
          <w:rFonts w:hint="default" w:ascii="Times New Roman" w:hAnsi="Times New Roman" w:cs="Times New Roman"/>
          <w:b/>
          <w:color w:val="000000" w:themeColor="text1"/>
          <w:sz w:val="24"/>
          <w14:textFill>
            <w14:solidFill>
              <w14:schemeClr w14:val="tx1"/>
            </w14:solidFill>
          </w14:textFill>
        </w:rPr>
      </w:pPr>
    </w:p>
    <w:p w14:paraId="7A06FA93">
      <w:pPr>
        <w:pStyle w:val="18"/>
        <w:tabs>
          <w:tab w:val="left" w:pos="8786"/>
        </w:tabs>
        <w:spacing w:after="0" w:line="360" w:lineRule="auto"/>
        <w:rPr>
          <w:rFonts w:hint="default" w:ascii="Times New Roman" w:hAnsi="Times New Roman" w:cs="Times New Roman"/>
          <w:b/>
          <w:color w:val="000000" w:themeColor="text1"/>
          <w:sz w:val="24"/>
          <w14:textFill>
            <w14:solidFill>
              <w14:schemeClr w14:val="tx1"/>
            </w14:solidFill>
          </w14:textFill>
        </w:rPr>
      </w:pPr>
    </w:p>
    <w:p w14:paraId="46CDBAA2">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08ADE2B1">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174FBFB2">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p w14:paraId="064D8012">
      <w:pPr>
        <w:pStyle w:val="18"/>
        <w:tabs>
          <w:tab w:val="left" w:pos="8786"/>
        </w:tabs>
        <w:spacing w:after="0" w:line="360" w:lineRule="auto"/>
        <w:outlineLvl w:val="1"/>
        <w:rPr>
          <w:rFonts w:hint="default" w:ascii="Times New Roman" w:hAnsi="Times New Roman" w:cs="Times New Roman"/>
          <w:b/>
          <w:color w:val="000000" w:themeColor="text1"/>
          <w:sz w:val="24"/>
          <w14:textFill>
            <w14:solidFill>
              <w14:schemeClr w14:val="tx1"/>
            </w14:solidFill>
          </w14:textFill>
        </w:rPr>
      </w:pPr>
    </w:p>
    <w:bookmarkEnd w:id="147"/>
    <w:bookmarkEnd w:id="148"/>
    <w:p w14:paraId="3F3ACCEC">
      <w:pPr>
        <w:pStyle w:val="18"/>
        <w:tabs>
          <w:tab w:val="left" w:pos="8786"/>
        </w:tabs>
        <w:spacing w:after="0" w:line="360" w:lineRule="auto"/>
        <w:outlineLvl w:val="2"/>
        <w:rPr>
          <w:rFonts w:hint="eastAsia" w:ascii="Times New Roman" w:hAnsi="Times New Roman" w:eastAsia="宋体" w:cs="Times New Roman"/>
          <w:b/>
          <w:color w:val="000000" w:themeColor="text1"/>
          <w:sz w:val="24"/>
          <w:lang w:eastAsia="zh-CN"/>
          <w14:textFill>
            <w14:solidFill>
              <w14:schemeClr w14:val="tx1"/>
            </w14:solidFill>
          </w14:textFill>
        </w:rPr>
      </w:pPr>
      <w:bookmarkStart w:id="155" w:name="_Toc480368426"/>
      <w:bookmarkStart w:id="156" w:name="_Toc492921362"/>
      <w:r>
        <w:rPr>
          <w:rFonts w:hint="default" w:ascii="Times New Roman" w:hAnsi="Times New Roman" w:cs="Times New Roman"/>
          <w:b/>
          <w:color w:val="000000" w:themeColor="text1"/>
          <w:sz w:val="24"/>
          <w14:textFill>
            <w14:solidFill>
              <w14:schemeClr w14:val="tx1"/>
            </w14:solidFill>
          </w14:textFill>
        </w:rPr>
        <w:t>（三）投标保证金</w:t>
      </w:r>
      <w:bookmarkEnd w:id="155"/>
      <w:bookmarkEnd w:id="156"/>
      <w:r>
        <w:rPr>
          <w:rFonts w:hint="eastAsia" w:ascii="Times New Roman" w:hAnsi="Times New Roman" w:cs="Times New Roman"/>
          <w:b/>
          <w:color w:val="000000" w:themeColor="text1"/>
          <w:sz w:val="24"/>
          <w:lang w:eastAsia="zh-CN"/>
          <w14:textFill>
            <w14:solidFill>
              <w14:schemeClr w14:val="tx1"/>
            </w14:solidFill>
          </w14:textFill>
        </w:rPr>
        <w:t>（如有需要）</w:t>
      </w:r>
    </w:p>
    <w:p w14:paraId="72B3A9D7">
      <w:pPr>
        <w:pStyle w:val="18"/>
        <w:tabs>
          <w:tab w:val="left" w:pos="8786"/>
        </w:tabs>
        <w:spacing w:after="0" w:line="360" w:lineRule="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说明：此处上传投标保证金缴纳凭证；</w:t>
      </w:r>
    </w:p>
    <w:p w14:paraId="34DCBCFF">
      <w:pPr>
        <w:pStyle w:val="96"/>
        <w:spacing w:line="360" w:lineRule="auto"/>
        <w:rPr>
          <w:rFonts w:hint="default" w:ascii="Times New Roman" w:hAnsi="Times New Roman" w:cs="Times New Roman"/>
          <w:color w:val="000000" w:themeColor="text1"/>
          <w14:textFill>
            <w14:solidFill>
              <w14:schemeClr w14:val="tx1"/>
            </w14:solidFill>
          </w14:textFill>
        </w:rPr>
      </w:pPr>
    </w:p>
    <w:p w14:paraId="2803FC9A">
      <w:pPr>
        <w:pStyle w:val="96"/>
        <w:spacing w:line="360" w:lineRule="auto"/>
        <w:rPr>
          <w:rFonts w:hint="default" w:ascii="Times New Roman" w:hAnsi="Times New Roman" w:cs="Times New Roman"/>
          <w:color w:val="000000" w:themeColor="text1"/>
          <w14:textFill>
            <w14:solidFill>
              <w14:schemeClr w14:val="tx1"/>
            </w14:solidFill>
          </w14:textFill>
        </w:rPr>
      </w:pPr>
    </w:p>
    <w:p w14:paraId="670DBDB9">
      <w:pPr>
        <w:pStyle w:val="96"/>
        <w:spacing w:line="360" w:lineRule="auto"/>
        <w:rPr>
          <w:rFonts w:hint="default" w:ascii="Times New Roman" w:hAnsi="Times New Roman" w:cs="Times New Roman"/>
          <w:color w:val="000000" w:themeColor="text1"/>
          <w14:textFill>
            <w14:solidFill>
              <w14:schemeClr w14:val="tx1"/>
            </w14:solidFill>
          </w14:textFill>
        </w:rPr>
      </w:pPr>
    </w:p>
    <w:p w14:paraId="327C2AB3">
      <w:pPr>
        <w:pStyle w:val="96"/>
        <w:spacing w:line="360" w:lineRule="auto"/>
        <w:rPr>
          <w:rFonts w:hint="default" w:ascii="Times New Roman" w:hAnsi="Times New Roman" w:cs="Times New Roman"/>
          <w:color w:val="000000" w:themeColor="text1"/>
          <w14:textFill>
            <w14:solidFill>
              <w14:schemeClr w14:val="tx1"/>
            </w14:solidFill>
          </w14:textFill>
        </w:rPr>
      </w:pPr>
    </w:p>
    <w:p w14:paraId="4302787C">
      <w:pPr>
        <w:pStyle w:val="96"/>
        <w:spacing w:line="360" w:lineRule="auto"/>
        <w:rPr>
          <w:rFonts w:hint="default" w:ascii="Times New Roman" w:hAnsi="Times New Roman" w:cs="Times New Roman"/>
          <w:color w:val="000000" w:themeColor="text1"/>
          <w14:textFill>
            <w14:solidFill>
              <w14:schemeClr w14:val="tx1"/>
            </w14:solidFill>
          </w14:textFill>
        </w:rPr>
      </w:pPr>
    </w:p>
    <w:p w14:paraId="38DA5A52">
      <w:pPr>
        <w:pStyle w:val="96"/>
        <w:spacing w:line="360" w:lineRule="auto"/>
        <w:rPr>
          <w:rFonts w:hint="default" w:ascii="Times New Roman" w:hAnsi="Times New Roman" w:cs="Times New Roman"/>
          <w:color w:val="000000" w:themeColor="text1"/>
          <w14:textFill>
            <w14:solidFill>
              <w14:schemeClr w14:val="tx1"/>
            </w14:solidFill>
          </w14:textFill>
        </w:rPr>
      </w:pPr>
    </w:p>
    <w:p w14:paraId="0298AFDF">
      <w:pPr>
        <w:pStyle w:val="96"/>
        <w:spacing w:line="360" w:lineRule="auto"/>
        <w:rPr>
          <w:rFonts w:hint="default" w:ascii="Times New Roman" w:hAnsi="Times New Roman" w:cs="Times New Roman"/>
          <w:color w:val="000000" w:themeColor="text1"/>
          <w14:textFill>
            <w14:solidFill>
              <w14:schemeClr w14:val="tx1"/>
            </w14:solidFill>
          </w14:textFill>
        </w:rPr>
      </w:pPr>
    </w:p>
    <w:p w14:paraId="2443F7C8">
      <w:pPr>
        <w:pStyle w:val="96"/>
        <w:spacing w:line="360" w:lineRule="auto"/>
        <w:rPr>
          <w:rFonts w:hint="default" w:ascii="Times New Roman" w:hAnsi="Times New Roman" w:cs="Times New Roman"/>
          <w:color w:val="000000" w:themeColor="text1"/>
          <w14:textFill>
            <w14:solidFill>
              <w14:schemeClr w14:val="tx1"/>
            </w14:solidFill>
          </w14:textFill>
        </w:rPr>
      </w:pPr>
    </w:p>
    <w:p w14:paraId="42B1CD0A">
      <w:pPr>
        <w:pStyle w:val="96"/>
        <w:spacing w:line="360" w:lineRule="auto"/>
        <w:rPr>
          <w:rFonts w:hint="default" w:ascii="Times New Roman" w:hAnsi="Times New Roman" w:cs="Times New Roman"/>
          <w:color w:val="000000" w:themeColor="text1"/>
          <w14:textFill>
            <w14:solidFill>
              <w14:schemeClr w14:val="tx1"/>
            </w14:solidFill>
          </w14:textFill>
        </w:rPr>
      </w:pPr>
    </w:p>
    <w:p w14:paraId="2A5850AA">
      <w:pPr>
        <w:pStyle w:val="96"/>
        <w:spacing w:line="360" w:lineRule="auto"/>
        <w:rPr>
          <w:rFonts w:hint="default" w:ascii="Times New Roman" w:hAnsi="Times New Roman" w:cs="Times New Roman"/>
          <w:color w:val="000000" w:themeColor="text1"/>
          <w14:textFill>
            <w14:solidFill>
              <w14:schemeClr w14:val="tx1"/>
            </w14:solidFill>
          </w14:textFill>
        </w:rPr>
      </w:pPr>
    </w:p>
    <w:p w14:paraId="1DC9BC1C">
      <w:pPr>
        <w:pStyle w:val="96"/>
        <w:spacing w:line="360" w:lineRule="auto"/>
        <w:rPr>
          <w:rFonts w:hint="default" w:ascii="Times New Roman" w:hAnsi="Times New Roman" w:cs="Times New Roman"/>
          <w:color w:val="000000" w:themeColor="text1"/>
          <w14:textFill>
            <w14:solidFill>
              <w14:schemeClr w14:val="tx1"/>
            </w14:solidFill>
          </w14:textFill>
        </w:rPr>
      </w:pPr>
    </w:p>
    <w:p w14:paraId="6120839E">
      <w:pPr>
        <w:pStyle w:val="96"/>
        <w:spacing w:line="360" w:lineRule="auto"/>
        <w:rPr>
          <w:rFonts w:hint="default" w:ascii="Times New Roman" w:hAnsi="Times New Roman" w:cs="Times New Roman"/>
          <w:color w:val="000000" w:themeColor="text1"/>
          <w14:textFill>
            <w14:solidFill>
              <w14:schemeClr w14:val="tx1"/>
            </w14:solidFill>
          </w14:textFill>
        </w:rPr>
      </w:pPr>
    </w:p>
    <w:p w14:paraId="330DA08D">
      <w:pPr>
        <w:pStyle w:val="96"/>
        <w:spacing w:line="360" w:lineRule="auto"/>
        <w:rPr>
          <w:rFonts w:hint="default" w:ascii="Times New Roman" w:hAnsi="Times New Roman" w:cs="Times New Roman"/>
          <w:color w:val="000000" w:themeColor="text1"/>
          <w14:textFill>
            <w14:solidFill>
              <w14:schemeClr w14:val="tx1"/>
            </w14:solidFill>
          </w14:textFill>
        </w:rPr>
      </w:pPr>
    </w:p>
    <w:p w14:paraId="52BB294E">
      <w:pPr>
        <w:pStyle w:val="96"/>
        <w:spacing w:line="360" w:lineRule="auto"/>
        <w:rPr>
          <w:rFonts w:hint="default" w:ascii="Times New Roman" w:hAnsi="Times New Roman" w:cs="Times New Roman"/>
          <w:color w:val="000000" w:themeColor="text1"/>
          <w14:textFill>
            <w14:solidFill>
              <w14:schemeClr w14:val="tx1"/>
            </w14:solidFill>
          </w14:textFill>
        </w:rPr>
      </w:pPr>
    </w:p>
    <w:p w14:paraId="1FACFFD1">
      <w:pPr>
        <w:pStyle w:val="96"/>
        <w:spacing w:line="360" w:lineRule="auto"/>
        <w:rPr>
          <w:rFonts w:hint="default" w:ascii="Times New Roman" w:hAnsi="Times New Roman" w:cs="Times New Roman"/>
          <w:color w:val="000000" w:themeColor="text1"/>
          <w14:textFill>
            <w14:solidFill>
              <w14:schemeClr w14:val="tx1"/>
            </w14:solidFill>
          </w14:textFill>
        </w:rPr>
      </w:pPr>
    </w:p>
    <w:p w14:paraId="72636272">
      <w:pPr>
        <w:pStyle w:val="96"/>
        <w:spacing w:line="360" w:lineRule="auto"/>
        <w:rPr>
          <w:rFonts w:hint="default" w:ascii="Times New Roman" w:hAnsi="Times New Roman" w:cs="Times New Roman"/>
          <w:color w:val="000000" w:themeColor="text1"/>
          <w14:textFill>
            <w14:solidFill>
              <w14:schemeClr w14:val="tx1"/>
            </w14:solidFill>
          </w14:textFill>
        </w:rPr>
      </w:pPr>
    </w:p>
    <w:p w14:paraId="7FB38810">
      <w:pPr>
        <w:pStyle w:val="96"/>
        <w:spacing w:line="360" w:lineRule="auto"/>
        <w:rPr>
          <w:rFonts w:hint="default" w:ascii="Times New Roman" w:hAnsi="Times New Roman" w:cs="Times New Roman"/>
          <w:color w:val="000000" w:themeColor="text1"/>
          <w14:textFill>
            <w14:solidFill>
              <w14:schemeClr w14:val="tx1"/>
            </w14:solidFill>
          </w14:textFill>
        </w:rPr>
      </w:pPr>
    </w:p>
    <w:p w14:paraId="542E7DEF">
      <w:pPr>
        <w:pStyle w:val="96"/>
        <w:spacing w:line="360" w:lineRule="auto"/>
        <w:rPr>
          <w:rFonts w:hint="default" w:ascii="Times New Roman" w:hAnsi="Times New Roman" w:cs="Times New Roman"/>
          <w:color w:val="000000" w:themeColor="text1"/>
          <w14:textFill>
            <w14:solidFill>
              <w14:schemeClr w14:val="tx1"/>
            </w14:solidFill>
          </w14:textFill>
        </w:rPr>
      </w:pPr>
    </w:p>
    <w:p w14:paraId="68696E88">
      <w:pPr>
        <w:pStyle w:val="96"/>
        <w:spacing w:line="360" w:lineRule="auto"/>
        <w:rPr>
          <w:rFonts w:hint="default" w:ascii="Times New Roman" w:hAnsi="Times New Roman" w:cs="Times New Roman"/>
          <w:color w:val="000000" w:themeColor="text1"/>
          <w14:textFill>
            <w14:solidFill>
              <w14:schemeClr w14:val="tx1"/>
            </w14:solidFill>
          </w14:textFill>
        </w:rPr>
      </w:pPr>
    </w:p>
    <w:p w14:paraId="0CFFE354">
      <w:pPr>
        <w:pStyle w:val="96"/>
        <w:spacing w:line="360" w:lineRule="auto"/>
        <w:rPr>
          <w:rFonts w:hint="default" w:ascii="Times New Roman" w:hAnsi="Times New Roman" w:cs="Times New Roman"/>
          <w:color w:val="000000" w:themeColor="text1"/>
          <w14:textFill>
            <w14:solidFill>
              <w14:schemeClr w14:val="tx1"/>
            </w14:solidFill>
          </w14:textFill>
        </w:rPr>
      </w:pPr>
    </w:p>
    <w:p w14:paraId="6021ACA9">
      <w:pPr>
        <w:pStyle w:val="96"/>
        <w:spacing w:line="360" w:lineRule="auto"/>
        <w:rPr>
          <w:rFonts w:hint="default" w:ascii="Times New Roman" w:hAnsi="Times New Roman" w:cs="Times New Roman"/>
          <w:color w:val="000000" w:themeColor="text1"/>
          <w14:textFill>
            <w14:solidFill>
              <w14:schemeClr w14:val="tx1"/>
            </w14:solidFill>
          </w14:textFill>
        </w:rPr>
      </w:pPr>
    </w:p>
    <w:p w14:paraId="48BD57A5">
      <w:pPr>
        <w:pStyle w:val="96"/>
        <w:spacing w:line="360" w:lineRule="auto"/>
        <w:rPr>
          <w:rFonts w:hint="default" w:ascii="Times New Roman" w:hAnsi="Times New Roman" w:cs="Times New Roman"/>
          <w:color w:val="000000" w:themeColor="text1"/>
          <w14:textFill>
            <w14:solidFill>
              <w14:schemeClr w14:val="tx1"/>
            </w14:solidFill>
          </w14:textFill>
        </w:rPr>
      </w:pPr>
    </w:p>
    <w:p w14:paraId="58DBB328">
      <w:pPr>
        <w:pStyle w:val="96"/>
        <w:spacing w:line="360" w:lineRule="auto"/>
        <w:rPr>
          <w:rFonts w:hint="default" w:ascii="Times New Roman" w:hAnsi="Times New Roman" w:cs="Times New Roman"/>
          <w:color w:val="000000" w:themeColor="text1"/>
          <w14:textFill>
            <w14:solidFill>
              <w14:schemeClr w14:val="tx1"/>
            </w14:solidFill>
          </w14:textFill>
        </w:rPr>
      </w:pPr>
    </w:p>
    <w:p w14:paraId="4A840D97">
      <w:pPr>
        <w:pStyle w:val="96"/>
        <w:spacing w:line="360" w:lineRule="auto"/>
        <w:rPr>
          <w:rFonts w:hint="default" w:ascii="Times New Roman" w:hAnsi="Times New Roman" w:cs="Times New Roman"/>
          <w:color w:val="000000" w:themeColor="text1"/>
          <w14:textFill>
            <w14:solidFill>
              <w14:schemeClr w14:val="tx1"/>
            </w14:solidFill>
          </w14:textFill>
        </w:rPr>
      </w:pPr>
    </w:p>
    <w:p w14:paraId="4F0ACED6">
      <w:pPr>
        <w:pStyle w:val="96"/>
        <w:spacing w:line="360" w:lineRule="auto"/>
        <w:rPr>
          <w:rFonts w:hint="default" w:ascii="Times New Roman" w:hAnsi="Times New Roman" w:cs="Times New Roman"/>
          <w:color w:val="000000" w:themeColor="text1"/>
          <w14:textFill>
            <w14:solidFill>
              <w14:schemeClr w14:val="tx1"/>
            </w14:solidFill>
          </w14:textFill>
        </w:rPr>
      </w:pPr>
    </w:p>
    <w:p w14:paraId="732B3F71">
      <w:pPr>
        <w:pStyle w:val="96"/>
        <w:spacing w:line="360" w:lineRule="auto"/>
        <w:rPr>
          <w:rFonts w:hint="default" w:ascii="Times New Roman" w:hAnsi="Times New Roman" w:cs="Times New Roman"/>
          <w:color w:val="000000" w:themeColor="text1"/>
          <w14:textFill>
            <w14:solidFill>
              <w14:schemeClr w14:val="tx1"/>
            </w14:solidFill>
          </w14:textFill>
        </w:rPr>
      </w:pPr>
    </w:p>
    <w:p w14:paraId="424FAA3A">
      <w:pPr>
        <w:pStyle w:val="96"/>
        <w:spacing w:line="360" w:lineRule="auto"/>
        <w:rPr>
          <w:rFonts w:hint="default" w:ascii="Times New Roman" w:hAnsi="Times New Roman" w:cs="Times New Roman"/>
          <w:color w:val="000000" w:themeColor="text1"/>
          <w14:textFill>
            <w14:solidFill>
              <w14:schemeClr w14:val="tx1"/>
            </w14:solidFill>
          </w14:textFill>
        </w:rPr>
      </w:pPr>
    </w:p>
    <w:p w14:paraId="06C03B87">
      <w:pPr>
        <w:pStyle w:val="96"/>
        <w:spacing w:line="360" w:lineRule="auto"/>
        <w:rPr>
          <w:rFonts w:hint="default" w:ascii="Times New Roman" w:hAnsi="Times New Roman" w:cs="Times New Roman"/>
          <w:color w:val="000000" w:themeColor="text1"/>
          <w14:textFill>
            <w14:solidFill>
              <w14:schemeClr w14:val="tx1"/>
            </w14:solidFill>
          </w14:textFill>
        </w:rPr>
      </w:pPr>
    </w:p>
    <w:p w14:paraId="7089F9D9">
      <w:pPr>
        <w:pStyle w:val="96"/>
        <w:spacing w:line="360" w:lineRule="auto"/>
        <w:rPr>
          <w:rFonts w:hint="default" w:ascii="Times New Roman" w:hAnsi="Times New Roman" w:cs="Times New Roman"/>
          <w:color w:val="000000" w:themeColor="text1"/>
          <w14:textFill>
            <w14:solidFill>
              <w14:schemeClr w14:val="tx1"/>
            </w14:solidFill>
          </w14:textFill>
        </w:rPr>
      </w:pPr>
    </w:p>
    <w:p w14:paraId="24622596">
      <w:pPr>
        <w:pStyle w:val="96"/>
        <w:spacing w:line="360" w:lineRule="auto"/>
        <w:rPr>
          <w:rFonts w:hint="default" w:ascii="Times New Roman" w:hAnsi="Times New Roman" w:cs="Times New Roman"/>
          <w:color w:val="000000" w:themeColor="text1"/>
          <w14:textFill>
            <w14:solidFill>
              <w14:schemeClr w14:val="tx1"/>
            </w14:solidFill>
          </w14:textFill>
        </w:rPr>
      </w:pPr>
    </w:p>
    <w:p w14:paraId="7A152BE1">
      <w:pPr>
        <w:pStyle w:val="96"/>
        <w:spacing w:line="360" w:lineRule="auto"/>
        <w:rPr>
          <w:rFonts w:hint="default" w:ascii="Times New Roman" w:hAnsi="Times New Roman" w:cs="Times New Roman"/>
          <w:color w:val="000000" w:themeColor="text1"/>
          <w14:textFill>
            <w14:solidFill>
              <w14:schemeClr w14:val="tx1"/>
            </w14:solidFill>
          </w14:textFill>
        </w:rPr>
      </w:pPr>
    </w:p>
    <w:p w14:paraId="1D279FBA">
      <w:pPr>
        <w:pStyle w:val="96"/>
        <w:spacing w:line="360" w:lineRule="auto"/>
        <w:rPr>
          <w:rFonts w:hint="default" w:ascii="Times New Roman" w:hAnsi="Times New Roman" w:cs="Times New Roman"/>
          <w:color w:val="000000" w:themeColor="text1"/>
          <w14:textFill>
            <w14:solidFill>
              <w14:schemeClr w14:val="tx1"/>
            </w14:solidFill>
          </w14:textFill>
        </w:rPr>
      </w:pPr>
    </w:p>
    <w:p w14:paraId="45AC1537">
      <w:pPr>
        <w:pStyle w:val="96"/>
        <w:spacing w:line="360" w:lineRule="auto"/>
        <w:rPr>
          <w:rFonts w:hint="default" w:ascii="Times New Roman" w:hAnsi="Times New Roman" w:cs="Times New Roman"/>
          <w:color w:val="000000" w:themeColor="text1"/>
          <w14:textFill>
            <w14:solidFill>
              <w14:schemeClr w14:val="tx1"/>
            </w14:solidFill>
          </w14:textFill>
        </w:rPr>
      </w:pPr>
    </w:p>
    <w:p w14:paraId="224E2C44">
      <w:pPr>
        <w:pStyle w:val="96"/>
        <w:spacing w:line="360" w:lineRule="auto"/>
        <w:rPr>
          <w:rFonts w:hint="default" w:ascii="Times New Roman" w:hAnsi="Times New Roman" w:cs="Times New Roman"/>
          <w:color w:val="000000" w:themeColor="text1"/>
          <w14:textFill>
            <w14:solidFill>
              <w14:schemeClr w14:val="tx1"/>
            </w14:solidFill>
          </w14:textFill>
        </w:rPr>
      </w:pPr>
    </w:p>
    <w:p w14:paraId="30CD4A85">
      <w:pPr>
        <w:pStyle w:val="100"/>
        <w:outlineLvl w:val="2"/>
        <w:rPr>
          <w:rFonts w:hint="default" w:ascii="Times New Roman" w:hAnsi="Times New Roman" w:cs="Times New Roman"/>
          <w:color w:val="000000" w:themeColor="text1"/>
          <w14:textFill>
            <w14:solidFill>
              <w14:schemeClr w14:val="tx1"/>
            </w14:solidFill>
          </w14:textFill>
        </w:rPr>
      </w:pPr>
      <w:bookmarkStart w:id="157" w:name="_Toc519111288"/>
      <w:r>
        <w:rPr>
          <w:rFonts w:hint="default"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四</w:t>
      </w:r>
      <w:r>
        <w:rPr>
          <w:rFonts w:hint="default" w:ascii="Times New Roman" w:hAnsi="Times New Roman" w:cs="Times New Roman"/>
          <w:color w:val="000000" w:themeColor="text1"/>
          <w14:textFill>
            <w14:solidFill>
              <w14:schemeClr w14:val="tx1"/>
            </w14:solidFill>
          </w14:textFill>
        </w:rPr>
        <w:t>）供应商认为有必要提供的声明及文件资料</w:t>
      </w:r>
      <w:bookmarkEnd w:id="157"/>
    </w:p>
    <w:p w14:paraId="54CCF442">
      <w:pPr>
        <w:pStyle w:val="100"/>
        <w:outlineLvl w:val="2"/>
        <w:rPr>
          <w:rFonts w:hint="default" w:ascii="Times New Roman" w:hAnsi="Times New Roman" w:cs="Times New Roman"/>
          <w:color w:val="000000" w:themeColor="text1"/>
          <w:sz w:val="24"/>
          <w14:textFill>
            <w14:solidFill>
              <w14:schemeClr w14:val="tx1"/>
            </w14:solidFill>
          </w14:textFill>
        </w:rPr>
      </w:pPr>
      <w:bookmarkStart w:id="158" w:name="_Toc480368660"/>
      <w:bookmarkStart w:id="159" w:name="_Toc480371728"/>
      <w:bookmarkStart w:id="160" w:name="_Toc468535489"/>
      <w:bookmarkStart w:id="161" w:name="_Toc519111289"/>
      <w:bookmarkStart w:id="162" w:name="_Toc480368431"/>
      <w:bookmarkStart w:id="163" w:name="_Toc480368602"/>
      <w:r>
        <w:rPr>
          <w:rFonts w:hint="default" w:ascii="Times New Roman" w:hAnsi="Times New Roman" w:eastAsia="宋体" w:cs="Times New Roman"/>
          <w:b w:val="0"/>
          <w:color w:val="000000" w:themeColor="text1"/>
          <w:sz w:val="24"/>
          <w14:textFill>
            <w14:solidFill>
              <w14:schemeClr w14:val="tx1"/>
            </w14:solidFill>
          </w14:textFill>
        </w:rPr>
        <w:t>①资质要求证明文件（若本项目要求）；</w:t>
      </w:r>
    </w:p>
    <w:p w14:paraId="0027F041">
      <w:pP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②供应商在疆设有分公司或售后服务机构证明文件；</w:t>
      </w:r>
    </w:p>
    <w:p w14:paraId="7828619B">
      <w:pP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fldChar w:fldCharType="begin"/>
      </w:r>
      <w:r>
        <w:rPr>
          <w:rFonts w:hint="default" w:ascii="Times New Roman" w:hAnsi="Times New Roman" w:cs="Times New Roman"/>
          <w:color w:val="000000" w:themeColor="text1"/>
          <w:kern w:val="0"/>
          <w:sz w:val="24"/>
          <w14:textFill>
            <w14:solidFill>
              <w14:schemeClr w14:val="tx1"/>
            </w14:solidFill>
          </w14:textFill>
        </w:rPr>
        <w:instrText xml:space="preserve">= 3 \* GB3</w:instrText>
      </w:r>
      <w:r>
        <w:rPr>
          <w:rFonts w:hint="default" w:ascii="Times New Roman" w:hAnsi="Times New Roman" w:cs="Times New Roman"/>
          <w:color w:val="000000" w:themeColor="text1"/>
          <w:kern w:val="0"/>
          <w:sz w:val="24"/>
          <w14:textFill>
            <w14:solidFill>
              <w14:schemeClr w14:val="tx1"/>
            </w14:solidFill>
          </w14:textFill>
        </w:rPr>
        <w:fldChar w:fldCharType="separate"/>
      </w:r>
      <w:r>
        <w:rPr>
          <w:rFonts w:hint="default" w:ascii="Times New Roman" w:hAnsi="Times New Roman" w:cs="Times New Roman"/>
          <w:color w:val="000000" w:themeColor="text1"/>
          <w:kern w:val="0"/>
          <w:sz w:val="24"/>
          <w14:textFill>
            <w14:solidFill>
              <w14:schemeClr w14:val="tx1"/>
            </w14:solidFill>
          </w14:textFill>
        </w:rPr>
        <w:t>③</w:t>
      </w:r>
      <w:r>
        <w:rPr>
          <w:rFonts w:hint="default" w:ascii="Times New Roman" w:hAnsi="Times New Roman" w:cs="Times New Roman"/>
          <w:color w:val="000000" w:themeColor="text1"/>
          <w:kern w:val="0"/>
          <w:sz w:val="24"/>
          <w14:textFill>
            <w14:solidFill>
              <w14:schemeClr w14:val="tx1"/>
            </w14:solidFill>
          </w14:textFill>
        </w:rPr>
        <w:fldChar w:fldCharType="end"/>
      </w:r>
      <w:r>
        <w:rPr>
          <w:rFonts w:hint="default" w:ascii="Times New Roman" w:hAnsi="Times New Roman" w:cs="Times New Roman"/>
          <w:color w:val="000000" w:themeColor="text1"/>
          <w:kern w:val="0"/>
          <w:sz w:val="24"/>
          <w14:textFill>
            <w14:solidFill>
              <w14:schemeClr w14:val="tx1"/>
            </w14:solidFill>
          </w14:textFill>
        </w:rPr>
        <w:t>供应商自觉抵制政府采购领域商业贿赂行为承诺书；</w:t>
      </w:r>
    </w:p>
    <w:p w14:paraId="60D02A7E">
      <w:pPr>
        <w:pStyle w:val="101"/>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fldChar w:fldCharType="begin"/>
      </w:r>
      <w:r>
        <w:rPr>
          <w:rFonts w:hint="default" w:ascii="Times New Roman" w:hAnsi="Times New Roman" w:cs="Times New Roman"/>
          <w:color w:val="000000" w:themeColor="text1"/>
          <w:kern w:val="0"/>
          <w:sz w:val="24"/>
          <w14:textFill>
            <w14:solidFill>
              <w14:schemeClr w14:val="tx1"/>
            </w14:solidFill>
          </w14:textFill>
        </w:rPr>
        <w:instrText xml:space="preserve"> = 4 \* GB3 </w:instrText>
      </w:r>
      <w:r>
        <w:rPr>
          <w:rFonts w:hint="default" w:ascii="Times New Roman" w:hAnsi="Times New Roman" w:cs="Times New Roman"/>
          <w:color w:val="000000" w:themeColor="text1"/>
          <w:kern w:val="0"/>
          <w:sz w:val="24"/>
          <w14:textFill>
            <w14:solidFill>
              <w14:schemeClr w14:val="tx1"/>
            </w14:solidFill>
          </w14:textFill>
        </w:rPr>
        <w:fldChar w:fldCharType="separate"/>
      </w:r>
      <w:r>
        <w:rPr>
          <w:rFonts w:hint="default" w:ascii="Times New Roman" w:hAnsi="Times New Roman" w:cs="Times New Roman"/>
          <w:color w:val="000000" w:themeColor="text1"/>
          <w:kern w:val="0"/>
          <w:sz w:val="24"/>
          <w14:textFill>
            <w14:solidFill>
              <w14:schemeClr w14:val="tx1"/>
            </w14:solidFill>
          </w14:textFill>
        </w:rPr>
        <w:t>④</w:t>
      </w:r>
      <w:r>
        <w:rPr>
          <w:rFonts w:hint="default" w:ascii="Times New Roman" w:hAnsi="Times New Roman" w:cs="Times New Roman"/>
          <w:color w:val="000000" w:themeColor="text1"/>
          <w:kern w:val="0"/>
          <w:sz w:val="24"/>
          <w14:textFill>
            <w14:solidFill>
              <w14:schemeClr w14:val="tx1"/>
            </w14:solidFill>
          </w14:textFill>
        </w:rPr>
        <w:fldChar w:fldCharType="end"/>
      </w:r>
      <w:r>
        <w:rPr>
          <w:rFonts w:hint="default" w:ascii="Times New Roman" w:hAnsi="Times New Roman" w:cs="Times New Roman"/>
          <w:color w:val="000000" w:themeColor="text1"/>
          <w:kern w:val="0"/>
          <w:sz w:val="24"/>
          <w14:textFill>
            <w14:solidFill>
              <w14:schemeClr w14:val="tx1"/>
            </w14:solidFill>
          </w14:textFill>
        </w:rPr>
        <w:t>类似项目业绩表；</w:t>
      </w:r>
    </w:p>
    <w:p w14:paraId="4BAA3A2D">
      <w:pPr>
        <w:pStyle w:val="102"/>
        <w:jc w:val="both"/>
        <w:outlineLvl w:val="9"/>
        <w:rPr>
          <w:rFonts w:hint="default" w:ascii="Times New Roman" w:hAnsi="Times New Roman" w:cs="Times New Roman"/>
          <w:b w:val="0"/>
          <w:color w:val="000000" w:themeColor="text1"/>
          <w:sz w:val="24"/>
          <w:szCs w:val="24"/>
          <w14:textFill>
            <w14:solidFill>
              <w14:schemeClr w14:val="tx1"/>
            </w14:solidFill>
          </w14:textFill>
        </w:rPr>
      </w:pPr>
      <w:r>
        <w:rPr>
          <w:rFonts w:hint="default" w:ascii="Times New Roman" w:hAnsi="Times New Roman" w:cs="Times New Roman"/>
          <w:b w:val="0"/>
          <w:color w:val="000000" w:themeColor="text1"/>
          <w:sz w:val="24"/>
          <w:szCs w:val="24"/>
          <w14:textFill>
            <w14:solidFill>
              <w14:schemeClr w14:val="tx1"/>
            </w14:solidFill>
          </w14:textFill>
        </w:rPr>
        <w:t>附：类似项目业绩表</w:t>
      </w:r>
      <w:bookmarkEnd w:id="158"/>
      <w:bookmarkEnd w:id="159"/>
      <w:bookmarkEnd w:id="160"/>
      <w:bookmarkEnd w:id="161"/>
      <w:bookmarkEnd w:id="162"/>
      <w:bookmarkEnd w:id="163"/>
    </w:p>
    <w:p w14:paraId="728B94F2">
      <w:pPr>
        <w:pStyle w:val="103"/>
        <w:adjustRightInd w:val="0"/>
        <w:snapToGrid w:val="0"/>
        <w:spacing w:line="50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采购项目编号：</w:t>
      </w:r>
    </w:p>
    <w:p w14:paraId="011898F9">
      <w:pPr>
        <w:pStyle w:val="103"/>
        <w:adjustRightInd w:val="0"/>
        <w:snapToGrid w:val="0"/>
        <w:spacing w:line="500" w:lineRule="exact"/>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采购项目名称：</w:t>
      </w:r>
    </w:p>
    <w:tbl>
      <w:tblPr>
        <w:tblStyle w:val="3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6C58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390E9570">
            <w:pPr>
              <w:pStyle w:val="103"/>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项目名称</w:t>
            </w:r>
          </w:p>
        </w:tc>
        <w:tc>
          <w:tcPr>
            <w:tcW w:w="7200" w:type="dxa"/>
          </w:tcPr>
          <w:p w14:paraId="7A46CCC0">
            <w:pPr>
              <w:pStyle w:val="103"/>
              <w:tabs>
                <w:tab w:val="left" w:pos="2265"/>
              </w:tabs>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p>
        </w:tc>
      </w:tr>
      <w:tr w14:paraId="0767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50A26286">
            <w:pPr>
              <w:pStyle w:val="103"/>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项目单位名称</w:t>
            </w:r>
          </w:p>
        </w:tc>
        <w:tc>
          <w:tcPr>
            <w:tcW w:w="7200" w:type="dxa"/>
          </w:tcPr>
          <w:p w14:paraId="0C487DB1">
            <w:pPr>
              <w:pStyle w:val="103"/>
              <w:jc w:val="center"/>
              <w:rPr>
                <w:rFonts w:hint="default" w:ascii="Times New Roman" w:hAnsi="Times New Roman" w:cs="Times New Roman"/>
                <w:color w:val="000000" w:themeColor="text1"/>
                <w:sz w:val="24"/>
                <w:szCs w:val="24"/>
                <w14:textFill>
                  <w14:solidFill>
                    <w14:schemeClr w14:val="tx1"/>
                  </w14:solidFill>
                </w14:textFill>
              </w:rPr>
            </w:pPr>
          </w:p>
        </w:tc>
      </w:tr>
      <w:tr w14:paraId="57D4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0BC71C9B">
            <w:pPr>
              <w:pStyle w:val="103"/>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项目单位联系人姓名及联系方式</w:t>
            </w:r>
          </w:p>
        </w:tc>
        <w:tc>
          <w:tcPr>
            <w:tcW w:w="7200" w:type="dxa"/>
          </w:tcPr>
          <w:p w14:paraId="1E8CECA8">
            <w:pPr>
              <w:pStyle w:val="103"/>
              <w:jc w:val="center"/>
              <w:rPr>
                <w:rFonts w:hint="default" w:ascii="Times New Roman" w:hAnsi="Times New Roman" w:cs="Times New Roman"/>
                <w:color w:val="000000" w:themeColor="text1"/>
                <w:sz w:val="24"/>
                <w:szCs w:val="24"/>
                <w14:textFill>
                  <w14:solidFill>
                    <w14:schemeClr w14:val="tx1"/>
                  </w14:solidFill>
                </w14:textFill>
              </w:rPr>
            </w:pPr>
          </w:p>
        </w:tc>
      </w:tr>
      <w:tr w14:paraId="6D9D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0BE4450C">
            <w:pPr>
              <w:pStyle w:val="103"/>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合同金额</w:t>
            </w:r>
          </w:p>
        </w:tc>
        <w:tc>
          <w:tcPr>
            <w:tcW w:w="7200" w:type="dxa"/>
          </w:tcPr>
          <w:p w14:paraId="21854248">
            <w:pPr>
              <w:pStyle w:val="103"/>
              <w:jc w:val="center"/>
              <w:rPr>
                <w:rFonts w:hint="default" w:ascii="Times New Roman" w:hAnsi="Times New Roman" w:cs="Times New Roman"/>
                <w:color w:val="000000" w:themeColor="text1"/>
                <w:sz w:val="24"/>
                <w:szCs w:val="24"/>
                <w14:textFill>
                  <w14:solidFill>
                    <w14:schemeClr w14:val="tx1"/>
                  </w14:solidFill>
                </w14:textFill>
              </w:rPr>
            </w:pPr>
          </w:p>
        </w:tc>
      </w:tr>
      <w:tr w14:paraId="7834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35A79B68">
            <w:pPr>
              <w:pStyle w:val="103"/>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项目负责人</w:t>
            </w:r>
          </w:p>
          <w:p w14:paraId="67D99C40">
            <w:pPr>
              <w:pStyle w:val="103"/>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姓名</w:t>
            </w:r>
          </w:p>
        </w:tc>
        <w:tc>
          <w:tcPr>
            <w:tcW w:w="7200" w:type="dxa"/>
          </w:tcPr>
          <w:p w14:paraId="2C5615B6">
            <w:pPr>
              <w:pStyle w:val="103"/>
              <w:jc w:val="center"/>
              <w:rPr>
                <w:rFonts w:hint="default" w:ascii="Times New Roman" w:hAnsi="Times New Roman" w:cs="Times New Roman"/>
                <w:color w:val="000000" w:themeColor="text1"/>
                <w:sz w:val="24"/>
                <w:szCs w:val="24"/>
                <w14:textFill>
                  <w14:solidFill>
                    <w14:schemeClr w14:val="tx1"/>
                  </w14:solidFill>
                </w14:textFill>
              </w:rPr>
            </w:pPr>
          </w:p>
        </w:tc>
      </w:tr>
      <w:tr w14:paraId="6F85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243F3D3A">
            <w:pPr>
              <w:pStyle w:val="103"/>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项目实施时间</w:t>
            </w:r>
          </w:p>
        </w:tc>
        <w:tc>
          <w:tcPr>
            <w:tcW w:w="7200" w:type="dxa"/>
          </w:tcPr>
          <w:p w14:paraId="7677EFDD">
            <w:pPr>
              <w:pStyle w:val="103"/>
              <w:jc w:val="center"/>
              <w:rPr>
                <w:rFonts w:hint="default" w:ascii="Times New Roman" w:hAnsi="Times New Roman" w:cs="Times New Roman"/>
                <w:color w:val="000000" w:themeColor="text1"/>
                <w:sz w:val="24"/>
                <w:szCs w:val="24"/>
                <w14:textFill>
                  <w14:solidFill>
                    <w14:schemeClr w14:val="tx1"/>
                  </w14:solidFill>
                </w14:textFill>
              </w:rPr>
            </w:pPr>
          </w:p>
        </w:tc>
      </w:tr>
      <w:tr w14:paraId="32D4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61B50702">
            <w:pPr>
              <w:pStyle w:val="103"/>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项目内容说明</w:t>
            </w:r>
          </w:p>
        </w:tc>
        <w:tc>
          <w:tcPr>
            <w:tcW w:w="7200" w:type="dxa"/>
          </w:tcPr>
          <w:p w14:paraId="3DFB4DDD">
            <w:pPr>
              <w:pStyle w:val="103"/>
              <w:jc w:val="center"/>
              <w:rPr>
                <w:rFonts w:hint="default" w:ascii="Times New Roman" w:hAnsi="Times New Roman" w:cs="Times New Roman"/>
                <w:color w:val="000000" w:themeColor="text1"/>
                <w:sz w:val="24"/>
                <w:szCs w:val="24"/>
                <w14:textFill>
                  <w14:solidFill>
                    <w14:schemeClr w14:val="tx1"/>
                  </w14:solidFill>
                </w14:textFill>
              </w:rPr>
            </w:pPr>
          </w:p>
        </w:tc>
      </w:tr>
    </w:tbl>
    <w:p w14:paraId="0B096C5C">
      <w:pPr>
        <w:pStyle w:val="103"/>
        <w:autoSpaceDE w:val="0"/>
        <w:autoSpaceDN w:val="0"/>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说明：1．每个合同须单独附表，并附上相关证明材料，否则专家在评审时将不予采信；</w:t>
      </w:r>
    </w:p>
    <w:p w14:paraId="35ED0C1E">
      <w:pPr>
        <w:pStyle w:val="103"/>
        <w:spacing w:line="360" w:lineRule="auto"/>
        <w:ind w:firstLine="720" w:firstLineChars="3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2．项目内容请详细说明所承担的具体工作内容，如：网络建设、系统集成、软件开发、网站建设等；</w:t>
      </w:r>
    </w:p>
    <w:p w14:paraId="2187EC64">
      <w:pPr>
        <w:pStyle w:val="103"/>
        <w:adjustRightInd w:val="0"/>
        <w:snapToGrid w:val="0"/>
        <w:spacing w:line="50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供应商法定代表人（签章）：</w:t>
      </w:r>
    </w:p>
    <w:p w14:paraId="24843CA9">
      <w:pPr>
        <w:pStyle w:val="103"/>
        <w:adjustRightInd w:val="0"/>
        <w:snapToGrid w:val="0"/>
        <w:spacing w:line="500" w:lineRule="exact"/>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供应商名称（签章）：</w:t>
      </w:r>
    </w:p>
    <w:p w14:paraId="238743A6">
      <w:pPr>
        <w:pStyle w:val="103"/>
        <w:spacing w:line="500"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日期：年 月 日</w:t>
      </w:r>
    </w:p>
    <w:p w14:paraId="16FDEBE2">
      <w:pPr>
        <w:pStyle w:val="96"/>
        <w:spacing w:line="360" w:lineRule="auto"/>
        <w:rPr>
          <w:rFonts w:hint="default" w:ascii="Times New Roman" w:hAnsi="Times New Roman" w:cs="Times New Roman"/>
          <w:color w:val="000000" w:themeColor="text1"/>
          <w14:textFill>
            <w14:solidFill>
              <w14:schemeClr w14:val="tx1"/>
            </w14:solidFill>
          </w14:textFill>
        </w:rPr>
      </w:pPr>
    </w:p>
    <w:p w14:paraId="556196A0">
      <w:pPr>
        <w:pStyle w:val="96"/>
        <w:spacing w:line="360" w:lineRule="auto"/>
        <w:rPr>
          <w:rFonts w:hint="default" w:ascii="Times New Roman" w:hAnsi="Times New Roman" w:cs="Times New Roman"/>
          <w:color w:val="000000" w:themeColor="text1"/>
          <w14:textFill>
            <w14:solidFill>
              <w14:schemeClr w14:val="tx1"/>
            </w14:solidFill>
          </w14:textFill>
        </w:rPr>
      </w:pPr>
    </w:p>
    <w:p w14:paraId="310CBF60">
      <w:pPr>
        <w:pStyle w:val="96"/>
        <w:spacing w:line="360" w:lineRule="auto"/>
        <w:rPr>
          <w:rFonts w:hint="default" w:ascii="Times New Roman" w:hAnsi="Times New Roman" w:cs="Times New Roman"/>
          <w:color w:val="000000" w:themeColor="text1"/>
          <w14:textFill>
            <w14:solidFill>
              <w14:schemeClr w14:val="tx1"/>
            </w14:solidFill>
          </w14:textFill>
        </w:rPr>
      </w:pPr>
    </w:p>
    <w:p w14:paraId="71BE94BE">
      <w:pPr>
        <w:pStyle w:val="96"/>
        <w:spacing w:line="360" w:lineRule="auto"/>
        <w:rPr>
          <w:rFonts w:hint="default" w:ascii="Times New Roman" w:hAnsi="Times New Roman" w:cs="Times New Roman"/>
          <w:color w:val="000000" w:themeColor="text1"/>
          <w14:textFill>
            <w14:solidFill>
              <w14:schemeClr w14:val="tx1"/>
            </w14:solidFill>
          </w14:textFill>
        </w:rPr>
      </w:pPr>
    </w:p>
    <w:p w14:paraId="40B8A090">
      <w:pPr>
        <w:pStyle w:val="96"/>
        <w:numPr>
          <w:ilvl w:val="0"/>
          <w:numId w:val="0"/>
        </w:numPr>
        <w:spacing w:line="360" w:lineRule="auto"/>
        <w:rPr>
          <w:rFonts w:hint="default" w:ascii="Times New Roman" w:hAnsi="Times New Roman" w:eastAsia="黑体" w:cs="Times New Roman"/>
          <w:b/>
          <w:color w:val="000000" w:themeColor="text1"/>
          <w:kern w:val="0"/>
          <w:sz w:val="32"/>
          <w14:textFill>
            <w14:solidFill>
              <w14:schemeClr w14:val="tx1"/>
            </w14:solidFill>
          </w14:textFill>
        </w:rPr>
      </w:pPr>
      <w:r>
        <w:rPr>
          <w:rFonts w:hint="eastAsia" w:eastAsia="黑体" w:cs="Times New Roman"/>
          <w:b/>
          <w:color w:val="000000" w:themeColor="text1"/>
          <w:kern w:val="0"/>
          <w:sz w:val="32"/>
          <w:lang w:eastAsia="zh-CN"/>
          <w14:textFill>
            <w14:solidFill>
              <w14:schemeClr w14:val="tx1"/>
            </w14:solidFill>
          </w14:textFill>
        </w:rPr>
        <w:t>（五）</w:t>
      </w:r>
      <w:r>
        <w:rPr>
          <w:rFonts w:hint="default" w:ascii="Times New Roman" w:hAnsi="Times New Roman" w:eastAsia="黑体" w:cs="Times New Roman"/>
          <w:b/>
          <w:color w:val="000000" w:themeColor="text1"/>
          <w:kern w:val="0"/>
          <w:sz w:val="32"/>
          <w:lang w:val="zh-CN"/>
          <w14:textFill>
            <w14:solidFill>
              <w14:schemeClr w14:val="tx1"/>
            </w14:solidFill>
          </w14:textFill>
        </w:rPr>
        <w:t>网上信用记录证明</w:t>
      </w:r>
    </w:p>
    <w:p w14:paraId="36CC8D3A">
      <w:pPr>
        <w:pStyle w:val="96"/>
        <w:spacing w:line="360" w:lineRule="auto"/>
        <w:ind w:firstLine="480" w:firstLineChars="200"/>
        <w:rPr>
          <w:rFonts w:hint="default" w:ascii="Times New Roman" w:hAnsi="Times New Roman" w:cs="Times New Roman"/>
          <w:color w:val="000000" w:themeColor="text1"/>
          <w:sz w:val="24"/>
          <w:lang w:val="zh-CN"/>
          <w14:textFill>
            <w14:solidFill>
              <w14:schemeClr w14:val="tx1"/>
            </w14:solidFill>
          </w14:textFill>
        </w:rPr>
      </w:pPr>
      <w:r>
        <w:rPr>
          <w:rFonts w:hint="default" w:ascii="Times New Roman" w:hAnsi="Times New Roman" w:cs="Times New Roman"/>
          <w:color w:val="000000" w:themeColor="text1"/>
          <w:sz w:val="24"/>
          <w:lang w:val="zh-CN"/>
          <w14:textFill>
            <w14:solidFill>
              <w14:schemeClr w14:val="tx1"/>
            </w14:solidFill>
          </w14:textFill>
        </w:rPr>
        <w:t>说明</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zh-CN"/>
          <w14:textFill>
            <w14:solidFill>
              <w14:schemeClr w14:val="tx1"/>
            </w14:solidFill>
          </w14:textFill>
        </w:rPr>
        <w:t>网上信用记录证明打印件加盖公章</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zh-CN"/>
          <w14:textFill>
            <w14:solidFill>
              <w14:schemeClr w14:val="tx1"/>
            </w14:solidFill>
          </w14:textFill>
        </w:rPr>
        <w:t>含</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zh-CN"/>
          <w14:textFill>
            <w14:solidFill>
              <w14:schemeClr w14:val="tx1"/>
            </w14:solidFill>
          </w14:textFill>
        </w:rPr>
        <w:t>信用中国</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zh-CN"/>
          <w14:textFill>
            <w14:solidFill>
              <w14:schemeClr w14:val="tx1"/>
            </w14:solidFill>
          </w14:textFill>
        </w:rPr>
        <w:t>网站</w:t>
      </w:r>
      <w:r>
        <w:rPr>
          <w:rFonts w:hint="default" w:ascii="Times New Roman" w:hAnsi="Times New Roman" w:cs="Times New Roman"/>
          <w:color w:val="000000" w:themeColor="text1"/>
          <w:sz w:val="24"/>
          <w14:textFill>
            <w14:solidFill>
              <w14:schemeClr w14:val="tx1"/>
            </w14:solidFill>
          </w14:textFill>
        </w:rPr>
        <w:t>（www.creditchina.gov.cn）</w:t>
      </w:r>
      <w:r>
        <w:rPr>
          <w:rFonts w:hint="default" w:ascii="Times New Roman" w:hAnsi="Times New Roman" w:cs="Times New Roman"/>
          <w:color w:val="000000" w:themeColor="text1"/>
          <w:sz w:val="24"/>
          <w:lang w:val="zh-CN"/>
          <w14:textFill>
            <w14:solidFill>
              <w14:schemeClr w14:val="tx1"/>
            </w14:solidFill>
          </w14:textFill>
        </w:rPr>
        <w:t>中企业信用信息查询结果</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zh-CN"/>
          <w14:textFill>
            <w14:solidFill>
              <w14:schemeClr w14:val="tx1"/>
            </w14:solidFill>
          </w14:textFill>
        </w:rPr>
        <w:t>中国政府采购网</w:t>
      </w:r>
      <w:r>
        <w:rPr>
          <w:rFonts w:hint="default" w:ascii="Times New Roman" w:hAnsi="Times New Roman" w:cs="Times New Roman"/>
          <w:color w:val="000000" w:themeColor="text1"/>
          <w:sz w:val="24"/>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sz w:val="24"/>
          <w14:textFill>
            <w14:solidFill>
              <w14:schemeClr w14:val="tx1"/>
            </w14:solidFill>
          </w14:textFill>
        </w:rPr>
        <w:t>www.ccgp.gov.cn）</w:t>
      </w:r>
      <w:r>
        <w:rPr>
          <w:rFonts w:hint="default" w:ascii="Times New Roman" w:hAnsi="Times New Roman" w:cs="Times New Roman"/>
          <w:color w:val="000000" w:themeColor="text1"/>
          <w:sz w:val="24"/>
          <w:lang w:val="zh-CN"/>
          <w14:textFill>
            <w14:solidFill>
              <w14:schemeClr w14:val="tx1"/>
            </w14:solidFill>
          </w14:textFill>
        </w:rPr>
        <w:t>中</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zh-CN"/>
          <w14:textFill>
            <w14:solidFill>
              <w14:schemeClr w14:val="tx1"/>
            </w14:solidFill>
          </w14:textFill>
        </w:rPr>
        <w:t>政府采购严重违法失信行为信息记录</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zh-CN"/>
          <w14:textFill>
            <w14:solidFill>
              <w14:schemeClr w14:val="tx1"/>
            </w14:solidFill>
          </w14:textFill>
        </w:rPr>
        <w:t>查询结果。（提供“信用中国”、“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w:t>
      </w:r>
      <w:r>
        <w:rPr>
          <w:rFonts w:hint="default" w:ascii="Times New Roman" w:hAnsi="Times New Roman" w:cs="Times New Roman"/>
          <w:color w:val="000000" w:themeColor="text1"/>
          <w:sz w:val="24"/>
          <w:lang w:val="zh-CN"/>
          <w14:textFill>
            <w14:solidFill>
              <w14:schemeClr w14:val="tx1"/>
            </w14:solidFill>
          </w14:textFill>
        </w:rPr>
        <w:fldChar w:fldCharType="end"/>
      </w:r>
      <w:r>
        <w:rPr>
          <w:rFonts w:hint="default" w:ascii="Times New Roman" w:hAnsi="Times New Roman" w:cs="Times New Roman"/>
          <w:color w:val="000000" w:themeColor="text1"/>
          <w:sz w:val="24"/>
          <w:lang w:val="zh-CN"/>
          <w14:textFill>
            <w14:solidFill>
              <w14:schemeClr w14:val="tx1"/>
            </w14:solidFill>
          </w14:textFill>
        </w:rPr>
        <w:t>；</w:t>
      </w:r>
    </w:p>
    <w:p w14:paraId="79D05485">
      <w:pPr>
        <w:pStyle w:val="96"/>
        <w:spacing w:line="360" w:lineRule="auto"/>
        <w:rPr>
          <w:rFonts w:hint="default" w:ascii="Times New Roman" w:hAnsi="Times New Roman" w:eastAsia="黑体" w:cs="Times New Roman"/>
          <w:b/>
          <w:color w:val="000000" w:themeColor="text1"/>
          <w:kern w:val="0"/>
          <w:sz w:val="32"/>
          <w14:textFill>
            <w14:solidFill>
              <w14:schemeClr w14:val="tx1"/>
            </w14:solidFill>
          </w14:textFill>
        </w:rPr>
      </w:pPr>
    </w:p>
    <w:p w14:paraId="0AC075B1">
      <w:pPr>
        <w:pStyle w:val="96"/>
        <w:spacing w:line="360" w:lineRule="auto"/>
        <w:rPr>
          <w:rFonts w:hint="default" w:ascii="Times New Roman" w:hAnsi="Times New Roman" w:eastAsia="黑体" w:cs="Times New Roman"/>
          <w:b/>
          <w:color w:val="000000" w:themeColor="text1"/>
          <w:kern w:val="0"/>
          <w:sz w:val="32"/>
          <w14:textFill>
            <w14:solidFill>
              <w14:schemeClr w14:val="tx1"/>
            </w14:solidFill>
          </w14:textFill>
        </w:rPr>
      </w:pPr>
    </w:p>
    <w:p w14:paraId="7FDBB151">
      <w:pPr>
        <w:pStyle w:val="96"/>
        <w:spacing w:line="360" w:lineRule="auto"/>
        <w:rPr>
          <w:rFonts w:hint="default" w:ascii="Times New Roman" w:hAnsi="Times New Roman" w:eastAsia="黑体" w:cs="Times New Roman"/>
          <w:b/>
          <w:color w:val="000000" w:themeColor="text1"/>
          <w:kern w:val="0"/>
          <w:sz w:val="32"/>
          <w14:textFill>
            <w14:solidFill>
              <w14:schemeClr w14:val="tx1"/>
            </w14:solidFill>
          </w14:textFill>
        </w:rPr>
      </w:pPr>
    </w:p>
    <w:p w14:paraId="3BF743F1">
      <w:pPr>
        <w:pStyle w:val="96"/>
        <w:spacing w:line="360" w:lineRule="auto"/>
        <w:rPr>
          <w:rFonts w:hint="default" w:ascii="Times New Roman" w:hAnsi="Times New Roman" w:eastAsia="黑体" w:cs="Times New Roman"/>
          <w:b/>
          <w:color w:val="000000" w:themeColor="text1"/>
          <w:kern w:val="0"/>
          <w:sz w:val="32"/>
          <w14:textFill>
            <w14:solidFill>
              <w14:schemeClr w14:val="tx1"/>
            </w14:solidFill>
          </w14:textFill>
        </w:rPr>
      </w:pPr>
    </w:p>
    <w:p w14:paraId="383C25BC">
      <w:pPr>
        <w:pStyle w:val="96"/>
        <w:spacing w:line="360" w:lineRule="auto"/>
        <w:rPr>
          <w:rFonts w:hint="default" w:ascii="Times New Roman" w:hAnsi="Times New Roman" w:eastAsia="黑体" w:cs="Times New Roman"/>
          <w:b/>
          <w:color w:val="000000" w:themeColor="text1"/>
          <w:kern w:val="0"/>
          <w:sz w:val="32"/>
          <w14:textFill>
            <w14:solidFill>
              <w14:schemeClr w14:val="tx1"/>
            </w14:solidFill>
          </w14:textFill>
        </w:rPr>
      </w:pPr>
    </w:p>
    <w:p w14:paraId="2A7AB1FE">
      <w:pPr>
        <w:pStyle w:val="96"/>
        <w:spacing w:line="360" w:lineRule="auto"/>
        <w:rPr>
          <w:rFonts w:hint="default" w:ascii="Times New Roman" w:hAnsi="Times New Roman" w:eastAsia="黑体" w:cs="Times New Roman"/>
          <w:b/>
          <w:color w:val="000000" w:themeColor="text1"/>
          <w:kern w:val="0"/>
          <w:sz w:val="32"/>
          <w14:textFill>
            <w14:solidFill>
              <w14:schemeClr w14:val="tx1"/>
            </w14:solidFill>
          </w14:textFill>
        </w:rPr>
      </w:pPr>
    </w:p>
    <w:p w14:paraId="088C399C">
      <w:pPr>
        <w:pStyle w:val="96"/>
        <w:spacing w:line="360" w:lineRule="auto"/>
        <w:rPr>
          <w:rFonts w:hint="default" w:ascii="Times New Roman" w:hAnsi="Times New Roman" w:eastAsia="黑体" w:cs="Times New Roman"/>
          <w:b/>
          <w:color w:val="000000" w:themeColor="text1"/>
          <w:kern w:val="0"/>
          <w:sz w:val="32"/>
          <w14:textFill>
            <w14:solidFill>
              <w14:schemeClr w14:val="tx1"/>
            </w14:solidFill>
          </w14:textFill>
        </w:rPr>
      </w:pPr>
    </w:p>
    <w:p w14:paraId="660535CE">
      <w:pPr>
        <w:pStyle w:val="96"/>
        <w:spacing w:line="360" w:lineRule="auto"/>
        <w:rPr>
          <w:rFonts w:hint="default" w:ascii="Times New Roman" w:hAnsi="Times New Roman" w:eastAsia="黑体" w:cs="Times New Roman"/>
          <w:b/>
          <w:color w:val="000000" w:themeColor="text1"/>
          <w:kern w:val="0"/>
          <w:sz w:val="32"/>
          <w14:textFill>
            <w14:solidFill>
              <w14:schemeClr w14:val="tx1"/>
            </w14:solidFill>
          </w14:textFill>
        </w:rPr>
      </w:pPr>
    </w:p>
    <w:p w14:paraId="4C50BAD6">
      <w:pPr>
        <w:pStyle w:val="96"/>
        <w:spacing w:line="360" w:lineRule="auto"/>
        <w:rPr>
          <w:rFonts w:hint="default" w:ascii="Times New Roman" w:hAnsi="Times New Roman" w:eastAsia="黑体" w:cs="Times New Roman"/>
          <w:b/>
          <w:color w:val="000000" w:themeColor="text1"/>
          <w:kern w:val="0"/>
          <w:sz w:val="32"/>
          <w14:textFill>
            <w14:solidFill>
              <w14:schemeClr w14:val="tx1"/>
            </w14:solidFill>
          </w14:textFill>
        </w:rPr>
      </w:pPr>
    </w:p>
    <w:p w14:paraId="2B966481">
      <w:pPr>
        <w:pStyle w:val="96"/>
        <w:spacing w:line="360" w:lineRule="auto"/>
        <w:rPr>
          <w:rFonts w:hint="default" w:ascii="Times New Roman" w:hAnsi="Times New Roman" w:eastAsia="黑体" w:cs="Times New Roman"/>
          <w:b/>
          <w:color w:val="000000" w:themeColor="text1"/>
          <w:kern w:val="0"/>
          <w:sz w:val="32"/>
          <w14:textFill>
            <w14:solidFill>
              <w14:schemeClr w14:val="tx1"/>
            </w14:solidFill>
          </w14:textFill>
        </w:rPr>
      </w:pPr>
    </w:p>
    <w:p w14:paraId="0E26DD3E">
      <w:pPr>
        <w:pStyle w:val="96"/>
        <w:spacing w:line="360" w:lineRule="auto"/>
        <w:rPr>
          <w:rFonts w:hint="default" w:ascii="Times New Roman" w:hAnsi="Times New Roman" w:eastAsia="黑体" w:cs="Times New Roman"/>
          <w:b/>
          <w:color w:val="000000" w:themeColor="text1"/>
          <w:kern w:val="0"/>
          <w:sz w:val="32"/>
          <w14:textFill>
            <w14:solidFill>
              <w14:schemeClr w14:val="tx1"/>
            </w14:solidFill>
          </w14:textFill>
        </w:rPr>
      </w:pPr>
    </w:p>
    <w:p w14:paraId="7A3E03B6">
      <w:pPr>
        <w:pStyle w:val="96"/>
        <w:spacing w:line="360" w:lineRule="auto"/>
        <w:rPr>
          <w:rFonts w:hint="default" w:ascii="Times New Roman" w:hAnsi="Times New Roman" w:eastAsia="黑体" w:cs="Times New Roman"/>
          <w:b/>
          <w:color w:val="000000" w:themeColor="text1"/>
          <w:kern w:val="0"/>
          <w:sz w:val="32"/>
          <w14:textFill>
            <w14:solidFill>
              <w14:schemeClr w14:val="tx1"/>
            </w14:solidFill>
          </w14:textFill>
        </w:rPr>
      </w:pPr>
    </w:p>
    <w:p w14:paraId="0346EB5D">
      <w:pPr>
        <w:pStyle w:val="96"/>
        <w:spacing w:line="360" w:lineRule="auto"/>
        <w:rPr>
          <w:rFonts w:hint="default" w:ascii="Times New Roman" w:hAnsi="Times New Roman" w:eastAsia="黑体" w:cs="Times New Roman"/>
          <w:b/>
          <w:color w:val="000000" w:themeColor="text1"/>
          <w:kern w:val="0"/>
          <w:sz w:val="32"/>
          <w14:textFill>
            <w14:solidFill>
              <w14:schemeClr w14:val="tx1"/>
            </w14:solidFill>
          </w14:textFill>
        </w:rPr>
      </w:pPr>
    </w:p>
    <w:p w14:paraId="3CA428BB">
      <w:pPr>
        <w:pStyle w:val="96"/>
        <w:spacing w:line="360" w:lineRule="auto"/>
        <w:rPr>
          <w:rFonts w:hint="default" w:ascii="Times New Roman" w:hAnsi="Times New Roman" w:eastAsia="黑体" w:cs="Times New Roman"/>
          <w:b/>
          <w:color w:val="000000" w:themeColor="text1"/>
          <w:kern w:val="0"/>
          <w:sz w:val="32"/>
          <w14:textFill>
            <w14:solidFill>
              <w14:schemeClr w14:val="tx1"/>
            </w14:solidFill>
          </w14:textFill>
        </w:rPr>
      </w:pPr>
    </w:p>
    <w:p w14:paraId="48C697E8">
      <w:pPr>
        <w:pStyle w:val="96"/>
        <w:spacing w:line="360" w:lineRule="auto"/>
        <w:rPr>
          <w:rFonts w:hint="default" w:ascii="Times New Roman" w:hAnsi="Times New Roman" w:eastAsia="黑体" w:cs="Times New Roman"/>
          <w:b/>
          <w:color w:val="000000" w:themeColor="text1"/>
          <w:kern w:val="0"/>
          <w:sz w:val="32"/>
          <w14:textFill>
            <w14:solidFill>
              <w14:schemeClr w14:val="tx1"/>
            </w14:solidFill>
          </w14:textFill>
        </w:rPr>
      </w:pPr>
    </w:p>
    <w:p w14:paraId="505A7963">
      <w:pPr>
        <w:pStyle w:val="96"/>
        <w:spacing w:line="360" w:lineRule="auto"/>
        <w:rPr>
          <w:rFonts w:hint="default" w:ascii="Times New Roman" w:hAnsi="Times New Roman" w:eastAsia="黑体" w:cs="Times New Roman"/>
          <w:b/>
          <w:color w:val="000000" w:themeColor="text1"/>
          <w:kern w:val="0"/>
          <w:sz w:val="32"/>
          <w14:textFill>
            <w14:solidFill>
              <w14:schemeClr w14:val="tx1"/>
            </w14:solidFill>
          </w14:textFill>
        </w:rPr>
      </w:pPr>
    </w:p>
    <w:p w14:paraId="23F643E4">
      <w:pPr>
        <w:pStyle w:val="96"/>
        <w:spacing w:line="360" w:lineRule="auto"/>
        <w:rPr>
          <w:rFonts w:hint="default" w:ascii="Times New Roman" w:hAnsi="Times New Roman" w:eastAsia="黑体" w:cs="Times New Roman"/>
          <w:b/>
          <w:color w:val="000000" w:themeColor="text1"/>
          <w:kern w:val="0"/>
          <w:sz w:val="32"/>
          <w14:textFill>
            <w14:solidFill>
              <w14:schemeClr w14:val="tx1"/>
            </w14:solidFill>
          </w14:textFill>
        </w:rPr>
      </w:pPr>
    </w:p>
    <w:p w14:paraId="357EF889">
      <w:pPr>
        <w:pStyle w:val="96"/>
        <w:spacing w:line="360" w:lineRule="auto"/>
        <w:rPr>
          <w:rFonts w:hint="default" w:ascii="Times New Roman" w:hAnsi="Times New Roman" w:eastAsia="黑体" w:cs="Times New Roman"/>
          <w:b/>
          <w:color w:val="000000" w:themeColor="text1"/>
          <w:kern w:val="0"/>
          <w:sz w:val="32"/>
          <w14:textFill>
            <w14:solidFill>
              <w14:schemeClr w14:val="tx1"/>
            </w14:solidFill>
          </w14:textFill>
        </w:rPr>
      </w:pPr>
    </w:p>
    <w:p w14:paraId="36A0C0A1">
      <w:pPr>
        <w:pStyle w:val="96"/>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b/>
          <w:color w:val="000000" w:themeColor="text1"/>
          <w:kern w:val="0"/>
          <w:sz w:val="32"/>
          <w14:textFill>
            <w14:solidFill>
              <w14:schemeClr w14:val="tx1"/>
            </w14:solidFill>
          </w14:textFill>
        </w:rPr>
        <w:t>三、商务文件</w:t>
      </w:r>
      <w:bookmarkEnd w:id="149"/>
    </w:p>
    <w:p w14:paraId="4BF0F591">
      <w:pPr>
        <w:pStyle w:val="104"/>
        <w:outlineLvl w:val="2"/>
        <w:rPr>
          <w:rFonts w:hint="default" w:ascii="Times New Roman" w:hAnsi="Times New Roman" w:cs="Times New Roman"/>
          <w:color w:val="000000" w:themeColor="text1"/>
          <w14:textFill>
            <w14:solidFill>
              <w14:schemeClr w14:val="tx1"/>
            </w14:solidFill>
          </w14:textFill>
        </w:rPr>
      </w:pPr>
      <w:bookmarkStart w:id="164" w:name="_Toc519111291"/>
      <w:r>
        <w:rPr>
          <w:rFonts w:hint="default"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六</w:t>
      </w:r>
      <w:r>
        <w:rPr>
          <w:rFonts w:hint="default" w:ascii="Times New Roman" w:hAnsi="Times New Roman" w:cs="Times New Roman"/>
          <w:color w:val="000000" w:themeColor="text1"/>
          <w14:textFill>
            <w14:solidFill>
              <w14:schemeClr w14:val="tx1"/>
            </w14:solidFill>
          </w14:textFill>
        </w:rPr>
        <w:t>）投标函</w:t>
      </w:r>
      <w:bookmarkEnd w:id="164"/>
    </w:p>
    <w:p w14:paraId="27594F78">
      <w:pPr>
        <w:pStyle w:val="105"/>
        <w:widowControl/>
        <w:spacing w:line="360" w:lineRule="auto"/>
        <w:ind w:left="0" w:leftChars="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F7453C2">
      <w:pPr>
        <w:pStyle w:val="23"/>
        <w:widowControl/>
        <w:spacing w:line="360" w:lineRule="auto"/>
        <w:ind w:left="0" w:leftChars="0"/>
        <w:rPr>
          <w:rFonts w:hint="eastAsia" w:ascii="宋体" w:hAnsi="宋体"/>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(投标人名称)授权</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(投标人授权代理人姓名)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(职务、职称)为我方代表，参加贵方组织的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(项目名称、项目编号、包号)招标的有关活动，并对此项目进行投标。为此：</w:t>
      </w:r>
    </w:p>
    <w:p w14:paraId="18457B0C">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1、我方同意在本项目响应文件中规定的投标有效期内遵守本投标文件中的承诺且在此期限期满之前均具有约束力。</w:t>
      </w:r>
    </w:p>
    <w:p w14:paraId="72DF91C8">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2、我方承诺已经具备《中华人民共和国政府采购法》中规定的参加政府采购活动的供应商应当具备的条件：</w:t>
      </w:r>
    </w:p>
    <w:p w14:paraId="614F6551">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1）具有独立承担民事责任的能力；</w:t>
      </w:r>
    </w:p>
    <w:p w14:paraId="5127326D">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2）具有良好的商业信誉和健全的财务会计制度；</w:t>
      </w:r>
    </w:p>
    <w:p w14:paraId="6DF5939D">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3）具有履行合同所必需的设备和专业技术能力；</w:t>
      </w:r>
    </w:p>
    <w:p w14:paraId="58360929">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4）有依法缴纳税收和社会保障资金的良好记录；</w:t>
      </w:r>
    </w:p>
    <w:p w14:paraId="6969A2B3">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5）参加此项采购活动前三年内，在经营活动中没有重大违法记录；</w:t>
      </w:r>
    </w:p>
    <w:p w14:paraId="245275EC">
      <w:pPr>
        <w:pStyle w:val="96"/>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6）法律、行政法规规定的其他条件。</w:t>
      </w:r>
    </w:p>
    <w:p w14:paraId="6761BD85">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3、提供供应商须知规定的全部投标文件，</w:t>
      </w:r>
      <w:r>
        <w:rPr>
          <w:rFonts w:hint="eastAsia" w:cs="Times New Roman"/>
          <w:color w:val="000000" w:themeColor="text1"/>
          <w:sz w:val="24"/>
          <w:lang w:eastAsia="zh-CN"/>
          <w14:textFill>
            <w14:solidFill>
              <w14:schemeClr w14:val="tx1"/>
            </w14:solidFill>
          </w14:textFill>
        </w:rPr>
        <w:t>为</w:t>
      </w:r>
      <w:r>
        <w:rPr>
          <w:rFonts w:hint="default" w:ascii="Times New Roman" w:hAnsi="Times New Roman" w:cs="Times New Roman"/>
          <w:color w:val="000000" w:themeColor="text1"/>
          <w:sz w:val="24"/>
          <w14:textFill>
            <w14:solidFill>
              <w14:schemeClr w14:val="tx1"/>
            </w14:solidFill>
          </w14:textFill>
        </w:rPr>
        <w:t>在阿勒泰地区公共资源交易平台上传加密电子投标文件一份。</w:t>
      </w:r>
    </w:p>
    <w:p w14:paraId="2199955B">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4、按响应文件要求提供和交付的货物及相关服务的响应报价详见开标一览表。</w:t>
      </w:r>
    </w:p>
    <w:p w14:paraId="374D288B">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5、保证忠实地执行双方所签订的合同，并承担合同规定的责任和义务。</w:t>
      </w:r>
    </w:p>
    <w:p w14:paraId="0C27CDD9">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6、我方承诺完全满足和响应响应文件中的各项技术和服务要求，若有偏差，已在投标文件偏离表中予以明确特别说明。</w:t>
      </w:r>
    </w:p>
    <w:p w14:paraId="3AF1869F">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7、我方承诺：完全理解响应报价若超过项目预算时，投标将被拒绝。</w:t>
      </w:r>
    </w:p>
    <w:p w14:paraId="5A5FAEF2">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8、我方承诺：与在本项目中设计编制技术规格的机构及其附属机构无任何直接隶属关系和利益关联。</w:t>
      </w:r>
    </w:p>
    <w:p w14:paraId="2CA5FBCD">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9、如果在开标后规定的投标有效期内撤回投标，我方的投标保证金可被贵方没收。</w:t>
      </w:r>
    </w:p>
    <w:p w14:paraId="4CA4AFC2">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10、我方完全理解贵方不一定接受最低价的投标或收到的任何投标。</w:t>
      </w:r>
    </w:p>
    <w:p w14:paraId="28B134EB">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11、我方承诺：投标文件所提供的一切资料及阿勒泰地区公共资源交易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6BEBD213">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12、我方已详细审核全部投标文件，包括投标文件修改书（如有的话）、参考资料及有关附件，确认无误。</w:t>
      </w:r>
    </w:p>
    <w:p w14:paraId="0305B114">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13、我方承诺：采购人若需追加采购本项目响应文件所列货物及相关服务的，在不改变合同其他实质性条款的前提下，按相同或更优惠的折扣率保证供货。</w:t>
      </w:r>
    </w:p>
    <w:p w14:paraId="6894F647">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14、我方承诺：如所报货物属国家强制认证产品的，均已通过认证且在有效期内，否则，由此产生的一切法律责任由我方承担。</w:t>
      </w:r>
    </w:p>
    <w:p w14:paraId="0B975099">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15、我方承诺：接受响应文件中的全部条款且无任何异议，保证遵守响应文件的规定。</w:t>
      </w:r>
    </w:p>
    <w:p w14:paraId="6AB659CB">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B7F6D26">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1）提供虚假材料谋取中标、成交的；</w:t>
      </w:r>
    </w:p>
    <w:p w14:paraId="30143BB1">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2）采取不正当手段诋毁、排挤其他供应商的；</w:t>
      </w:r>
    </w:p>
    <w:p w14:paraId="14B73A14">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3）与采购人、其他供应商或者集中采购机构工作人员恶意串通的；</w:t>
      </w:r>
    </w:p>
    <w:p w14:paraId="1738AB86">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4）向采购人、集中采购机构工作人员行贿或者提供其他不正当利益的；</w:t>
      </w:r>
    </w:p>
    <w:p w14:paraId="2DF57D94">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5）在采购过程中与采购人进行协商谈判的；</w:t>
      </w:r>
    </w:p>
    <w:p w14:paraId="00B8C92A">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6）拒绝有关部门监督检查或提供虚假情况的。</w:t>
      </w:r>
    </w:p>
    <w:p w14:paraId="0B6D76E9">
      <w:pPr>
        <w:pStyle w:val="96"/>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17、</w:t>
      </w:r>
    </w:p>
    <w:p w14:paraId="106E2304">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与本投标有关的一切往来通讯请寄：</w:t>
      </w:r>
    </w:p>
    <w:p w14:paraId="097A0FF0">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地址：____________________________________________________</w:t>
      </w:r>
    </w:p>
    <w:p w14:paraId="7574C7F8">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邮编：____________　</w:t>
      </w:r>
    </w:p>
    <w:p w14:paraId="6BF49D6C">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电话：____________　</w:t>
      </w:r>
    </w:p>
    <w:p w14:paraId="3E0AE21E">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传真：____________</w:t>
      </w:r>
    </w:p>
    <w:p w14:paraId="2CF92216">
      <w:pPr>
        <w:pStyle w:val="105"/>
        <w:widowControl/>
        <w:spacing w:line="360" w:lineRule="auto"/>
        <w:ind w:left="0" w:leftChars="0"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供应商法定代表人或授权代理人联系电话，e-mail：</w:t>
      </w:r>
    </w:p>
    <w:p w14:paraId="3604F393">
      <w:pPr>
        <w:pStyle w:val="105"/>
        <w:widowControl/>
        <w:spacing w:line="360" w:lineRule="auto"/>
        <w:ind w:left="0" w:leftChars="0"/>
        <w:rPr>
          <w:rFonts w:hint="default" w:ascii="Times New Roman" w:hAnsi="Times New Roman" w:cs="Times New Roman"/>
          <w:color w:val="000000" w:themeColor="text1"/>
          <w:sz w:val="24"/>
          <w14:textFill>
            <w14:solidFill>
              <w14:schemeClr w14:val="tx1"/>
            </w14:solidFill>
          </w14:textFill>
        </w:rPr>
      </w:pPr>
    </w:p>
    <w:p w14:paraId="18FF48D0">
      <w:pPr>
        <w:pStyle w:val="105"/>
        <w:widowControl/>
        <w:spacing w:line="360" w:lineRule="auto"/>
        <w:ind w:left="101" w:leftChars="48" w:firstLine="361" w:firstLineChars="150"/>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供应商法定代表人电子签章：</w:t>
      </w:r>
    </w:p>
    <w:p w14:paraId="3AC64858">
      <w:pPr>
        <w:pStyle w:val="105"/>
        <w:widowControl/>
        <w:spacing w:line="360" w:lineRule="auto"/>
        <w:ind w:left="0" w:leftChars="0" w:firstLine="482" w:firstLineChars="200"/>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供应商公章：</w:t>
      </w:r>
    </w:p>
    <w:p w14:paraId="34FE328B">
      <w:pPr>
        <w:pStyle w:val="105"/>
        <w:widowControl/>
        <w:spacing w:line="360" w:lineRule="auto"/>
        <w:ind w:left="0" w:leftChars="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ab/>
      </w:r>
      <w:r>
        <w:rPr>
          <w:rFonts w:hint="default" w:ascii="Times New Roman" w:hAnsi="Times New Roman" w:cs="Times New Roman"/>
          <w:color w:val="000000" w:themeColor="text1"/>
          <w:sz w:val="24"/>
          <w14:textFill>
            <w14:solidFill>
              <w14:schemeClr w14:val="tx1"/>
            </w14:solidFill>
          </w14:textFill>
        </w:rPr>
        <w:t xml:space="preserve"> 日　期：</w:t>
      </w:r>
    </w:p>
    <w:p w14:paraId="0BB4582E">
      <w:pPr>
        <w:pStyle w:val="105"/>
        <w:widowControl/>
        <w:spacing w:line="360" w:lineRule="auto"/>
        <w:ind w:left="0" w:leftChars="0"/>
        <w:rPr>
          <w:rFonts w:hint="default" w:ascii="Times New Roman" w:hAnsi="Times New Roman" w:cs="Times New Roman"/>
          <w:color w:val="000000" w:themeColor="text1"/>
          <w:sz w:val="24"/>
          <w14:textFill>
            <w14:solidFill>
              <w14:schemeClr w14:val="tx1"/>
            </w14:solidFill>
          </w14:textFill>
        </w:rPr>
      </w:pPr>
    </w:p>
    <w:p w14:paraId="43339DD6">
      <w:pPr>
        <w:pStyle w:val="105"/>
        <w:widowControl/>
        <w:spacing w:line="360" w:lineRule="auto"/>
        <w:ind w:left="0" w:leftChars="0"/>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说明：除可填报项目外，对本投标函的任何修改将被视为非实质性响应投标，从而导致该投标被拒绝。</w:t>
      </w:r>
    </w:p>
    <w:p w14:paraId="58BAA22D">
      <w:pPr>
        <w:pStyle w:val="106"/>
        <w:spacing w:after="0" w:line="360" w:lineRule="auto"/>
        <w:rPr>
          <w:rFonts w:hint="default" w:ascii="Times New Roman" w:hAnsi="Times New Roman" w:cs="Times New Roman"/>
          <w:b/>
          <w:color w:val="000000" w:themeColor="text1"/>
          <w:szCs w:val="21"/>
          <w14:textFill>
            <w14:solidFill>
              <w14:schemeClr w14:val="tx1"/>
            </w14:solidFill>
          </w14:textFill>
        </w:rPr>
      </w:pPr>
    </w:p>
    <w:p w14:paraId="63C021C8">
      <w:pPr>
        <w:pStyle w:val="107"/>
        <w:outlineLvl w:val="2"/>
        <w:rPr>
          <w:rFonts w:hint="default" w:ascii="Times New Roman" w:hAnsi="Times New Roman" w:cs="Times New Roman"/>
          <w:color w:val="000000" w:themeColor="text1"/>
          <w14:textFill>
            <w14:solidFill>
              <w14:schemeClr w14:val="tx1"/>
            </w14:solidFill>
          </w14:textFill>
        </w:rPr>
      </w:pPr>
    </w:p>
    <w:p w14:paraId="3F367011">
      <w:pPr>
        <w:rPr>
          <w:rFonts w:hint="default" w:ascii="Times New Roman" w:hAnsi="Times New Roman" w:cs="Times New Roman"/>
          <w:color w:val="000000" w:themeColor="text1"/>
          <w14:textFill>
            <w14:solidFill>
              <w14:schemeClr w14:val="tx1"/>
            </w14:solidFill>
          </w14:textFill>
        </w:rPr>
      </w:pPr>
    </w:p>
    <w:p w14:paraId="4D9AC53D">
      <w:pPr>
        <w:rPr>
          <w:rFonts w:hint="default" w:ascii="Times New Roman" w:hAnsi="Times New Roman" w:cs="Times New Roman"/>
          <w:color w:val="000000" w:themeColor="text1"/>
          <w14:textFill>
            <w14:solidFill>
              <w14:schemeClr w14:val="tx1"/>
            </w14:solidFill>
          </w14:textFill>
        </w:rPr>
      </w:pPr>
    </w:p>
    <w:p w14:paraId="4D9CF85F">
      <w:pPr>
        <w:rPr>
          <w:rFonts w:hint="default" w:ascii="Times New Roman" w:hAnsi="Times New Roman" w:cs="Times New Roman"/>
          <w:color w:val="000000" w:themeColor="text1"/>
          <w14:textFill>
            <w14:solidFill>
              <w14:schemeClr w14:val="tx1"/>
            </w14:solidFill>
          </w14:textFill>
        </w:rPr>
      </w:pPr>
    </w:p>
    <w:p w14:paraId="3D750BF6">
      <w:pPr>
        <w:rPr>
          <w:rFonts w:hint="default" w:ascii="Times New Roman" w:hAnsi="Times New Roman" w:cs="Times New Roman"/>
          <w:color w:val="000000" w:themeColor="text1"/>
          <w14:textFill>
            <w14:solidFill>
              <w14:schemeClr w14:val="tx1"/>
            </w14:solidFill>
          </w14:textFill>
        </w:rPr>
      </w:pPr>
    </w:p>
    <w:p w14:paraId="2B082F77">
      <w:pPr>
        <w:rPr>
          <w:rFonts w:hint="default" w:ascii="Times New Roman" w:hAnsi="Times New Roman" w:cs="Times New Roman"/>
          <w:color w:val="000000" w:themeColor="text1"/>
          <w14:textFill>
            <w14:solidFill>
              <w14:schemeClr w14:val="tx1"/>
            </w14:solidFill>
          </w14:textFill>
        </w:rPr>
      </w:pPr>
    </w:p>
    <w:p w14:paraId="7A134FFD">
      <w:pPr>
        <w:rPr>
          <w:rFonts w:hint="default" w:ascii="Times New Roman" w:hAnsi="Times New Roman" w:cs="Times New Roman"/>
          <w:color w:val="000000" w:themeColor="text1"/>
          <w14:textFill>
            <w14:solidFill>
              <w14:schemeClr w14:val="tx1"/>
            </w14:solidFill>
          </w14:textFill>
        </w:rPr>
      </w:pPr>
    </w:p>
    <w:p w14:paraId="25DF023A">
      <w:pPr>
        <w:rPr>
          <w:rFonts w:hint="default" w:ascii="Times New Roman" w:hAnsi="Times New Roman" w:cs="Times New Roman"/>
          <w:color w:val="000000" w:themeColor="text1"/>
          <w14:textFill>
            <w14:solidFill>
              <w14:schemeClr w14:val="tx1"/>
            </w14:solidFill>
          </w14:textFill>
        </w:rPr>
      </w:pPr>
    </w:p>
    <w:p w14:paraId="7BB766EA">
      <w:pPr>
        <w:rPr>
          <w:rFonts w:hint="default" w:ascii="Times New Roman" w:hAnsi="Times New Roman" w:cs="Times New Roman"/>
          <w:color w:val="000000" w:themeColor="text1"/>
          <w14:textFill>
            <w14:solidFill>
              <w14:schemeClr w14:val="tx1"/>
            </w14:solidFill>
          </w14:textFill>
        </w:rPr>
      </w:pPr>
    </w:p>
    <w:p w14:paraId="5A7A1972">
      <w:pPr>
        <w:rPr>
          <w:rFonts w:hint="default" w:ascii="Times New Roman" w:hAnsi="Times New Roman" w:cs="Times New Roman"/>
          <w:color w:val="000000" w:themeColor="text1"/>
          <w14:textFill>
            <w14:solidFill>
              <w14:schemeClr w14:val="tx1"/>
            </w14:solidFill>
          </w14:textFill>
        </w:rPr>
      </w:pPr>
    </w:p>
    <w:p w14:paraId="60B44ABD">
      <w:pPr>
        <w:rPr>
          <w:rFonts w:hint="default" w:ascii="Times New Roman" w:hAnsi="Times New Roman" w:cs="Times New Roman"/>
          <w:color w:val="000000" w:themeColor="text1"/>
          <w14:textFill>
            <w14:solidFill>
              <w14:schemeClr w14:val="tx1"/>
            </w14:solidFill>
          </w14:textFill>
        </w:rPr>
      </w:pPr>
    </w:p>
    <w:p w14:paraId="04BE796B">
      <w:pPr>
        <w:rPr>
          <w:rFonts w:hint="default" w:ascii="Times New Roman" w:hAnsi="Times New Roman" w:cs="Times New Roman"/>
          <w:color w:val="000000" w:themeColor="text1"/>
          <w14:textFill>
            <w14:solidFill>
              <w14:schemeClr w14:val="tx1"/>
            </w14:solidFill>
          </w14:textFill>
        </w:rPr>
      </w:pPr>
    </w:p>
    <w:p w14:paraId="0DBB95A2">
      <w:pPr>
        <w:rPr>
          <w:rFonts w:hint="default" w:ascii="Times New Roman" w:hAnsi="Times New Roman" w:cs="Times New Roman"/>
          <w:color w:val="000000" w:themeColor="text1"/>
          <w14:textFill>
            <w14:solidFill>
              <w14:schemeClr w14:val="tx1"/>
            </w14:solidFill>
          </w14:textFill>
        </w:rPr>
      </w:pPr>
    </w:p>
    <w:p w14:paraId="7DDB76A7">
      <w:pPr>
        <w:rPr>
          <w:rFonts w:hint="default" w:ascii="Times New Roman" w:hAnsi="Times New Roman" w:cs="Times New Roman"/>
          <w:color w:val="000000" w:themeColor="text1"/>
          <w14:textFill>
            <w14:solidFill>
              <w14:schemeClr w14:val="tx1"/>
            </w14:solidFill>
          </w14:textFill>
        </w:rPr>
      </w:pPr>
    </w:p>
    <w:p w14:paraId="0581F327">
      <w:pPr>
        <w:rPr>
          <w:rFonts w:hint="default" w:ascii="Times New Roman" w:hAnsi="Times New Roman" w:cs="Times New Roman"/>
          <w:color w:val="000000" w:themeColor="text1"/>
          <w14:textFill>
            <w14:solidFill>
              <w14:schemeClr w14:val="tx1"/>
            </w14:solidFill>
          </w14:textFill>
        </w:rPr>
      </w:pPr>
    </w:p>
    <w:p w14:paraId="640BE01A">
      <w:pPr>
        <w:rPr>
          <w:rFonts w:hint="default" w:ascii="Times New Roman" w:hAnsi="Times New Roman" w:cs="Times New Roman"/>
          <w:color w:val="000000" w:themeColor="text1"/>
          <w14:textFill>
            <w14:solidFill>
              <w14:schemeClr w14:val="tx1"/>
            </w14:solidFill>
          </w14:textFill>
        </w:rPr>
      </w:pPr>
    </w:p>
    <w:p w14:paraId="486D552E">
      <w:pPr>
        <w:rPr>
          <w:rFonts w:hint="default" w:ascii="Times New Roman" w:hAnsi="Times New Roman" w:cs="Times New Roman"/>
          <w:color w:val="000000" w:themeColor="text1"/>
          <w14:textFill>
            <w14:solidFill>
              <w14:schemeClr w14:val="tx1"/>
            </w14:solidFill>
          </w14:textFill>
        </w:rPr>
      </w:pPr>
    </w:p>
    <w:p w14:paraId="7C105D57">
      <w:pPr>
        <w:rPr>
          <w:rFonts w:hint="default" w:ascii="Times New Roman" w:hAnsi="Times New Roman" w:cs="Times New Roman"/>
          <w:color w:val="000000" w:themeColor="text1"/>
          <w14:textFill>
            <w14:solidFill>
              <w14:schemeClr w14:val="tx1"/>
            </w14:solidFill>
          </w14:textFill>
        </w:rPr>
      </w:pPr>
    </w:p>
    <w:p w14:paraId="2321171A">
      <w:pPr>
        <w:rPr>
          <w:rFonts w:hint="default" w:ascii="Times New Roman" w:hAnsi="Times New Roman" w:cs="Times New Roman"/>
          <w:color w:val="000000" w:themeColor="text1"/>
          <w14:textFill>
            <w14:solidFill>
              <w14:schemeClr w14:val="tx1"/>
            </w14:solidFill>
          </w14:textFill>
        </w:rPr>
      </w:pPr>
    </w:p>
    <w:p w14:paraId="1D9EBB55">
      <w:pPr>
        <w:rPr>
          <w:rFonts w:hint="default" w:ascii="Times New Roman" w:hAnsi="Times New Roman" w:cs="Times New Roman"/>
          <w:color w:val="000000" w:themeColor="text1"/>
          <w14:textFill>
            <w14:solidFill>
              <w14:schemeClr w14:val="tx1"/>
            </w14:solidFill>
          </w14:textFill>
        </w:rPr>
      </w:pPr>
    </w:p>
    <w:p w14:paraId="32B779AD">
      <w:pPr>
        <w:rPr>
          <w:rFonts w:hint="default" w:ascii="Times New Roman" w:hAnsi="Times New Roman" w:cs="Times New Roman"/>
          <w:color w:val="000000" w:themeColor="text1"/>
          <w14:textFill>
            <w14:solidFill>
              <w14:schemeClr w14:val="tx1"/>
            </w14:solidFill>
          </w14:textFill>
        </w:rPr>
      </w:pPr>
    </w:p>
    <w:p w14:paraId="59B55EC5">
      <w:pPr>
        <w:rPr>
          <w:rFonts w:hint="default" w:ascii="Times New Roman" w:hAnsi="Times New Roman" w:cs="Times New Roman"/>
          <w:color w:val="000000" w:themeColor="text1"/>
          <w14:textFill>
            <w14:solidFill>
              <w14:schemeClr w14:val="tx1"/>
            </w14:solidFill>
          </w14:textFill>
        </w:rPr>
      </w:pPr>
    </w:p>
    <w:p w14:paraId="41A522EC">
      <w:pPr>
        <w:rPr>
          <w:rFonts w:hint="default" w:ascii="Times New Roman" w:hAnsi="Times New Roman" w:cs="Times New Roman"/>
          <w:color w:val="000000" w:themeColor="text1"/>
          <w14:textFill>
            <w14:solidFill>
              <w14:schemeClr w14:val="tx1"/>
            </w14:solidFill>
          </w14:textFill>
        </w:rPr>
      </w:pPr>
    </w:p>
    <w:p w14:paraId="5285E52D">
      <w:pPr>
        <w:rPr>
          <w:rFonts w:hint="default" w:ascii="Times New Roman" w:hAnsi="Times New Roman" w:cs="Times New Roman"/>
          <w:color w:val="000000" w:themeColor="text1"/>
          <w14:textFill>
            <w14:solidFill>
              <w14:schemeClr w14:val="tx1"/>
            </w14:solidFill>
          </w14:textFill>
        </w:rPr>
      </w:pPr>
    </w:p>
    <w:p w14:paraId="168C2B5B">
      <w:pPr>
        <w:rPr>
          <w:rFonts w:hint="default" w:ascii="Times New Roman" w:hAnsi="Times New Roman" w:cs="Times New Roman"/>
          <w:color w:val="000000" w:themeColor="text1"/>
          <w14:textFill>
            <w14:solidFill>
              <w14:schemeClr w14:val="tx1"/>
            </w14:solidFill>
          </w14:textFill>
        </w:rPr>
      </w:pPr>
    </w:p>
    <w:p w14:paraId="252B2EFA">
      <w:pPr>
        <w:rPr>
          <w:rFonts w:hint="default" w:ascii="Times New Roman" w:hAnsi="Times New Roman" w:cs="Times New Roman"/>
          <w:color w:val="000000" w:themeColor="text1"/>
          <w14:textFill>
            <w14:solidFill>
              <w14:schemeClr w14:val="tx1"/>
            </w14:solidFill>
          </w14:textFill>
        </w:rPr>
      </w:pPr>
    </w:p>
    <w:p w14:paraId="5EDFB719">
      <w:pPr>
        <w:jc w:val="left"/>
        <w:rPr>
          <w:rFonts w:hint="default" w:ascii="Times New Roman" w:hAnsi="Times New Roman" w:cs="Times New Roman"/>
          <w:color w:val="000000" w:themeColor="text1"/>
          <w14:textFill>
            <w14:solidFill>
              <w14:schemeClr w14:val="tx1"/>
            </w14:solidFill>
          </w14:textFill>
        </w:rPr>
      </w:pPr>
    </w:p>
    <w:p w14:paraId="514EE60D">
      <w:pPr>
        <w:jc w:val="left"/>
        <w:rPr>
          <w:rFonts w:hint="default" w:ascii="Times New Roman" w:hAnsi="Times New Roman" w:cs="Times New Roman"/>
          <w:color w:val="000000" w:themeColor="text1"/>
          <w14:textFill>
            <w14:solidFill>
              <w14:schemeClr w14:val="tx1"/>
            </w14:solidFill>
          </w14:textFill>
        </w:rPr>
      </w:pPr>
    </w:p>
    <w:p w14:paraId="1F3AB370">
      <w:pPr>
        <w:jc w:val="left"/>
        <w:rPr>
          <w:rFonts w:hint="default" w:ascii="Times New Roman" w:hAnsi="Times New Roman" w:cs="Times New Roman"/>
          <w:color w:val="000000" w:themeColor="text1"/>
          <w14:textFill>
            <w14:solidFill>
              <w14:schemeClr w14:val="tx1"/>
            </w14:solidFill>
          </w14:textFill>
        </w:rPr>
      </w:pPr>
    </w:p>
    <w:p w14:paraId="3802BA80">
      <w:pPr>
        <w:jc w:val="left"/>
        <w:rPr>
          <w:rFonts w:hint="default" w:ascii="Times New Roman" w:hAnsi="Times New Roman" w:cs="Times New Roman"/>
          <w:color w:val="000000" w:themeColor="text1"/>
          <w14:textFill>
            <w14:solidFill>
              <w14:schemeClr w14:val="tx1"/>
            </w14:solidFill>
          </w14:textFill>
        </w:rPr>
      </w:pPr>
    </w:p>
    <w:p w14:paraId="3095C5A9">
      <w:pPr>
        <w:jc w:val="left"/>
        <w:rPr>
          <w:rFonts w:hint="default" w:ascii="Times New Roman" w:hAnsi="Times New Roman" w:cs="Times New Roman"/>
          <w:color w:val="000000" w:themeColor="text1"/>
          <w14:textFill>
            <w14:solidFill>
              <w14:schemeClr w14:val="tx1"/>
            </w14:solidFill>
          </w14:textFill>
        </w:rPr>
      </w:pPr>
    </w:p>
    <w:p w14:paraId="3E92AF47">
      <w:pPr>
        <w:jc w:val="left"/>
        <w:rPr>
          <w:rFonts w:hint="default" w:ascii="Times New Roman" w:hAnsi="Times New Roman" w:cs="Times New Roman"/>
          <w:color w:val="000000" w:themeColor="text1"/>
          <w14:textFill>
            <w14:solidFill>
              <w14:schemeClr w14:val="tx1"/>
            </w14:solidFill>
          </w14:textFill>
        </w:rPr>
      </w:pPr>
    </w:p>
    <w:p w14:paraId="0B1E217B">
      <w:pPr>
        <w:jc w:val="left"/>
        <w:rPr>
          <w:rFonts w:hint="default" w:ascii="Times New Roman" w:hAnsi="Times New Roman" w:cs="Times New Roman"/>
          <w:color w:val="000000" w:themeColor="text1"/>
          <w14:textFill>
            <w14:solidFill>
              <w14:schemeClr w14:val="tx1"/>
            </w14:solidFill>
          </w14:textFill>
        </w:rPr>
      </w:pPr>
    </w:p>
    <w:p w14:paraId="7D426DA1">
      <w:pPr>
        <w:jc w:val="left"/>
        <w:rPr>
          <w:rFonts w:hint="default" w:ascii="Times New Roman" w:hAnsi="Times New Roman" w:cs="Times New Roman"/>
          <w:color w:val="000000" w:themeColor="text1"/>
          <w14:textFill>
            <w14:solidFill>
              <w14:schemeClr w14:val="tx1"/>
            </w14:solidFill>
          </w14:textFill>
        </w:rPr>
      </w:pPr>
    </w:p>
    <w:p w14:paraId="6D0E11E7">
      <w:pPr>
        <w:jc w:val="left"/>
        <w:rPr>
          <w:rFonts w:hint="default" w:ascii="Times New Roman" w:hAnsi="Times New Roman" w:cs="Times New Roman"/>
          <w:color w:val="000000" w:themeColor="text1"/>
          <w14:textFill>
            <w14:solidFill>
              <w14:schemeClr w14:val="tx1"/>
            </w14:solidFill>
          </w14:textFill>
        </w:rPr>
      </w:pPr>
    </w:p>
    <w:p w14:paraId="2A85D69A">
      <w:pPr>
        <w:pStyle w:val="108"/>
        <w:outlineLvl w:val="2"/>
        <w:rPr>
          <w:rFonts w:hint="default" w:ascii="Times New Roman" w:hAnsi="Times New Roman" w:cs="Times New Roman"/>
          <w:color w:val="000000" w:themeColor="text1"/>
          <w14:textFill>
            <w14:solidFill>
              <w14:schemeClr w14:val="tx1"/>
            </w14:solidFill>
          </w14:textFill>
        </w:rPr>
      </w:pPr>
    </w:p>
    <w:p w14:paraId="1B959E8E">
      <w:pPr>
        <w:pStyle w:val="108"/>
        <w:outlineLvl w:val="2"/>
        <w:rPr>
          <w:rFonts w:hint="default" w:ascii="Times New Roman" w:hAnsi="Times New Roman" w:cs="Times New Roman"/>
          <w:color w:val="000000" w:themeColor="text1"/>
          <w14:textFill>
            <w14:solidFill>
              <w14:schemeClr w14:val="tx1"/>
            </w14:solidFill>
          </w14:textFill>
        </w:rPr>
      </w:pPr>
    </w:p>
    <w:p w14:paraId="7FFD013D">
      <w:pPr>
        <w:pStyle w:val="108"/>
        <w:outlineLvl w:val="2"/>
        <w:rPr>
          <w:rFonts w:hint="default" w:ascii="Times New Roman" w:hAnsi="Times New Roman" w:cs="Times New Roman"/>
          <w:color w:val="000000" w:themeColor="text1"/>
          <w14:textFill>
            <w14:solidFill>
              <w14:schemeClr w14:val="tx1"/>
            </w14:solidFill>
          </w14:textFill>
        </w:rPr>
      </w:pPr>
    </w:p>
    <w:p w14:paraId="5E036534">
      <w:pPr>
        <w:pStyle w:val="108"/>
        <w:outlineLvl w:val="2"/>
        <w:rPr>
          <w:rFonts w:hint="default" w:ascii="Times New Roman" w:hAnsi="Times New Roman" w:cs="Times New Roman"/>
          <w:color w:val="000000" w:themeColor="text1"/>
          <w14:textFill>
            <w14:solidFill>
              <w14:schemeClr w14:val="tx1"/>
            </w14:solidFill>
          </w14:textFill>
        </w:rPr>
      </w:pPr>
    </w:p>
    <w:p w14:paraId="2BCDD5A7">
      <w:pPr>
        <w:pStyle w:val="108"/>
        <w:outlineLvl w:val="2"/>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七</w:t>
      </w:r>
      <w:r>
        <w:rPr>
          <w:rFonts w:hint="default" w:ascii="Times New Roman" w:hAnsi="Times New Roman" w:cs="Times New Roman"/>
          <w:color w:val="000000" w:themeColor="text1"/>
          <w14:textFill>
            <w14:solidFill>
              <w14:schemeClr w14:val="tx1"/>
            </w14:solidFill>
          </w14:textFill>
        </w:rPr>
        <w:t>）☆报价一览表</w:t>
      </w:r>
    </w:p>
    <w:p w14:paraId="6DA37006">
      <w:pPr>
        <w:pStyle w:val="109"/>
        <w:spacing w:after="0" w:line="360" w:lineRule="auto"/>
        <w:ind w:firstLine="482" w:firstLineChars="200"/>
        <w:rPr>
          <w:rFonts w:hint="default" w:ascii="Times New Roman" w:hAnsi="Times New Roman" w:cs="Times New Roman"/>
          <w:b/>
          <w:color w:val="000000" w:themeColor="text1"/>
          <w:sz w:val="24"/>
          <w14:textFill>
            <w14:solidFill>
              <w14:schemeClr w14:val="tx1"/>
            </w14:solidFill>
          </w14:textFill>
        </w:rPr>
      </w:pPr>
    </w:p>
    <w:p w14:paraId="17B5BCEA">
      <w:pPr>
        <w:pStyle w:val="19"/>
        <w:spacing w:line="360" w:lineRule="auto"/>
        <w:ind w:left="0" w:leftChars="0"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项目编号：</w:t>
      </w:r>
      <w:r>
        <w:rPr>
          <w:rFonts w:hint="eastAsia"/>
          <w:color w:val="000000" w:themeColor="text1"/>
          <w:u w:val="single"/>
          <w14:textFill>
            <w14:solidFill>
              <w14:schemeClr w14:val="tx1"/>
            </w14:solidFill>
          </w14:textFill>
        </w:rPr>
        <w:t xml:space="preserve">                                 </w:t>
      </w:r>
    </w:p>
    <w:p w14:paraId="2FDC8EBA">
      <w:pPr>
        <w:pStyle w:val="19"/>
        <w:spacing w:line="360" w:lineRule="auto"/>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tbl>
      <w:tblPr>
        <w:tblStyle w:val="3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35"/>
      </w:tblGrid>
      <w:tr w14:paraId="19AB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14:paraId="62A458BA">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标题</w:t>
            </w:r>
          </w:p>
        </w:tc>
        <w:tc>
          <w:tcPr>
            <w:tcW w:w="6435" w:type="dxa"/>
            <w:noWrap w:val="0"/>
            <w:vAlign w:val="top"/>
          </w:tcPr>
          <w:p w14:paraId="35849780">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内容</w:t>
            </w:r>
          </w:p>
        </w:tc>
      </w:tr>
      <w:tr w14:paraId="5B31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14:paraId="4B5B0185">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投标总价</w:t>
            </w:r>
          </w:p>
        </w:tc>
        <w:tc>
          <w:tcPr>
            <w:tcW w:w="6435" w:type="dxa"/>
            <w:noWrap w:val="0"/>
            <w:vAlign w:val="top"/>
          </w:tcPr>
          <w:p w14:paraId="0FA0E815">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元</w:t>
            </w:r>
          </w:p>
        </w:tc>
      </w:tr>
      <w:tr w14:paraId="6C3C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14:paraId="6A27FA38">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项目经理</w:t>
            </w:r>
          </w:p>
        </w:tc>
        <w:tc>
          <w:tcPr>
            <w:tcW w:w="6435" w:type="dxa"/>
            <w:noWrap w:val="0"/>
            <w:vAlign w:val="top"/>
          </w:tcPr>
          <w:p w14:paraId="0B50736C">
            <w:pPr>
              <w:spacing w:line="360" w:lineRule="auto"/>
              <w:rPr>
                <w:rFonts w:hint="eastAsia" w:ascii="宋体" w:hAnsi="宋体"/>
                <w:color w:val="000000" w:themeColor="text1"/>
                <w:sz w:val="24"/>
                <w14:textFill>
                  <w14:solidFill>
                    <w14:schemeClr w14:val="tx1"/>
                  </w14:solidFill>
                </w14:textFill>
              </w:rPr>
            </w:pPr>
          </w:p>
        </w:tc>
      </w:tr>
      <w:tr w14:paraId="0CD3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14:paraId="14D3D257">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w:t>
            </w:r>
            <w:r>
              <w:rPr>
                <w:rFonts w:hint="eastAsia" w:ascii="宋体" w:hAnsi="宋体"/>
                <w:color w:val="000000" w:themeColor="text1"/>
                <w:sz w:val="24"/>
                <w:lang w:val="en-US" w:eastAsia="zh-CN"/>
                <w14:textFill>
                  <w14:solidFill>
                    <w14:schemeClr w14:val="tx1"/>
                  </w14:solidFill>
                </w14:textFill>
              </w:rPr>
              <w:t>完成</w:t>
            </w:r>
            <w:r>
              <w:rPr>
                <w:rFonts w:hint="eastAsia" w:ascii="宋体" w:hAnsi="宋体"/>
                <w:color w:val="000000" w:themeColor="text1"/>
                <w:sz w:val="24"/>
                <w14:textFill>
                  <w14:solidFill>
                    <w14:schemeClr w14:val="tx1"/>
                  </w14:solidFill>
                </w14:textFill>
              </w:rPr>
              <w:t>期限</w:t>
            </w:r>
          </w:p>
        </w:tc>
        <w:tc>
          <w:tcPr>
            <w:tcW w:w="6435" w:type="dxa"/>
            <w:noWrap w:val="0"/>
            <w:vAlign w:val="top"/>
          </w:tcPr>
          <w:p w14:paraId="2A14DBFE">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tc>
      </w:tr>
      <w:tr w14:paraId="0045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14:paraId="5B46A4FD">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c>
          <w:tcPr>
            <w:tcW w:w="6435" w:type="dxa"/>
            <w:noWrap w:val="0"/>
            <w:vAlign w:val="top"/>
          </w:tcPr>
          <w:p w14:paraId="16F7DFE5">
            <w:pPr>
              <w:tabs>
                <w:tab w:val="left" w:pos="3638"/>
              </w:tabs>
              <w:spacing w:line="360" w:lineRule="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ab/>
            </w:r>
          </w:p>
        </w:tc>
      </w:tr>
    </w:tbl>
    <w:p w14:paraId="2189E214">
      <w:pPr>
        <w:spacing w:line="360" w:lineRule="auto"/>
        <w:rPr>
          <w:rFonts w:hint="eastAsia" w:ascii="宋体" w:hAnsi="宋体"/>
          <w:color w:val="000000" w:themeColor="text1"/>
          <w:sz w:val="24"/>
          <w14:textFill>
            <w14:solidFill>
              <w14:schemeClr w14:val="tx1"/>
            </w14:solidFill>
          </w14:textFill>
        </w:rPr>
      </w:pPr>
    </w:p>
    <w:p w14:paraId="550BB491">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说明：1、投标人严格按照规定的格式填写。投标总价为优惠后报价，并作为评审及定标的依据。</w:t>
      </w:r>
    </w:p>
    <w:p w14:paraId="1D6806E5">
      <w:pPr>
        <w:numPr>
          <w:ilvl w:val="0"/>
          <w:numId w:val="0"/>
        </w:numPr>
        <w:spacing w:line="360" w:lineRule="auto"/>
        <w:ind w:leftChars="0" w:firstLine="720" w:firstLineChars="3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任何有选择或有条件的投标总价或表中某一包填写多个报价，均将导致投标被拒绝。</w:t>
      </w:r>
    </w:p>
    <w:p w14:paraId="039F01A3">
      <w:pPr>
        <w:spacing w:line="360" w:lineRule="auto"/>
        <w:rPr>
          <w:rFonts w:hint="eastAsia" w:ascii="宋体" w:hAnsi="宋体"/>
          <w:color w:val="000000" w:themeColor="text1"/>
          <w:sz w:val="24"/>
          <w14:textFill>
            <w14:solidFill>
              <w14:schemeClr w14:val="tx1"/>
            </w14:solidFill>
          </w14:textFill>
        </w:rPr>
      </w:pPr>
    </w:p>
    <w:p w14:paraId="1BDDF441">
      <w:pPr>
        <w:spacing w:line="360" w:lineRule="auto"/>
        <w:rPr>
          <w:rFonts w:hint="eastAsia" w:ascii="宋体" w:hAnsi="宋体"/>
          <w:color w:val="000000" w:themeColor="text1"/>
          <w:sz w:val="24"/>
          <w14:textFill>
            <w14:solidFill>
              <w14:schemeClr w14:val="tx1"/>
            </w14:solidFill>
          </w14:textFill>
        </w:rPr>
      </w:pPr>
    </w:p>
    <w:p w14:paraId="29E58501">
      <w:pPr>
        <w:spacing w:line="360" w:lineRule="auto"/>
        <w:ind w:firstLine="480" w:firstLineChars="200"/>
        <w:rPr>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投标人电子公章：</w:t>
      </w:r>
    </w:p>
    <w:p w14:paraId="6098EE68">
      <w:pPr>
        <w:spacing w:line="360" w:lineRule="auto"/>
        <w:ind w:firstLine="480" w:firstLineChars="200"/>
        <w:rPr>
          <w:rFonts w:ascii="宋体" w:hAnsi="宋体"/>
          <w:color w:val="000000" w:themeColor="text1"/>
          <w:sz w:val="24"/>
          <w14:textFill>
            <w14:solidFill>
              <w14:schemeClr w14:val="tx1"/>
            </w14:solidFill>
          </w14:textFill>
        </w:rPr>
      </w:pPr>
    </w:p>
    <w:p w14:paraId="359CBD0F">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日</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期：</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日</w:t>
      </w:r>
    </w:p>
    <w:p w14:paraId="3C8C13F6">
      <w:pPr>
        <w:pStyle w:val="111"/>
        <w:numPr>
          <w:ilvl w:val="0"/>
          <w:numId w:val="0"/>
        </w:numPr>
        <w:outlineLvl w:val="2"/>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bookmarkStart w:id="165" w:name="_Toc519111294"/>
      <w:bookmarkStart w:id="166" w:name="_Toc519111284"/>
      <w:bookmarkStart w:id="167" w:name="_Toc519111292"/>
      <w:r>
        <w:rPr>
          <w:rFonts w:hint="eastAsia" w:ascii="Times New Roman" w:hAnsi="Times New Roman" w:cs="Times New Roman"/>
          <w:color w:val="000000" w:themeColor="text1"/>
          <w:lang w:eastAsia="zh-CN"/>
          <w14:textFill>
            <w14:solidFill>
              <w14:schemeClr w14:val="tx1"/>
            </w14:solidFill>
          </w14:textFill>
        </w:rPr>
        <w:t>（八）</w:t>
      </w:r>
      <w:r>
        <w:rPr>
          <w:rFonts w:hint="default" w:ascii="Times New Roman" w:hAnsi="Times New Roman" w:cs="Times New Roman"/>
          <w:color w:val="000000" w:themeColor="text1"/>
          <w14:textFill>
            <w14:solidFill>
              <w14:schemeClr w14:val="tx1"/>
            </w14:solidFill>
          </w14:textFill>
        </w:rPr>
        <w:t>☆报价明细表</w:t>
      </w:r>
      <w:bookmarkEnd w:id="165"/>
    </w:p>
    <w:p w14:paraId="46E9656F">
      <w:pPr>
        <w:pStyle w:val="111"/>
        <w:numPr>
          <w:ilvl w:val="0"/>
          <w:numId w:val="0"/>
        </w:numPr>
        <w:outlineLvl w:val="2"/>
        <w:rPr>
          <w:rFonts w:hint="eastAsia" w:ascii="宋体" w:hAnsi="宋体" w:eastAsia="宋体" w:cs="Times New Roman"/>
          <w:b w:val="0"/>
          <w:color w:val="000000" w:themeColor="text1"/>
          <w:kern w:val="2"/>
          <w:sz w:val="24"/>
          <w:szCs w:val="22"/>
          <w:lang w:val="en-US" w:eastAsia="zh-CN" w:bidi="ar-SA"/>
          <w14:textFill>
            <w14:solidFill>
              <w14:schemeClr w14:val="tx1"/>
            </w14:solidFill>
          </w14:textFill>
        </w:rPr>
      </w:pPr>
      <w:r>
        <w:rPr>
          <w:rFonts w:hint="eastAsia" w:ascii="宋体" w:hAnsi="宋体" w:eastAsia="宋体" w:cs="Times New Roman"/>
          <w:b w:val="0"/>
          <w:color w:val="000000" w:themeColor="text1"/>
          <w:kern w:val="2"/>
          <w:sz w:val="24"/>
          <w:szCs w:val="22"/>
          <w:lang w:val="en-US" w:eastAsia="zh-CN" w:bidi="ar-SA"/>
          <w14:textFill>
            <w14:solidFill>
              <w14:schemeClr w14:val="tx1"/>
            </w14:solidFill>
          </w14:textFill>
        </w:rPr>
        <w:t>项目编号：                                         价格单位：元</w:t>
      </w:r>
    </w:p>
    <w:tbl>
      <w:tblPr>
        <w:tblStyle w:val="36"/>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72"/>
        <w:gridCol w:w="1"/>
        <w:gridCol w:w="850"/>
        <w:gridCol w:w="639"/>
        <w:gridCol w:w="638"/>
        <w:gridCol w:w="679"/>
        <w:gridCol w:w="1489"/>
        <w:gridCol w:w="1448"/>
        <w:gridCol w:w="2"/>
        <w:gridCol w:w="1439"/>
        <w:gridCol w:w="2"/>
      </w:tblGrid>
      <w:tr w14:paraId="67C5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468" w:type="dxa"/>
            <w:noWrap w:val="0"/>
            <w:vAlign w:val="center"/>
          </w:tcPr>
          <w:p w14:paraId="687E7D66">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872" w:type="dxa"/>
            <w:noWrap w:val="0"/>
            <w:vAlign w:val="center"/>
          </w:tcPr>
          <w:p w14:paraId="6C85B495">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报价项目</w:t>
            </w:r>
          </w:p>
        </w:tc>
        <w:tc>
          <w:tcPr>
            <w:tcW w:w="851" w:type="dxa"/>
            <w:gridSpan w:val="2"/>
            <w:noWrap w:val="0"/>
            <w:vAlign w:val="center"/>
          </w:tcPr>
          <w:p w14:paraId="77A1F016">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内容</w:t>
            </w:r>
          </w:p>
        </w:tc>
        <w:tc>
          <w:tcPr>
            <w:tcW w:w="639" w:type="dxa"/>
            <w:noWrap w:val="0"/>
            <w:vAlign w:val="center"/>
          </w:tcPr>
          <w:p w14:paraId="490819F7">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w:t>
            </w:r>
          </w:p>
        </w:tc>
        <w:tc>
          <w:tcPr>
            <w:tcW w:w="638" w:type="dxa"/>
            <w:noWrap w:val="0"/>
            <w:vAlign w:val="center"/>
          </w:tcPr>
          <w:p w14:paraId="75DA5A4B">
            <w:pPr>
              <w:spacing w:line="360" w:lineRule="auto"/>
              <w:ind w:firstLine="120" w:firstLineChars="5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单价</w:t>
            </w:r>
          </w:p>
        </w:tc>
        <w:tc>
          <w:tcPr>
            <w:tcW w:w="679" w:type="dxa"/>
            <w:noWrap w:val="0"/>
            <w:vAlign w:val="center"/>
          </w:tcPr>
          <w:p w14:paraId="2CF14383">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总价</w:t>
            </w:r>
          </w:p>
        </w:tc>
        <w:tc>
          <w:tcPr>
            <w:tcW w:w="1489" w:type="dxa"/>
            <w:noWrap w:val="0"/>
            <w:vAlign w:val="center"/>
          </w:tcPr>
          <w:p w14:paraId="52BD6C35">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取费标准</w:t>
            </w:r>
          </w:p>
          <w:p w14:paraId="609C91D4">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p>
        </w:tc>
        <w:tc>
          <w:tcPr>
            <w:tcW w:w="1448" w:type="dxa"/>
            <w:noWrap w:val="0"/>
            <w:vAlign w:val="center"/>
          </w:tcPr>
          <w:p w14:paraId="362AF64C">
            <w:pPr>
              <w:spacing w:line="360" w:lineRule="auto"/>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是否小型微型企业产品</w:t>
            </w:r>
          </w:p>
        </w:tc>
        <w:tc>
          <w:tcPr>
            <w:tcW w:w="1441" w:type="dxa"/>
            <w:gridSpan w:val="2"/>
            <w:noWrap w:val="0"/>
            <w:vAlign w:val="center"/>
          </w:tcPr>
          <w:p w14:paraId="1FE23A34">
            <w:pPr>
              <w:spacing w:line="360" w:lineRule="auto"/>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备注</w:t>
            </w:r>
          </w:p>
        </w:tc>
      </w:tr>
      <w:tr w14:paraId="3548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468" w:type="dxa"/>
            <w:noWrap w:val="0"/>
            <w:vAlign w:val="top"/>
          </w:tcPr>
          <w:p w14:paraId="4F6A3866">
            <w:pPr>
              <w:spacing w:line="360" w:lineRule="auto"/>
              <w:rPr>
                <w:rFonts w:hint="eastAsia" w:ascii="宋体" w:hAnsi="宋体"/>
                <w:b/>
                <w:color w:val="000000" w:themeColor="text1"/>
                <w:sz w:val="24"/>
                <w14:textFill>
                  <w14:solidFill>
                    <w14:schemeClr w14:val="tx1"/>
                  </w14:solidFill>
                </w14:textFill>
              </w:rPr>
            </w:pPr>
          </w:p>
        </w:tc>
        <w:tc>
          <w:tcPr>
            <w:tcW w:w="872" w:type="dxa"/>
            <w:noWrap w:val="0"/>
            <w:vAlign w:val="top"/>
          </w:tcPr>
          <w:p w14:paraId="3D36E205">
            <w:pPr>
              <w:spacing w:line="360" w:lineRule="auto"/>
              <w:rPr>
                <w:rFonts w:hint="eastAsia" w:ascii="宋体" w:hAnsi="宋体"/>
                <w:b/>
                <w:color w:val="000000" w:themeColor="text1"/>
                <w:sz w:val="24"/>
                <w14:textFill>
                  <w14:solidFill>
                    <w14:schemeClr w14:val="tx1"/>
                  </w14:solidFill>
                </w14:textFill>
              </w:rPr>
            </w:pPr>
          </w:p>
        </w:tc>
        <w:tc>
          <w:tcPr>
            <w:tcW w:w="851" w:type="dxa"/>
            <w:gridSpan w:val="2"/>
            <w:noWrap w:val="0"/>
            <w:vAlign w:val="top"/>
          </w:tcPr>
          <w:p w14:paraId="61F8AA92">
            <w:pPr>
              <w:spacing w:line="360" w:lineRule="auto"/>
              <w:rPr>
                <w:rFonts w:hint="eastAsia" w:ascii="宋体" w:hAnsi="宋体"/>
                <w:b/>
                <w:color w:val="000000" w:themeColor="text1"/>
                <w:sz w:val="24"/>
                <w14:textFill>
                  <w14:solidFill>
                    <w14:schemeClr w14:val="tx1"/>
                  </w14:solidFill>
                </w14:textFill>
              </w:rPr>
            </w:pPr>
          </w:p>
        </w:tc>
        <w:tc>
          <w:tcPr>
            <w:tcW w:w="639" w:type="dxa"/>
            <w:noWrap w:val="0"/>
            <w:vAlign w:val="top"/>
          </w:tcPr>
          <w:p w14:paraId="3BD2004E">
            <w:pPr>
              <w:spacing w:line="360" w:lineRule="auto"/>
              <w:rPr>
                <w:rFonts w:hint="eastAsia" w:ascii="宋体" w:hAnsi="宋体"/>
                <w:b/>
                <w:color w:val="000000" w:themeColor="text1"/>
                <w:sz w:val="24"/>
                <w14:textFill>
                  <w14:solidFill>
                    <w14:schemeClr w14:val="tx1"/>
                  </w14:solidFill>
                </w14:textFill>
              </w:rPr>
            </w:pPr>
          </w:p>
        </w:tc>
        <w:tc>
          <w:tcPr>
            <w:tcW w:w="638" w:type="dxa"/>
            <w:noWrap w:val="0"/>
            <w:vAlign w:val="top"/>
          </w:tcPr>
          <w:p w14:paraId="3EC526D4">
            <w:pPr>
              <w:spacing w:line="360" w:lineRule="auto"/>
              <w:rPr>
                <w:rFonts w:hint="eastAsia" w:ascii="宋体" w:hAnsi="宋体"/>
                <w:b/>
                <w:color w:val="000000" w:themeColor="text1"/>
                <w:sz w:val="24"/>
                <w14:textFill>
                  <w14:solidFill>
                    <w14:schemeClr w14:val="tx1"/>
                  </w14:solidFill>
                </w14:textFill>
              </w:rPr>
            </w:pPr>
          </w:p>
        </w:tc>
        <w:tc>
          <w:tcPr>
            <w:tcW w:w="679" w:type="dxa"/>
            <w:noWrap w:val="0"/>
            <w:vAlign w:val="top"/>
          </w:tcPr>
          <w:p w14:paraId="7D2D541E">
            <w:pPr>
              <w:spacing w:line="360" w:lineRule="auto"/>
              <w:rPr>
                <w:rFonts w:hint="eastAsia" w:ascii="宋体" w:hAnsi="宋体"/>
                <w:b/>
                <w:color w:val="000000" w:themeColor="text1"/>
                <w:sz w:val="24"/>
                <w14:textFill>
                  <w14:solidFill>
                    <w14:schemeClr w14:val="tx1"/>
                  </w14:solidFill>
                </w14:textFill>
              </w:rPr>
            </w:pPr>
          </w:p>
        </w:tc>
        <w:tc>
          <w:tcPr>
            <w:tcW w:w="1489" w:type="dxa"/>
            <w:noWrap w:val="0"/>
            <w:vAlign w:val="top"/>
          </w:tcPr>
          <w:p w14:paraId="4ED78B71">
            <w:pPr>
              <w:spacing w:line="360" w:lineRule="auto"/>
              <w:rPr>
                <w:rFonts w:hint="eastAsia" w:ascii="宋体" w:hAnsi="宋体"/>
                <w:b/>
                <w:color w:val="000000" w:themeColor="text1"/>
                <w:sz w:val="24"/>
                <w14:textFill>
                  <w14:solidFill>
                    <w14:schemeClr w14:val="tx1"/>
                  </w14:solidFill>
                </w14:textFill>
              </w:rPr>
            </w:pPr>
          </w:p>
        </w:tc>
        <w:tc>
          <w:tcPr>
            <w:tcW w:w="1448" w:type="dxa"/>
            <w:noWrap w:val="0"/>
            <w:vAlign w:val="top"/>
          </w:tcPr>
          <w:p w14:paraId="64BA8B8D">
            <w:pPr>
              <w:spacing w:line="360" w:lineRule="auto"/>
              <w:rPr>
                <w:rFonts w:hint="eastAsia" w:ascii="宋体" w:hAnsi="宋体"/>
                <w:b/>
                <w:color w:val="000000" w:themeColor="text1"/>
                <w:sz w:val="24"/>
                <w14:textFill>
                  <w14:solidFill>
                    <w14:schemeClr w14:val="tx1"/>
                  </w14:solidFill>
                </w14:textFill>
              </w:rPr>
            </w:pPr>
          </w:p>
        </w:tc>
        <w:tc>
          <w:tcPr>
            <w:tcW w:w="1441" w:type="dxa"/>
            <w:gridSpan w:val="2"/>
            <w:noWrap w:val="0"/>
            <w:vAlign w:val="top"/>
          </w:tcPr>
          <w:p w14:paraId="03813133">
            <w:pPr>
              <w:spacing w:line="360" w:lineRule="auto"/>
              <w:rPr>
                <w:rFonts w:hint="eastAsia" w:ascii="宋体" w:hAnsi="宋体"/>
                <w:b/>
                <w:color w:val="000000" w:themeColor="text1"/>
                <w:sz w:val="24"/>
                <w14:textFill>
                  <w14:solidFill>
                    <w14:schemeClr w14:val="tx1"/>
                  </w14:solidFill>
                </w14:textFill>
              </w:rPr>
            </w:pPr>
          </w:p>
        </w:tc>
      </w:tr>
      <w:tr w14:paraId="0580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468" w:type="dxa"/>
            <w:noWrap w:val="0"/>
            <w:vAlign w:val="top"/>
          </w:tcPr>
          <w:p w14:paraId="5268163E">
            <w:pPr>
              <w:spacing w:line="360" w:lineRule="auto"/>
              <w:rPr>
                <w:rFonts w:hint="eastAsia" w:ascii="宋体" w:hAnsi="宋体"/>
                <w:b/>
                <w:color w:val="000000" w:themeColor="text1"/>
                <w:sz w:val="24"/>
                <w14:textFill>
                  <w14:solidFill>
                    <w14:schemeClr w14:val="tx1"/>
                  </w14:solidFill>
                </w14:textFill>
              </w:rPr>
            </w:pPr>
          </w:p>
        </w:tc>
        <w:tc>
          <w:tcPr>
            <w:tcW w:w="872" w:type="dxa"/>
            <w:noWrap w:val="0"/>
            <w:vAlign w:val="top"/>
          </w:tcPr>
          <w:p w14:paraId="67C6C90D">
            <w:pPr>
              <w:spacing w:line="360" w:lineRule="auto"/>
              <w:rPr>
                <w:rFonts w:hint="eastAsia" w:ascii="宋体" w:hAnsi="宋体"/>
                <w:b/>
                <w:color w:val="000000" w:themeColor="text1"/>
                <w:sz w:val="24"/>
                <w14:textFill>
                  <w14:solidFill>
                    <w14:schemeClr w14:val="tx1"/>
                  </w14:solidFill>
                </w14:textFill>
              </w:rPr>
            </w:pPr>
          </w:p>
        </w:tc>
        <w:tc>
          <w:tcPr>
            <w:tcW w:w="851" w:type="dxa"/>
            <w:gridSpan w:val="2"/>
            <w:noWrap w:val="0"/>
            <w:vAlign w:val="top"/>
          </w:tcPr>
          <w:p w14:paraId="779F1A9E">
            <w:pPr>
              <w:spacing w:line="360" w:lineRule="auto"/>
              <w:rPr>
                <w:rFonts w:hint="eastAsia" w:ascii="宋体" w:hAnsi="宋体"/>
                <w:b/>
                <w:color w:val="000000" w:themeColor="text1"/>
                <w:sz w:val="24"/>
                <w14:textFill>
                  <w14:solidFill>
                    <w14:schemeClr w14:val="tx1"/>
                  </w14:solidFill>
                </w14:textFill>
              </w:rPr>
            </w:pPr>
          </w:p>
        </w:tc>
        <w:tc>
          <w:tcPr>
            <w:tcW w:w="639" w:type="dxa"/>
            <w:noWrap w:val="0"/>
            <w:vAlign w:val="top"/>
          </w:tcPr>
          <w:p w14:paraId="09913E15">
            <w:pPr>
              <w:spacing w:line="360" w:lineRule="auto"/>
              <w:rPr>
                <w:rFonts w:hint="eastAsia" w:ascii="宋体" w:hAnsi="宋体"/>
                <w:b/>
                <w:color w:val="000000" w:themeColor="text1"/>
                <w:sz w:val="24"/>
                <w14:textFill>
                  <w14:solidFill>
                    <w14:schemeClr w14:val="tx1"/>
                  </w14:solidFill>
                </w14:textFill>
              </w:rPr>
            </w:pPr>
          </w:p>
        </w:tc>
        <w:tc>
          <w:tcPr>
            <w:tcW w:w="638" w:type="dxa"/>
            <w:noWrap w:val="0"/>
            <w:vAlign w:val="top"/>
          </w:tcPr>
          <w:p w14:paraId="4D4616FB">
            <w:pPr>
              <w:spacing w:line="360" w:lineRule="auto"/>
              <w:rPr>
                <w:rFonts w:hint="eastAsia" w:ascii="宋体" w:hAnsi="宋体"/>
                <w:b/>
                <w:color w:val="000000" w:themeColor="text1"/>
                <w:sz w:val="24"/>
                <w14:textFill>
                  <w14:solidFill>
                    <w14:schemeClr w14:val="tx1"/>
                  </w14:solidFill>
                </w14:textFill>
              </w:rPr>
            </w:pPr>
          </w:p>
        </w:tc>
        <w:tc>
          <w:tcPr>
            <w:tcW w:w="679" w:type="dxa"/>
            <w:noWrap w:val="0"/>
            <w:vAlign w:val="top"/>
          </w:tcPr>
          <w:p w14:paraId="5209F488">
            <w:pPr>
              <w:spacing w:line="360" w:lineRule="auto"/>
              <w:rPr>
                <w:rFonts w:hint="eastAsia" w:ascii="宋体" w:hAnsi="宋体"/>
                <w:b/>
                <w:color w:val="000000" w:themeColor="text1"/>
                <w:sz w:val="24"/>
                <w14:textFill>
                  <w14:solidFill>
                    <w14:schemeClr w14:val="tx1"/>
                  </w14:solidFill>
                </w14:textFill>
              </w:rPr>
            </w:pPr>
          </w:p>
        </w:tc>
        <w:tc>
          <w:tcPr>
            <w:tcW w:w="1489" w:type="dxa"/>
            <w:noWrap w:val="0"/>
            <w:vAlign w:val="top"/>
          </w:tcPr>
          <w:p w14:paraId="066B51AB">
            <w:pPr>
              <w:spacing w:line="360" w:lineRule="auto"/>
              <w:rPr>
                <w:rFonts w:hint="eastAsia" w:ascii="宋体" w:hAnsi="宋体"/>
                <w:b/>
                <w:color w:val="000000" w:themeColor="text1"/>
                <w:sz w:val="24"/>
                <w14:textFill>
                  <w14:solidFill>
                    <w14:schemeClr w14:val="tx1"/>
                  </w14:solidFill>
                </w14:textFill>
              </w:rPr>
            </w:pPr>
          </w:p>
        </w:tc>
        <w:tc>
          <w:tcPr>
            <w:tcW w:w="1448" w:type="dxa"/>
            <w:noWrap w:val="0"/>
            <w:vAlign w:val="top"/>
          </w:tcPr>
          <w:p w14:paraId="5B2B7410">
            <w:pPr>
              <w:spacing w:line="360" w:lineRule="auto"/>
              <w:rPr>
                <w:rFonts w:hint="eastAsia" w:ascii="宋体" w:hAnsi="宋体"/>
                <w:b/>
                <w:color w:val="000000" w:themeColor="text1"/>
                <w:sz w:val="24"/>
                <w14:textFill>
                  <w14:solidFill>
                    <w14:schemeClr w14:val="tx1"/>
                  </w14:solidFill>
                </w14:textFill>
              </w:rPr>
            </w:pPr>
          </w:p>
        </w:tc>
        <w:tc>
          <w:tcPr>
            <w:tcW w:w="1441" w:type="dxa"/>
            <w:gridSpan w:val="2"/>
            <w:noWrap w:val="0"/>
            <w:vAlign w:val="top"/>
          </w:tcPr>
          <w:p w14:paraId="5CCAADBC">
            <w:pPr>
              <w:spacing w:line="360" w:lineRule="auto"/>
              <w:rPr>
                <w:rFonts w:hint="eastAsia" w:ascii="宋体" w:hAnsi="宋体"/>
                <w:b/>
                <w:color w:val="000000" w:themeColor="text1"/>
                <w:sz w:val="24"/>
                <w14:textFill>
                  <w14:solidFill>
                    <w14:schemeClr w14:val="tx1"/>
                  </w14:solidFill>
                </w14:textFill>
              </w:rPr>
            </w:pPr>
          </w:p>
        </w:tc>
      </w:tr>
      <w:tr w14:paraId="0355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468" w:type="dxa"/>
            <w:noWrap w:val="0"/>
            <w:vAlign w:val="top"/>
          </w:tcPr>
          <w:p w14:paraId="7F1103F6">
            <w:pPr>
              <w:spacing w:line="360" w:lineRule="auto"/>
              <w:rPr>
                <w:rFonts w:hint="eastAsia" w:ascii="宋体" w:hAnsi="宋体"/>
                <w:b/>
                <w:color w:val="000000" w:themeColor="text1"/>
                <w:sz w:val="24"/>
                <w14:textFill>
                  <w14:solidFill>
                    <w14:schemeClr w14:val="tx1"/>
                  </w14:solidFill>
                </w14:textFill>
              </w:rPr>
            </w:pPr>
          </w:p>
        </w:tc>
        <w:tc>
          <w:tcPr>
            <w:tcW w:w="872" w:type="dxa"/>
            <w:noWrap w:val="0"/>
            <w:vAlign w:val="top"/>
          </w:tcPr>
          <w:p w14:paraId="069947C1">
            <w:pPr>
              <w:spacing w:line="360" w:lineRule="auto"/>
              <w:rPr>
                <w:rFonts w:hint="eastAsia" w:ascii="宋体" w:hAnsi="宋体"/>
                <w:b/>
                <w:color w:val="000000" w:themeColor="text1"/>
                <w:sz w:val="24"/>
                <w14:textFill>
                  <w14:solidFill>
                    <w14:schemeClr w14:val="tx1"/>
                  </w14:solidFill>
                </w14:textFill>
              </w:rPr>
            </w:pPr>
          </w:p>
        </w:tc>
        <w:tc>
          <w:tcPr>
            <w:tcW w:w="851" w:type="dxa"/>
            <w:gridSpan w:val="2"/>
            <w:noWrap w:val="0"/>
            <w:vAlign w:val="top"/>
          </w:tcPr>
          <w:p w14:paraId="3FE03B1E">
            <w:pPr>
              <w:spacing w:line="360" w:lineRule="auto"/>
              <w:rPr>
                <w:rFonts w:hint="eastAsia" w:ascii="宋体" w:hAnsi="宋体"/>
                <w:b/>
                <w:color w:val="000000" w:themeColor="text1"/>
                <w:sz w:val="24"/>
                <w14:textFill>
                  <w14:solidFill>
                    <w14:schemeClr w14:val="tx1"/>
                  </w14:solidFill>
                </w14:textFill>
              </w:rPr>
            </w:pPr>
          </w:p>
        </w:tc>
        <w:tc>
          <w:tcPr>
            <w:tcW w:w="639" w:type="dxa"/>
            <w:noWrap w:val="0"/>
            <w:vAlign w:val="top"/>
          </w:tcPr>
          <w:p w14:paraId="66A910B5">
            <w:pPr>
              <w:spacing w:line="360" w:lineRule="auto"/>
              <w:rPr>
                <w:rFonts w:hint="eastAsia" w:ascii="宋体" w:hAnsi="宋体"/>
                <w:b/>
                <w:color w:val="000000" w:themeColor="text1"/>
                <w:sz w:val="24"/>
                <w14:textFill>
                  <w14:solidFill>
                    <w14:schemeClr w14:val="tx1"/>
                  </w14:solidFill>
                </w14:textFill>
              </w:rPr>
            </w:pPr>
          </w:p>
        </w:tc>
        <w:tc>
          <w:tcPr>
            <w:tcW w:w="638" w:type="dxa"/>
            <w:noWrap w:val="0"/>
            <w:vAlign w:val="top"/>
          </w:tcPr>
          <w:p w14:paraId="7CCCD8FA">
            <w:pPr>
              <w:spacing w:line="360" w:lineRule="auto"/>
              <w:rPr>
                <w:rFonts w:hint="eastAsia" w:ascii="宋体" w:hAnsi="宋体"/>
                <w:b/>
                <w:color w:val="000000" w:themeColor="text1"/>
                <w:sz w:val="24"/>
                <w14:textFill>
                  <w14:solidFill>
                    <w14:schemeClr w14:val="tx1"/>
                  </w14:solidFill>
                </w14:textFill>
              </w:rPr>
            </w:pPr>
          </w:p>
        </w:tc>
        <w:tc>
          <w:tcPr>
            <w:tcW w:w="679" w:type="dxa"/>
            <w:noWrap w:val="0"/>
            <w:vAlign w:val="top"/>
          </w:tcPr>
          <w:p w14:paraId="63A08FA4">
            <w:pPr>
              <w:spacing w:line="360" w:lineRule="auto"/>
              <w:rPr>
                <w:rFonts w:hint="eastAsia" w:ascii="宋体" w:hAnsi="宋体"/>
                <w:b/>
                <w:color w:val="000000" w:themeColor="text1"/>
                <w:sz w:val="24"/>
                <w14:textFill>
                  <w14:solidFill>
                    <w14:schemeClr w14:val="tx1"/>
                  </w14:solidFill>
                </w14:textFill>
              </w:rPr>
            </w:pPr>
          </w:p>
        </w:tc>
        <w:tc>
          <w:tcPr>
            <w:tcW w:w="1489" w:type="dxa"/>
            <w:noWrap w:val="0"/>
            <w:vAlign w:val="top"/>
          </w:tcPr>
          <w:p w14:paraId="287C5B2D">
            <w:pPr>
              <w:spacing w:line="360" w:lineRule="auto"/>
              <w:rPr>
                <w:rFonts w:hint="eastAsia" w:ascii="宋体" w:hAnsi="宋体"/>
                <w:b/>
                <w:color w:val="000000" w:themeColor="text1"/>
                <w:sz w:val="24"/>
                <w14:textFill>
                  <w14:solidFill>
                    <w14:schemeClr w14:val="tx1"/>
                  </w14:solidFill>
                </w14:textFill>
              </w:rPr>
            </w:pPr>
          </w:p>
        </w:tc>
        <w:tc>
          <w:tcPr>
            <w:tcW w:w="1448" w:type="dxa"/>
            <w:noWrap w:val="0"/>
            <w:vAlign w:val="top"/>
          </w:tcPr>
          <w:p w14:paraId="253E0C12">
            <w:pPr>
              <w:spacing w:line="360" w:lineRule="auto"/>
              <w:rPr>
                <w:rFonts w:hint="eastAsia" w:ascii="宋体" w:hAnsi="宋体"/>
                <w:b/>
                <w:color w:val="000000" w:themeColor="text1"/>
                <w:sz w:val="24"/>
                <w14:textFill>
                  <w14:solidFill>
                    <w14:schemeClr w14:val="tx1"/>
                  </w14:solidFill>
                </w14:textFill>
              </w:rPr>
            </w:pPr>
          </w:p>
        </w:tc>
        <w:tc>
          <w:tcPr>
            <w:tcW w:w="1441" w:type="dxa"/>
            <w:gridSpan w:val="2"/>
            <w:noWrap w:val="0"/>
            <w:vAlign w:val="top"/>
          </w:tcPr>
          <w:p w14:paraId="522D6A83">
            <w:pPr>
              <w:spacing w:line="360" w:lineRule="auto"/>
              <w:rPr>
                <w:rFonts w:hint="eastAsia" w:ascii="宋体" w:hAnsi="宋体"/>
                <w:b/>
                <w:color w:val="000000" w:themeColor="text1"/>
                <w:sz w:val="24"/>
                <w14:textFill>
                  <w14:solidFill>
                    <w14:schemeClr w14:val="tx1"/>
                  </w14:solidFill>
                </w14:textFill>
              </w:rPr>
            </w:pPr>
          </w:p>
        </w:tc>
      </w:tr>
      <w:tr w14:paraId="7C04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468" w:type="dxa"/>
            <w:noWrap w:val="0"/>
            <w:vAlign w:val="top"/>
          </w:tcPr>
          <w:p w14:paraId="76721E9B">
            <w:pPr>
              <w:spacing w:line="360" w:lineRule="auto"/>
              <w:rPr>
                <w:rFonts w:hint="eastAsia" w:ascii="宋体" w:hAnsi="宋体"/>
                <w:b/>
                <w:color w:val="000000" w:themeColor="text1"/>
                <w:sz w:val="24"/>
                <w14:textFill>
                  <w14:solidFill>
                    <w14:schemeClr w14:val="tx1"/>
                  </w14:solidFill>
                </w14:textFill>
              </w:rPr>
            </w:pPr>
          </w:p>
        </w:tc>
        <w:tc>
          <w:tcPr>
            <w:tcW w:w="872" w:type="dxa"/>
            <w:noWrap w:val="0"/>
            <w:vAlign w:val="top"/>
          </w:tcPr>
          <w:p w14:paraId="02AAA1B4">
            <w:pPr>
              <w:spacing w:line="360" w:lineRule="auto"/>
              <w:rPr>
                <w:rFonts w:hint="eastAsia" w:ascii="宋体" w:hAnsi="宋体"/>
                <w:b/>
                <w:color w:val="000000" w:themeColor="text1"/>
                <w:sz w:val="24"/>
                <w14:textFill>
                  <w14:solidFill>
                    <w14:schemeClr w14:val="tx1"/>
                  </w14:solidFill>
                </w14:textFill>
              </w:rPr>
            </w:pPr>
          </w:p>
        </w:tc>
        <w:tc>
          <w:tcPr>
            <w:tcW w:w="851" w:type="dxa"/>
            <w:gridSpan w:val="2"/>
            <w:noWrap w:val="0"/>
            <w:vAlign w:val="top"/>
          </w:tcPr>
          <w:p w14:paraId="5376C191">
            <w:pPr>
              <w:spacing w:line="360" w:lineRule="auto"/>
              <w:rPr>
                <w:rFonts w:hint="eastAsia" w:ascii="宋体" w:hAnsi="宋体"/>
                <w:b/>
                <w:color w:val="000000" w:themeColor="text1"/>
                <w:sz w:val="24"/>
                <w14:textFill>
                  <w14:solidFill>
                    <w14:schemeClr w14:val="tx1"/>
                  </w14:solidFill>
                </w14:textFill>
              </w:rPr>
            </w:pPr>
          </w:p>
        </w:tc>
        <w:tc>
          <w:tcPr>
            <w:tcW w:w="639" w:type="dxa"/>
            <w:noWrap w:val="0"/>
            <w:vAlign w:val="top"/>
          </w:tcPr>
          <w:p w14:paraId="7AC6989B">
            <w:pPr>
              <w:spacing w:line="360" w:lineRule="auto"/>
              <w:rPr>
                <w:rFonts w:hint="eastAsia" w:ascii="宋体" w:hAnsi="宋体"/>
                <w:b/>
                <w:color w:val="000000" w:themeColor="text1"/>
                <w:sz w:val="24"/>
                <w14:textFill>
                  <w14:solidFill>
                    <w14:schemeClr w14:val="tx1"/>
                  </w14:solidFill>
                </w14:textFill>
              </w:rPr>
            </w:pPr>
          </w:p>
        </w:tc>
        <w:tc>
          <w:tcPr>
            <w:tcW w:w="638" w:type="dxa"/>
            <w:noWrap w:val="0"/>
            <w:vAlign w:val="top"/>
          </w:tcPr>
          <w:p w14:paraId="2856E7A7">
            <w:pPr>
              <w:spacing w:line="360" w:lineRule="auto"/>
              <w:rPr>
                <w:rFonts w:hint="eastAsia" w:ascii="宋体" w:hAnsi="宋体"/>
                <w:b/>
                <w:color w:val="000000" w:themeColor="text1"/>
                <w:sz w:val="24"/>
                <w14:textFill>
                  <w14:solidFill>
                    <w14:schemeClr w14:val="tx1"/>
                  </w14:solidFill>
                </w14:textFill>
              </w:rPr>
            </w:pPr>
          </w:p>
        </w:tc>
        <w:tc>
          <w:tcPr>
            <w:tcW w:w="679" w:type="dxa"/>
            <w:noWrap w:val="0"/>
            <w:vAlign w:val="top"/>
          </w:tcPr>
          <w:p w14:paraId="4EB65A92">
            <w:pPr>
              <w:spacing w:line="360" w:lineRule="auto"/>
              <w:rPr>
                <w:rFonts w:hint="eastAsia" w:ascii="宋体" w:hAnsi="宋体"/>
                <w:b/>
                <w:color w:val="000000" w:themeColor="text1"/>
                <w:sz w:val="24"/>
                <w14:textFill>
                  <w14:solidFill>
                    <w14:schemeClr w14:val="tx1"/>
                  </w14:solidFill>
                </w14:textFill>
              </w:rPr>
            </w:pPr>
          </w:p>
        </w:tc>
        <w:tc>
          <w:tcPr>
            <w:tcW w:w="1489" w:type="dxa"/>
            <w:noWrap w:val="0"/>
            <w:vAlign w:val="top"/>
          </w:tcPr>
          <w:p w14:paraId="3A405D56">
            <w:pPr>
              <w:spacing w:line="360" w:lineRule="auto"/>
              <w:rPr>
                <w:rFonts w:hint="eastAsia" w:ascii="宋体" w:hAnsi="宋体"/>
                <w:b/>
                <w:color w:val="000000" w:themeColor="text1"/>
                <w:sz w:val="24"/>
                <w14:textFill>
                  <w14:solidFill>
                    <w14:schemeClr w14:val="tx1"/>
                  </w14:solidFill>
                </w14:textFill>
              </w:rPr>
            </w:pPr>
          </w:p>
        </w:tc>
        <w:tc>
          <w:tcPr>
            <w:tcW w:w="1448" w:type="dxa"/>
            <w:noWrap w:val="0"/>
            <w:vAlign w:val="top"/>
          </w:tcPr>
          <w:p w14:paraId="74DECBBF">
            <w:pPr>
              <w:spacing w:line="360" w:lineRule="auto"/>
              <w:rPr>
                <w:rFonts w:hint="eastAsia" w:ascii="宋体" w:hAnsi="宋体"/>
                <w:b/>
                <w:color w:val="000000" w:themeColor="text1"/>
                <w:sz w:val="24"/>
                <w14:textFill>
                  <w14:solidFill>
                    <w14:schemeClr w14:val="tx1"/>
                  </w14:solidFill>
                </w14:textFill>
              </w:rPr>
            </w:pPr>
          </w:p>
        </w:tc>
        <w:tc>
          <w:tcPr>
            <w:tcW w:w="1441" w:type="dxa"/>
            <w:gridSpan w:val="2"/>
            <w:noWrap w:val="0"/>
            <w:vAlign w:val="top"/>
          </w:tcPr>
          <w:p w14:paraId="261143AC">
            <w:pPr>
              <w:spacing w:line="360" w:lineRule="auto"/>
              <w:rPr>
                <w:rFonts w:hint="eastAsia" w:ascii="宋体" w:hAnsi="宋体"/>
                <w:b/>
                <w:color w:val="000000" w:themeColor="text1"/>
                <w:sz w:val="24"/>
                <w14:textFill>
                  <w14:solidFill>
                    <w14:schemeClr w14:val="tx1"/>
                  </w14:solidFill>
                </w14:textFill>
              </w:rPr>
            </w:pPr>
          </w:p>
        </w:tc>
      </w:tr>
      <w:tr w14:paraId="40ED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468" w:type="dxa"/>
            <w:noWrap w:val="0"/>
            <w:vAlign w:val="top"/>
          </w:tcPr>
          <w:p w14:paraId="5570BA87">
            <w:pPr>
              <w:spacing w:line="360" w:lineRule="auto"/>
              <w:rPr>
                <w:rFonts w:hint="eastAsia" w:ascii="宋体" w:hAnsi="宋体"/>
                <w:b/>
                <w:color w:val="000000" w:themeColor="text1"/>
                <w:sz w:val="24"/>
                <w14:textFill>
                  <w14:solidFill>
                    <w14:schemeClr w14:val="tx1"/>
                  </w14:solidFill>
                </w14:textFill>
              </w:rPr>
            </w:pPr>
          </w:p>
        </w:tc>
        <w:tc>
          <w:tcPr>
            <w:tcW w:w="872" w:type="dxa"/>
            <w:noWrap w:val="0"/>
            <w:vAlign w:val="top"/>
          </w:tcPr>
          <w:p w14:paraId="3A43AE2D">
            <w:pPr>
              <w:spacing w:line="360" w:lineRule="auto"/>
              <w:rPr>
                <w:rFonts w:hint="eastAsia" w:ascii="宋体" w:hAnsi="宋体"/>
                <w:b/>
                <w:color w:val="000000" w:themeColor="text1"/>
                <w:sz w:val="24"/>
                <w14:textFill>
                  <w14:solidFill>
                    <w14:schemeClr w14:val="tx1"/>
                  </w14:solidFill>
                </w14:textFill>
              </w:rPr>
            </w:pPr>
          </w:p>
        </w:tc>
        <w:tc>
          <w:tcPr>
            <w:tcW w:w="851" w:type="dxa"/>
            <w:gridSpan w:val="2"/>
            <w:noWrap w:val="0"/>
            <w:vAlign w:val="top"/>
          </w:tcPr>
          <w:p w14:paraId="1A2F4AE8">
            <w:pPr>
              <w:spacing w:line="360" w:lineRule="auto"/>
              <w:rPr>
                <w:rFonts w:hint="eastAsia" w:ascii="宋体" w:hAnsi="宋体"/>
                <w:b/>
                <w:color w:val="000000" w:themeColor="text1"/>
                <w:sz w:val="24"/>
                <w14:textFill>
                  <w14:solidFill>
                    <w14:schemeClr w14:val="tx1"/>
                  </w14:solidFill>
                </w14:textFill>
              </w:rPr>
            </w:pPr>
          </w:p>
        </w:tc>
        <w:tc>
          <w:tcPr>
            <w:tcW w:w="639" w:type="dxa"/>
            <w:noWrap w:val="0"/>
            <w:vAlign w:val="top"/>
          </w:tcPr>
          <w:p w14:paraId="52EF4C05">
            <w:pPr>
              <w:spacing w:line="360" w:lineRule="auto"/>
              <w:rPr>
                <w:rFonts w:hint="eastAsia" w:ascii="宋体" w:hAnsi="宋体"/>
                <w:b/>
                <w:color w:val="000000" w:themeColor="text1"/>
                <w:sz w:val="24"/>
                <w14:textFill>
                  <w14:solidFill>
                    <w14:schemeClr w14:val="tx1"/>
                  </w14:solidFill>
                </w14:textFill>
              </w:rPr>
            </w:pPr>
          </w:p>
        </w:tc>
        <w:tc>
          <w:tcPr>
            <w:tcW w:w="638" w:type="dxa"/>
            <w:noWrap w:val="0"/>
            <w:vAlign w:val="top"/>
          </w:tcPr>
          <w:p w14:paraId="6D0D8042">
            <w:pPr>
              <w:spacing w:line="360" w:lineRule="auto"/>
              <w:rPr>
                <w:rFonts w:hint="eastAsia" w:ascii="宋体" w:hAnsi="宋体"/>
                <w:b/>
                <w:color w:val="000000" w:themeColor="text1"/>
                <w:sz w:val="24"/>
                <w14:textFill>
                  <w14:solidFill>
                    <w14:schemeClr w14:val="tx1"/>
                  </w14:solidFill>
                </w14:textFill>
              </w:rPr>
            </w:pPr>
          </w:p>
        </w:tc>
        <w:tc>
          <w:tcPr>
            <w:tcW w:w="679" w:type="dxa"/>
            <w:noWrap w:val="0"/>
            <w:vAlign w:val="top"/>
          </w:tcPr>
          <w:p w14:paraId="5EB5A036">
            <w:pPr>
              <w:spacing w:line="360" w:lineRule="auto"/>
              <w:rPr>
                <w:rFonts w:hint="eastAsia" w:ascii="宋体" w:hAnsi="宋体"/>
                <w:b/>
                <w:color w:val="000000" w:themeColor="text1"/>
                <w:sz w:val="24"/>
                <w14:textFill>
                  <w14:solidFill>
                    <w14:schemeClr w14:val="tx1"/>
                  </w14:solidFill>
                </w14:textFill>
              </w:rPr>
            </w:pPr>
          </w:p>
        </w:tc>
        <w:tc>
          <w:tcPr>
            <w:tcW w:w="1489" w:type="dxa"/>
            <w:noWrap w:val="0"/>
            <w:vAlign w:val="top"/>
          </w:tcPr>
          <w:p w14:paraId="656AE282">
            <w:pPr>
              <w:spacing w:line="360" w:lineRule="auto"/>
              <w:rPr>
                <w:rFonts w:hint="eastAsia" w:ascii="宋体" w:hAnsi="宋体"/>
                <w:b/>
                <w:color w:val="000000" w:themeColor="text1"/>
                <w:sz w:val="24"/>
                <w14:textFill>
                  <w14:solidFill>
                    <w14:schemeClr w14:val="tx1"/>
                  </w14:solidFill>
                </w14:textFill>
              </w:rPr>
            </w:pPr>
          </w:p>
        </w:tc>
        <w:tc>
          <w:tcPr>
            <w:tcW w:w="1448" w:type="dxa"/>
            <w:noWrap w:val="0"/>
            <w:vAlign w:val="top"/>
          </w:tcPr>
          <w:p w14:paraId="798D8930">
            <w:pPr>
              <w:spacing w:line="360" w:lineRule="auto"/>
              <w:rPr>
                <w:rFonts w:hint="eastAsia" w:ascii="宋体" w:hAnsi="宋体"/>
                <w:b/>
                <w:color w:val="000000" w:themeColor="text1"/>
                <w:sz w:val="24"/>
                <w14:textFill>
                  <w14:solidFill>
                    <w14:schemeClr w14:val="tx1"/>
                  </w14:solidFill>
                </w14:textFill>
              </w:rPr>
            </w:pPr>
          </w:p>
        </w:tc>
        <w:tc>
          <w:tcPr>
            <w:tcW w:w="1441" w:type="dxa"/>
            <w:gridSpan w:val="2"/>
            <w:noWrap w:val="0"/>
            <w:vAlign w:val="top"/>
          </w:tcPr>
          <w:p w14:paraId="1CF7D37C">
            <w:pPr>
              <w:spacing w:line="360" w:lineRule="auto"/>
              <w:rPr>
                <w:rFonts w:hint="eastAsia" w:ascii="宋体" w:hAnsi="宋体"/>
                <w:b/>
                <w:color w:val="000000" w:themeColor="text1"/>
                <w:sz w:val="24"/>
                <w14:textFill>
                  <w14:solidFill>
                    <w14:schemeClr w14:val="tx1"/>
                  </w14:solidFill>
                </w14:textFill>
              </w:rPr>
            </w:pPr>
          </w:p>
        </w:tc>
      </w:tr>
      <w:tr w14:paraId="7145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468" w:type="dxa"/>
            <w:noWrap w:val="0"/>
            <w:vAlign w:val="top"/>
          </w:tcPr>
          <w:p w14:paraId="148779FC">
            <w:pPr>
              <w:spacing w:line="360" w:lineRule="auto"/>
              <w:rPr>
                <w:rFonts w:hint="eastAsia" w:ascii="宋体" w:hAnsi="宋体"/>
                <w:b/>
                <w:color w:val="000000" w:themeColor="text1"/>
                <w:sz w:val="24"/>
                <w14:textFill>
                  <w14:solidFill>
                    <w14:schemeClr w14:val="tx1"/>
                  </w14:solidFill>
                </w14:textFill>
              </w:rPr>
            </w:pPr>
          </w:p>
        </w:tc>
        <w:tc>
          <w:tcPr>
            <w:tcW w:w="872" w:type="dxa"/>
            <w:noWrap w:val="0"/>
            <w:vAlign w:val="top"/>
          </w:tcPr>
          <w:p w14:paraId="448BFD6E">
            <w:pPr>
              <w:spacing w:line="360" w:lineRule="auto"/>
              <w:rPr>
                <w:rFonts w:hint="eastAsia" w:ascii="宋体" w:hAnsi="宋体"/>
                <w:b/>
                <w:color w:val="000000" w:themeColor="text1"/>
                <w:sz w:val="24"/>
                <w14:textFill>
                  <w14:solidFill>
                    <w14:schemeClr w14:val="tx1"/>
                  </w14:solidFill>
                </w14:textFill>
              </w:rPr>
            </w:pPr>
          </w:p>
        </w:tc>
        <w:tc>
          <w:tcPr>
            <w:tcW w:w="851" w:type="dxa"/>
            <w:gridSpan w:val="2"/>
            <w:noWrap w:val="0"/>
            <w:vAlign w:val="top"/>
          </w:tcPr>
          <w:p w14:paraId="1F3DB679">
            <w:pPr>
              <w:spacing w:line="360" w:lineRule="auto"/>
              <w:rPr>
                <w:rFonts w:hint="eastAsia" w:ascii="宋体" w:hAnsi="宋体"/>
                <w:b/>
                <w:color w:val="000000" w:themeColor="text1"/>
                <w:sz w:val="24"/>
                <w14:textFill>
                  <w14:solidFill>
                    <w14:schemeClr w14:val="tx1"/>
                  </w14:solidFill>
                </w14:textFill>
              </w:rPr>
            </w:pPr>
          </w:p>
        </w:tc>
        <w:tc>
          <w:tcPr>
            <w:tcW w:w="639" w:type="dxa"/>
            <w:noWrap w:val="0"/>
            <w:vAlign w:val="top"/>
          </w:tcPr>
          <w:p w14:paraId="2D0C4C0F">
            <w:pPr>
              <w:spacing w:line="360" w:lineRule="auto"/>
              <w:rPr>
                <w:rFonts w:hint="eastAsia" w:ascii="宋体" w:hAnsi="宋体"/>
                <w:b/>
                <w:color w:val="000000" w:themeColor="text1"/>
                <w:sz w:val="24"/>
                <w14:textFill>
                  <w14:solidFill>
                    <w14:schemeClr w14:val="tx1"/>
                  </w14:solidFill>
                </w14:textFill>
              </w:rPr>
            </w:pPr>
          </w:p>
        </w:tc>
        <w:tc>
          <w:tcPr>
            <w:tcW w:w="638" w:type="dxa"/>
            <w:noWrap w:val="0"/>
            <w:vAlign w:val="top"/>
          </w:tcPr>
          <w:p w14:paraId="57AF8451">
            <w:pPr>
              <w:spacing w:line="360" w:lineRule="auto"/>
              <w:rPr>
                <w:rFonts w:hint="eastAsia" w:ascii="宋体" w:hAnsi="宋体"/>
                <w:b/>
                <w:color w:val="000000" w:themeColor="text1"/>
                <w:sz w:val="24"/>
                <w14:textFill>
                  <w14:solidFill>
                    <w14:schemeClr w14:val="tx1"/>
                  </w14:solidFill>
                </w14:textFill>
              </w:rPr>
            </w:pPr>
          </w:p>
        </w:tc>
        <w:tc>
          <w:tcPr>
            <w:tcW w:w="679" w:type="dxa"/>
            <w:noWrap w:val="0"/>
            <w:vAlign w:val="top"/>
          </w:tcPr>
          <w:p w14:paraId="32CC3F7B">
            <w:pPr>
              <w:spacing w:line="360" w:lineRule="auto"/>
              <w:rPr>
                <w:rFonts w:hint="eastAsia" w:ascii="宋体" w:hAnsi="宋体"/>
                <w:b/>
                <w:color w:val="000000" w:themeColor="text1"/>
                <w:sz w:val="24"/>
                <w14:textFill>
                  <w14:solidFill>
                    <w14:schemeClr w14:val="tx1"/>
                  </w14:solidFill>
                </w14:textFill>
              </w:rPr>
            </w:pPr>
          </w:p>
        </w:tc>
        <w:tc>
          <w:tcPr>
            <w:tcW w:w="1489" w:type="dxa"/>
            <w:noWrap w:val="0"/>
            <w:vAlign w:val="top"/>
          </w:tcPr>
          <w:p w14:paraId="526B992B">
            <w:pPr>
              <w:spacing w:line="360" w:lineRule="auto"/>
              <w:rPr>
                <w:rFonts w:hint="eastAsia" w:ascii="宋体" w:hAnsi="宋体"/>
                <w:b/>
                <w:color w:val="000000" w:themeColor="text1"/>
                <w:sz w:val="24"/>
                <w14:textFill>
                  <w14:solidFill>
                    <w14:schemeClr w14:val="tx1"/>
                  </w14:solidFill>
                </w14:textFill>
              </w:rPr>
            </w:pPr>
          </w:p>
        </w:tc>
        <w:tc>
          <w:tcPr>
            <w:tcW w:w="1448" w:type="dxa"/>
            <w:noWrap w:val="0"/>
            <w:vAlign w:val="top"/>
          </w:tcPr>
          <w:p w14:paraId="599A7444">
            <w:pPr>
              <w:spacing w:line="360" w:lineRule="auto"/>
              <w:rPr>
                <w:rFonts w:hint="eastAsia" w:ascii="宋体" w:hAnsi="宋体"/>
                <w:b/>
                <w:color w:val="000000" w:themeColor="text1"/>
                <w:sz w:val="24"/>
                <w14:textFill>
                  <w14:solidFill>
                    <w14:schemeClr w14:val="tx1"/>
                  </w14:solidFill>
                </w14:textFill>
              </w:rPr>
            </w:pPr>
          </w:p>
        </w:tc>
        <w:tc>
          <w:tcPr>
            <w:tcW w:w="1441" w:type="dxa"/>
            <w:gridSpan w:val="2"/>
            <w:noWrap w:val="0"/>
            <w:vAlign w:val="top"/>
          </w:tcPr>
          <w:p w14:paraId="157C7967">
            <w:pPr>
              <w:spacing w:line="360" w:lineRule="auto"/>
              <w:rPr>
                <w:rFonts w:hint="eastAsia" w:ascii="宋体" w:hAnsi="宋体"/>
                <w:b/>
                <w:color w:val="000000" w:themeColor="text1"/>
                <w:sz w:val="24"/>
                <w14:textFill>
                  <w14:solidFill>
                    <w14:schemeClr w14:val="tx1"/>
                  </w14:solidFill>
                </w14:textFill>
              </w:rPr>
            </w:pPr>
          </w:p>
        </w:tc>
      </w:tr>
      <w:tr w14:paraId="3332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468" w:type="dxa"/>
            <w:noWrap w:val="0"/>
            <w:vAlign w:val="top"/>
          </w:tcPr>
          <w:p w14:paraId="731F31DE">
            <w:pPr>
              <w:spacing w:line="360" w:lineRule="auto"/>
              <w:rPr>
                <w:rFonts w:hint="eastAsia" w:ascii="宋体" w:hAnsi="宋体"/>
                <w:b/>
                <w:color w:val="000000" w:themeColor="text1"/>
                <w:sz w:val="24"/>
                <w14:textFill>
                  <w14:solidFill>
                    <w14:schemeClr w14:val="tx1"/>
                  </w14:solidFill>
                </w14:textFill>
              </w:rPr>
            </w:pPr>
          </w:p>
        </w:tc>
        <w:tc>
          <w:tcPr>
            <w:tcW w:w="872" w:type="dxa"/>
            <w:noWrap w:val="0"/>
            <w:vAlign w:val="top"/>
          </w:tcPr>
          <w:p w14:paraId="6F6C2729">
            <w:pPr>
              <w:spacing w:line="360" w:lineRule="auto"/>
              <w:rPr>
                <w:rFonts w:hint="eastAsia" w:ascii="宋体" w:hAnsi="宋体"/>
                <w:b/>
                <w:color w:val="000000" w:themeColor="text1"/>
                <w:sz w:val="24"/>
                <w14:textFill>
                  <w14:solidFill>
                    <w14:schemeClr w14:val="tx1"/>
                  </w14:solidFill>
                </w14:textFill>
              </w:rPr>
            </w:pPr>
          </w:p>
        </w:tc>
        <w:tc>
          <w:tcPr>
            <w:tcW w:w="851" w:type="dxa"/>
            <w:gridSpan w:val="2"/>
            <w:noWrap w:val="0"/>
            <w:vAlign w:val="top"/>
          </w:tcPr>
          <w:p w14:paraId="20A7564A">
            <w:pPr>
              <w:spacing w:line="360" w:lineRule="auto"/>
              <w:rPr>
                <w:rFonts w:hint="eastAsia" w:ascii="宋体" w:hAnsi="宋体"/>
                <w:b/>
                <w:color w:val="000000" w:themeColor="text1"/>
                <w:sz w:val="24"/>
                <w14:textFill>
                  <w14:solidFill>
                    <w14:schemeClr w14:val="tx1"/>
                  </w14:solidFill>
                </w14:textFill>
              </w:rPr>
            </w:pPr>
          </w:p>
        </w:tc>
        <w:tc>
          <w:tcPr>
            <w:tcW w:w="639" w:type="dxa"/>
            <w:noWrap w:val="0"/>
            <w:vAlign w:val="top"/>
          </w:tcPr>
          <w:p w14:paraId="2A484DA3">
            <w:pPr>
              <w:spacing w:line="360" w:lineRule="auto"/>
              <w:rPr>
                <w:rFonts w:hint="eastAsia" w:ascii="宋体" w:hAnsi="宋体"/>
                <w:b/>
                <w:color w:val="000000" w:themeColor="text1"/>
                <w:sz w:val="24"/>
                <w14:textFill>
                  <w14:solidFill>
                    <w14:schemeClr w14:val="tx1"/>
                  </w14:solidFill>
                </w14:textFill>
              </w:rPr>
            </w:pPr>
          </w:p>
        </w:tc>
        <w:tc>
          <w:tcPr>
            <w:tcW w:w="638" w:type="dxa"/>
            <w:noWrap w:val="0"/>
            <w:vAlign w:val="top"/>
          </w:tcPr>
          <w:p w14:paraId="10D502F4">
            <w:pPr>
              <w:spacing w:line="360" w:lineRule="auto"/>
              <w:rPr>
                <w:rFonts w:hint="eastAsia" w:ascii="宋体" w:hAnsi="宋体"/>
                <w:b/>
                <w:color w:val="000000" w:themeColor="text1"/>
                <w:sz w:val="24"/>
                <w14:textFill>
                  <w14:solidFill>
                    <w14:schemeClr w14:val="tx1"/>
                  </w14:solidFill>
                </w14:textFill>
              </w:rPr>
            </w:pPr>
          </w:p>
        </w:tc>
        <w:tc>
          <w:tcPr>
            <w:tcW w:w="679" w:type="dxa"/>
            <w:noWrap w:val="0"/>
            <w:vAlign w:val="top"/>
          </w:tcPr>
          <w:p w14:paraId="5936BB77">
            <w:pPr>
              <w:spacing w:line="360" w:lineRule="auto"/>
              <w:rPr>
                <w:rFonts w:hint="eastAsia" w:ascii="宋体" w:hAnsi="宋体"/>
                <w:b/>
                <w:color w:val="000000" w:themeColor="text1"/>
                <w:sz w:val="24"/>
                <w14:textFill>
                  <w14:solidFill>
                    <w14:schemeClr w14:val="tx1"/>
                  </w14:solidFill>
                </w14:textFill>
              </w:rPr>
            </w:pPr>
          </w:p>
        </w:tc>
        <w:tc>
          <w:tcPr>
            <w:tcW w:w="1489" w:type="dxa"/>
            <w:noWrap w:val="0"/>
            <w:vAlign w:val="top"/>
          </w:tcPr>
          <w:p w14:paraId="38FCA820">
            <w:pPr>
              <w:spacing w:line="360" w:lineRule="auto"/>
              <w:rPr>
                <w:rFonts w:hint="eastAsia" w:ascii="宋体" w:hAnsi="宋体"/>
                <w:b/>
                <w:color w:val="000000" w:themeColor="text1"/>
                <w:sz w:val="24"/>
                <w14:textFill>
                  <w14:solidFill>
                    <w14:schemeClr w14:val="tx1"/>
                  </w14:solidFill>
                </w14:textFill>
              </w:rPr>
            </w:pPr>
          </w:p>
        </w:tc>
        <w:tc>
          <w:tcPr>
            <w:tcW w:w="1448" w:type="dxa"/>
            <w:noWrap w:val="0"/>
            <w:vAlign w:val="top"/>
          </w:tcPr>
          <w:p w14:paraId="2AB380F3">
            <w:pPr>
              <w:spacing w:line="360" w:lineRule="auto"/>
              <w:rPr>
                <w:rFonts w:hint="eastAsia" w:ascii="宋体" w:hAnsi="宋体"/>
                <w:b/>
                <w:color w:val="000000" w:themeColor="text1"/>
                <w:sz w:val="24"/>
                <w14:textFill>
                  <w14:solidFill>
                    <w14:schemeClr w14:val="tx1"/>
                  </w14:solidFill>
                </w14:textFill>
              </w:rPr>
            </w:pPr>
          </w:p>
        </w:tc>
        <w:tc>
          <w:tcPr>
            <w:tcW w:w="1441" w:type="dxa"/>
            <w:gridSpan w:val="2"/>
            <w:noWrap w:val="0"/>
            <w:vAlign w:val="top"/>
          </w:tcPr>
          <w:p w14:paraId="25F8AB43">
            <w:pPr>
              <w:spacing w:line="360" w:lineRule="auto"/>
              <w:rPr>
                <w:rFonts w:hint="eastAsia" w:ascii="宋体" w:hAnsi="宋体"/>
                <w:b/>
                <w:color w:val="000000" w:themeColor="text1"/>
                <w:sz w:val="24"/>
                <w14:textFill>
                  <w14:solidFill>
                    <w14:schemeClr w14:val="tx1"/>
                  </w14:solidFill>
                </w14:textFill>
              </w:rPr>
            </w:pPr>
          </w:p>
        </w:tc>
      </w:tr>
      <w:tr w14:paraId="5706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468" w:type="dxa"/>
            <w:noWrap w:val="0"/>
            <w:vAlign w:val="top"/>
          </w:tcPr>
          <w:p w14:paraId="474E038A">
            <w:pPr>
              <w:spacing w:line="360" w:lineRule="auto"/>
              <w:rPr>
                <w:rFonts w:hint="eastAsia" w:ascii="宋体" w:hAnsi="宋体"/>
                <w:b/>
                <w:color w:val="000000" w:themeColor="text1"/>
                <w:sz w:val="24"/>
                <w14:textFill>
                  <w14:solidFill>
                    <w14:schemeClr w14:val="tx1"/>
                  </w14:solidFill>
                </w14:textFill>
              </w:rPr>
            </w:pPr>
          </w:p>
        </w:tc>
        <w:tc>
          <w:tcPr>
            <w:tcW w:w="872" w:type="dxa"/>
            <w:noWrap w:val="0"/>
            <w:vAlign w:val="top"/>
          </w:tcPr>
          <w:p w14:paraId="463DAB66">
            <w:pPr>
              <w:spacing w:line="360" w:lineRule="auto"/>
              <w:rPr>
                <w:rFonts w:hint="eastAsia" w:ascii="宋体" w:hAnsi="宋体"/>
                <w:b/>
                <w:color w:val="000000" w:themeColor="text1"/>
                <w:sz w:val="24"/>
                <w14:textFill>
                  <w14:solidFill>
                    <w14:schemeClr w14:val="tx1"/>
                  </w14:solidFill>
                </w14:textFill>
              </w:rPr>
            </w:pPr>
          </w:p>
        </w:tc>
        <w:tc>
          <w:tcPr>
            <w:tcW w:w="851" w:type="dxa"/>
            <w:gridSpan w:val="2"/>
            <w:noWrap w:val="0"/>
            <w:vAlign w:val="top"/>
          </w:tcPr>
          <w:p w14:paraId="3F18E126">
            <w:pPr>
              <w:spacing w:line="360" w:lineRule="auto"/>
              <w:rPr>
                <w:rFonts w:hint="eastAsia" w:ascii="宋体" w:hAnsi="宋体"/>
                <w:b/>
                <w:color w:val="000000" w:themeColor="text1"/>
                <w:sz w:val="24"/>
                <w14:textFill>
                  <w14:solidFill>
                    <w14:schemeClr w14:val="tx1"/>
                  </w14:solidFill>
                </w14:textFill>
              </w:rPr>
            </w:pPr>
          </w:p>
        </w:tc>
        <w:tc>
          <w:tcPr>
            <w:tcW w:w="639" w:type="dxa"/>
            <w:noWrap w:val="0"/>
            <w:vAlign w:val="top"/>
          </w:tcPr>
          <w:p w14:paraId="3C9CE17C">
            <w:pPr>
              <w:spacing w:line="360" w:lineRule="auto"/>
              <w:rPr>
                <w:rFonts w:hint="eastAsia" w:ascii="宋体" w:hAnsi="宋体"/>
                <w:b/>
                <w:color w:val="000000" w:themeColor="text1"/>
                <w:sz w:val="24"/>
                <w14:textFill>
                  <w14:solidFill>
                    <w14:schemeClr w14:val="tx1"/>
                  </w14:solidFill>
                </w14:textFill>
              </w:rPr>
            </w:pPr>
          </w:p>
        </w:tc>
        <w:tc>
          <w:tcPr>
            <w:tcW w:w="638" w:type="dxa"/>
            <w:noWrap w:val="0"/>
            <w:vAlign w:val="top"/>
          </w:tcPr>
          <w:p w14:paraId="10D21405">
            <w:pPr>
              <w:spacing w:line="360" w:lineRule="auto"/>
              <w:rPr>
                <w:rFonts w:hint="eastAsia" w:ascii="宋体" w:hAnsi="宋体"/>
                <w:b/>
                <w:color w:val="000000" w:themeColor="text1"/>
                <w:sz w:val="24"/>
                <w14:textFill>
                  <w14:solidFill>
                    <w14:schemeClr w14:val="tx1"/>
                  </w14:solidFill>
                </w14:textFill>
              </w:rPr>
            </w:pPr>
          </w:p>
        </w:tc>
        <w:tc>
          <w:tcPr>
            <w:tcW w:w="679" w:type="dxa"/>
            <w:noWrap w:val="0"/>
            <w:vAlign w:val="top"/>
          </w:tcPr>
          <w:p w14:paraId="78EAC881">
            <w:pPr>
              <w:spacing w:line="360" w:lineRule="auto"/>
              <w:rPr>
                <w:rFonts w:hint="eastAsia" w:ascii="宋体" w:hAnsi="宋体"/>
                <w:b/>
                <w:color w:val="000000" w:themeColor="text1"/>
                <w:sz w:val="24"/>
                <w14:textFill>
                  <w14:solidFill>
                    <w14:schemeClr w14:val="tx1"/>
                  </w14:solidFill>
                </w14:textFill>
              </w:rPr>
            </w:pPr>
          </w:p>
        </w:tc>
        <w:tc>
          <w:tcPr>
            <w:tcW w:w="1489" w:type="dxa"/>
            <w:noWrap w:val="0"/>
            <w:vAlign w:val="top"/>
          </w:tcPr>
          <w:p w14:paraId="58DA9FE8">
            <w:pPr>
              <w:spacing w:line="360" w:lineRule="auto"/>
              <w:rPr>
                <w:rFonts w:hint="eastAsia" w:ascii="宋体" w:hAnsi="宋体"/>
                <w:b/>
                <w:color w:val="000000" w:themeColor="text1"/>
                <w:sz w:val="24"/>
                <w14:textFill>
                  <w14:solidFill>
                    <w14:schemeClr w14:val="tx1"/>
                  </w14:solidFill>
                </w14:textFill>
              </w:rPr>
            </w:pPr>
          </w:p>
        </w:tc>
        <w:tc>
          <w:tcPr>
            <w:tcW w:w="1448" w:type="dxa"/>
            <w:noWrap w:val="0"/>
            <w:vAlign w:val="top"/>
          </w:tcPr>
          <w:p w14:paraId="3BE55246">
            <w:pPr>
              <w:spacing w:line="360" w:lineRule="auto"/>
              <w:rPr>
                <w:rFonts w:hint="eastAsia" w:ascii="宋体" w:hAnsi="宋体"/>
                <w:b/>
                <w:color w:val="000000" w:themeColor="text1"/>
                <w:sz w:val="24"/>
                <w14:textFill>
                  <w14:solidFill>
                    <w14:schemeClr w14:val="tx1"/>
                  </w14:solidFill>
                </w14:textFill>
              </w:rPr>
            </w:pPr>
          </w:p>
        </w:tc>
        <w:tc>
          <w:tcPr>
            <w:tcW w:w="1441" w:type="dxa"/>
            <w:gridSpan w:val="2"/>
            <w:noWrap w:val="0"/>
            <w:vAlign w:val="top"/>
          </w:tcPr>
          <w:p w14:paraId="7FB96C16">
            <w:pPr>
              <w:spacing w:line="360" w:lineRule="auto"/>
              <w:rPr>
                <w:rFonts w:hint="eastAsia" w:ascii="宋体" w:hAnsi="宋体"/>
                <w:b/>
                <w:color w:val="000000" w:themeColor="text1"/>
                <w:sz w:val="24"/>
                <w14:textFill>
                  <w14:solidFill>
                    <w14:schemeClr w14:val="tx1"/>
                  </w14:solidFill>
                </w14:textFill>
              </w:rPr>
            </w:pPr>
          </w:p>
        </w:tc>
      </w:tr>
      <w:tr w14:paraId="4790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gridSpan w:val="3"/>
            <w:noWrap w:val="0"/>
            <w:vAlign w:val="center"/>
          </w:tcPr>
          <w:p w14:paraId="6E30CC4B">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总计</w:t>
            </w:r>
          </w:p>
        </w:tc>
        <w:tc>
          <w:tcPr>
            <w:tcW w:w="5745" w:type="dxa"/>
            <w:gridSpan w:val="7"/>
            <w:noWrap w:val="0"/>
            <w:vAlign w:val="top"/>
          </w:tcPr>
          <w:p w14:paraId="17069B2D">
            <w:pPr>
              <w:spacing w:line="360" w:lineRule="auto"/>
              <w:rPr>
                <w:rFonts w:hint="eastAsia" w:ascii="宋体" w:hAnsi="宋体"/>
                <w:b/>
                <w:color w:val="000000" w:themeColor="text1"/>
                <w:sz w:val="24"/>
                <w14:textFill>
                  <w14:solidFill>
                    <w14:schemeClr w14:val="tx1"/>
                  </w14:solidFill>
                </w14:textFill>
              </w:rPr>
            </w:pPr>
          </w:p>
        </w:tc>
        <w:tc>
          <w:tcPr>
            <w:tcW w:w="1441" w:type="dxa"/>
            <w:gridSpan w:val="2"/>
            <w:noWrap w:val="0"/>
            <w:vAlign w:val="top"/>
          </w:tcPr>
          <w:p w14:paraId="1A619975">
            <w:pPr>
              <w:spacing w:line="360" w:lineRule="auto"/>
              <w:rPr>
                <w:rFonts w:hint="eastAsia" w:ascii="宋体" w:hAnsi="宋体"/>
                <w:b/>
                <w:color w:val="000000" w:themeColor="text1"/>
                <w:sz w:val="24"/>
                <w14:textFill>
                  <w14:solidFill>
                    <w14:schemeClr w14:val="tx1"/>
                  </w14:solidFill>
                </w14:textFill>
              </w:rPr>
            </w:pPr>
          </w:p>
        </w:tc>
      </w:tr>
      <w:tr w14:paraId="2AC4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gridSpan w:val="3"/>
            <w:noWrap w:val="0"/>
            <w:vAlign w:val="center"/>
          </w:tcPr>
          <w:p w14:paraId="7779232B">
            <w:pPr>
              <w:spacing w:line="360" w:lineRule="auto"/>
              <w:jc w:val="center"/>
              <w:rPr>
                <w:rFonts w:hint="eastAsia"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投标总价</w:t>
            </w:r>
          </w:p>
        </w:tc>
        <w:tc>
          <w:tcPr>
            <w:tcW w:w="5745" w:type="dxa"/>
            <w:gridSpan w:val="7"/>
            <w:noWrap w:val="0"/>
            <w:vAlign w:val="center"/>
          </w:tcPr>
          <w:p w14:paraId="741FF948">
            <w:pPr>
              <w:spacing w:line="360" w:lineRule="auto"/>
              <w:rPr>
                <w:rFonts w:hint="eastAsia" w:ascii="宋体" w:hAnsi="宋体"/>
                <w:color w:val="000000" w:themeColor="text1"/>
                <w:sz w:val="24"/>
                <w14:textFill>
                  <w14:solidFill>
                    <w14:schemeClr w14:val="tx1"/>
                  </w14:solidFill>
                </w14:textFill>
              </w:rPr>
            </w:pPr>
          </w:p>
          <w:p w14:paraId="68A8585E">
            <w:pPr>
              <w:spacing w:line="360" w:lineRule="auto"/>
              <w:rPr>
                <w:rFonts w:hint="eastAsia" w:ascii="宋体" w:hAnsi="宋体"/>
                <w:color w:val="000000" w:themeColor="text1"/>
                <w:sz w:val="24"/>
                <w14:textFill>
                  <w14:solidFill>
                    <w14:schemeClr w14:val="tx1"/>
                  </w14:solidFill>
                </w14:textFill>
              </w:rPr>
            </w:pPr>
          </w:p>
          <w:p w14:paraId="3B238D03">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p>
          <w:p w14:paraId="5DF990C3">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5ABEA554">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p>
          <w:p w14:paraId="49CBEA74">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tc>
        <w:tc>
          <w:tcPr>
            <w:tcW w:w="1441" w:type="dxa"/>
            <w:gridSpan w:val="2"/>
            <w:noWrap w:val="0"/>
            <w:vAlign w:val="center"/>
          </w:tcPr>
          <w:p w14:paraId="2F4838C3">
            <w:pPr>
              <w:spacing w:line="360" w:lineRule="auto"/>
              <w:rPr>
                <w:rFonts w:hint="eastAsia" w:ascii="宋体" w:hAnsi="宋体"/>
                <w:color w:val="000000" w:themeColor="text1"/>
                <w:sz w:val="24"/>
                <w14:textFill>
                  <w14:solidFill>
                    <w14:schemeClr w14:val="tx1"/>
                  </w14:solidFill>
                </w14:textFill>
              </w:rPr>
            </w:pPr>
          </w:p>
        </w:tc>
      </w:tr>
      <w:tr w14:paraId="2F58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gridSpan w:val="3"/>
            <w:noWrap w:val="0"/>
            <w:vAlign w:val="center"/>
          </w:tcPr>
          <w:p w14:paraId="16B25989">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c>
          <w:tcPr>
            <w:tcW w:w="5745" w:type="dxa"/>
            <w:gridSpan w:val="7"/>
            <w:noWrap w:val="0"/>
            <w:vAlign w:val="top"/>
          </w:tcPr>
          <w:p w14:paraId="25282B3B">
            <w:pPr>
              <w:spacing w:line="360" w:lineRule="auto"/>
              <w:rPr>
                <w:rFonts w:hint="eastAsia" w:ascii="宋体" w:hAnsi="宋体"/>
                <w:b/>
                <w:color w:val="000000" w:themeColor="text1"/>
                <w:sz w:val="24"/>
                <w14:textFill>
                  <w14:solidFill>
                    <w14:schemeClr w14:val="tx1"/>
                  </w14:solidFill>
                </w14:textFill>
              </w:rPr>
            </w:pPr>
          </w:p>
        </w:tc>
        <w:tc>
          <w:tcPr>
            <w:tcW w:w="1441" w:type="dxa"/>
            <w:gridSpan w:val="2"/>
            <w:noWrap w:val="0"/>
            <w:vAlign w:val="top"/>
          </w:tcPr>
          <w:p w14:paraId="032F1525">
            <w:pPr>
              <w:spacing w:line="360" w:lineRule="auto"/>
              <w:rPr>
                <w:rFonts w:hint="eastAsia" w:ascii="宋体" w:hAnsi="宋体"/>
                <w:b/>
                <w:color w:val="000000" w:themeColor="text1"/>
                <w:sz w:val="24"/>
                <w14:textFill>
                  <w14:solidFill>
                    <w14:schemeClr w14:val="tx1"/>
                  </w14:solidFill>
                </w14:textFill>
              </w:rPr>
            </w:pPr>
          </w:p>
        </w:tc>
      </w:tr>
    </w:tbl>
    <w:p w14:paraId="472E5232">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w:t>
      </w:r>
      <w:r>
        <w:rPr>
          <w:rFonts w:hint="eastAsia" w:ascii="宋体" w:hAnsi="宋体"/>
          <w:bCs/>
          <w:color w:val="000000" w:themeColor="text1"/>
          <w:sz w:val="24"/>
          <w14:textFill>
            <w14:solidFill>
              <w14:schemeClr w14:val="tx1"/>
            </w14:solidFill>
          </w14:textFill>
        </w:rPr>
        <w:t>投标人必须填写</w:t>
      </w:r>
      <w:r>
        <w:rPr>
          <w:rFonts w:hint="eastAsia" w:ascii="宋体" w:hAnsi="宋体"/>
          <w:color w:val="000000" w:themeColor="text1"/>
          <w:sz w:val="24"/>
          <w14:textFill>
            <w14:solidFill>
              <w14:schemeClr w14:val="tx1"/>
            </w14:solidFill>
          </w14:textFill>
        </w:rPr>
        <w:t>报价明细表</w:t>
      </w:r>
      <w:r>
        <w:rPr>
          <w:rFonts w:hint="eastAsia" w:ascii="宋体" w:hAnsi="宋体"/>
          <w:bCs/>
          <w:color w:val="000000" w:themeColor="text1"/>
          <w:sz w:val="24"/>
          <w14:textFill>
            <w14:solidFill>
              <w14:schemeClr w14:val="tx1"/>
            </w14:solidFill>
          </w14:textFill>
        </w:rPr>
        <w:t>，否则将导致投标被拒绝。</w:t>
      </w:r>
    </w:p>
    <w:p w14:paraId="35E93AE4">
      <w:pPr>
        <w:spacing w:line="360" w:lineRule="auto"/>
        <w:ind w:left="72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2、报价明细表中的“投标总价”应等于“开标一览表”中的“投标总价”。</w:t>
      </w:r>
    </w:p>
    <w:p w14:paraId="500AE95D">
      <w:pPr>
        <w:spacing w:line="360" w:lineRule="auto"/>
        <w:ind w:left="72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3、报价项目填报不下的，可自行照扩展。</w:t>
      </w:r>
    </w:p>
    <w:p w14:paraId="29504B02">
      <w:pPr>
        <w:pStyle w:val="114"/>
        <w:ind w:firstLine="5783" w:firstLineChars="2400"/>
        <w:outlineLvl w:val="2"/>
        <w:rPr>
          <w:rFonts w:hint="eastAsia" w:ascii="宋体" w:hAnsi="宋体"/>
          <w:color w:val="000000" w:themeColor="text1"/>
          <w:sz w:val="24"/>
          <w14:textFill>
            <w14:solidFill>
              <w14:schemeClr w14:val="tx1"/>
            </w14:solidFill>
          </w14:textFill>
        </w:rPr>
      </w:pPr>
    </w:p>
    <w:p w14:paraId="33EAFA37">
      <w:pPr>
        <w:pStyle w:val="114"/>
        <w:ind w:firstLine="5783" w:firstLineChars="2400"/>
        <w:outlineLvl w:val="2"/>
        <w:rPr>
          <w:rFonts w:hint="default" w:ascii="Times New Roman" w:hAnsi="Times New Roman" w:cs="Times New Roman"/>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年   月   日               </w:t>
      </w:r>
    </w:p>
    <w:p w14:paraId="73F1A502">
      <w:pPr>
        <w:pStyle w:val="114"/>
        <w:outlineLvl w:val="2"/>
        <w:rPr>
          <w:rFonts w:hint="default" w:ascii="Times New Roman" w:hAnsi="Times New Roman" w:cs="Times New Roman"/>
          <w:color w:val="000000" w:themeColor="text1"/>
          <w14:textFill>
            <w14:solidFill>
              <w14:schemeClr w14:val="tx1"/>
            </w14:solidFill>
          </w14:textFill>
        </w:rPr>
      </w:pPr>
    </w:p>
    <w:p w14:paraId="163480EC">
      <w:pPr>
        <w:pStyle w:val="114"/>
        <w:outlineLvl w:val="2"/>
        <w:rPr>
          <w:rFonts w:hint="default" w:ascii="Times New Roman" w:hAnsi="Times New Roman" w:cs="Times New Roman"/>
          <w:color w:val="000000" w:themeColor="text1"/>
          <w14:textFill>
            <w14:solidFill>
              <w14:schemeClr w14:val="tx1"/>
            </w14:solidFill>
          </w14:textFill>
        </w:rPr>
      </w:pPr>
    </w:p>
    <w:p w14:paraId="7D2E9C9C">
      <w:pPr>
        <w:pStyle w:val="114"/>
        <w:outlineLvl w:val="2"/>
        <w:rPr>
          <w:rFonts w:hint="default" w:ascii="Times New Roman" w:hAnsi="Times New Roman" w:cs="Times New Roman"/>
          <w:color w:val="000000" w:themeColor="text1"/>
          <w14:textFill>
            <w14:solidFill>
              <w14:schemeClr w14:val="tx1"/>
            </w14:solidFill>
          </w14:textFill>
        </w:rPr>
      </w:pPr>
    </w:p>
    <w:p w14:paraId="677E37B0">
      <w:pPr>
        <w:pStyle w:val="114"/>
        <w:outlineLvl w:val="2"/>
        <w:rPr>
          <w:rFonts w:hint="default" w:ascii="Times New Roman" w:hAnsi="Times New Roman" w:cs="Times New Roman"/>
          <w:color w:val="000000" w:themeColor="text1"/>
          <w14:textFill>
            <w14:solidFill>
              <w14:schemeClr w14:val="tx1"/>
            </w14:solidFill>
          </w14:textFill>
        </w:rPr>
      </w:pPr>
    </w:p>
    <w:p w14:paraId="229992E8">
      <w:pPr>
        <w:pStyle w:val="114"/>
        <w:outlineLvl w:val="2"/>
        <w:rPr>
          <w:rFonts w:hint="default" w:ascii="Times New Roman" w:hAnsi="Times New Roman" w:cs="Times New Roman"/>
          <w:color w:val="000000" w:themeColor="text1"/>
          <w14:textFill>
            <w14:solidFill>
              <w14:schemeClr w14:val="tx1"/>
            </w14:solidFill>
          </w14:textFill>
        </w:rPr>
      </w:pPr>
    </w:p>
    <w:p w14:paraId="59FEF3EA">
      <w:pPr>
        <w:pStyle w:val="114"/>
        <w:outlineLvl w:val="2"/>
        <w:rPr>
          <w:rFonts w:hint="default" w:ascii="Times New Roman" w:hAnsi="Times New Roman" w:cs="Times New Roman"/>
          <w:color w:val="000000" w:themeColor="text1"/>
          <w14:textFill>
            <w14:solidFill>
              <w14:schemeClr w14:val="tx1"/>
            </w14:solidFill>
          </w14:textFill>
        </w:rPr>
      </w:pPr>
    </w:p>
    <w:p w14:paraId="74D17C0B">
      <w:pPr>
        <w:pStyle w:val="114"/>
        <w:outlineLvl w:val="2"/>
        <w:rPr>
          <w:rFonts w:hint="default" w:ascii="Times New Roman" w:hAnsi="Times New Roman" w:cs="Times New Roman"/>
          <w:color w:val="000000" w:themeColor="text1"/>
          <w14:textFill>
            <w14:solidFill>
              <w14:schemeClr w14:val="tx1"/>
            </w14:solidFill>
          </w14:textFill>
        </w:rPr>
      </w:pPr>
    </w:p>
    <w:p w14:paraId="5F71A81D">
      <w:pPr>
        <w:pStyle w:val="115"/>
        <w:outlineLvl w:val="2"/>
        <w:rPr>
          <w:rFonts w:hint="default" w:ascii="Times New Roman" w:hAnsi="Times New Roman" w:cs="Times New Roman"/>
          <w:color w:val="000000" w:themeColor="text1"/>
          <w14:textFill>
            <w14:solidFill>
              <w14:schemeClr w14:val="tx1"/>
            </w14:solidFill>
          </w14:textFill>
        </w:rPr>
      </w:pPr>
      <w:bookmarkStart w:id="168" w:name="_Toc519111295"/>
      <w:r>
        <w:rPr>
          <w:rFonts w:hint="default"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九</w:t>
      </w:r>
      <w:r>
        <w:rPr>
          <w:rFonts w:hint="default" w:ascii="Times New Roman" w:hAnsi="Times New Roman" w:cs="Times New Roman"/>
          <w:color w:val="000000" w:themeColor="text1"/>
          <w14:textFill>
            <w14:solidFill>
              <w14:schemeClr w14:val="tx1"/>
            </w14:solidFill>
          </w14:textFill>
        </w:rPr>
        <w:t>）☆售后服务承诺书</w:t>
      </w:r>
      <w:bookmarkEnd w:id="168"/>
    </w:p>
    <w:p w14:paraId="1ECEA419">
      <w:pPr>
        <w:pStyle w:val="114"/>
        <w:outlineLvl w:val="2"/>
        <w:rPr>
          <w:rFonts w:hint="default" w:ascii="Times New Roman" w:hAnsi="Times New Roman" w:cs="Times New Roman"/>
          <w:color w:val="000000" w:themeColor="text1"/>
          <w14:textFill>
            <w14:solidFill>
              <w14:schemeClr w14:val="tx1"/>
            </w14:solidFill>
          </w14:textFill>
        </w:rPr>
      </w:pPr>
    </w:p>
    <w:p w14:paraId="0868C989">
      <w:pPr>
        <w:pStyle w:val="114"/>
        <w:outlineLvl w:val="2"/>
        <w:rPr>
          <w:rFonts w:hint="default" w:ascii="Times New Roman" w:hAnsi="Times New Roman" w:cs="Times New Roman"/>
          <w:color w:val="000000" w:themeColor="text1"/>
          <w14:textFill>
            <w14:solidFill>
              <w14:schemeClr w14:val="tx1"/>
            </w14:solidFill>
          </w14:textFill>
        </w:rPr>
      </w:pPr>
    </w:p>
    <w:p w14:paraId="4E39362E">
      <w:pPr>
        <w:pStyle w:val="114"/>
        <w:outlineLvl w:val="2"/>
        <w:rPr>
          <w:rFonts w:hint="default" w:ascii="Times New Roman" w:hAnsi="Times New Roman" w:cs="Times New Roman"/>
          <w:color w:val="000000" w:themeColor="text1"/>
          <w14:textFill>
            <w14:solidFill>
              <w14:schemeClr w14:val="tx1"/>
            </w14:solidFill>
          </w14:textFill>
        </w:rPr>
      </w:pPr>
    </w:p>
    <w:p w14:paraId="55F2CB96">
      <w:pPr>
        <w:pStyle w:val="114"/>
        <w:outlineLvl w:val="2"/>
        <w:rPr>
          <w:rFonts w:hint="default" w:ascii="Times New Roman" w:hAnsi="Times New Roman" w:cs="Times New Roman"/>
          <w:color w:val="000000" w:themeColor="text1"/>
          <w14:textFill>
            <w14:solidFill>
              <w14:schemeClr w14:val="tx1"/>
            </w14:solidFill>
          </w14:textFill>
        </w:rPr>
      </w:pPr>
    </w:p>
    <w:p w14:paraId="5671BF7A">
      <w:pPr>
        <w:pStyle w:val="114"/>
        <w:outlineLvl w:val="2"/>
        <w:rPr>
          <w:rFonts w:hint="default" w:ascii="Times New Roman" w:hAnsi="Times New Roman" w:cs="Times New Roman"/>
          <w:color w:val="000000" w:themeColor="text1"/>
          <w14:textFill>
            <w14:solidFill>
              <w14:schemeClr w14:val="tx1"/>
            </w14:solidFill>
          </w14:textFill>
        </w:rPr>
      </w:pPr>
    </w:p>
    <w:p w14:paraId="48446B23">
      <w:pPr>
        <w:pStyle w:val="114"/>
        <w:outlineLvl w:val="2"/>
        <w:rPr>
          <w:rFonts w:hint="default" w:ascii="Times New Roman" w:hAnsi="Times New Roman" w:cs="Times New Roman"/>
          <w:color w:val="000000" w:themeColor="text1"/>
          <w14:textFill>
            <w14:solidFill>
              <w14:schemeClr w14:val="tx1"/>
            </w14:solidFill>
          </w14:textFill>
        </w:rPr>
      </w:pPr>
    </w:p>
    <w:p w14:paraId="296CD649">
      <w:pPr>
        <w:pStyle w:val="114"/>
        <w:outlineLvl w:val="2"/>
        <w:rPr>
          <w:rFonts w:hint="default" w:ascii="Times New Roman" w:hAnsi="Times New Roman" w:cs="Times New Roman"/>
          <w:color w:val="000000" w:themeColor="text1"/>
          <w14:textFill>
            <w14:solidFill>
              <w14:schemeClr w14:val="tx1"/>
            </w14:solidFill>
          </w14:textFill>
        </w:rPr>
      </w:pPr>
    </w:p>
    <w:p w14:paraId="28A5958E">
      <w:pPr>
        <w:pStyle w:val="114"/>
        <w:outlineLvl w:val="2"/>
        <w:rPr>
          <w:rFonts w:hint="default" w:ascii="Times New Roman" w:hAnsi="Times New Roman" w:cs="Times New Roman"/>
          <w:color w:val="000000" w:themeColor="text1"/>
          <w14:textFill>
            <w14:solidFill>
              <w14:schemeClr w14:val="tx1"/>
            </w14:solidFill>
          </w14:textFill>
        </w:rPr>
      </w:pPr>
    </w:p>
    <w:p w14:paraId="6924ABE4">
      <w:pPr>
        <w:pStyle w:val="114"/>
        <w:outlineLvl w:val="2"/>
        <w:rPr>
          <w:rFonts w:hint="default" w:ascii="Times New Roman" w:hAnsi="Times New Roman" w:cs="Times New Roman"/>
          <w:color w:val="000000" w:themeColor="text1"/>
          <w14:textFill>
            <w14:solidFill>
              <w14:schemeClr w14:val="tx1"/>
            </w14:solidFill>
          </w14:textFill>
        </w:rPr>
      </w:pPr>
    </w:p>
    <w:p w14:paraId="0036BFC1">
      <w:pPr>
        <w:pStyle w:val="114"/>
        <w:outlineLvl w:val="2"/>
        <w:rPr>
          <w:rFonts w:hint="default" w:ascii="Times New Roman" w:hAnsi="Times New Roman" w:cs="Times New Roman"/>
          <w:color w:val="000000" w:themeColor="text1"/>
          <w14:textFill>
            <w14:solidFill>
              <w14:schemeClr w14:val="tx1"/>
            </w14:solidFill>
          </w14:textFill>
        </w:rPr>
      </w:pPr>
    </w:p>
    <w:p w14:paraId="7BF75523">
      <w:pPr>
        <w:pStyle w:val="114"/>
        <w:outlineLvl w:val="2"/>
        <w:rPr>
          <w:rFonts w:hint="default" w:ascii="Times New Roman" w:hAnsi="Times New Roman" w:cs="Times New Roman"/>
          <w:color w:val="000000" w:themeColor="text1"/>
          <w14:textFill>
            <w14:solidFill>
              <w14:schemeClr w14:val="tx1"/>
            </w14:solidFill>
          </w14:textFill>
        </w:rPr>
      </w:pPr>
    </w:p>
    <w:p w14:paraId="3F12346E">
      <w:pPr>
        <w:pStyle w:val="114"/>
        <w:outlineLvl w:val="2"/>
        <w:rPr>
          <w:rFonts w:hint="default" w:ascii="Times New Roman" w:hAnsi="Times New Roman" w:cs="Times New Roman"/>
          <w:color w:val="000000" w:themeColor="text1"/>
          <w14:textFill>
            <w14:solidFill>
              <w14:schemeClr w14:val="tx1"/>
            </w14:solidFill>
          </w14:textFill>
        </w:rPr>
      </w:pPr>
    </w:p>
    <w:p w14:paraId="69E16A84">
      <w:pPr>
        <w:pStyle w:val="114"/>
        <w:outlineLvl w:val="2"/>
        <w:rPr>
          <w:rFonts w:hint="default" w:ascii="Times New Roman" w:hAnsi="Times New Roman" w:cs="Times New Roman"/>
          <w:color w:val="000000" w:themeColor="text1"/>
          <w14:textFill>
            <w14:solidFill>
              <w14:schemeClr w14:val="tx1"/>
            </w14:solidFill>
          </w14:textFill>
        </w:rPr>
      </w:pPr>
    </w:p>
    <w:p w14:paraId="1DACD240">
      <w:pPr>
        <w:pStyle w:val="114"/>
        <w:outlineLvl w:val="2"/>
        <w:rPr>
          <w:rFonts w:hint="default" w:ascii="Times New Roman" w:hAnsi="Times New Roman" w:cs="Times New Roman"/>
          <w:color w:val="000000" w:themeColor="text1"/>
          <w14:textFill>
            <w14:solidFill>
              <w14:schemeClr w14:val="tx1"/>
            </w14:solidFill>
          </w14:textFill>
        </w:rPr>
      </w:pPr>
    </w:p>
    <w:p w14:paraId="704E79D6">
      <w:pPr>
        <w:pStyle w:val="114"/>
        <w:outlineLvl w:val="2"/>
        <w:rPr>
          <w:rFonts w:hint="default" w:ascii="Times New Roman" w:hAnsi="Times New Roman" w:cs="Times New Roman"/>
          <w:color w:val="000000" w:themeColor="text1"/>
          <w14:textFill>
            <w14:solidFill>
              <w14:schemeClr w14:val="tx1"/>
            </w14:solidFill>
          </w14:textFill>
        </w:rPr>
      </w:pPr>
    </w:p>
    <w:p w14:paraId="2A8FF8E3">
      <w:pPr>
        <w:pStyle w:val="114"/>
        <w:outlineLvl w:val="2"/>
        <w:rPr>
          <w:rFonts w:hint="default" w:ascii="Times New Roman" w:hAnsi="Times New Roman" w:cs="Times New Roman"/>
          <w:color w:val="000000" w:themeColor="text1"/>
          <w14:textFill>
            <w14:solidFill>
              <w14:schemeClr w14:val="tx1"/>
            </w14:solidFill>
          </w14:textFill>
        </w:rPr>
      </w:pPr>
    </w:p>
    <w:p w14:paraId="5B1243A5">
      <w:pPr>
        <w:pStyle w:val="114"/>
        <w:outlineLvl w:val="2"/>
        <w:rPr>
          <w:rFonts w:hint="default" w:ascii="Times New Roman" w:hAnsi="Times New Roman" w:cs="Times New Roman"/>
          <w:color w:val="000000" w:themeColor="text1"/>
          <w14:textFill>
            <w14:solidFill>
              <w14:schemeClr w14:val="tx1"/>
            </w14:solidFill>
          </w14:textFill>
        </w:rPr>
      </w:pPr>
    </w:p>
    <w:p w14:paraId="38643E38">
      <w:pPr>
        <w:pStyle w:val="114"/>
        <w:outlineLvl w:val="2"/>
        <w:rPr>
          <w:rFonts w:hint="default" w:ascii="Times New Roman" w:hAnsi="Times New Roman" w:cs="Times New Roman"/>
          <w:color w:val="000000" w:themeColor="text1"/>
          <w14:textFill>
            <w14:solidFill>
              <w14:schemeClr w14:val="tx1"/>
            </w14:solidFill>
          </w14:textFill>
        </w:rPr>
      </w:pPr>
    </w:p>
    <w:p w14:paraId="50FACF22">
      <w:pPr>
        <w:pStyle w:val="114"/>
        <w:outlineLvl w:val="2"/>
        <w:rPr>
          <w:rFonts w:hint="default" w:ascii="Times New Roman" w:hAnsi="Times New Roman" w:cs="Times New Roman"/>
          <w:color w:val="000000" w:themeColor="text1"/>
          <w14:textFill>
            <w14:solidFill>
              <w14:schemeClr w14:val="tx1"/>
            </w14:solidFill>
          </w14:textFill>
        </w:rPr>
      </w:pPr>
    </w:p>
    <w:p w14:paraId="249F73CA">
      <w:pPr>
        <w:pStyle w:val="114"/>
        <w:outlineLvl w:val="2"/>
        <w:rPr>
          <w:rFonts w:hint="default" w:ascii="Times New Roman" w:hAnsi="Times New Roman" w:cs="Times New Roman"/>
          <w:color w:val="000000" w:themeColor="text1"/>
          <w14:textFill>
            <w14:solidFill>
              <w14:schemeClr w14:val="tx1"/>
            </w14:solidFill>
          </w14:textFill>
        </w:rPr>
      </w:pPr>
    </w:p>
    <w:p w14:paraId="3B86BDFC">
      <w:pPr>
        <w:pStyle w:val="114"/>
        <w:outlineLvl w:val="2"/>
        <w:rPr>
          <w:rFonts w:hint="default" w:ascii="Times New Roman" w:hAnsi="Times New Roman" w:cs="Times New Roman"/>
          <w:color w:val="000000" w:themeColor="text1"/>
          <w14:textFill>
            <w14:solidFill>
              <w14:schemeClr w14:val="tx1"/>
            </w14:solidFill>
          </w14:textFill>
        </w:rPr>
      </w:pPr>
    </w:p>
    <w:p w14:paraId="0F368A29">
      <w:pPr>
        <w:pStyle w:val="114"/>
        <w:outlineLvl w:val="2"/>
        <w:rPr>
          <w:rFonts w:hint="default" w:ascii="Times New Roman" w:hAnsi="Times New Roman" w:cs="Times New Roman"/>
          <w:color w:val="000000" w:themeColor="text1"/>
          <w14:textFill>
            <w14:solidFill>
              <w14:schemeClr w14:val="tx1"/>
            </w14:solidFill>
          </w14:textFill>
        </w:rPr>
      </w:pPr>
    </w:p>
    <w:p w14:paraId="6AF318FB">
      <w:pPr>
        <w:pStyle w:val="114"/>
        <w:outlineLvl w:val="2"/>
        <w:rPr>
          <w:rFonts w:hint="default" w:ascii="Times New Roman" w:hAnsi="Times New Roman" w:cs="Times New Roman"/>
          <w:color w:val="000000" w:themeColor="text1"/>
          <w14:textFill>
            <w14:solidFill>
              <w14:schemeClr w14:val="tx1"/>
            </w14:solidFill>
          </w14:textFill>
        </w:rPr>
      </w:pPr>
    </w:p>
    <w:p w14:paraId="22D44DA7">
      <w:pPr>
        <w:pStyle w:val="114"/>
        <w:outlineLvl w:val="2"/>
        <w:rPr>
          <w:rFonts w:hint="default" w:ascii="Times New Roman" w:hAnsi="Times New Roman" w:cs="Times New Roman"/>
          <w:color w:val="000000" w:themeColor="text1"/>
          <w14:textFill>
            <w14:solidFill>
              <w14:schemeClr w14:val="tx1"/>
            </w14:solidFill>
          </w14:textFill>
        </w:rPr>
      </w:pPr>
    </w:p>
    <w:p w14:paraId="0E03FB13">
      <w:pPr>
        <w:pStyle w:val="114"/>
        <w:outlineLvl w:val="2"/>
        <w:rPr>
          <w:rFonts w:hint="default" w:ascii="Times New Roman" w:hAnsi="Times New Roman" w:cs="Times New Roman"/>
          <w:color w:val="000000" w:themeColor="text1"/>
          <w14:textFill>
            <w14:solidFill>
              <w14:schemeClr w14:val="tx1"/>
            </w14:solidFill>
          </w14:textFill>
        </w:rPr>
      </w:pPr>
    </w:p>
    <w:p w14:paraId="733B257F">
      <w:pPr>
        <w:pStyle w:val="114"/>
        <w:outlineLvl w:val="2"/>
        <w:rPr>
          <w:rFonts w:hint="default" w:ascii="Times New Roman" w:hAnsi="Times New Roman" w:cs="Times New Roman"/>
          <w:color w:val="000000" w:themeColor="text1"/>
          <w14:textFill>
            <w14:solidFill>
              <w14:schemeClr w14:val="tx1"/>
            </w14:solidFill>
          </w14:textFill>
        </w:rPr>
      </w:pPr>
    </w:p>
    <w:p w14:paraId="0C82649B">
      <w:pPr>
        <w:pStyle w:val="114"/>
        <w:outlineLvl w:val="2"/>
        <w:rPr>
          <w:rFonts w:hint="default" w:ascii="Times New Roman" w:hAnsi="Times New Roman" w:cs="Times New Roman"/>
          <w:color w:val="000000" w:themeColor="text1"/>
          <w14:textFill>
            <w14:solidFill>
              <w14:schemeClr w14:val="tx1"/>
            </w14:solidFill>
          </w14:textFill>
        </w:rPr>
      </w:pPr>
    </w:p>
    <w:p w14:paraId="420774DA">
      <w:pPr>
        <w:pStyle w:val="114"/>
        <w:outlineLvl w:val="2"/>
        <w:rPr>
          <w:rFonts w:hint="default" w:ascii="Times New Roman" w:hAnsi="Times New Roman" w:cs="Times New Roman"/>
          <w:color w:val="000000" w:themeColor="text1"/>
          <w14:textFill>
            <w14:solidFill>
              <w14:schemeClr w14:val="tx1"/>
            </w14:solidFill>
          </w14:textFill>
        </w:rPr>
      </w:pPr>
    </w:p>
    <w:p w14:paraId="66AE1BC6">
      <w:pPr>
        <w:pStyle w:val="114"/>
        <w:outlineLvl w:val="2"/>
        <w:rPr>
          <w:rFonts w:hint="default" w:ascii="Times New Roman" w:hAnsi="Times New Roman" w:cs="Times New Roman"/>
          <w:color w:val="000000" w:themeColor="text1"/>
          <w14:textFill>
            <w14:solidFill>
              <w14:schemeClr w14:val="tx1"/>
            </w14:solidFill>
          </w14:textFill>
        </w:rPr>
      </w:pPr>
    </w:p>
    <w:p w14:paraId="4D5C6721">
      <w:pPr>
        <w:pStyle w:val="114"/>
        <w:outlineLvl w:val="2"/>
        <w:rPr>
          <w:rFonts w:hint="default" w:ascii="Times New Roman" w:hAnsi="Times New Roman" w:cs="Times New Roman"/>
          <w:color w:val="000000" w:themeColor="text1"/>
          <w14:textFill>
            <w14:solidFill>
              <w14:schemeClr w14:val="tx1"/>
            </w14:solidFill>
          </w14:textFill>
        </w:rPr>
      </w:pPr>
    </w:p>
    <w:p w14:paraId="0EC1B4DC">
      <w:pPr>
        <w:pStyle w:val="114"/>
        <w:outlineLvl w:val="2"/>
        <w:rPr>
          <w:rFonts w:hint="default" w:ascii="Times New Roman" w:hAnsi="Times New Roman" w:cs="Times New Roman"/>
          <w:color w:val="000000" w:themeColor="text1"/>
          <w14:textFill>
            <w14:solidFill>
              <w14:schemeClr w14:val="tx1"/>
            </w14:solidFill>
          </w14:textFill>
        </w:rPr>
      </w:pPr>
    </w:p>
    <w:p w14:paraId="77BD2C39">
      <w:pPr>
        <w:pStyle w:val="114"/>
        <w:outlineLvl w:val="2"/>
        <w:rPr>
          <w:rFonts w:hint="default" w:ascii="Times New Roman" w:hAnsi="Times New Roman" w:cs="Times New Roman"/>
          <w:color w:val="000000" w:themeColor="text1"/>
          <w14:textFill>
            <w14:solidFill>
              <w14:schemeClr w14:val="tx1"/>
            </w14:solidFill>
          </w14:textFill>
        </w:rPr>
      </w:pPr>
    </w:p>
    <w:p w14:paraId="16CAAF76">
      <w:pPr>
        <w:pStyle w:val="114"/>
        <w:outlineLvl w:val="2"/>
        <w:rPr>
          <w:rFonts w:hint="default" w:ascii="Times New Roman" w:hAnsi="Times New Roman" w:cs="Times New Roman"/>
          <w:color w:val="000000" w:themeColor="text1"/>
          <w14:textFill>
            <w14:solidFill>
              <w14:schemeClr w14:val="tx1"/>
            </w14:solidFill>
          </w14:textFill>
        </w:rPr>
      </w:pPr>
    </w:p>
    <w:p w14:paraId="11C2F9B6">
      <w:pPr>
        <w:pStyle w:val="114"/>
        <w:outlineLvl w:val="2"/>
        <w:rPr>
          <w:rFonts w:hint="default" w:ascii="Times New Roman" w:hAnsi="Times New Roman" w:cs="Times New Roman"/>
          <w:color w:val="000000" w:themeColor="text1"/>
          <w14:textFill>
            <w14:solidFill>
              <w14:schemeClr w14:val="tx1"/>
            </w14:solidFill>
          </w14:textFill>
        </w:rPr>
      </w:pPr>
    </w:p>
    <w:p w14:paraId="1E4B2C45">
      <w:pPr>
        <w:pStyle w:val="114"/>
        <w:outlineLvl w:val="2"/>
        <w:rPr>
          <w:rFonts w:hint="default" w:ascii="Times New Roman" w:hAnsi="Times New Roman" w:cs="Times New Roman"/>
          <w:color w:val="000000" w:themeColor="text1"/>
          <w14:textFill>
            <w14:solidFill>
              <w14:schemeClr w14:val="tx1"/>
            </w14:solidFill>
          </w14:textFill>
        </w:rPr>
      </w:pPr>
    </w:p>
    <w:p w14:paraId="75B32EE7">
      <w:pPr>
        <w:pStyle w:val="114"/>
        <w:outlineLvl w:val="2"/>
        <w:rPr>
          <w:rFonts w:hint="default" w:ascii="Times New Roman" w:hAnsi="Times New Roman" w:cs="Times New Roman"/>
          <w:color w:val="000000" w:themeColor="text1"/>
          <w14:textFill>
            <w14:solidFill>
              <w14:schemeClr w14:val="tx1"/>
            </w14:solidFill>
          </w14:textFill>
        </w:rPr>
      </w:pPr>
    </w:p>
    <w:p w14:paraId="221C43CC">
      <w:pPr>
        <w:pStyle w:val="114"/>
        <w:outlineLvl w:val="2"/>
        <w:rPr>
          <w:rFonts w:hint="default" w:ascii="Times New Roman" w:hAnsi="Times New Roman" w:cs="Times New Roman"/>
          <w:color w:val="000000" w:themeColor="text1"/>
          <w14:textFill>
            <w14:solidFill>
              <w14:schemeClr w14:val="tx1"/>
            </w14:solidFill>
          </w14:textFill>
        </w:rPr>
      </w:pPr>
      <w:bookmarkStart w:id="169" w:name="_Toc519111296"/>
      <w:r>
        <w:rPr>
          <w:rFonts w:hint="default" w:ascii="Times New Roman" w:hAnsi="Times New Roman" w:cs="Times New Roman"/>
          <w:color w:val="000000" w:themeColor="text1"/>
          <w14:textFill>
            <w14:solidFill>
              <w14:schemeClr w14:val="tx1"/>
            </w14:solidFill>
          </w14:textFill>
        </w:rPr>
        <w:t>（十）商务条款偏离说明表</w:t>
      </w:r>
      <w:bookmarkEnd w:id="169"/>
    </w:p>
    <w:p w14:paraId="65E14832">
      <w:pPr>
        <w:pStyle w:val="114"/>
        <w:outlineLvl w:val="2"/>
        <w:rPr>
          <w:rFonts w:hint="default" w:ascii="Times New Roman" w:hAnsi="Times New Roman" w:cs="Times New Roman"/>
          <w:color w:val="000000" w:themeColor="text1"/>
          <w14:textFill>
            <w14:solidFill>
              <w14:schemeClr w14:val="tx1"/>
            </w14:solidFill>
          </w14:textFill>
        </w:rPr>
      </w:pPr>
    </w:p>
    <w:p w14:paraId="2A00495B">
      <w:pPr>
        <w:pStyle w:val="85"/>
        <w:adjustRightInd w:val="0"/>
        <w:snapToGrid w:val="0"/>
        <w:spacing w:line="500" w:lineRule="exact"/>
        <w:jc w:val="center"/>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商务响应、偏离说明表</w:t>
      </w:r>
    </w:p>
    <w:p w14:paraId="0558F12F">
      <w:pPr>
        <w:pStyle w:val="85"/>
        <w:adjustRightInd w:val="0"/>
        <w:snapToGrid w:val="0"/>
        <w:spacing w:line="500" w:lineRule="exact"/>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采购项目编号：</w:t>
      </w:r>
    </w:p>
    <w:p w14:paraId="37176EBA">
      <w:pPr>
        <w:pStyle w:val="85"/>
        <w:adjustRightInd w:val="0"/>
        <w:snapToGrid w:val="0"/>
        <w:spacing w:line="500" w:lineRule="exact"/>
        <w:rPr>
          <w:rFonts w:hint="default" w:ascii="Times New Roman" w:hAnsi="Times New Roman" w:cs="Times New Roman"/>
          <w:color w:val="000000" w:themeColor="text1"/>
          <w:szCs w:val="28"/>
          <w:u w:val="single"/>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采购项目名称：</w:t>
      </w:r>
    </w:p>
    <w:tbl>
      <w:tblPr>
        <w:tblStyle w:val="3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5480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vAlign w:val="center"/>
          </w:tcPr>
          <w:p w14:paraId="41401A1C">
            <w:pPr>
              <w:pStyle w:val="85"/>
              <w:spacing w:line="500" w:lineRule="exact"/>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549EBAFA">
            <w:pPr>
              <w:pStyle w:val="85"/>
              <w:spacing w:line="500" w:lineRule="exact"/>
              <w:jc w:val="center"/>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磋商文件要求部分</w:t>
            </w:r>
          </w:p>
        </w:tc>
        <w:tc>
          <w:tcPr>
            <w:tcW w:w="2589" w:type="dxa"/>
            <w:tcBorders>
              <w:top w:val="single" w:color="auto" w:sz="4" w:space="0"/>
              <w:left w:val="single" w:color="auto" w:sz="4" w:space="0"/>
              <w:bottom w:val="single" w:color="auto" w:sz="4" w:space="0"/>
              <w:right w:val="single" w:color="auto" w:sz="4" w:space="0"/>
            </w:tcBorders>
            <w:vAlign w:val="center"/>
          </w:tcPr>
          <w:p w14:paraId="6641D029">
            <w:pPr>
              <w:pStyle w:val="85"/>
              <w:spacing w:line="500" w:lineRule="exact"/>
              <w:jc w:val="center"/>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响应文件商务</w:t>
            </w:r>
          </w:p>
          <w:p w14:paraId="6E3E3AAE">
            <w:pPr>
              <w:pStyle w:val="85"/>
              <w:spacing w:line="500" w:lineRule="exact"/>
              <w:jc w:val="center"/>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响应部分</w:t>
            </w:r>
          </w:p>
        </w:tc>
        <w:tc>
          <w:tcPr>
            <w:tcW w:w="2702" w:type="dxa"/>
            <w:tcBorders>
              <w:top w:val="single" w:color="auto" w:sz="4" w:space="0"/>
              <w:left w:val="single" w:color="auto" w:sz="4" w:space="0"/>
              <w:bottom w:val="single" w:color="auto" w:sz="4" w:space="0"/>
              <w:right w:val="single" w:color="auto" w:sz="4" w:space="0"/>
            </w:tcBorders>
            <w:vAlign w:val="center"/>
          </w:tcPr>
          <w:p w14:paraId="7FEECE38">
            <w:pPr>
              <w:pStyle w:val="85"/>
              <w:spacing w:line="500" w:lineRule="exact"/>
              <w:jc w:val="center"/>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偏离说明</w:t>
            </w:r>
          </w:p>
        </w:tc>
      </w:tr>
      <w:tr w14:paraId="0773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43791D49">
            <w:pPr>
              <w:pStyle w:val="85"/>
              <w:spacing w:line="500" w:lineRule="exact"/>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vAlign w:val="center"/>
          </w:tcPr>
          <w:p w14:paraId="658D65D8">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6082D437">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3A6A30FE">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r>
      <w:tr w14:paraId="3E97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382F3A52">
            <w:pPr>
              <w:pStyle w:val="85"/>
              <w:spacing w:line="500" w:lineRule="exact"/>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2</w:t>
            </w:r>
          </w:p>
        </w:tc>
        <w:tc>
          <w:tcPr>
            <w:tcW w:w="2712" w:type="dxa"/>
            <w:tcBorders>
              <w:top w:val="single" w:color="auto" w:sz="4" w:space="0"/>
              <w:left w:val="single" w:color="auto" w:sz="4" w:space="0"/>
              <w:bottom w:val="single" w:color="auto" w:sz="4" w:space="0"/>
              <w:right w:val="single" w:color="auto" w:sz="4" w:space="0"/>
            </w:tcBorders>
            <w:vAlign w:val="center"/>
          </w:tcPr>
          <w:p w14:paraId="406EA6DA">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593B5E5E">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0958D89B">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r>
      <w:tr w14:paraId="451F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7D5380DD">
            <w:pPr>
              <w:pStyle w:val="85"/>
              <w:spacing w:line="500" w:lineRule="exact"/>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3</w:t>
            </w:r>
          </w:p>
        </w:tc>
        <w:tc>
          <w:tcPr>
            <w:tcW w:w="2712" w:type="dxa"/>
            <w:tcBorders>
              <w:top w:val="single" w:color="auto" w:sz="4" w:space="0"/>
              <w:left w:val="single" w:color="auto" w:sz="4" w:space="0"/>
              <w:bottom w:val="single" w:color="auto" w:sz="4" w:space="0"/>
              <w:right w:val="single" w:color="auto" w:sz="4" w:space="0"/>
            </w:tcBorders>
            <w:vAlign w:val="center"/>
          </w:tcPr>
          <w:p w14:paraId="3F368318">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4DFD17CF">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2555DB20">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r>
      <w:tr w14:paraId="2E63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77090C43">
            <w:pPr>
              <w:pStyle w:val="85"/>
              <w:spacing w:line="500" w:lineRule="exact"/>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4</w:t>
            </w:r>
          </w:p>
        </w:tc>
        <w:tc>
          <w:tcPr>
            <w:tcW w:w="2712" w:type="dxa"/>
            <w:tcBorders>
              <w:top w:val="single" w:color="auto" w:sz="4" w:space="0"/>
              <w:left w:val="single" w:color="auto" w:sz="4" w:space="0"/>
              <w:bottom w:val="single" w:color="auto" w:sz="4" w:space="0"/>
              <w:right w:val="single" w:color="auto" w:sz="4" w:space="0"/>
            </w:tcBorders>
            <w:vAlign w:val="center"/>
          </w:tcPr>
          <w:p w14:paraId="21BD352B">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3B2D049C">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1EAC0AEB">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r>
      <w:tr w14:paraId="64B5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793E7C3A">
            <w:pPr>
              <w:pStyle w:val="85"/>
              <w:spacing w:line="500" w:lineRule="exact"/>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5</w:t>
            </w:r>
          </w:p>
        </w:tc>
        <w:tc>
          <w:tcPr>
            <w:tcW w:w="2712" w:type="dxa"/>
            <w:tcBorders>
              <w:top w:val="single" w:color="auto" w:sz="4" w:space="0"/>
              <w:left w:val="single" w:color="auto" w:sz="4" w:space="0"/>
              <w:bottom w:val="single" w:color="auto" w:sz="4" w:space="0"/>
              <w:right w:val="single" w:color="auto" w:sz="4" w:space="0"/>
            </w:tcBorders>
            <w:vAlign w:val="center"/>
          </w:tcPr>
          <w:p w14:paraId="259B6CAD">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3DCDD37F">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4514F63B">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r>
      <w:tr w14:paraId="30E4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2EBB82AE">
            <w:pPr>
              <w:pStyle w:val="85"/>
              <w:spacing w:line="500" w:lineRule="exact"/>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6</w:t>
            </w:r>
          </w:p>
        </w:tc>
        <w:tc>
          <w:tcPr>
            <w:tcW w:w="2712" w:type="dxa"/>
            <w:tcBorders>
              <w:top w:val="single" w:color="auto" w:sz="4" w:space="0"/>
              <w:left w:val="single" w:color="auto" w:sz="4" w:space="0"/>
              <w:bottom w:val="single" w:color="auto" w:sz="4" w:space="0"/>
              <w:right w:val="single" w:color="auto" w:sz="4" w:space="0"/>
            </w:tcBorders>
            <w:vAlign w:val="center"/>
          </w:tcPr>
          <w:p w14:paraId="1E1B2257">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45A55614">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374EFE21">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r>
      <w:tr w14:paraId="7037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32D33FE9">
            <w:pPr>
              <w:pStyle w:val="85"/>
              <w:spacing w:line="500" w:lineRule="exact"/>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7</w:t>
            </w:r>
          </w:p>
        </w:tc>
        <w:tc>
          <w:tcPr>
            <w:tcW w:w="2712" w:type="dxa"/>
            <w:tcBorders>
              <w:top w:val="single" w:color="auto" w:sz="4" w:space="0"/>
              <w:left w:val="single" w:color="auto" w:sz="4" w:space="0"/>
              <w:bottom w:val="single" w:color="auto" w:sz="4" w:space="0"/>
              <w:right w:val="single" w:color="auto" w:sz="4" w:space="0"/>
            </w:tcBorders>
            <w:vAlign w:val="center"/>
          </w:tcPr>
          <w:p w14:paraId="22AF965F">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244F8D26">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146F7671">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r>
      <w:tr w14:paraId="5CF4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7F570146">
            <w:pPr>
              <w:pStyle w:val="85"/>
              <w:spacing w:line="500" w:lineRule="exact"/>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8</w:t>
            </w:r>
          </w:p>
        </w:tc>
        <w:tc>
          <w:tcPr>
            <w:tcW w:w="2712" w:type="dxa"/>
            <w:tcBorders>
              <w:top w:val="single" w:color="auto" w:sz="4" w:space="0"/>
              <w:left w:val="single" w:color="auto" w:sz="4" w:space="0"/>
              <w:bottom w:val="single" w:color="auto" w:sz="4" w:space="0"/>
              <w:right w:val="single" w:color="auto" w:sz="4" w:space="0"/>
            </w:tcBorders>
            <w:vAlign w:val="center"/>
          </w:tcPr>
          <w:p w14:paraId="1023DEBB">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7389B280">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613A4243">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r>
      <w:tr w14:paraId="3FC3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23A212F">
            <w:pPr>
              <w:pStyle w:val="85"/>
              <w:spacing w:line="500" w:lineRule="exact"/>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9</w:t>
            </w:r>
          </w:p>
        </w:tc>
        <w:tc>
          <w:tcPr>
            <w:tcW w:w="2712" w:type="dxa"/>
            <w:tcBorders>
              <w:top w:val="single" w:color="auto" w:sz="4" w:space="0"/>
              <w:left w:val="single" w:color="auto" w:sz="4" w:space="0"/>
              <w:bottom w:val="single" w:color="auto" w:sz="4" w:space="0"/>
              <w:right w:val="single" w:color="auto" w:sz="4" w:space="0"/>
            </w:tcBorders>
            <w:vAlign w:val="center"/>
          </w:tcPr>
          <w:p w14:paraId="759C403C">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03519CAC">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0F9B412B">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r>
      <w:tr w14:paraId="2565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6E117384">
            <w:pPr>
              <w:pStyle w:val="85"/>
              <w:spacing w:line="500" w:lineRule="exact"/>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w:t>
            </w:r>
          </w:p>
        </w:tc>
        <w:tc>
          <w:tcPr>
            <w:tcW w:w="2712" w:type="dxa"/>
            <w:tcBorders>
              <w:top w:val="single" w:color="auto" w:sz="4" w:space="0"/>
              <w:left w:val="single" w:color="auto" w:sz="4" w:space="0"/>
              <w:bottom w:val="single" w:color="auto" w:sz="4" w:space="0"/>
              <w:right w:val="single" w:color="auto" w:sz="4" w:space="0"/>
            </w:tcBorders>
            <w:vAlign w:val="center"/>
          </w:tcPr>
          <w:p w14:paraId="781B3025">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c>
          <w:tcPr>
            <w:tcW w:w="2589" w:type="dxa"/>
            <w:tcBorders>
              <w:top w:val="single" w:color="auto" w:sz="4" w:space="0"/>
              <w:left w:val="single" w:color="auto" w:sz="4" w:space="0"/>
              <w:bottom w:val="single" w:color="auto" w:sz="4" w:space="0"/>
              <w:right w:val="single" w:color="auto" w:sz="4" w:space="0"/>
            </w:tcBorders>
            <w:vAlign w:val="center"/>
          </w:tcPr>
          <w:p w14:paraId="332EFF67">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c>
          <w:tcPr>
            <w:tcW w:w="2702" w:type="dxa"/>
            <w:tcBorders>
              <w:top w:val="single" w:color="auto" w:sz="4" w:space="0"/>
              <w:left w:val="single" w:color="auto" w:sz="4" w:space="0"/>
              <w:bottom w:val="single" w:color="auto" w:sz="4" w:space="0"/>
              <w:right w:val="single" w:color="auto" w:sz="4" w:space="0"/>
            </w:tcBorders>
            <w:vAlign w:val="center"/>
          </w:tcPr>
          <w:p w14:paraId="0580BF54">
            <w:pPr>
              <w:pStyle w:val="85"/>
              <w:spacing w:line="500" w:lineRule="exact"/>
              <w:rPr>
                <w:rFonts w:hint="default" w:ascii="Times New Roman" w:hAnsi="Times New Roman" w:cs="Times New Roman"/>
                <w:color w:val="000000" w:themeColor="text1"/>
                <w:szCs w:val="28"/>
                <w14:textFill>
                  <w14:solidFill>
                    <w14:schemeClr w14:val="tx1"/>
                  </w14:solidFill>
                </w14:textFill>
              </w:rPr>
            </w:pPr>
          </w:p>
        </w:tc>
      </w:tr>
    </w:tbl>
    <w:p w14:paraId="03634070">
      <w:pPr>
        <w:pStyle w:val="85"/>
        <w:adjustRightInd w:val="0"/>
        <w:snapToGrid w:val="0"/>
        <w:spacing w:line="500" w:lineRule="exact"/>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投标人法定代表人（签章）：</w:t>
      </w:r>
    </w:p>
    <w:p w14:paraId="51C1A2FF">
      <w:pPr>
        <w:pStyle w:val="85"/>
        <w:adjustRightInd w:val="0"/>
        <w:snapToGrid w:val="0"/>
        <w:spacing w:line="500" w:lineRule="exact"/>
        <w:rPr>
          <w:rFonts w:hint="default" w:ascii="Times New Roman" w:hAnsi="Times New Roman" w:cs="Times New Roman"/>
          <w:color w:val="000000" w:themeColor="text1"/>
          <w:szCs w:val="28"/>
          <w:u w:val="single"/>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投标人名称（签章）：</w:t>
      </w:r>
    </w:p>
    <w:p w14:paraId="382ABBF1">
      <w:pPr>
        <w:pStyle w:val="85"/>
        <w:spacing w:line="500" w:lineRule="exact"/>
        <w:rPr>
          <w:rFonts w:hint="default" w:ascii="Times New Roman" w:hAnsi="Times New Roman" w:cs="Times New Roman"/>
          <w:color w:val="000000" w:themeColor="text1"/>
          <w:szCs w:val="28"/>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日期：年 月 日</w:t>
      </w:r>
    </w:p>
    <w:p w14:paraId="40E9D297">
      <w:pPr>
        <w:pStyle w:val="114"/>
        <w:outlineLvl w:val="2"/>
        <w:rPr>
          <w:rFonts w:hint="default" w:ascii="Times New Roman" w:hAnsi="Times New Roman" w:cs="Times New Roman"/>
          <w:color w:val="000000" w:themeColor="text1"/>
          <w14:textFill>
            <w14:solidFill>
              <w14:schemeClr w14:val="tx1"/>
            </w14:solidFill>
          </w14:textFill>
        </w:rPr>
      </w:pPr>
    </w:p>
    <w:p w14:paraId="1249E65E">
      <w:pPr>
        <w:pStyle w:val="114"/>
        <w:outlineLvl w:val="2"/>
        <w:rPr>
          <w:rFonts w:hint="default" w:ascii="Times New Roman" w:hAnsi="Times New Roman" w:cs="Times New Roman"/>
          <w:color w:val="000000" w:themeColor="text1"/>
          <w14:textFill>
            <w14:solidFill>
              <w14:schemeClr w14:val="tx1"/>
            </w14:solidFill>
          </w14:textFill>
        </w:rPr>
      </w:pPr>
    </w:p>
    <w:p w14:paraId="2582E0F8">
      <w:pPr>
        <w:pStyle w:val="114"/>
        <w:outlineLvl w:val="2"/>
        <w:rPr>
          <w:rFonts w:hint="default" w:ascii="Times New Roman" w:hAnsi="Times New Roman" w:cs="Times New Roman"/>
          <w:color w:val="000000" w:themeColor="text1"/>
          <w14:textFill>
            <w14:solidFill>
              <w14:schemeClr w14:val="tx1"/>
            </w14:solidFill>
          </w14:textFill>
        </w:rPr>
      </w:pPr>
    </w:p>
    <w:p w14:paraId="48DDECED">
      <w:pPr>
        <w:pStyle w:val="114"/>
        <w:outlineLvl w:val="2"/>
        <w:rPr>
          <w:rFonts w:hint="default" w:ascii="Times New Roman" w:hAnsi="Times New Roman" w:cs="Times New Roman"/>
          <w:color w:val="000000" w:themeColor="text1"/>
          <w14:textFill>
            <w14:solidFill>
              <w14:schemeClr w14:val="tx1"/>
            </w14:solidFill>
          </w14:textFill>
        </w:rPr>
      </w:pPr>
    </w:p>
    <w:p w14:paraId="306DF8D9">
      <w:pPr>
        <w:pStyle w:val="90"/>
        <w:outlineLvl w:val="2"/>
        <w:rPr>
          <w:rFonts w:hint="default" w:ascii="Times New Roman" w:hAnsi="Times New Roman" w:eastAsia="黑体" w:cs="Times New Roman"/>
          <w:b/>
          <w:color w:val="000000" w:themeColor="text1"/>
          <w:sz w:val="32"/>
          <w:szCs w:val="24"/>
          <w:lang w:val="en-US" w:eastAsia="zh-CN" w:bidi="ar-SA"/>
          <w14:textFill>
            <w14:solidFill>
              <w14:schemeClr w14:val="tx1"/>
            </w14:solidFill>
          </w14:textFill>
        </w:rPr>
      </w:pPr>
      <w:bookmarkStart w:id="170" w:name="_Toc519111297"/>
      <w:r>
        <w:rPr>
          <w:rFonts w:hint="default" w:ascii="Times New Roman" w:hAnsi="Times New Roman" w:eastAsia="黑体" w:cs="Times New Roman"/>
          <w:b/>
          <w:color w:val="000000" w:themeColor="text1"/>
          <w:sz w:val="32"/>
          <w:szCs w:val="24"/>
          <w:lang w:val="en-US" w:eastAsia="zh-CN" w:bidi="ar-SA"/>
          <w14:textFill>
            <w14:solidFill>
              <w14:schemeClr w14:val="tx1"/>
            </w14:solidFill>
          </w14:textFill>
        </w:rPr>
        <w:t>（十</w:t>
      </w:r>
      <w:r>
        <w:rPr>
          <w:rFonts w:hint="eastAsia" w:ascii="Times New Roman" w:hAnsi="Times New Roman" w:eastAsia="黑体" w:cs="Times New Roman"/>
          <w:b/>
          <w:color w:val="000000" w:themeColor="text1"/>
          <w:sz w:val="32"/>
          <w:szCs w:val="24"/>
          <w:lang w:val="en-US" w:eastAsia="zh-CN" w:bidi="ar-SA"/>
          <w14:textFill>
            <w14:solidFill>
              <w14:schemeClr w14:val="tx1"/>
            </w14:solidFill>
          </w14:textFill>
        </w:rPr>
        <w:t>一</w:t>
      </w:r>
      <w:r>
        <w:rPr>
          <w:rFonts w:hint="default" w:ascii="Times New Roman" w:hAnsi="Times New Roman" w:eastAsia="黑体" w:cs="Times New Roman"/>
          <w:b/>
          <w:color w:val="000000" w:themeColor="text1"/>
          <w:sz w:val="32"/>
          <w:szCs w:val="24"/>
          <w:lang w:val="en-US" w:eastAsia="zh-CN" w:bidi="ar-SA"/>
          <w14:textFill>
            <w14:solidFill>
              <w14:schemeClr w14:val="tx1"/>
            </w14:solidFill>
          </w14:textFill>
        </w:rPr>
        <w:t>）供应商认为有必要提供的声明及文件资料</w:t>
      </w:r>
      <w:bookmarkEnd w:id="170"/>
    </w:p>
    <w:p w14:paraId="470D5996">
      <w:pPr>
        <w:pStyle w:val="91"/>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附：</w:t>
      </w:r>
    </w:p>
    <w:bookmarkEnd w:id="166"/>
    <w:bookmarkEnd w:id="167"/>
    <w:p w14:paraId="2923504E">
      <w:pPr>
        <w:pStyle w:val="93"/>
        <w:outlineLvl w:val="1"/>
        <w:rPr>
          <w:rFonts w:hint="default" w:ascii="Times New Roman" w:hAnsi="Times New Roman" w:cs="Times New Roman"/>
          <w:color w:val="000000" w:themeColor="text1"/>
          <w14:textFill>
            <w14:solidFill>
              <w14:schemeClr w14:val="tx1"/>
            </w14:solidFill>
          </w14:textFill>
        </w:rPr>
      </w:pPr>
      <w:bookmarkStart w:id="171" w:name="_Toc519111298"/>
    </w:p>
    <w:p w14:paraId="209E7EEA">
      <w:pPr>
        <w:pStyle w:val="93"/>
        <w:outlineLvl w:val="1"/>
        <w:rPr>
          <w:rFonts w:hint="eastAsia" w:ascii="Times New Roman" w:hAnsi="Times New Roman" w:eastAsia="宋体" w:cs="Times New Roman"/>
          <w:b w:val="0"/>
          <w:color w:val="000000" w:themeColor="text1"/>
          <w:kern w:val="2"/>
          <w:sz w:val="28"/>
          <w:szCs w:val="28"/>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2"/>
          <w:sz w:val="28"/>
          <w:szCs w:val="28"/>
          <w:lang w:val="en-US" w:eastAsia="zh-CN" w:bidi="ar-SA"/>
          <w14:textFill>
            <w14:solidFill>
              <w14:schemeClr w14:val="tx1"/>
            </w14:solidFill>
          </w14:textFill>
        </w:rPr>
        <w:t>供应商如有提供，请自行编辑</w:t>
      </w:r>
    </w:p>
    <w:p w14:paraId="6F91222A">
      <w:pPr>
        <w:pStyle w:val="93"/>
        <w:outlineLvl w:val="1"/>
        <w:rPr>
          <w:rFonts w:hint="default" w:ascii="Times New Roman" w:hAnsi="Times New Roman" w:cs="Times New Roman"/>
          <w:color w:val="000000" w:themeColor="text1"/>
          <w14:textFill>
            <w14:solidFill>
              <w14:schemeClr w14:val="tx1"/>
            </w14:solidFill>
          </w14:textFill>
        </w:rPr>
      </w:pPr>
    </w:p>
    <w:p w14:paraId="67913086">
      <w:pPr>
        <w:pStyle w:val="93"/>
        <w:outlineLvl w:val="1"/>
        <w:rPr>
          <w:rFonts w:hint="default" w:ascii="Times New Roman" w:hAnsi="Times New Roman" w:cs="Times New Roman"/>
          <w:color w:val="000000" w:themeColor="text1"/>
          <w14:textFill>
            <w14:solidFill>
              <w14:schemeClr w14:val="tx1"/>
            </w14:solidFill>
          </w14:textFill>
        </w:rPr>
      </w:pPr>
    </w:p>
    <w:p w14:paraId="37C0FC2F">
      <w:pPr>
        <w:pStyle w:val="93"/>
        <w:outlineLvl w:val="1"/>
        <w:rPr>
          <w:rFonts w:hint="default" w:ascii="Times New Roman" w:hAnsi="Times New Roman" w:cs="Times New Roman"/>
          <w:color w:val="000000" w:themeColor="text1"/>
          <w14:textFill>
            <w14:solidFill>
              <w14:schemeClr w14:val="tx1"/>
            </w14:solidFill>
          </w14:textFill>
        </w:rPr>
      </w:pPr>
    </w:p>
    <w:p w14:paraId="68564B34">
      <w:pPr>
        <w:pStyle w:val="93"/>
        <w:outlineLvl w:val="1"/>
        <w:rPr>
          <w:rFonts w:hint="default" w:ascii="Times New Roman" w:hAnsi="Times New Roman" w:cs="Times New Roman"/>
          <w:color w:val="000000" w:themeColor="text1"/>
          <w14:textFill>
            <w14:solidFill>
              <w14:schemeClr w14:val="tx1"/>
            </w14:solidFill>
          </w14:textFill>
        </w:rPr>
      </w:pPr>
    </w:p>
    <w:p w14:paraId="3C012559">
      <w:pPr>
        <w:pStyle w:val="93"/>
        <w:outlineLvl w:val="1"/>
        <w:rPr>
          <w:rFonts w:hint="default" w:ascii="Times New Roman" w:hAnsi="Times New Roman" w:cs="Times New Roman"/>
          <w:color w:val="000000" w:themeColor="text1"/>
          <w14:textFill>
            <w14:solidFill>
              <w14:schemeClr w14:val="tx1"/>
            </w14:solidFill>
          </w14:textFill>
        </w:rPr>
      </w:pPr>
    </w:p>
    <w:p w14:paraId="7798952F">
      <w:pPr>
        <w:pStyle w:val="93"/>
        <w:outlineLvl w:val="1"/>
        <w:rPr>
          <w:rFonts w:hint="default" w:ascii="Times New Roman" w:hAnsi="Times New Roman" w:cs="Times New Roman"/>
          <w:color w:val="000000" w:themeColor="text1"/>
          <w14:textFill>
            <w14:solidFill>
              <w14:schemeClr w14:val="tx1"/>
            </w14:solidFill>
          </w14:textFill>
        </w:rPr>
      </w:pPr>
    </w:p>
    <w:p w14:paraId="0C87280E">
      <w:pPr>
        <w:pStyle w:val="93"/>
        <w:outlineLvl w:val="1"/>
        <w:rPr>
          <w:rFonts w:hint="default" w:ascii="Times New Roman" w:hAnsi="Times New Roman" w:cs="Times New Roman"/>
          <w:color w:val="000000" w:themeColor="text1"/>
          <w14:textFill>
            <w14:solidFill>
              <w14:schemeClr w14:val="tx1"/>
            </w14:solidFill>
          </w14:textFill>
        </w:rPr>
      </w:pPr>
    </w:p>
    <w:p w14:paraId="234D3A81">
      <w:pPr>
        <w:pStyle w:val="93"/>
        <w:outlineLvl w:val="1"/>
        <w:rPr>
          <w:rFonts w:hint="default" w:ascii="Times New Roman" w:hAnsi="Times New Roman" w:cs="Times New Roman"/>
          <w:color w:val="000000" w:themeColor="text1"/>
          <w14:textFill>
            <w14:solidFill>
              <w14:schemeClr w14:val="tx1"/>
            </w14:solidFill>
          </w14:textFill>
        </w:rPr>
      </w:pPr>
    </w:p>
    <w:p w14:paraId="4850C2FF">
      <w:pPr>
        <w:pStyle w:val="93"/>
        <w:outlineLvl w:val="1"/>
        <w:rPr>
          <w:rFonts w:hint="default" w:ascii="Times New Roman" w:hAnsi="Times New Roman" w:cs="Times New Roman"/>
          <w:color w:val="000000" w:themeColor="text1"/>
          <w14:textFill>
            <w14:solidFill>
              <w14:schemeClr w14:val="tx1"/>
            </w14:solidFill>
          </w14:textFill>
        </w:rPr>
      </w:pPr>
    </w:p>
    <w:p w14:paraId="1CC3A157">
      <w:pPr>
        <w:pStyle w:val="93"/>
        <w:outlineLvl w:val="1"/>
        <w:rPr>
          <w:rFonts w:hint="default" w:ascii="Times New Roman" w:hAnsi="Times New Roman" w:cs="Times New Roman"/>
          <w:color w:val="000000" w:themeColor="text1"/>
          <w14:textFill>
            <w14:solidFill>
              <w14:schemeClr w14:val="tx1"/>
            </w14:solidFill>
          </w14:textFill>
        </w:rPr>
      </w:pPr>
    </w:p>
    <w:p w14:paraId="3DDB038E">
      <w:pPr>
        <w:pStyle w:val="93"/>
        <w:outlineLvl w:val="1"/>
        <w:rPr>
          <w:rFonts w:hint="default" w:ascii="Times New Roman" w:hAnsi="Times New Roman" w:cs="Times New Roman"/>
          <w:color w:val="000000" w:themeColor="text1"/>
          <w14:textFill>
            <w14:solidFill>
              <w14:schemeClr w14:val="tx1"/>
            </w14:solidFill>
          </w14:textFill>
        </w:rPr>
      </w:pPr>
    </w:p>
    <w:p w14:paraId="6087F228">
      <w:pPr>
        <w:pStyle w:val="93"/>
        <w:outlineLvl w:val="1"/>
        <w:rPr>
          <w:rFonts w:hint="default" w:ascii="Times New Roman" w:hAnsi="Times New Roman" w:cs="Times New Roman"/>
          <w:color w:val="000000" w:themeColor="text1"/>
          <w14:textFill>
            <w14:solidFill>
              <w14:schemeClr w14:val="tx1"/>
            </w14:solidFill>
          </w14:textFill>
        </w:rPr>
      </w:pPr>
    </w:p>
    <w:p w14:paraId="16E3478B">
      <w:pPr>
        <w:pStyle w:val="93"/>
        <w:outlineLvl w:val="1"/>
        <w:rPr>
          <w:rFonts w:hint="default" w:ascii="Times New Roman" w:hAnsi="Times New Roman" w:cs="Times New Roman"/>
          <w:color w:val="000000" w:themeColor="text1"/>
          <w14:textFill>
            <w14:solidFill>
              <w14:schemeClr w14:val="tx1"/>
            </w14:solidFill>
          </w14:textFill>
        </w:rPr>
      </w:pPr>
    </w:p>
    <w:p w14:paraId="02651CFB">
      <w:pPr>
        <w:pStyle w:val="93"/>
        <w:outlineLvl w:val="1"/>
        <w:rPr>
          <w:rFonts w:hint="default" w:ascii="Times New Roman" w:hAnsi="Times New Roman" w:cs="Times New Roman"/>
          <w:color w:val="000000" w:themeColor="text1"/>
          <w14:textFill>
            <w14:solidFill>
              <w14:schemeClr w14:val="tx1"/>
            </w14:solidFill>
          </w14:textFill>
        </w:rPr>
      </w:pPr>
    </w:p>
    <w:p w14:paraId="7D1BE7B3">
      <w:pPr>
        <w:pStyle w:val="93"/>
        <w:outlineLvl w:val="1"/>
        <w:rPr>
          <w:rFonts w:hint="default" w:ascii="Times New Roman" w:hAnsi="Times New Roman" w:cs="Times New Roman"/>
          <w:color w:val="000000" w:themeColor="text1"/>
          <w14:textFill>
            <w14:solidFill>
              <w14:schemeClr w14:val="tx1"/>
            </w14:solidFill>
          </w14:textFill>
        </w:rPr>
      </w:pPr>
    </w:p>
    <w:p w14:paraId="3657DEF1">
      <w:pPr>
        <w:pStyle w:val="93"/>
        <w:outlineLvl w:val="1"/>
        <w:rPr>
          <w:rFonts w:hint="default" w:ascii="Times New Roman" w:hAnsi="Times New Roman" w:cs="Times New Roman"/>
          <w:color w:val="000000" w:themeColor="text1"/>
          <w14:textFill>
            <w14:solidFill>
              <w14:schemeClr w14:val="tx1"/>
            </w14:solidFill>
          </w14:textFill>
        </w:rPr>
      </w:pPr>
    </w:p>
    <w:p w14:paraId="75E16C03">
      <w:pPr>
        <w:pStyle w:val="93"/>
        <w:outlineLvl w:val="1"/>
        <w:rPr>
          <w:rFonts w:hint="default" w:ascii="Times New Roman" w:hAnsi="Times New Roman" w:cs="Times New Roman"/>
          <w:color w:val="000000" w:themeColor="text1"/>
          <w14:textFill>
            <w14:solidFill>
              <w14:schemeClr w14:val="tx1"/>
            </w14:solidFill>
          </w14:textFill>
        </w:rPr>
      </w:pPr>
    </w:p>
    <w:p w14:paraId="6C5FE803">
      <w:pPr>
        <w:pStyle w:val="93"/>
        <w:outlineLvl w:val="1"/>
        <w:rPr>
          <w:rFonts w:hint="default" w:ascii="Times New Roman" w:hAnsi="Times New Roman" w:cs="Times New Roman"/>
          <w:color w:val="000000" w:themeColor="text1"/>
          <w14:textFill>
            <w14:solidFill>
              <w14:schemeClr w14:val="tx1"/>
            </w14:solidFill>
          </w14:textFill>
        </w:rPr>
      </w:pPr>
    </w:p>
    <w:p w14:paraId="4F0D89D6">
      <w:pPr>
        <w:pStyle w:val="93"/>
        <w:outlineLvl w:val="1"/>
        <w:rPr>
          <w:rFonts w:hint="default" w:ascii="Times New Roman" w:hAnsi="Times New Roman" w:cs="Times New Roman"/>
          <w:color w:val="000000" w:themeColor="text1"/>
          <w14:textFill>
            <w14:solidFill>
              <w14:schemeClr w14:val="tx1"/>
            </w14:solidFill>
          </w14:textFill>
        </w:rPr>
      </w:pPr>
    </w:p>
    <w:p w14:paraId="36F30C7A">
      <w:pPr>
        <w:pStyle w:val="93"/>
        <w:outlineLvl w:val="1"/>
        <w:rPr>
          <w:rFonts w:hint="default" w:ascii="Times New Roman" w:hAnsi="Times New Roman" w:cs="Times New Roman"/>
          <w:color w:val="000000" w:themeColor="text1"/>
          <w14:textFill>
            <w14:solidFill>
              <w14:schemeClr w14:val="tx1"/>
            </w14:solidFill>
          </w14:textFill>
        </w:rPr>
      </w:pPr>
    </w:p>
    <w:p w14:paraId="579D4D9D">
      <w:pPr>
        <w:pStyle w:val="93"/>
        <w:outlineLvl w:val="1"/>
        <w:rPr>
          <w:rFonts w:hint="default" w:ascii="Times New Roman" w:hAnsi="Times New Roman" w:cs="Times New Roman"/>
          <w:color w:val="000000" w:themeColor="text1"/>
          <w14:textFill>
            <w14:solidFill>
              <w14:schemeClr w14:val="tx1"/>
            </w14:solidFill>
          </w14:textFill>
        </w:rPr>
      </w:pPr>
    </w:p>
    <w:p w14:paraId="7FB45010">
      <w:pPr>
        <w:pStyle w:val="93"/>
        <w:outlineLvl w:val="1"/>
        <w:rPr>
          <w:rFonts w:hint="default" w:ascii="Times New Roman" w:hAnsi="Times New Roman" w:cs="Times New Roman"/>
          <w:color w:val="000000" w:themeColor="text1"/>
          <w14:textFill>
            <w14:solidFill>
              <w14:schemeClr w14:val="tx1"/>
            </w14:solidFill>
          </w14:textFill>
        </w:rPr>
      </w:pPr>
    </w:p>
    <w:p w14:paraId="3248987C">
      <w:pPr>
        <w:pStyle w:val="93"/>
        <w:outlineLvl w:val="1"/>
        <w:rPr>
          <w:rFonts w:hint="default" w:ascii="Times New Roman" w:hAnsi="Times New Roman" w:cs="Times New Roman"/>
          <w:color w:val="000000" w:themeColor="text1"/>
          <w14:textFill>
            <w14:solidFill>
              <w14:schemeClr w14:val="tx1"/>
            </w14:solidFill>
          </w14:textFill>
        </w:rPr>
      </w:pPr>
    </w:p>
    <w:p w14:paraId="011CCF5B">
      <w:pPr>
        <w:pStyle w:val="93"/>
        <w:outlineLvl w:val="1"/>
        <w:rPr>
          <w:rFonts w:hint="default" w:ascii="Times New Roman" w:hAnsi="Times New Roman" w:cs="Times New Roman"/>
          <w:color w:val="000000" w:themeColor="text1"/>
          <w14:textFill>
            <w14:solidFill>
              <w14:schemeClr w14:val="tx1"/>
            </w14:solidFill>
          </w14:textFill>
        </w:rPr>
      </w:pPr>
    </w:p>
    <w:p w14:paraId="2B9BAB10">
      <w:pPr>
        <w:pStyle w:val="93"/>
        <w:outlineLvl w:val="1"/>
        <w:rPr>
          <w:rFonts w:hint="default" w:ascii="Times New Roman" w:hAnsi="Times New Roman" w:cs="Times New Roman"/>
          <w:color w:val="000000" w:themeColor="text1"/>
          <w14:textFill>
            <w14:solidFill>
              <w14:schemeClr w14:val="tx1"/>
            </w14:solidFill>
          </w14:textFill>
        </w:rPr>
      </w:pPr>
    </w:p>
    <w:p w14:paraId="3EE380CF">
      <w:pPr>
        <w:pStyle w:val="93"/>
        <w:outlineLvl w:val="1"/>
        <w:rPr>
          <w:rFonts w:hint="default" w:ascii="Times New Roman" w:hAnsi="Times New Roman" w:cs="Times New Roman"/>
          <w:color w:val="000000" w:themeColor="text1"/>
          <w14:textFill>
            <w14:solidFill>
              <w14:schemeClr w14:val="tx1"/>
            </w14:solidFill>
          </w14:textFill>
        </w:rPr>
      </w:pPr>
    </w:p>
    <w:p w14:paraId="30C9E3B6">
      <w:pPr>
        <w:pStyle w:val="93"/>
        <w:outlineLvl w:val="1"/>
        <w:rPr>
          <w:rFonts w:hint="default" w:ascii="Times New Roman" w:hAnsi="Times New Roman" w:cs="Times New Roman"/>
          <w:color w:val="000000" w:themeColor="text1"/>
          <w14:textFill>
            <w14:solidFill>
              <w14:schemeClr w14:val="tx1"/>
            </w14:solidFill>
          </w14:textFill>
        </w:rPr>
      </w:pPr>
    </w:p>
    <w:p w14:paraId="0679EE9C">
      <w:pPr>
        <w:pStyle w:val="93"/>
        <w:outlineLvl w:val="1"/>
        <w:rPr>
          <w:rFonts w:hint="default" w:ascii="Times New Roman" w:hAnsi="Times New Roman" w:cs="Times New Roman"/>
          <w:color w:val="000000" w:themeColor="text1"/>
          <w14:textFill>
            <w14:solidFill>
              <w14:schemeClr w14:val="tx1"/>
            </w14:solidFill>
          </w14:textFill>
        </w:rPr>
      </w:pPr>
    </w:p>
    <w:p w14:paraId="67DB95F2">
      <w:pPr>
        <w:pStyle w:val="93"/>
        <w:outlineLvl w:val="1"/>
        <w:rPr>
          <w:rFonts w:hint="default" w:ascii="Times New Roman" w:hAnsi="Times New Roman" w:cs="Times New Roman"/>
          <w:color w:val="000000" w:themeColor="text1"/>
          <w14:textFill>
            <w14:solidFill>
              <w14:schemeClr w14:val="tx1"/>
            </w14:solidFill>
          </w14:textFill>
        </w:rPr>
      </w:pPr>
    </w:p>
    <w:p w14:paraId="3476B501">
      <w:pPr>
        <w:pStyle w:val="93"/>
        <w:outlineLvl w:val="1"/>
        <w:rPr>
          <w:rFonts w:hint="default" w:ascii="Times New Roman" w:hAnsi="Times New Roman" w:cs="Times New Roman"/>
          <w:color w:val="000000" w:themeColor="text1"/>
          <w14:textFill>
            <w14:solidFill>
              <w14:schemeClr w14:val="tx1"/>
            </w14:solidFill>
          </w14:textFill>
        </w:rPr>
      </w:pPr>
    </w:p>
    <w:p w14:paraId="73C86612">
      <w:pPr>
        <w:pStyle w:val="93"/>
        <w:outlineLvl w:val="1"/>
        <w:rPr>
          <w:rFonts w:hint="default" w:ascii="Times New Roman" w:hAnsi="Times New Roman" w:cs="Times New Roman"/>
          <w:color w:val="000000" w:themeColor="text1"/>
          <w14:textFill>
            <w14:solidFill>
              <w14:schemeClr w14:val="tx1"/>
            </w14:solidFill>
          </w14:textFill>
        </w:rPr>
      </w:pPr>
    </w:p>
    <w:p w14:paraId="0CDD2952">
      <w:pPr>
        <w:pStyle w:val="93"/>
        <w:outlineLvl w:val="1"/>
        <w:rPr>
          <w:rFonts w:hint="default" w:ascii="Times New Roman" w:hAnsi="Times New Roman" w:cs="Times New Roman"/>
          <w:color w:val="000000" w:themeColor="text1"/>
          <w14:textFill>
            <w14:solidFill>
              <w14:schemeClr w14:val="tx1"/>
            </w14:solidFill>
          </w14:textFill>
        </w:rPr>
      </w:pPr>
    </w:p>
    <w:p w14:paraId="3EF0F236">
      <w:pPr>
        <w:pStyle w:val="93"/>
        <w:outlineLvl w:val="1"/>
        <w:rPr>
          <w:rFonts w:hint="default" w:ascii="Times New Roman" w:hAnsi="Times New Roman" w:cs="Times New Roman"/>
          <w:color w:val="000000" w:themeColor="text1"/>
          <w14:textFill>
            <w14:solidFill>
              <w14:schemeClr w14:val="tx1"/>
            </w14:solidFill>
          </w14:textFill>
        </w:rPr>
      </w:pPr>
    </w:p>
    <w:p w14:paraId="3BC7FAE2">
      <w:pPr>
        <w:pStyle w:val="93"/>
        <w:outlineLvl w:val="1"/>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四、技术文件</w:t>
      </w:r>
      <w:bookmarkEnd w:id="171"/>
    </w:p>
    <w:p w14:paraId="2838EFEF">
      <w:pPr>
        <w:pStyle w:val="116"/>
        <w:outlineLvl w:val="2"/>
        <w:rPr>
          <w:rFonts w:hint="default" w:ascii="Times New Roman" w:hAnsi="Times New Roman" w:eastAsia="宋体" w:cs="Times New Roman"/>
          <w:color w:val="000000" w:themeColor="text1"/>
          <w:kern w:val="2"/>
          <w:sz w:val="24"/>
          <w14:textFill>
            <w14:solidFill>
              <w14:schemeClr w14:val="tx1"/>
            </w14:solidFill>
          </w14:textFill>
        </w:rPr>
      </w:pPr>
      <w:bookmarkStart w:id="172" w:name="_Toc519111300"/>
      <w:r>
        <w:rPr>
          <w:rFonts w:hint="default" w:ascii="Times New Roman" w:hAnsi="Times New Roman" w:eastAsia="宋体" w:cs="Times New Roman"/>
          <w:color w:val="000000" w:themeColor="text1"/>
          <w:kern w:val="2"/>
          <w:sz w:val="24"/>
          <w14:textFill>
            <w14:solidFill>
              <w14:schemeClr w14:val="tx1"/>
            </w14:solidFill>
          </w14:textFill>
        </w:rPr>
        <w:t>（十</w:t>
      </w:r>
      <w:r>
        <w:rPr>
          <w:rFonts w:hint="eastAsia" w:ascii="Times New Roman" w:hAnsi="Times New Roman" w:eastAsia="宋体" w:cs="Times New Roman"/>
          <w:color w:val="000000" w:themeColor="text1"/>
          <w:kern w:val="2"/>
          <w:sz w:val="24"/>
          <w:lang w:eastAsia="zh-CN"/>
          <w14:textFill>
            <w14:solidFill>
              <w14:schemeClr w14:val="tx1"/>
            </w14:solidFill>
          </w14:textFill>
        </w:rPr>
        <w:t>二</w:t>
      </w:r>
      <w:r>
        <w:rPr>
          <w:rFonts w:hint="default" w:ascii="Times New Roman" w:hAnsi="Times New Roman" w:eastAsia="宋体" w:cs="Times New Roman"/>
          <w:color w:val="000000" w:themeColor="text1"/>
          <w:kern w:val="2"/>
          <w:sz w:val="24"/>
          <w14:textFill>
            <w14:solidFill>
              <w14:schemeClr w14:val="tx1"/>
            </w14:solidFill>
          </w14:textFill>
        </w:rPr>
        <w:t>）投标人自行编写的技术文件</w:t>
      </w:r>
    </w:p>
    <w:p w14:paraId="1166EEF9">
      <w:pPr>
        <w:spacing w:line="360" w:lineRule="auto"/>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①针对本项目的综合说明（含服务理念、工作目标、整体设想和策划）；</w:t>
      </w:r>
    </w:p>
    <w:p w14:paraId="5D987335">
      <w:pPr>
        <w:spacing w:line="360" w:lineRule="auto"/>
        <w:rPr>
          <w:rFonts w:hint="default" w:ascii="Times New Roman" w:hAnsi="Times New Roman" w:cs="Times New Roman"/>
          <w:bCs/>
          <w:color w:val="000000" w:themeColor="text1"/>
          <w:sz w:val="24"/>
          <w14:textFill>
            <w14:solidFill>
              <w14:schemeClr w14:val="tx1"/>
            </w14:solidFill>
          </w14:textFill>
        </w:rPr>
      </w:pPr>
    </w:p>
    <w:p w14:paraId="31B5EBBB">
      <w:pPr>
        <w:spacing w:line="360" w:lineRule="auto"/>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②简单方案说明或总体方案设计；</w:t>
      </w:r>
    </w:p>
    <w:p w14:paraId="7E87C08A">
      <w:pPr>
        <w:spacing w:line="360" w:lineRule="auto"/>
        <w:rPr>
          <w:rFonts w:hint="default" w:ascii="Times New Roman" w:hAnsi="Times New Roman" w:cs="Times New Roman"/>
          <w:bCs/>
          <w:color w:val="000000" w:themeColor="text1"/>
          <w:sz w:val="24"/>
          <w14:textFill>
            <w14:solidFill>
              <w14:schemeClr w14:val="tx1"/>
            </w14:solidFill>
          </w14:textFill>
        </w:rPr>
      </w:pPr>
    </w:p>
    <w:p w14:paraId="664ABD6B">
      <w:pPr>
        <w:spacing w:line="360" w:lineRule="auto"/>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③项目组织和管理；</w:t>
      </w:r>
    </w:p>
    <w:p w14:paraId="34C85122">
      <w:pPr>
        <w:spacing w:line="360" w:lineRule="auto"/>
        <w:rPr>
          <w:rFonts w:hint="default" w:ascii="Times New Roman" w:hAnsi="Times New Roman" w:cs="Times New Roman"/>
          <w:bCs/>
          <w:color w:val="000000" w:themeColor="text1"/>
          <w:sz w:val="24"/>
          <w14:textFill>
            <w14:solidFill>
              <w14:schemeClr w14:val="tx1"/>
            </w14:solidFill>
          </w14:textFill>
        </w:rPr>
      </w:pPr>
    </w:p>
    <w:p w14:paraId="2496E3FF">
      <w:pPr>
        <w:spacing w:line="360" w:lineRule="auto"/>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④质量、进度、安全相关保障措施；</w:t>
      </w:r>
    </w:p>
    <w:p w14:paraId="2C686840">
      <w:pPr>
        <w:spacing w:line="360" w:lineRule="auto"/>
        <w:rPr>
          <w:rFonts w:hint="default" w:ascii="Times New Roman" w:hAnsi="Times New Roman" w:cs="Times New Roman"/>
          <w:bCs/>
          <w:color w:val="000000" w:themeColor="text1"/>
          <w:sz w:val="24"/>
          <w14:textFill>
            <w14:solidFill>
              <w14:schemeClr w14:val="tx1"/>
            </w14:solidFill>
          </w14:textFill>
        </w:rPr>
      </w:pPr>
    </w:p>
    <w:p w14:paraId="0A25F0B4">
      <w:pPr>
        <w:spacing w:line="360" w:lineRule="auto"/>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⑤项目管理机构：要求提供项目管理机构框图、人员配备方案及岗位职责和职业资格（含管理层的设置，主要技术人员的人数和职责，各部门的设置、职责和拟安排的人数）；</w:t>
      </w:r>
    </w:p>
    <w:p w14:paraId="4938A8F7">
      <w:pPr>
        <w:spacing w:line="360" w:lineRule="auto"/>
        <w:rPr>
          <w:rFonts w:hint="default" w:ascii="Times New Roman" w:hAnsi="Times New Roman" w:cs="Times New Roman"/>
          <w:bCs/>
          <w:color w:val="000000" w:themeColor="text1"/>
          <w:sz w:val="24"/>
          <w14:textFill>
            <w14:solidFill>
              <w14:schemeClr w14:val="tx1"/>
            </w14:solidFill>
          </w14:textFill>
        </w:rPr>
      </w:pPr>
    </w:p>
    <w:p w14:paraId="67384532">
      <w:pPr>
        <w:spacing w:line="360" w:lineRule="auto"/>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⑥完成服务所需的工具、设备等资源配置；</w:t>
      </w:r>
    </w:p>
    <w:p w14:paraId="18E2F010">
      <w:pPr>
        <w:spacing w:line="360" w:lineRule="auto"/>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⑦技术规范偏离表；</w:t>
      </w:r>
    </w:p>
    <w:p w14:paraId="2CF4AE32">
      <w:pPr>
        <w:pStyle w:val="19"/>
        <w:spacing w:line="360" w:lineRule="auto"/>
        <w:ind w:firstLine="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项目编号：</w:t>
      </w:r>
    </w:p>
    <w:tbl>
      <w:tblPr>
        <w:tblStyle w:val="36"/>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2690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vAlign w:val="center"/>
          </w:tcPr>
          <w:p w14:paraId="02D62306">
            <w:pPr>
              <w:tabs>
                <w:tab w:val="left" w:pos="1337"/>
              </w:tabs>
              <w:spacing w:line="360" w:lineRule="auto"/>
              <w:jc w:val="center"/>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序号</w:t>
            </w:r>
          </w:p>
        </w:tc>
        <w:tc>
          <w:tcPr>
            <w:tcW w:w="2101" w:type="dxa"/>
            <w:tcBorders>
              <w:top w:val="single" w:color="auto" w:sz="12" w:space="0"/>
            </w:tcBorders>
            <w:vAlign w:val="center"/>
          </w:tcPr>
          <w:p w14:paraId="46256248">
            <w:pPr>
              <w:tabs>
                <w:tab w:val="left" w:pos="1337"/>
              </w:tabs>
              <w:spacing w:line="360" w:lineRule="auto"/>
              <w:jc w:val="center"/>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服务名称及编号</w:t>
            </w:r>
          </w:p>
        </w:tc>
        <w:tc>
          <w:tcPr>
            <w:tcW w:w="1021" w:type="dxa"/>
            <w:tcBorders>
              <w:top w:val="single" w:color="auto" w:sz="12" w:space="0"/>
            </w:tcBorders>
            <w:vAlign w:val="center"/>
          </w:tcPr>
          <w:p w14:paraId="48C23D0F">
            <w:pPr>
              <w:tabs>
                <w:tab w:val="left" w:pos="1337"/>
              </w:tabs>
              <w:spacing w:line="360" w:lineRule="auto"/>
              <w:jc w:val="center"/>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数量</w:t>
            </w:r>
          </w:p>
        </w:tc>
        <w:tc>
          <w:tcPr>
            <w:tcW w:w="1707" w:type="dxa"/>
            <w:tcBorders>
              <w:top w:val="single" w:color="auto" w:sz="12" w:space="0"/>
            </w:tcBorders>
            <w:vAlign w:val="center"/>
          </w:tcPr>
          <w:p w14:paraId="090AEA99">
            <w:pPr>
              <w:tabs>
                <w:tab w:val="left" w:pos="1337"/>
              </w:tabs>
              <w:spacing w:line="360" w:lineRule="auto"/>
              <w:jc w:val="center"/>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磋商文件技术规范、要求</w:t>
            </w:r>
          </w:p>
        </w:tc>
        <w:tc>
          <w:tcPr>
            <w:tcW w:w="1337" w:type="dxa"/>
            <w:tcBorders>
              <w:top w:val="single" w:color="auto" w:sz="12" w:space="0"/>
            </w:tcBorders>
            <w:vAlign w:val="center"/>
          </w:tcPr>
          <w:p w14:paraId="4142D5A5">
            <w:pPr>
              <w:tabs>
                <w:tab w:val="left" w:pos="1337"/>
              </w:tabs>
              <w:spacing w:line="360" w:lineRule="auto"/>
              <w:jc w:val="center"/>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响应文件对应规范</w:t>
            </w:r>
          </w:p>
        </w:tc>
        <w:tc>
          <w:tcPr>
            <w:tcW w:w="1337" w:type="dxa"/>
            <w:tcBorders>
              <w:top w:val="single" w:color="auto" w:sz="12" w:space="0"/>
            </w:tcBorders>
            <w:vAlign w:val="center"/>
          </w:tcPr>
          <w:p w14:paraId="4C19EC6D">
            <w:pPr>
              <w:tabs>
                <w:tab w:val="left" w:pos="1337"/>
              </w:tabs>
              <w:spacing w:line="360" w:lineRule="auto"/>
              <w:jc w:val="center"/>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偏差</w:t>
            </w:r>
          </w:p>
        </w:tc>
        <w:tc>
          <w:tcPr>
            <w:tcW w:w="977" w:type="dxa"/>
            <w:tcBorders>
              <w:top w:val="single" w:color="auto" w:sz="12" w:space="0"/>
              <w:right w:val="single" w:color="auto" w:sz="12" w:space="0"/>
            </w:tcBorders>
            <w:vAlign w:val="center"/>
          </w:tcPr>
          <w:p w14:paraId="12853847">
            <w:pPr>
              <w:tabs>
                <w:tab w:val="left" w:pos="1337"/>
              </w:tabs>
              <w:spacing w:line="360" w:lineRule="auto"/>
              <w:jc w:val="center"/>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备注</w:t>
            </w:r>
          </w:p>
        </w:tc>
      </w:tr>
      <w:tr w14:paraId="21A4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vAlign w:val="center"/>
          </w:tcPr>
          <w:p w14:paraId="1A9B9519">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2101" w:type="dxa"/>
            <w:vAlign w:val="center"/>
          </w:tcPr>
          <w:p w14:paraId="320C667B">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1021" w:type="dxa"/>
            <w:vAlign w:val="center"/>
          </w:tcPr>
          <w:p w14:paraId="6C5A51CD">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1707" w:type="dxa"/>
            <w:vAlign w:val="center"/>
          </w:tcPr>
          <w:p w14:paraId="16951471">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1337" w:type="dxa"/>
            <w:vAlign w:val="center"/>
          </w:tcPr>
          <w:p w14:paraId="26853608">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1337" w:type="dxa"/>
            <w:vAlign w:val="center"/>
          </w:tcPr>
          <w:p w14:paraId="4A191211">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977" w:type="dxa"/>
            <w:tcBorders>
              <w:right w:val="single" w:color="auto" w:sz="12" w:space="0"/>
            </w:tcBorders>
            <w:vAlign w:val="center"/>
          </w:tcPr>
          <w:p w14:paraId="6915B5DB">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r>
      <w:tr w14:paraId="0247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vAlign w:val="center"/>
          </w:tcPr>
          <w:p w14:paraId="791601D9">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2101" w:type="dxa"/>
            <w:vAlign w:val="center"/>
          </w:tcPr>
          <w:p w14:paraId="30E0AB75">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1021" w:type="dxa"/>
            <w:vAlign w:val="center"/>
          </w:tcPr>
          <w:p w14:paraId="7AC6FAF6">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1707" w:type="dxa"/>
            <w:vAlign w:val="center"/>
          </w:tcPr>
          <w:p w14:paraId="6980469C">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1337" w:type="dxa"/>
            <w:vAlign w:val="center"/>
          </w:tcPr>
          <w:p w14:paraId="10DAEE22">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1337" w:type="dxa"/>
            <w:vAlign w:val="center"/>
          </w:tcPr>
          <w:p w14:paraId="01CEEF08">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977" w:type="dxa"/>
            <w:tcBorders>
              <w:right w:val="single" w:color="auto" w:sz="12" w:space="0"/>
            </w:tcBorders>
            <w:vAlign w:val="center"/>
          </w:tcPr>
          <w:p w14:paraId="7408E8DB">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r>
      <w:tr w14:paraId="3432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bottom w:val="single" w:color="auto" w:sz="12" w:space="0"/>
            </w:tcBorders>
            <w:vAlign w:val="center"/>
          </w:tcPr>
          <w:p w14:paraId="054EDE8A">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2101" w:type="dxa"/>
            <w:tcBorders>
              <w:bottom w:val="single" w:color="auto" w:sz="12" w:space="0"/>
            </w:tcBorders>
            <w:vAlign w:val="center"/>
          </w:tcPr>
          <w:p w14:paraId="2C5251E6">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1021" w:type="dxa"/>
            <w:tcBorders>
              <w:bottom w:val="single" w:color="auto" w:sz="12" w:space="0"/>
            </w:tcBorders>
            <w:vAlign w:val="center"/>
          </w:tcPr>
          <w:p w14:paraId="3FF8C653">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1707" w:type="dxa"/>
            <w:tcBorders>
              <w:bottom w:val="single" w:color="auto" w:sz="12" w:space="0"/>
            </w:tcBorders>
            <w:vAlign w:val="center"/>
          </w:tcPr>
          <w:p w14:paraId="6BDEACAC">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1337" w:type="dxa"/>
            <w:tcBorders>
              <w:bottom w:val="single" w:color="auto" w:sz="12" w:space="0"/>
            </w:tcBorders>
            <w:vAlign w:val="center"/>
          </w:tcPr>
          <w:p w14:paraId="06BB3E87">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1337" w:type="dxa"/>
            <w:tcBorders>
              <w:bottom w:val="single" w:color="auto" w:sz="12" w:space="0"/>
            </w:tcBorders>
            <w:vAlign w:val="center"/>
          </w:tcPr>
          <w:p w14:paraId="1E8A4C93">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977" w:type="dxa"/>
            <w:tcBorders>
              <w:bottom w:val="single" w:color="auto" w:sz="12" w:space="0"/>
              <w:right w:val="single" w:color="auto" w:sz="12" w:space="0"/>
            </w:tcBorders>
            <w:vAlign w:val="center"/>
          </w:tcPr>
          <w:p w14:paraId="3EA96519">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r>
    </w:tbl>
    <w:p w14:paraId="76B3D007">
      <w:pPr>
        <w:pStyle w:val="119"/>
        <w:spacing w:before="0" w:after="0" w:line="360" w:lineRule="auto"/>
        <w:ind w:right="960"/>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说明：投标人提交的服务技术规范须与磋商文件要求逐条对应填写，否则将导致投标被拒绝</w:t>
      </w:r>
    </w:p>
    <w:p w14:paraId="67D16547">
      <w:pPr>
        <w:pStyle w:val="13"/>
        <w:spacing w:before="0" w:after="0" w:line="360" w:lineRule="auto"/>
        <w:ind w:right="960"/>
        <w:rPr>
          <w:rFonts w:hint="default" w:ascii="Times New Roman" w:hAnsi="Times New Roman" w:eastAsia="宋体" w:cs="Times New Roman"/>
          <w:color w:val="000000" w:themeColor="text1"/>
          <w:sz w:val="24"/>
          <w:szCs w:val="24"/>
          <w14:textFill>
            <w14:solidFill>
              <w14:schemeClr w14:val="tx1"/>
            </w14:solidFill>
          </w14:textFill>
        </w:rPr>
      </w:pPr>
    </w:p>
    <w:p w14:paraId="324AE139">
      <w:pPr>
        <w:pStyle w:val="13"/>
        <w:spacing w:before="0" w:after="0" w:line="360" w:lineRule="auto"/>
        <w:ind w:right="17"/>
        <w:jc w:val="righ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年  月  日</w:t>
      </w:r>
    </w:p>
    <w:p w14:paraId="555EF770">
      <w:pPr>
        <w:rPr>
          <w:rFonts w:hint="default" w:ascii="Times New Roman" w:hAnsi="Times New Roman" w:cs="Times New Roman"/>
          <w:color w:val="000000" w:themeColor="text1"/>
          <w:sz w:val="24"/>
          <w:szCs w:val="24"/>
          <w14:textFill>
            <w14:solidFill>
              <w14:schemeClr w14:val="tx1"/>
            </w14:solidFill>
          </w14:textFill>
        </w:rPr>
      </w:pPr>
    </w:p>
    <w:p w14:paraId="684A5A7D">
      <w:pPr>
        <w:rPr>
          <w:rFonts w:hint="default" w:ascii="Times New Roman" w:hAnsi="Times New Roman" w:cs="Times New Roman"/>
          <w:color w:val="000000" w:themeColor="text1"/>
          <w:sz w:val="24"/>
          <w:szCs w:val="24"/>
          <w14:textFill>
            <w14:solidFill>
              <w14:schemeClr w14:val="tx1"/>
            </w14:solidFill>
          </w14:textFill>
        </w:rPr>
      </w:pPr>
    </w:p>
    <w:p w14:paraId="5D791E04">
      <w:pPr>
        <w:rPr>
          <w:rFonts w:hint="default" w:ascii="Times New Roman" w:hAnsi="Times New Roman" w:cs="Times New Roman"/>
          <w:color w:val="000000" w:themeColor="text1"/>
          <w:sz w:val="24"/>
          <w:szCs w:val="24"/>
          <w14:textFill>
            <w14:solidFill>
              <w14:schemeClr w14:val="tx1"/>
            </w14:solidFill>
          </w14:textFill>
        </w:rPr>
      </w:pPr>
    </w:p>
    <w:p w14:paraId="02EE04F9">
      <w:pPr>
        <w:pStyle w:val="120"/>
        <w:outlineLvl w:val="1"/>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五、服务文件</w:t>
      </w:r>
      <w:bookmarkEnd w:id="172"/>
    </w:p>
    <w:p w14:paraId="5103789F">
      <w:pPr>
        <w:pStyle w:val="4"/>
        <w:jc w:val="both"/>
        <w:rPr>
          <w:rFonts w:hint="default" w:ascii="Times New Roman" w:hAnsi="Times New Roman" w:eastAsia="宋体" w:cs="Times New Roman"/>
          <w:b/>
          <w:color w:val="000000" w:themeColor="text1"/>
          <w:sz w:val="24"/>
          <w:szCs w:val="24"/>
          <w14:textFill>
            <w14:solidFill>
              <w14:schemeClr w14:val="tx1"/>
            </w14:solidFill>
          </w14:textFill>
        </w:rPr>
      </w:pPr>
      <w:bookmarkStart w:id="173" w:name="_Toc492921374"/>
      <w:r>
        <w:rPr>
          <w:rFonts w:hint="default" w:ascii="Times New Roman" w:hAnsi="Times New Roman" w:eastAsia="宋体" w:cs="Times New Roman"/>
          <w:b/>
          <w:color w:val="000000" w:themeColor="text1"/>
          <w:sz w:val="24"/>
          <w:szCs w:val="24"/>
          <w14:textFill>
            <w14:solidFill>
              <w14:schemeClr w14:val="tx1"/>
            </w14:solidFill>
          </w14:textFill>
        </w:rPr>
        <w:t>（十</w:t>
      </w:r>
      <w:r>
        <w:rPr>
          <w:rFonts w:hint="eastAsia" w:ascii="Times New Roman" w:hAnsi="Times New Roman" w:eastAsia="宋体" w:cs="Times New Roman"/>
          <w:b/>
          <w:color w:val="000000" w:themeColor="text1"/>
          <w:sz w:val="24"/>
          <w:szCs w:val="24"/>
          <w:lang w:eastAsia="zh-CN"/>
          <w14:textFill>
            <w14:solidFill>
              <w14:schemeClr w14:val="tx1"/>
            </w14:solidFill>
          </w14:textFill>
        </w:rPr>
        <w:t>三</w:t>
      </w:r>
      <w:r>
        <w:rPr>
          <w:rFonts w:hint="default" w:ascii="Times New Roman" w:hAnsi="Times New Roman" w:eastAsia="宋体" w:cs="Times New Roman"/>
          <w:b/>
          <w:color w:val="000000" w:themeColor="text1"/>
          <w:sz w:val="24"/>
          <w:szCs w:val="24"/>
          <w14:textFill>
            <w14:solidFill>
              <w14:schemeClr w14:val="tx1"/>
            </w14:solidFill>
          </w14:textFill>
        </w:rPr>
        <w:t>）投标人自行编写的服务文件</w:t>
      </w:r>
      <w:bookmarkEnd w:id="173"/>
    </w:p>
    <w:p w14:paraId="33E124E4">
      <w:pPr>
        <w:spacing w:line="360" w:lineRule="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①后续服务:</w:t>
      </w:r>
    </w:p>
    <w:p w14:paraId="4F317377">
      <w:pPr>
        <w:spacing w:line="360" w:lineRule="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&lt;1&gt;后续服务的程序、内容、措施以及合理化建议；</w:t>
      </w:r>
    </w:p>
    <w:p w14:paraId="4622F7CE">
      <w:pPr>
        <w:spacing w:line="360" w:lineRule="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&lt;2&gt;响应时间和技术支持情况；</w:t>
      </w:r>
    </w:p>
    <w:p w14:paraId="7EE62E49">
      <w:pPr>
        <w:spacing w:line="360" w:lineRule="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&lt;3&gt;培训方案及内容；</w:t>
      </w:r>
    </w:p>
    <w:p w14:paraId="3036F1BB">
      <w:pPr>
        <w:spacing w:line="360" w:lineRule="auto"/>
        <w:rPr>
          <w:rFonts w:hint="default" w:ascii="Times New Roman" w:hAnsi="Times New Roman" w:cs="Times New Roman"/>
          <w:color w:val="000000" w:themeColor="text1"/>
          <w:sz w:val="24"/>
          <w14:textFill>
            <w14:solidFill>
              <w14:schemeClr w14:val="tx1"/>
            </w14:solidFill>
          </w14:textFill>
        </w:rPr>
      </w:pPr>
    </w:p>
    <w:p w14:paraId="4C4546E9">
      <w:pPr>
        <w:spacing w:line="360" w:lineRule="auto"/>
        <w:rPr>
          <w:rFonts w:hint="default" w:ascii="Times New Roman" w:hAnsi="Times New Roman" w:cs="Times New Roman"/>
          <w:color w:val="000000" w:themeColor="text1"/>
          <w:sz w:val="24"/>
          <w14:textFill>
            <w14:solidFill>
              <w14:schemeClr w14:val="tx1"/>
            </w14:solidFill>
          </w14:textFill>
        </w:rPr>
      </w:pPr>
    </w:p>
    <w:p w14:paraId="5737174B">
      <w:pPr>
        <w:spacing w:line="360" w:lineRule="auto"/>
        <w:rPr>
          <w:rFonts w:hint="default" w:ascii="Times New Roman" w:hAnsi="Times New Roman" w:cs="Times New Roman"/>
          <w:color w:val="000000" w:themeColor="text1"/>
          <w:sz w:val="24"/>
          <w14:textFill>
            <w14:solidFill>
              <w14:schemeClr w14:val="tx1"/>
            </w14:solidFill>
          </w14:textFill>
        </w:rPr>
      </w:pPr>
    </w:p>
    <w:p w14:paraId="374C1236">
      <w:pPr>
        <w:spacing w:line="360" w:lineRule="auto"/>
        <w:rPr>
          <w:rFonts w:hint="default" w:ascii="Times New Roman" w:hAnsi="Times New Roman" w:cs="Times New Roman"/>
          <w:color w:val="000000" w:themeColor="text1"/>
          <w:sz w:val="24"/>
          <w14:textFill>
            <w14:solidFill>
              <w14:schemeClr w14:val="tx1"/>
            </w14:solidFill>
          </w14:textFill>
        </w:rPr>
      </w:pPr>
    </w:p>
    <w:p w14:paraId="21421343">
      <w:pPr>
        <w:spacing w:line="360" w:lineRule="auto"/>
        <w:rPr>
          <w:rFonts w:hint="default" w:ascii="Times New Roman" w:hAnsi="Times New Roman" w:cs="Times New Roman"/>
          <w:color w:val="000000" w:themeColor="text1"/>
          <w:sz w:val="24"/>
          <w14:textFill>
            <w14:solidFill>
              <w14:schemeClr w14:val="tx1"/>
            </w14:solidFill>
          </w14:textFill>
        </w:rPr>
      </w:pPr>
    </w:p>
    <w:p w14:paraId="37455130">
      <w:pPr>
        <w:spacing w:line="360" w:lineRule="auto"/>
        <w:rPr>
          <w:rFonts w:hint="default" w:ascii="Times New Roman" w:hAnsi="Times New Roman" w:cs="Times New Roman"/>
          <w:color w:val="000000" w:themeColor="text1"/>
          <w:sz w:val="24"/>
          <w14:textFill>
            <w14:solidFill>
              <w14:schemeClr w14:val="tx1"/>
            </w14:solidFill>
          </w14:textFill>
        </w:rPr>
      </w:pPr>
    </w:p>
    <w:p w14:paraId="5A576446">
      <w:pPr>
        <w:spacing w:line="360" w:lineRule="auto"/>
        <w:rPr>
          <w:rFonts w:hint="default" w:ascii="Times New Roman" w:hAnsi="Times New Roman" w:cs="Times New Roman"/>
          <w:color w:val="000000" w:themeColor="text1"/>
          <w:sz w:val="24"/>
          <w14:textFill>
            <w14:solidFill>
              <w14:schemeClr w14:val="tx1"/>
            </w14:solidFill>
          </w14:textFill>
        </w:rPr>
      </w:pPr>
    </w:p>
    <w:p w14:paraId="1445517D">
      <w:pPr>
        <w:spacing w:line="360" w:lineRule="auto"/>
        <w:rPr>
          <w:rFonts w:hint="default" w:ascii="Times New Roman" w:hAnsi="Times New Roman" w:cs="Times New Roman"/>
          <w:color w:val="000000" w:themeColor="text1"/>
          <w:sz w:val="24"/>
          <w14:textFill>
            <w14:solidFill>
              <w14:schemeClr w14:val="tx1"/>
            </w14:solidFill>
          </w14:textFill>
        </w:rPr>
      </w:pPr>
    </w:p>
    <w:p w14:paraId="3C08A7FB">
      <w:pPr>
        <w:spacing w:line="360" w:lineRule="auto"/>
        <w:rPr>
          <w:rFonts w:hint="default" w:ascii="Times New Roman" w:hAnsi="Times New Roman" w:cs="Times New Roman"/>
          <w:color w:val="000000" w:themeColor="text1"/>
          <w:sz w:val="24"/>
          <w14:textFill>
            <w14:solidFill>
              <w14:schemeClr w14:val="tx1"/>
            </w14:solidFill>
          </w14:textFill>
        </w:rPr>
      </w:pPr>
    </w:p>
    <w:p w14:paraId="2E2200EE">
      <w:pPr>
        <w:spacing w:line="360" w:lineRule="auto"/>
        <w:rPr>
          <w:rFonts w:hint="default" w:ascii="Times New Roman" w:hAnsi="Times New Roman" w:cs="Times New Roman"/>
          <w:color w:val="000000" w:themeColor="text1"/>
          <w:sz w:val="24"/>
          <w14:textFill>
            <w14:solidFill>
              <w14:schemeClr w14:val="tx1"/>
            </w14:solidFill>
          </w14:textFill>
        </w:rPr>
      </w:pPr>
    </w:p>
    <w:p w14:paraId="0C1BCB2F">
      <w:pPr>
        <w:spacing w:line="360" w:lineRule="auto"/>
        <w:rPr>
          <w:rFonts w:hint="default" w:ascii="Times New Roman" w:hAnsi="Times New Roman" w:cs="Times New Roman"/>
          <w:color w:val="000000" w:themeColor="text1"/>
          <w:sz w:val="24"/>
          <w14:textFill>
            <w14:solidFill>
              <w14:schemeClr w14:val="tx1"/>
            </w14:solidFill>
          </w14:textFill>
        </w:rPr>
      </w:pPr>
    </w:p>
    <w:p w14:paraId="749DC17D">
      <w:pPr>
        <w:spacing w:line="360" w:lineRule="auto"/>
        <w:rPr>
          <w:rFonts w:hint="default" w:ascii="Times New Roman" w:hAnsi="Times New Roman" w:cs="Times New Roman"/>
          <w:color w:val="000000" w:themeColor="text1"/>
          <w:sz w:val="24"/>
          <w14:textFill>
            <w14:solidFill>
              <w14:schemeClr w14:val="tx1"/>
            </w14:solidFill>
          </w14:textFill>
        </w:rPr>
      </w:pPr>
    </w:p>
    <w:p w14:paraId="31A97ECF">
      <w:pPr>
        <w:spacing w:line="360" w:lineRule="auto"/>
        <w:rPr>
          <w:rFonts w:hint="default" w:ascii="Times New Roman" w:hAnsi="Times New Roman" w:cs="Times New Roman"/>
          <w:color w:val="000000" w:themeColor="text1"/>
          <w:sz w:val="24"/>
          <w14:textFill>
            <w14:solidFill>
              <w14:schemeClr w14:val="tx1"/>
            </w14:solidFill>
          </w14:textFill>
        </w:rPr>
      </w:pPr>
    </w:p>
    <w:p w14:paraId="0BC0099C">
      <w:pPr>
        <w:spacing w:line="360" w:lineRule="auto"/>
        <w:rPr>
          <w:rFonts w:hint="default" w:ascii="Times New Roman" w:hAnsi="Times New Roman" w:cs="Times New Roman"/>
          <w:color w:val="000000" w:themeColor="text1"/>
          <w:sz w:val="24"/>
          <w14:textFill>
            <w14:solidFill>
              <w14:schemeClr w14:val="tx1"/>
            </w14:solidFill>
          </w14:textFill>
        </w:rPr>
      </w:pPr>
    </w:p>
    <w:p w14:paraId="16B6C33E">
      <w:pPr>
        <w:spacing w:line="360" w:lineRule="auto"/>
        <w:rPr>
          <w:rFonts w:hint="default" w:ascii="Times New Roman" w:hAnsi="Times New Roman" w:cs="Times New Roman"/>
          <w:color w:val="000000" w:themeColor="text1"/>
          <w:sz w:val="24"/>
          <w14:textFill>
            <w14:solidFill>
              <w14:schemeClr w14:val="tx1"/>
            </w14:solidFill>
          </w14:textFill>
        </w:rPr>
      </w:pPr>
    </w:p>
    <w:p w14:paraId="6EFC5395">
      <w:pPr>
        <w:spacing w:line="360" w:lineRule="auto"/>
        <w:rPr>
          <w:rFonts w:hint="default" w:ascii="Times New Roman" w:hAnsi="Times New Roman" w:cs="Times New Roman"/>
          <w:color w:val="000000" w:themeColor="text1"/>
          <w:sz w:val="24"/>
          <w14:textFill>
            <w14:solidFill>
              <w14:schemeClr w14:val="tx1"/>
            </w14:solidFill>
          </w14:textFill>
        </w:rPr>
      </w:pPr>
    </w:p>
    <w:p w14:paraId="3E77A7C4">
      <w:pPr>
        <w:spacing w:line="360" w:lineRule="auto"/>
        <w:rPr>
          <w:rFonts w:hint="default" w:ascii="Times New Roman" w:hAnsi="Times New Roman" w:cs="Times New Roman"/>
          <w:color w:val="000000" w:themeColor="text1"/>
          <w:sz w:val="24"/>
          <w14:textFill>
            <w14:solidFill>
              <w14:schemeClr w14:val="tx1"/>
            </w14:solidFill>
          </w14:textFill>
        </w:rPr>
      </w:pPr>
    </w:p>
    <w:p w14:paraId="6F291390">
      <w:pPr>
        <w:spacing w:line="360" w:lineRule="auto"/>
        <w:rPr>
          <w:rFonts w:hint="default" w:ascii="Times New Roman" w:hAnsi="Times New Roman" w:cs="Times New Roman"/>
          <w:color w:val="000000" w:themeColor="text1"/>
          <w:sz w:val="24"/>
          <w14:textFill>
            <w14:solidFill>
              <w14:schemeClr w14:val="tx1"/>
            </w14:solidFill>
          </w14:textFill>
        </w:rPr>
      </w:pPr>
    </w:p>
    <w:p w14:paraId="44F3FC99">
      <w:pPr>
        <w:spacing w:line="360" w:lineRule="auto"/>
        <w:rPr>
          <w:rFonts w:hint="default" w:ascii="Times New Roman" w:hAnsi="Times New Roman" w:cs="Times New Roman"/>
          <w:color w:val="000000" w:themeColor="text1"/>
          <w:sz w:val="24"/>
          <w14:textFill>
            <w14:solidFill>
              <w14:schemeClr w14:val="tx1"/>
            </w14:solidFill>
          </w14:textFill>
        </w:rPr>
      </w:pPr>
    </w:p>
    <w:p w14:paraId="162111EF">
      <w:pPr>
        <w:spacing w:line="360" w:lineRule="auto"/>
        <w:rPr>
          <w:rFonts w:hint="default" w:ascii="Times New Roman" w:hAnsi="Times New Roman" w:cs="Times New Roman"/>
          <w:color w:val="000000" w:themeColor="text1"/>
          <w:sz w:val="24"/>
          <w14:textFill>
            <w14:solidFill>
              <w14:schemeClr w14:val="tx1"/>
            </w14:solidFill>
          </w14:textFill>
        </w:rPr>
      </w:pPr>
    </w:p>
    <w:p w14:paraId="182B1A90">
      <w:pPr>
        <w:spacing w:line="360" w:lineRule="auto"/>
        <w:rPr>
          <w:rFonts w:hint="default" w:ascii="Times New Roman" w:hAnsi="Times New Roman" w:cs="Times New Roman"/>
          <w:color w:val="000000" w:themeColor="text1"/>
          <w:sz w:val="24"/>
          <w14:textFill>
            <w14:solidFill>
              <w14:schemeClr w14:val="tx1"/>
            </w14:solidFill>
          </w14:textFill>
        </w:rPr>
      </w:pPr>
    </w:p>
    <w:p w14:paraId="2F70D30B">
      <w:pPr>
        <w:spacing w:line="360" w:lineRule="auto"/>
        <w:rPr>
          <w:rFonts w:hint="default" w:ascii="Times New Roman" w:hAnsi="Times New Roman" w:cs="Times New Roman"/>
          <w:color w:val="000000" w:themeColor="text1"/>
          <w:sz w:val="24"/>
          <w14:textFill>
            <w14:solidFill>
              <w14:schemeClr w14:val="tx1"/>
            </w14:solidFill>
          </w14:textFill>
        </w:rPr>
      </w:pPr>
    </w:p>
    <w:p w14:paraId="32CDAC60">
      <w:pPr>
        <w:spacing w:line="360" w:lineRule="auto"/>
        <w:rPr>
          <w:rFonts w:hint="default" w:ascii="Times New Roman" w:hAnsi="Times New Roman" w:cs="Times New Roman"/>
          <w:color w:val="000000" w:themeColor="text1"/>
          <w:sz w:val="24"/>
          <w14:textFill>
            <w14:solidFill>
              <w14:schemeClr w14:val="tx1"/>
            </w14:solidFill>
          </w14:textFill>
        </w:rPr>
      </w:pPr>
    </w:p>
    <w:p w14:paraId="0C3AE5DB">
      <w:pPr>
        <w:spacing w:line="360" w:lineRule="auto"/>
        <w:rPr>
          <w:rFonts w:hint="default" w:ascii="Times New Roman" w:hAnsi="Times New Roman" w:cs="Times New Roman"/>
          <w:color w:val="000000" w:themeColor="text1"/>
          <w:sz w:val="24"/>
          <w14:textFill>
            <w14:solidFill>
              <w14:schemeClr w14:val="tx1"/>
            </w14:solidFill>
          </w14:textFill>
        </w:rPr>
      </w:pPr>
    </w:p>
    <w:p w14:paraId="7CC25439">
      <w:pPr>
        <w:spacing w:line="360" w:lineRule="auto"/>
        <w:rPr>
          <w:rFonts w:hint="default" w:ascii="Times New Roman" w:hAnsi="Times New Roman" w:cs="Times New Roman"/>
          <w:color w:val="000000" w:themeColor="text1"/>
          <w:sz w:val="24"/>
          <w14:textFill>
            <w14:solidFill>
              <w14:schemeClr w14:val="tx1"/>
            </w14:solidFill>
          </w14:textFill>
        </w:rPr>
      </w:pPr>
    </w:p>
    <w:p w14:paraId="1F6A8858">
      <w:pPr>
        <w:spacing w:line="360" w:lineRule="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②后续服务网点明细表（包括联系人、详细地址、电话、传真）及本地化服务情况一览表；</w:t>
      </w:r>
    </w:p>
    <w:p w14:paraId="5A70D0F5">
      <w:pPr>
        <w:spacing w:line="360" w:lineRule="auto"/>
        <w:rPr>
          <w:rFonts w:hint="default" w:ascii="Times New Roman" w:hAnsi="Times New Roman" w:cs="Times New Roman"/>
          <w:color w:val="000000" w:themeColor="text1"/>
          <w:sz w:val="24"/>
          <w14:textFill>
            <w14:solidFill>
              <w14:schemeClr w14:val="tx1"/>
            </w14:solidFill>
          </w14:textFill>
        </w:rPr>
      </w:pPr>
    </w:p>
    <w:p w14:paraId="03A47F03">
      <w:pPr>
        <w:spacing w:line="360" w:lineRule="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附本地化服务一览表：</w:t>
      </w:r>
    </w:p>
    <w:tbl>
      <w:tblPr>
        <w:tblStyle w:val="36"/>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940"/>
        <w:gridCol w:w="2180"/>
        <w:gridCol w:w="2571"/>
      </w:tblGrid>
      <w:tr w14:paraId="62E3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tcPr>
          <w:p w14:paraId="64891C37">
            <w:pPr>
              <w:spacing w:line="360" w:lineRule="auto"/>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投标人名称</w:t>
            </w:r>
          </w:p>
        </w:tc>
        <w:tc>
          <w:tcPr>
            <w:tcW w:w="7691" w:type="dxa"/>
            <w:gridSpan w:val="3"/>
          </w:tcPr>
          <w:p w14:paraId="1264A639">
            <w:pPr>
              <w:spacing w:line="360" w:lineRule="auto"/>
              <w:rPr>
                <w:rFonts w:hint="default" w:ascii="Times New Roman" w:hAnsi="Times New Roman" w:cs="Times New Roman"/>
                <w:color w:val="000000" w:themeColor="text1"/>
                <w:sz w:val="24"/>
                <w14:textFill>
                  <w14:solidFill>
                    <w14:schemeClr w14:val="tx1"/>
                  </w14:solidFill>
                </w14:textFill>
              </w:rPr>
            </w:pPr>
          </w:p>
        </w:tc>
      </w:tr>
      <w:tr w14:paraId="2A68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3AAF6021">
            <w:pPr>
              <w:spacing w:line="360" w:lineRule="auto"/>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本地化服务形式</w:t>
            </w:r>
          </w:p>
        </w:tc>
        <w:tc>
          <w:tcPr>
            <w:tcW w:w="7691" w:type="dxa"/>
            <w:gridSpan w:val="3"/>
            <w:vAlign w:val="center"/>
          </w:tcPr>
          <w:p w14:paraId="39A67463">
            <w:pPr>
              <w:spacing w:line="360" w:lineRule="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在本地具有分支机构</w:t>
            </w:r>
          </w:p>
          <w:p w14:paraId="5620438A">
            <w:pPr>
              <w:spacing w:line="360" w:lineRule="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在本地具有固定的合作伙伴</w:t>
            </w:r>
          </w:p>
          <w:p w14:paraId="116EC4D8">
            <w:pPr>
              <w:spacing w:line="360" w:lineRule="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在本地注册成立</w:t>
            </w:r>
          </w:p>
        </w:tc>
      </w:tr>
      <w:tr w14:paraId="14D4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center"/>
          </w:tcPr>
          <w:p w14:paraId="013C162E">
            <w:pPr>
              <w:spacing w:line="360" w:lineRule="auto"/>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以下本地注册的公司无需填写</w:t>
            </w:r>
          </w:p>
        </w:tc>
      </w:tr>
      <w:tr w14:paraId="3731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362ABBC2">
            <w:pPr>
              <w:spacing w:line="360" w:lineRule="auto"/>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本地化服务地点及联系方式</w:t>
            </w:r>
          </w:p>
        </w:tc>
        <w:tc>
          <w:tcPr>
            <w:tcW w:w="2940" w:type="dxa"/>
            <w:vAlign w:val="center"/>
          </w:tcPr>
          <w:p w14:paraId="52B17AA0">
            <w:pPr>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2180" w:type="dxa"/>
            <w:vAlign w:val="center"/>
          </w:tcPr>
          <w:p w14:paraId="3CFB89A6">
            <w:pPr>
              <w:spacing w:line="360" w:lineRule="auto"/>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负责人及联系方式（附身份证号码）</w:t>
            </w:r>
          </w:p>
        </w:tc>
        <w:tc>
          <w:tcPr>
            <w:tcW w:w="2571" w:type="dxa"/>
          </w:tcPr>
          <w:p w14:paraId="5E0A0097">
            <w:pPr>
              <w:spacing w:line="360" w:lineRule="auto"/>
              <w:rPr>
                <w:rFonts w:hint="default" w:ascii="Times New Roman" w:hAnsi="Times New Roman" w:cs="Times New Roman"/>
                <w:color w:val="000000" w:themeColor="text1"/>
                <w:sz w:val="24"/>
                <w14:textFill>
                  <w14:solidFill>
                    <w14:schemeClr w14:val="tx1"/>
                  </w14:solidFill>
                </w14:textFill>
              </w:rPr>
            </w:pPr>
          </w:p>
        </w:tc>
      </w:tr>
      <w:tr w14:paraId="7D30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14:paraId="3739125F">
            <w:pPr>
              <w:spacing w:line="360" w:lineRule="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服务人员名单及联系方式（附身份证号码）：</w:t>
            </w:r>
          </w:p>
          <w:p w14:paraId="34C35BCA">
            <w:pPr>
              <w:spacing w:line="360" w:lineRule="auto"/>
              <w:rPr>
                <w:rFonts w:hint="default" w:ascii="Times New Roman" w:hAnsi="Times New Roman" w:cs="Times New Roman"/>
                <w:color w:val="000000" w:themeColor="text1"/>
                <w:sz w:val="24"/>
                <w14:textFill>
                  <w14:solidFill>
                    <w14:schemeClr w14:val="tx1"/>
                  </w14:solidFill>
                </w14:textFill>
              </w:rPr>
            </w:pPr>
          </w:p>
        </w:tc>
      </w:tr>
      <w:tr w14:paraId="2114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14:paraId="705131E1">
            <w:pPr>
              <w:spacing w:line="360" w:lineRule="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其他有关证明文件说明（如营业执照等）：</w:t>
            </w:r>
          </w:p>
          <w:p w14:paraId="197A184A">
            <w:pPr>
              <w:spacing w:line="360" w:lineRule="auto"/>
              <w:rPr>
                <w:rFonts w:hint="default" w:ascii="Times New Roman" w:hAnsi="Times New Roman" w:cs="Times New Roman"/>
                <w:color w:val="000000" w:themeColor="text1"/>
                <w:sz w:val="24"/>
                <w14:textFill>
                  <w14:solidFill>
                    <w14:schemeClr w14:val="tx1"/>
                  </w14:solidFill>
                </w14:textFill>
              </w:rPr>
            </w:pPr>
          </w:p>
        </w:tc>
      </w:tr>
      <w:tr w14:paraId="6C6B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14:paraId="42088902">
            <w:pPr>
              <w:spacing w:line="360" w:lineRule="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备注：1、具有合作伙伴的应填写合作伙伴的相关资料，并提供双方的合作协议以及合作伙伴的营业执照等证明文件。</w:t>
            </w:r>
          </w:p>
          <w:p w14:paraId="171EDDC6">
            <w:pPr>
              <w:spacing w:line="360" w:lineRule="auto"/>
              <w:ind w:left="2" w:leftChars="1" w:firstLine="720" w:firstLineChars="3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2、如供应商不能提供本地化服务，可不填报。</w:t>
            </w:r>
          </w:p>
        </w:tc>
      </w:tr>
    </w:tbl>
    <w:p w14:paraId="15285A05">
      <w:pPr>
        <w:tabs>
          <w:tab w:val="left" w:pos="6420"/>
        </w:tabs>
        <w:spacing w:line="360" w:lineRule="auto"/>
        <w:rPr>
          <w:rFonts w:hint="default" w:ascii="Times New Roman" w:hAnsi="Times New Roman" w:cs="Times New Roman"/>
          <w:color w:val="000000" w:themeColor="text1"/>
          <w:kern w:val="0"/>
          <w:sz w:val="24"/>
          <w14:textFill>
            <w14:solidFill>
              <w14:schemeClr w14:val="tx1"/>
            </w14:solidFill>
          </w14:textFill>
        </w:rPr>
      </w:pPr>
    </w:p>
    <w:p w14:paraId="2B80BFBC">
      <w:pPr>
        <w:tabs>
          <w:tab w:val="left" w:pos="6420"/>
        </w:tabs>
        <w:spacing w:line="360" w:lineRule="auto"/>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br w:type="page"/>
      </w:r>
      <w:r>
        <w:rPr>
          <w:rFonts w:hint="default" w:ascii="Times New Roman" w:hAnsi="Times New Roman" w:cs="Times New Roman"/>
          <w:color w:val="000000" w:themeColor="text1"/>
          <w:kern w:val="0"/>
          <w:sz w:val="24"/>
          <w14:textFill>
            <w14:solidFill>
              <w14:schemeClr w14:val="tx1"/>
            </w14:solidFill>
          </w14:textFill>
        </w:rPr>
        <w:t>③</w:t>
      </w:r>
      <w:r>
        <w:rPr>
          <w:rFonts w:hint="default" w:ascii="Times New Roman" w:hAnsi="Times New Roman" w:cs="Times New Roman"/>
          <w:b/>
          <w:color w:val="000000" w:themeColor="text1"/>
          <w:sz w:val="24"/>
          <w14:textFill>
            <w14:solidFill>
              <w14:schemeClr w14:val="tx1"/>
            </w14:solidFill>
          </w14:textFill>
        </w:rPr>
        <w:t>服务项目偏离表</w:t>
      </w:r>
    </w:p>
    <w:p w14:paraId="215FB03A">
      <w:pPr>
        <w:pStyle w:val="19"/>
        <w:spacing w:line="360" w:lineRule="auto"/>
        <w:ind w:firstLine="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项目编号、包号：</w:t>
      </w:r>
    </w:p>
    <w:tbl>
      <w:tblPr>
        <w:tblStyle w:val="36"/>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528"/>
        <w:gridCol w:w="2674"/>
        <w:gridCol w:w="2483"/>
        <w:gridCol w:w="1146"/>
      </w:tblGrid>
      <w:tr w14:paraId="102F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6" w:type="dxa"/>
            <w:tcBorders>
              <w:top w:val="single" w:color="auto" w:sz="12" w:space="0"/>
              <w:left w:val="single" w:color="auto" w:sz="12" w:space="0"/>
            </w:tcBorders>
            <w:vAlign w:val="center"/>
          </w:tcPr>
          <w:p w14:paraId="46D35CFC">
            <w:pPr>
              <w:tabs>
                <w:tab w:val="left" w:pos="1337"/>
              </w:tabs>
              <w:spacing w:line="360" w:lineRule="auto"/>
              <w:jc w:val="center"/>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序号</w:t>
            </w:r>
          </w:p>
        </w:tc>
        <w:tc>
          <w:tcPr>
            <w:tcW w:w="1528" w:type="dxa"/>
            <w:tcBorders>
              <w:top w:val="single" w:color="auto" w:sz="12" w:space="0"/>
            </w:tcBorders>
            <w:vAlign w:val="center"/>
          </w:tcPr>
          <w:p w14:paraId="5AE7664A">
            <w:pPr>
              <w:tabs>
                <w:tab w:val="left" w:pos="1337"/>
              </w:tabs>
              <w:spacing w:line="360" w:lineRule="auto"/>
              <w:jc w:val="center"/>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招标文件</w:t>
            </w:r>
          </w:p>
          <w:p w14:paraId="14B72DE2">
            <w:pPr>
              <w:tabs>
                <w:tab w:val="left" w:pos="1337"/>
              </w:tabs>
              <w:spacing w:line="360" w:lineRule="auto"/>
              <w:jc w:val="center"/>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条款号</w:t>
            </w:r>
          </w:p>
        </w:tc>
        <w:tc>
          <w:tcPr>
            <w:tcW w:w="2674" w:type="dxa"/>
            <w:tcBorders>
              <w:top w:val="single" w:color="auto" w:sz="12" w:space="0"/>
            </w:tcBorders>
            <w:vAlign w:val="center"/>
          </w:tcPr>
          <w:p w14:paraId="2A1C5FDC">
            <w:pPr>
              <w:tabs>
                <w:tab w:val="left" w:pos="1337"/>
              </w:tabs>
              <w:spacing w:line="360" w:lineRule="auto"/>
              <w:jc w:val="center"/>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磋商文件的服务条款</w:t>
            </w:r>
          </w:p>
        </w:tc>
        <w:tc>
          <w:tcPr>
            <w:tcW w:w="2483" w:type="dxa"/>
            <w:tcBorders>
              <w:top w:val="single" w:color="auto" w:sz="12" w:space="0"/>
            </w:tcBorders>
            <w:vAlign w:val="center"/>
          </w:tcPr>
          <w:p w14:paraId="388FB5E8">
            <w:pPr>
              <w:tabs>
                <w:tab w:val="left" w:pos="1337"/>
              </w:tabs>
              <w:spacing w:line="360" w:lineRule="auto"/>
              <w:jc w:val="center"/>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响应文件的服务条款</w:t>
            </w:r>
          </w:p>
        </w:tc>
        <w:tc>
          <w:tcPr>
            <w:tcW w:w="1146" w:type="dxa"/>
            <w:tcBorders>
              <w:top w:val="single" w:color="auto" w:sz="12" w:space="0"/>
              <w:right w:val="single" w:color="auto" w:sz="12" w:space="0"/>
            </w:tcBorders>
            <w:vAlign w:val="center"/>
          </w:tcPr>
          <w:p w14:paraId="1BF9B516">
            <w:pPr>
              <w:tabs>
                <w:tab w:val="left" w:pos="1337"/>
              </w:tabs>
              <w:spacing w:line="360" w:lineRule="auto"/>
              <w:jc w:val="center"/>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备注</w:t>
            </w:r>
          </w:p>
        </w:tc>
      </w:tr>
      <w:tr w14:paraId="5FDD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14:paraId="2D10A634">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1528" w:type="dxa"/>
            <w:vAlign w:val="center"/>
          </w:tcPr>
          <w:p w14:paraId="11C376E3">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2674" w:type="dxa"/>
            <w:vAlign w:val="center"/>
          </w:tcPr>
          <w:p w14:paraId="4EADFF8E">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2483" w:type="dxa"/>
            <w:vAlign w:val="center"/>
          </w:tcPr>
          <w:p w14:paraId="1EBB4749">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1146" w:type="dxa"/>
            <w:tcBorders>
              <w:right w:val="single" w:color="auto" w:sz="12" w:space="0"/>
            </w:tcBorders>
            <w:vAlign w:val="center"/>
          </w:tcPr>
          <w:p w14:paraId="125D981C">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r>
      <w:tr w14:paraId="713B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14:paraId="261929B2">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1528" w:type="dxa"/>
            <w:vAlign w:val="center"/>
          </w:tcPr>
          <w:p w14:paraId="76A045BC">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2674" w:type="dxa"/>
            <w:vAlign w:val="center"/>
          </w:tcPr>
          <w:p w14:paraId="428711C1">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2483" w:type="dxa"/>
            <w:vAlign w:val="center"/>
          </w:tcPr>
          <w:p w14:paraId="785AB5BE">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1146" w:type="dxa"/>
            <w:tcBorders>
              <w:right w:val="single" w:color="auto" w:sz="12" w:space="0"/>
            </w:tcBorders>
            <w:vAlign w:val="center"/>
          </w:tcPr>
          <w:p w14:paraId="5EB4112E">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r>
      <w:tr w14:paraId="1B21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14:paraId="1D54F3DD">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1528" w:type="dxa"/>
            <w:vAlign w:val="center"/>
          </w:tcPr>
          <w:p w14:paraId="014633E6">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2674" w:type="dxa"/>
            <w:vAlign w:val="center"/>
          </w:tcPr>
          <w:p w14:paraId="1E058E11">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2483" w:type="dxa"/>
            <w:vAlign w:val="center"/>
          </w:tcPr>
          <w:p w14:paraId="0003C2C0">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1146" w:type="dxa"/>
            <w:tcBorders>
              <w:right w:val="single" w:color="auto" w:sz="12" w:space="0"/>
            </w:tcBorders>
            <w:vAlign w:val="center"/>
          </w:tcPr>
          <w:p w14:paraId="621201B5">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r>
      <w:tr w14:paraId="063E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46" w:type="dxa"/>
            <w:tcBorders>
              <w:left w:val="single" w:color="auto" w:sz="12" w:space="0"/>
              <w:bottom w:val="single" w:color="auto" w:sz="12" w:space="0"/>
            </w:tcBorders>
            <w:vAlign w:val="center"/>
          </w:tcPr>
          <w:p w14:paraId="0A344BF6">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1528" w:type="dxa"/>
            <w:tcBorders>
              <w:bottom w:val="single" w:color="auto" w:sz="12" w:space="0"/>
            </w:tcBorders>
            <w:vAlign w:val="center"/>
          </w:tcPr>
          <w:p w14:paraId="2AD70062">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2674" w:type="dxa"/>
            <w:tcBorders>
              <w:bottom w:val="single" w:color="auto" w:sz="12" w:space="0"/>
            </w:tcBorders>
            <w:vAlign w:val="center"/>
          </w:tcPr>
          <w:p w14:paraId="4669F779">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2483" w:type="dxa"/>
            <w:tcBorders>
              <w:bottom w:val="single" w:color="auto" w:sz="12" w:space="0"/>
            </w:tcBorders>
            <w:vAlign w:val="center"/>
          </w:tcPr>
          <w:p w14:paraId="34520FB2">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c>
          <w:tcPr>
            <w:tcW w:w="1146" w:type="dxa"/>
            <w:tcBorders>
              <w:bottom w:val="single" w:color="auto" w:sz="12" w:space="0"/>
              <w:right w:val="single" w:color="auto" w:sz="12" w:space="0"/>
            </w:tcBorders>
            <w:vAlign w:val="center"/>
          </w:tcPr>
          <w:p w14:paraId="11192F27">
            <w:pPr>
              <w:tabs>
                <w:tab w:val="left" w:pos="1337"/>
              </w:tabs>
              <w:spacing w:line="360" w:lineRule="auto"/>
              <w:jc w:val="center"/>
              <w:rPr>
                <w:rFonts w:hint="default" w:ascii="Times New Roman" w:hAnsi="Times New Roman" w:cs="Times New Roman"/>
                <w:color w:val="000000" w:themeColor="text1"/>
                <w:sz w:val="24"/>
                <w14:textFill>
                  <w14:solidFill>
                    <w14:schemeClr w14:val="tx1"/>
                  </w14:solidFill>
                </w14:textFill>
              </w:rPr>
            </w:pPr>
          </w:p>
        </w:tc>
      </w:tr>
    </w:tbl>
    <w:p w14:paraId="1AB90406">
      <w:pPr>
        <w:pStyle w:val="119"/>
        <w:spacing w:before="0" w:after="0" w:line="360" w:lineRule="auto"/>
        <w:ind w:right="960"/>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说明：投标人提交的服务条款须与磋商文件要求对应填写，否则将导致投标被拒绝</w:t>
      </w:r>
    </w:p>
    <w:p w14:paraId="4B6EDDD6">
      <w:pPr>
        <w:spacing w:line="360" w:lineRule="auto"/>
        <w:ind w:left="2"/>
        <w:rPr>
          <w:rFonts w:hint="default" w:ascii="Times New Roman" w:hAnsi="Times New Roman" w:cs="Times New Roman"/>
          <w:color w:val="000000" w:themeColor="text1"/>
          <w:sz w:val="24"/>
          <w14:textFill>
            <w14:solidFill>
              <w14:schemeClr w14:val="tx1"/>
            </w14:solidFill>
          </w14:textFill>
        </w:rPr>
      </w:pPr>
    </w:p>
    <w:p w14:paraId="204267C6">
      <w:pPr>
        <w:pStyle w:val="13"/>
        <w:spacing w:before="0" w:after="0" w:line="360" w:lineRule="auto"/>
        <w:ind w:right="17"/>
        <w:jc w:val="righ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                                       年  月  日</w:t>
      </w:r>
    </w:p>
    <w:p w14:paraId="60FC46E6">
      <w:pPr>
        <w:rPr>
          <w:rFonts w:hint="default" w:ascii="Times New Roman" w:hAnsi="Times New Roman" w:cs="Times New Roman"/>
          <w:color w:val="000000" w:themeColor="text1"/>
          <w14:textFill>
            <w14:solidFill>
              <w14:schemeClr w14:val="tx1"/>
            </w14:solidFill>
          </w14:textFill>
        </w:rPr>
      </w:pPr>
    </w:p>
    <w:p w14:paraId="3EA369AB">
      <w:pPr>
        <w:rPr>
          <w:rFonts w:hint="default" w:ascii="Times New Roman" w:hAnsi="Times New Roman" w:cs="Times New Roman"/>
          <w:color w:val="000000" w:themeColor="text1"/>
          <w14:textFill>
            <w14:solidFill>
              <w14:schemeClr w14:val="tx1"/>
            </w14:solidFill>
          </w14:textFill>
        </w:rPr>
      </w:pPr>
    </w:p>
    <w:p w14:paraId="3F1783B8">
      <w:pPr>
        <w:spacing w:line="360" w:lineRule="auto"/>
        <w:rPr>
          <w:rFonts w:hint="default" w:ascii="Times New Roman" w:hAnsi="Times New Roman" w:cs="Times New Roman"/>
          <w:color w:val="000000" w:themeColor="text1"/>
          <w:sz w:val="24"/>
          <w14:textFill>
            <w14:solidFill>
              <w14:schemeClr w14:val="tx1"/>
            </w14:solidFill>
          </w14:textFill>
        </w:rPr>
      </w:pPr>
    </w:p>
    <w:p w14:paraId="29813AA0">
      <w:pPr>
        <w:spacing w:line="500" w:lineRule="exact"/>
        <w:rPr>
          <w:rFonts w:hint="default" w:ascii="Times New Roman" w:hAnsi="Times New Roman" w:cs="Times New Roman" w:eastAsiaTheme="minorEastAsia"/>
          <w:color w:val="000000" w:themeColor="text1"/>
          <w:sz w:val="28"/>
          <w:szCs w:val="28"/>
          <w14:textFill>
            <w14:solidFill>
              <w14:schemeClr w14:val="tx1"/>
            </w14:solidFill>
          </w14:textFill>
        </w:rPr>
      </w:pPr>
    </w:p>
    <w:p w14:paraId="11F2E855">
      <w:pPr>
        <w:pStyle w:val="52"/>
        <w:rPr>
          <w:rFonts w:hint="default" w:ascii="Times New Roman" w:hAnsi="Times New Roman" w:cs="Times New Roman" w:eastAsiaTheme="minorEastAsia"/>
          <w:color w:val="000000" w:themeColor="text1"/>
          <w:sz w:val="28"/>
          <w:szCs w:val="28"/>
          <w14:textFill>
            <w14:solidFill>
              <w14:schemeClr w14:val="tx1"/>
            </w14:solidFill>
          </w14:textFill>
        </w:rPr>
      </w:pPr>
    </w:p>
    <w:p w14:paraId="26998911">
      <w:pPr>
        <w:rPr>
          <w:rFonts w:hint="default" w:ascii="Times New Roman" w:hAnsi="Times New Roman" w:cs="Times New Roman" w:eastAsiaTheme="minorEastAsia"/>
          <w:color w:val="000000" w:themeColor="text1"/>
          <w:sz w:val="28"/>
          <w:szCs w:val="28"/>
          <w14:textFill>
            <w14:solidFill>
              <w14:schemeClr w14:val="tx1"/>
            </w14:solidFill>
          </w14:textFill>
        </w:rPr>
      </w:pPr>
    </w:p>
    <w:p w14:paraId="6A7A14DC">
      <w:pPr>
        <w:pStyle w:val="52"/>
        <w:rPr>
          <w:rFonts w:hint="default" w:ascii="Times New Roman" w:hAnsi="Times New Roman" w:cs="Times New Roman" w:eastAsiaTheme="minorEastAsia"/>
          <w:color w:val="000000" w:themeColor="text1"/>
          <w:sz w:val="28"/>
          <w:szCs w:val="28"/>
          <w14:textFill>
            <w14:solidFill>
              <w14:schemeClr w14:val="tx1"/>
            </w14:solidFill>
          </w14:textFill>
        </w:rPr>
      </w:pPr>
    </w:p>
    <w:p w14:paraId="44910A7A">
      <w:pPr>
        <w:rPr>
          <w:rFonts w:hint="default" w:ascii="Times New Roman" w:hAnsi="Times New Roman" w:cs="Times New Roman" w:eastAsiaTheme="minorEastAsia"/>
          <w:color w:val="000000" w:themeColor="text1"/>
          <w:sz w:val="28"/>
          <w:szCs w:val="28"/>
          <w14:textFill>
            <w14:solidFill>
              <w14:schemeClr w14:val="tx1"/>
            </w14:solidFill>
          </w14:textFill>
        </w:rPr>
      </w:pPr>
    </w:p>
    <w:p w14:paraId="27C6F0B9">
      <w:pPr>
        <w:pStyle w:val="52"/>
        <w:rPr>
          <w:rFonts w:hint="default" w:ascii="Times New Roman" w:hAnsi="Times New Roman" w:cs="Times New Roman" w:eastAsiaTheme="minorEastAsia"/>
          <w:color w:val="000000" w:themeColor="text1"/>
          <w:sz w:val="28"/>
          <w:szCs w:val="28"/>
          <w14:textFill>
            <w14:solidFill>
              <w14:schemeClr w14:val="tx1"/>
            </w14:solidFill>
          </w14:textFill>
        </w:rPr>
      </w:pPr>
    </w:p>
    <w:p w14:paraId="776E8C5E">
      <w:pPr>
        <w:rPr>
          <w:rFonts w:hint="default" w:ascii="Times New Roman" w:hAnsi="Times New Roman" w:cs="Times New Roman" w:eastAsiaTheme="minorEastAsia"/>
          <w:color w:val="000000" w:themeColor="text1"/>
          <w:sz w:val="28"/>
          <w:szCs w:val="28"/>
          <w14:textFill>
            <w14:solidFill>
              <w14:schemeClr w14:val="tx1"/>
            </w14:solidFill>
          </w14:textFill>
        </w:rPr>
      </w:pPr>
    </w:p>
    <w:p w14:paraId="3AE50E04">
      <w:pPr>
        <w:pStyle w:val="52"/>
        <w:rPr>
          <w:rFonts w:hint="default" w:ascii="Times New Roman" w:hAnsi="Times New Roman" w:cs="Times New Roman" w:eastAsiaTheme="minorEastAsia"/>
          <w:color w:val="000000" w:themeColor="text1"/>
          <w:sz w:val="28"/>
          <w:szCs w:val="28"/>
          <w14:textFill>
            <w14:solidFill>
              <w14:schemeClr w14:val="tx1"/>
            </w14:solidFill>
          </w14:textFill>
        </w:rPr>
      </w:pPr>
    </w:p>
    <w:p w14:paraId="40A4A8DB">
      <w:pPr>
        <w:rPr>
          <w:rFonts w:hint="default" w:ascii="Times New Roman" w:hAnsi="Times New Roman" w:cs="Times New Roman" w:eastAsiaTheme="minorEastAsia"/>
          <w:color w:val="000000" w:themeColor="text1"/>
          <w:sz w:val="28"/>
          <w:szCs w:val="28"/>
          <w14:textFill>
            <w14:solidFill>
              <w14:schemeClr w14:val="tx1"/>
            </w14:solidFill>
          </w14:textFill>
        </w:rPr>
      </w:pPr>
    </w:p>
    <w:p w14:paraId="08609CAE">
      <w:pPr>
        <w:pStyle w:val="52"/>
        <w:rPr>
          <w:rFonts w:hint="default" w:ascii="Times New Roman" w:hAnsi="Times New Roman" w:cs="Times New Roman" w:eastAsiaTheme="minorEastAsia"/>
          <w:color w:val="000000" w:themeColor="text1"/>
          <w:sz w:val="28"/>
          <w:szCs w:val="28"/>
          <w14:textFill>
            <w14:solidFill>
              <w14:schemeClr w14:val="tx1"/>
            </w14:solidFill>
          </w14:textFill>
        </w:rPr>
      </w:pPr>
    </w:p>
    <w:p w14:paraId="5D4FBFAC">
      <w:pPr>
        <w:rPr>
          <w:rFonts w:hint="default" w:ascii="Times New Roman" w:hAnsi="Times New Roman" w:cs="Times New Roman" w:eastAsiaTheme="minorEastAsia"/>
          <w:color w:val="000000" w:themeColor="text1"/>
          <w:sz w:val="28"/>
          <w:szCs w:val="28"/>
          <w14:textFill>
            <w14:solidFill>
              <w14:schemeClr w14:val="tx1"/>
            </w14:solidFill>
          </w14:textFill>
        </w:rPr>
      </w:pPr>
    </w:p>
    <w:p w14:paraId="636BCE01">
      <w:pPr>
        <w:pStyle w:val="52"/>
        <w:rPr>
          <w:rFonts w:hint="default" w:ascii="Times New Roman" w:hAnsi="Times New Roman" w:cs="Times New Roman" w:eastAsiaTheme="minorEastAsia"/>
          <w:color w:val="000000" w:themeColor="text1"/>
          <w:sz w:val="28"/>
          <w:szCs w:val="28"/>
          <w14:textFill>
            <w14:solidFill>
              <w14:schemeClr w14:val="tx1"/>
            </w14:solidFill>
          </w14:textFill>
        </w:rPr>
      </w:pPr>
    </w:p>
    <w:p w14:paraId="568B8607">
      <w:pPr>
        <w:rPr>
          <w:rFonts w:hint="default" w:ascii="Times New Roman" w:hAnsi="Times New Roman" w:cs="Times New Roman" w:eastAsiaTheme="minorEastAsia"/>
          <w:color w:val="000000" w:themeColor="text1"/>
          <w:sz w:val="28"/>
          <w:szCs w:val="28"/>
          <w14:textFill>
            <w14:solidFill>
              <w14:schemeClr w14:val="tx1"/>
            </w14:solidFill>
          </w14:textFill>
        </w:rPr>
      </w:pPr>
    </w:p>
    <w:p w14:paraId="3A4588D8">
      <w:pPr>
        <w:pStyle w:val="52"/>
        <w:rPr>
          <w:rFonts w:hint="default" w:ascii="Times New Roman" w:hAnsi="Times New Roman" w:cs="Times New Roman" w:eastAsiaTheme="minorEastAsia"/>
          <w:color w:val="000000" w:themeColor="text1"/>
          <w:sz w:val="28"/>
          <w:szCs w:val="28"/>
          <w14:textFill>
            <w14:solidFill>
              <w14:schemeClr w14:val="tx1"/>
            </w14:solidFill>
          </w14:textFill>
        </w:rPr>
      </w:pPr>
    </w:p>
    <w:p w14:paraId="22A241B0">
      <w:pPr>
        <w:rPr>
          <w:rFonts w:hint="default" w:ascii="Times New Roman" w:hAnsi="Times New Roman" w:cs="Times New Roman" w:eastAsiaTheme="minorEastAsia"/>
          <w:color w:val="000000" w:themeColor="text1"/>
          <w:sz w:val="28"/>
          <w:szCs w:val="28"/>
          <w14:textFill>
            <w14:solidFill>
              <w14:schemeClr w14:val="tx1"/>
            </w14:solidFill>
          </w14:textFill>
        </w:rPr>
      </w:pPr>
    </w:p>
    <w:p w14:paraId="42C3B291">
      <w:pPr>
        <w:pStyle w:val="52"/>
        <w:rPr>
          <w:rFonts w:hint="default" w:ascii="Times New Roman" w:hAnsi="Times New Roman" w:cs="Times New Roman" w:eastAsiaTheme="minorEastAsia"/>
          <w:color w:val="000000" w:themeColor="text1"/>
          <w:sz w:val="28"/>
          <w:szCs w:val="28"/>
          <w14:textFill>
            <w14:solidFill>
              <w14:schemeClr w14:val="tx1"/>
            </w14:solidFill>
          </w14:textFill>
        </w:rPr>
      </w:pPr>
    </w:p>
    <w:p w14:paraId="6819BF78">
      <w:pPr>
        <w:pStyle w:val="52"/>
        <w:rPr>
          <w:rFonts w:hint="default" w:ascii="Times New Roman" w:hAnsi="Times New Roman" w:cs="Times New Roman" w:eastAsiaTheme="minorEastAsia"/>
          <w:color w:val="000000" w:themeColor="text1"/>
          <w:sz w:val="28"/>
          <w:szCs w:val="28"/>
          <w14:textFill>
            <w14:solidFill>
              <w14:schemeClr w14:val="tx1"/>
            </w14:solidFill>
          </w14:textFill>
        </w:rPr>
      </w:pPr>
    </w:p>
    <w:p w14:paraId="616FFAF0">
      <w:pPr>
        <w:rPr>
          <w:rFonts w:hint="default"/>
          <w:color w:val="000000" w:themeColor="text1"/>
          <w14:textFill>
            <w14:solidFill>
              <w14:schemeClr w14:val="tx1"/>
            </w14:solidFill>
          </w14:textFill>
        </w:rPr>
      </w:pPr>
    </w:p>
    <w:p w14:paraId="64201D89">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宋体" w:hAnsi="宋体" w:eastAsia="宋体"/>
          <w:color w:val="000000" w:themeColor="text1"/>
          <w:sz w:val="36"/>
          <w14:textFill>
            <w14:solidFill>
              <w14:schemeClr w14:val="tx1"/>
            </w14:solidFill>
          </w14:textFill>
        </w:rPr>
      </w:pPr>
      <w:r>
        <w:rPr>
          <w:rFonts w:hint="eastAsia" w:ascii="宋体" w:hAnsi="宋体" w:eastAsia="宋体"/>
          <w:color w:val="000000" w:themeColor="text1"/>
          <w:sz w:val="36"/>
          <w14:textFill>
            <w14:solidFill>
              <w14:schemeClr w14:val="tx1"/>
            </w14:solidFill>
          </w14:textFill>
        </w:rPr>
        <w:t>中小企业声明函（工程、服务）</w:t>
      </w:r>
    </w:p>
    <w:p w14:paraId="76819897">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本公司（联合体）郑重声明，根据《政府采购促进中小企业发展管理办法》（财库</w:t>
      </w:r>
      <w:r>
        <w:rPr>
          <w:rFonts w:hint="eastAsia" w:ascii="宋体" w:hAnsi="宋体" w:eastAsia="宋体"/>
          <w:color w:val="000000" w:themeColor="text1"/>
          <w:sz w:val="32"/>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2020</w:t>
      </w:r>
      <w:r>
        <w:rPr>
          <w:rFonts w:hint="eastAsia" w:ascii="宋体" w:hAnsi="宋体" w:eastAsia="宋体"/>
          <w:color w:val="000000" w:themeColor="text1"/>
          <w:sz w:val="32"/>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46 号）的规定，本公司（联合体）参加</w:t>
      </w:r>
      <w:r>
        <w:rPr>
          <w:rFonts w:hint="eastAsia" w:ascii="仿宋" w:hAnsi="仿宋" w:eastAsia="仿宋"/>
          <w:color w:val="000000" w:themeColor="text1"/>
          <w:sz w:val="33"/>
          <w14:textFill>
            <w14:solidFill>
              <w14:schemeClr w14:val="tx1"/>
            </w14:solidFill>
          </w14:textFill>
        </w:rPr>
        <w:t>（单位名称）</w:t>
      </w:r>
      <w:r>
        <w:rPr>
          <w:rFonts w:hint="eastAsia" w:ascii="仿宋" w:hAnsi="仿宋" w:eastAsia="仿宋"/>
          <w:color w:val="000000" w:themeColor="text1"/>
          <w:sz w:val="32"/>
          <w14:textFill>
            <w14:solidFill>
              <w14:schemeClr w14:val="tx1"/>
            </w14:solidFill>
          </w14:textFill>
        </w:rPr>
        <w:t>的</w:t>
      </w:r>
      <w:r>
        <w:rPr>
          <w:rFonts w:hint="eastAsia" w:ascii="仿宋" w:hAnsi="仿宋" w:eastAsia="仿宋"/>
          <w:color w:val="000000" w:themeColor="text1"/>
          <w:sz w:val="33"/>
          <w14:textFill>
            <w14:solidFill>
              <w14:schemeClr w14:val="tx1"/>
            </w14:solidFill>
          </w14:textFill>
        </w:rPr>
        <w:t>（项目名称）</w:t>
      </w:r>
      <w:r>
        <w:rPr>
          <w:rFonts w:hint="eastAsia" w:ascii="仿宋" w:hAnsi="仿宋" w:eastAsia="仿宋"/>
          <w:color w:val="000000" w:themeColor="text1"/>
          <w:sz w:val="32"/>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2BF98E62">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olor w:val="000000" w:themeColor="text1"/>
          <w:sz w:val="32"/>
          <w:u w:val="single"/>
          <w14:textFill>
            <w14:solidFill>
              <w14:schemeClr w14:val="tx1"/>
            </w14:solidFill>
          </w14:textFill>
        </w:rPr>
      </w:pPr>
      <w:r>
        <w:rPr>
          <w:rFonts w:hint="eastAsia" w:ascii="仿宋" w:hAnsi="仿宋" w:eastAsia="仿宋"/>
          <w:color w:val="000000" w:themeColor="text1"/>
          <w:sz w:val="32"/>
          <w:u w:val="single"/>
          <w14:textFill>
            <w14:solidFill>
              <w14:schemeClr w14:val="tx1"/>
            </w14:solidFill>
          </w14:textFill>
        </w:rPr>
        <w:t xml:space="preserve">1. </w:t>
      </w:r>
      <w:r>
        <w:rPr>
          <w:rFonts w:hint="eastAsia" w:ascii="仿宋" w:hAnsi="仿宋" w:eastAsia="仿宋"/>
          <w:color w:val="000000" w:themeColor="text1"/>
          <w:sz w:val="33"/>
          <w:u w:val="single"/>
          <w14:textFill>
            <w14:solidFill>
              <w14:schemeClr w14:val="tx1"/>
            </w14:solidFill>
          </w14:textFill>
        </w:rPr>
        <w:t xml:space="preserve">（标的名称） </w:t>
      </w:r>
      <w:r>
        <w:rPr>
          <w:rFonts w:hint="eastAsia" w:ascii="仿宋" w:hAnsi="仿宋" w:eastAsia="仿宋"/>
          <w:color w:val="000000" w:themeColor="text1"/>
          <w:sz w:val="32"/>
          <w:u w:val="single"/>
          <w14:textFill>
            <w14:solidFill>
              <w14:schemeClr w14:val="tx1"/>
            </w14:solidFill>
          </w14:textFill>
        </w:rPr>
        <w:t>，属于</w:t>
      </w:r>
      <w:r>
        <w:rPr>
          <w:rFonts w:hint="eastAsia" w:ascii="仿宋" w:hAnsi="仿宋" w:eastAsia="仿宋"/>
          <w:color w:val="000000" w:themeColor="text1"/>
          <w:sz w:val="33"/>
          <w:u w:val="single"/>
          <w14:textFill>
            <w14:solidFill>
              <w14:schemeClr w14:val="tx1"/>
            </w14:solidFill>
          </w14:textFill>
        </w:rPr>
        <w:t>（采购文件中明确的所属行业）</w:t>
      </w:r>
      <w:r>
        <w:rPr>
          <w:rFonts w:hint="eastAsia" w:ascii="仿宋" w:hAnsi="仿宋" w:eastAsia="仿宋"/>
          <w:color w:val="000000" w:themeColor="text1"/>
          <w:sz w:val="32"/>
          <w:u w:val="single"/>
          <w14:textFill>
            <w14:solidFill>
              <w14:schemeClr w14:val="tx1"/>
            </w14:solidFill>
          </w14:textFill>
        </w:rPr>
        <w:t>；承建（承接）企业为</w:t>
      </w:r>
      <w:r>
        <w:rPr>
          <w:rFonts w:hint="eastAsia" w:ascii="仿宋" w:hAnsi="仿宋" w:eastAsia="仿宋"/>
          <w:color w:val="000000" w:themeColor="text1"/>
          <w:sz w:val="33"/>
          <w:u w:val="single"/>
          <w14:textFill>
            <w14:solidFill>
              <w14:schemeClr w14:val="tx1"/>
            </w14:solidFill>
          </w14:textFill>
        </w:rPr>
        <w:t>（企业名称）</w:t>
      </w:r>
      <w:r>
        <w:rPr>
          <w:rFonts w:hint="eastAsia" w:ascii="仿宋" w:hAnsi="仿宋" w:eastAsia="仿宋"/>
          <w:color w:val="000000" w:themeColor="text1"/>
          <w:sz w:val="32"/>
          <w:u w:val="single"/>
          <w14:textFill>
            <w14:solidFill>
              <w14:schemeClr w14:val="tx1"/>
            </w14:solidFill>
          </w14:textFill>
        </w:rPr>
        <w:t>，从业人员人，营业收入为万元，资产总额为万元，属于</w:t>
      </w:r>
      <w:r>
        <w:rPr>
          <w:rFonts w:hint="eastAsia" w:ascii="仿宋" w:hAnsi="仿宋" w:eastAsia="仿宋"/>
          <w:color w:val="000000" w:themeColor="text1"/>
          <w:sz w:val="33"/>
          <w:u w:val="single"/>
          <w14:textFill>
            <w14:solidFill>
              <w14:schemeClr w14:val="tx1"/>
            </w14:solidFill>
          </w14:textFill>
        </w:rPr>
        <w:t>（中型企业、小型企业、微型企业）</w:t>
      </w:r>
      <w:r>
        <w:rPr>
          <w:rFonts w:hint="eastAsia" w:ascii="仿宋" w:hAnsi="仿宋" w:eastAsia="仿宋"/>
          <w:color w:val="000000" w:themeColor="text1"/>
          <w:sz w:val="32"/>
          <w:u w:val="single"/>
          <w14:textFill>
            <w14:solidFill>
              <w14:schemeClr w14:val="tx1"/>
            </w14:solidFill>
          </w14:textFill>
        </w:rPr>
        <w:t>；</w:t>
      </w:r>
    </w:p>
    <w:p w14:paraId="0EEA58B8">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olor w:val="000000" w:themeColor="text1"/>
          <w:sz w:val="32"/>
          <w:u w:val="single"/>
          <w14:textFill>
            <w14:solidFill>
              <w14:schemeClr w14:val="tx1"/>
            </w14:solidFill>
          </w14:textFill>
        </w:rPr>
      </w:pPr>
      <w:r>
        <w:rPr>
          <w:rFonts w:hint="eastAsia" w:ascii="仿宋" w:hAnsi="仿宋" w:eastAsia="仿宋"/>
          <w:color w:val="000000" w:themeColor="text1"/>
          <w:sz w:val="32"/>
          <w:u w:val="single"/>
          <w14:textFill>
            <w14:solidFill>
              <w14:schemeClr w14:val="tx1"/>
            </w14:solidFill>
          </w14:textFill>
        </w:rPr>
        <w:t xml:space="preserve">2. </w:t>
      </w:r>
      <w:r>
        <w:rPr>
          <w:rFonts w:hint="eastAsia" w:ascii="仿宋" w:hAnsi="仿宋" w:eastAsia="仿宋"/>
          <w:color w:val="000000" w:themeColor="text1"/>
          <w:sz w:val="33"/>
          <w:u w:val="single"/>
          <w14:textFill>
            <w14:solidFill>
              <w14:schemeClr w14:val="tx1"/>
            </w14:solidFill>
          </w14:textFill>
        </w:rPr>
        <w:t xml:space="preserve">（标的名称） </w:t>
      </w:r>
      <w:r>
        <w:rPr>
          <w:rFonts w:hint="eastAsia" w:ascii="仿宋" w:hAnsi="仿宋" w:eastAsia="仿宋"/>
          <w:color w:val="000000" w:themeColor="text1"/>
          <w:sz w:val="32"/>
          <w:u w:val="single"/>
          <w14:textFill>
            <w14:solidFill>
              <w14:schemeClr w14:val="tx1"/>
            </w14:solidFill>
          </w14:textFill>
        </w:rPr>
        <w:t>，属于</w:t>
      </w:r>
      <w:r>
        <w:rPr>
          <w:rFonts w:hint="eastAsia" w:ascii="仿宋" w:hAnsi="仿宋" w:eastAsia="仿宋"/>
          <w:color w:val="000000" w:themeColor="text1"/>
          <w:sz w:val="33"/>
          <w:u w:val="single"/>
          <w14:textFill>
            <w14:solidFill>
              <w14:schemeClr w14:val="tx1"/>
            </w14:solidFill>
          </w14:textFill>
        </w:rPr>
        <w:t>（采购文件中明确的所属行业）</w:t>
      </w:r>
      <w:r>
        <w:rPr>
          <w:rFonts w:hint="eastAsia" w:ascii="仿宋" w:hAnsi="仿宋" w:eastAsia="仿宋"/>
          <w:color w:val="000000" w:themeColor="text1"/>
          <w:sz w:val="32"/>
          <w:u w:val="single"/>
          <w14:textFill>
            <w14:solidFill>
              <w14:schemeClr w14:val="tx1"/>
            </w14:solidFill>
          </w14:textFill>
        </w:rPr>
        <w:t>；承建（承接）企业为</w:t>
      </w:r>
      <w:r>
        <w:rPr>
          <w:rFonts w:hint="eastAsia" w:ascii="仿宋" w:hAnsi="仿宋" w:eastAsia="仿宋"/>
          <w:color w:val="000000" w:themeColor="text1"/>
          <w:sz w:val="33"/>
          <w:u w:val="single"/>
          <w14:textFill>
            <w14:solidFill>
              <w14:schemeClr w14:val="tx1"/>
            </w14:solidFill>
          </w14:textFill>
        </w:rPr>
        <w:t>（企业名称）</w:t>
      </w:r>
      <w:r>
        <w:rPr>
          <w:rFonts w:hint="eastAsia" w:ascii="仿宋" w:hAnsi="仿宋" w:eastAsia="仿宋"/>
          <w:color w:val="000000" w:themeColor="text1"/>
          <w:sz w:val="32"/>
          <w:u w:val="single"/>
          <w14:textFill>
            <w14:solidFill>
              <w14:schemeClr w14:val="tx1"/>
            </w14:solidFill>
          </w14:textFill>
        </w:rPr>
        <w:t>，从业人员人，营业收入为万元，资产总额为万元，属于</w:t>
      </w:r>
      <w:r>
        <w:rPr>
          <w:rFonts w:hint="eastAsia" w:ascii="仿宋" w:hAnsi="仿宋" w:eastAsia="仿宋"/>
          <w:color w:val="000000" w:themeColor="text1"/>
          <w:sz w:val="33"/>
          <w:u w:val="single"/>
          <w14:textFill>
            <w14:solidFill>
              <w14:schemeClr w14:val="tx1"/>
            </w14:solidFill>
          </w14:textFill>
        </w:rPr>
        <w:t>（中型企业、小型企业、微型企业）</w:t>
      </w:r>
      <w:r>
        <w:rPr>
          <w:rFonts w:hint="eastAsia" w:ascii="仿宋" w:hAnsi="仿宋" w:eastAsia="仿宋"/>
          <w:color w:val="000000" w:themeColor="text1"/>
          <w:sz w:val="32"/>
          <w:u w:val="single"/>
          <w14:textFill>
            <w14:solidFill>
              <w14:schemeClr w14:val="tx1"/>
            </w14:solidFill>
          </w14:textFill>
        </w:rPr>
        <w:t>；</w:t>
      </w:r>
    </w:p>
    <w:p w14:paraId="6ADB2384">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w:t>
      </w:r>
    </w:p>
    <w:p w14:paraId="15F3497A">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以上企业，不属于大企业的分支机构，不存在控股股东为大企业的情形，也不存在与大企业的负责人为同一人的情形。</w:t>
      </w:r>
    </w:p>
    <w:p w14:paraId="7F0D7165">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本企业对上述声明内容的真实性负责。如有虚假，将依法承担相应责任。</w:t>
      </w:r>
    </w:p>
    <w:p w14:paraId="636EB6E5">
      <w:pPr>
        <w:keepNext w:val="0"/>
        <w:keepLines w:val="0"/>
        <w:pageBreakBefore w:val="0"/>
        <w:widowControl/>
        <w:kinsoku/>
        <w:wordWrap/>
        <w:overflowPunct/>
        <w:topLinePunct w:val="0"/>
        <w:autoSpaceDE/>
        <w:autoSpaceDN/>
        <w:bidi w:val="0"/>
        <w:adjustRightInd/>
        <w:snapToGrid/>
        <w:spacing w:beforeLines="0" w:afterLines="0" w:line="560" w:lineRule="exact"/>
        <w:ind w:firstLine="4800" w:firstLineChars="1500"/>
        <w:jc w:val="left"/>
        <w:textAlignment w:val="auto"/>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企业名称（盖章）：</w:t>
      </w:r>
    </w:p>
    <w:p w14:paraId="4B7B734F">
      <w:pPr>
        <w:keepNext w:val="0"/>
        <w:keepLines w:val="0"/>
        <w:pageBreakBefore w:val="0"/>
        <w:widowControl/>
        <w:kinsoku/>
        <w:wordWrap/>
        <w:overflowPunct/>
        <w:topLinePunct w:val="0"/>
        <w:autoSpaceDE/>
        <w:autoSpaceDN/>
        <w:bidi w:val="0"/>
        <w:adjustRightInd/>
        <w:snapToGrid/>
        <w:spacing w:line="560" w:lineRule="exact"/>
        <w:ind w:firstLine="4800" w:firstLineChars="1500"/>
        <w:textAlignment w:val="auto"/>
        <w:rPr>
          <w:color w:val="000000" w:themeColor="text1"/>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日期：</w:t>
      </w:r>
    </w:p>
    <w:p w14:paraId="48E5E839">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 w:hAnsi="仿宋" w:eastAsia="仿宋"/>
          <w:color w:val="000000" w:themeColor="text1"/>
          <w:sz w:val="32"/>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备注：</w:t>
      </w:r>
      <w:r>
        <w:rPr>
          <w:rFonts w:hint="eastAsia" w:ascii="宋体" w:hAnsi="宋体" w:eastAsia="宋体"/>
          <w:color w:val="000000" w:themeColor="text1"/>
          <w:sz w:val="18"/>
          <w14:textFill>
            <w14:solidFill>
              <w14:schemeClr w14:val="tx1"/>
            </w14:solidFill>
          </w14:textFill>
        </w:rPr>
        <w:t>从业人员、营业收入、资产总额填报上一年度数据，无上一年度数据的新成立企业可不填报。</w:t>
      </w:r>
    </w:p>
    <w:p w14:paraId="1333AC72">
      <w:pPr>
        <w:pStyle w:val="52"/>
        <w:rPr>
          <w:rFonts w:hint="default"/>
          <w:color w:val="000000" w:themeColor="text1"/>
          <w14:textFill>
            <w14:solidFill>
              <w14:schemeClr w14:val="tx1"/>
            </w14:solidFill>
          </w14:textFill>
        </w:rPr>
      </w:pPr>
    </w:p>
    <w:sectPr>
      <w:headerReference r:id="rId4" w:type="default"/>
      <w:footerReference r:id="rId5"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lucida grande">
    <w:altName w:val="Segoe Print"/>
    <w:panose1 w:val="00000000000000000000"/>
    <w:charset w:val="00"/>
    <w:family w:val="auto"/>
    <w:pitch w:val="default"/>
    <w:sig w:usb0="00000000" w:usb1="00000000" w:usb2="00000000"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A28D4">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AB513C">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3AB513C">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28D17">
    <w:pPr>
      <w:spacing w:line="176" w:lineRule="auto"/>
      <w:ind w:left="4824"/>
      <w:rPr>
        <w:rFonts w:ascii="Times New Roman" w:hAnsi="Times New Roman" w:eastAsia="Times New Roman"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2FA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1F74E"/>
    <w:multiLevelType w:val="singleLevel"/>
    <w:tmpl w:val="B321F74E"/>
    <w:lvl w:ilvl="0" w:tentative="0">
      <w:start w:val="1"/>
      <w:numFmt w:val="chineseCounting"/>
      <w:suff w:val="space"/>
      <w:lvlText w:val="第%1章"/>
      <w:lvlJc w:val="left"/>
      <w:rPr>
        <w:rFonts w:hint="eastAsia"/>
      </w:rPr>
    </w:lvl>
  </w:abstractNum>
  <w:abstractNum w:abstractNumId="1">
    <w:nsid w:val="497336F1"/>
    <w:multiLevelType w:val="singleLevel"/>
    <w:tmpl w:val="497336F1"/>
    <w:lvl w:ilvl="0" w:tentative="0">
      <w:start w:val="1"/>
      <w:numFmt w:val="chineseCounting"/>
      <w:suff w:val="nothing"/>
      <w:lvlText w:val="%1、"/>
      <w:lvlJc w:val="left"/>
      <w:rPr>
        <w:rFonts w:hint="eastAsia"/>
      </w:rPr>
    </w:lvl>
  </w:abstractNum>
  <w:abstractNum w:abstractNumId="2">
    <w:nsid w:val="595412E6"/>
    <w:multiLevelType w:val="singleLevel"/>
    <w:tmpl w:val="595412E6"/>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NmU2ODZlMzNkMzQ4ZDcwZDYyMjBmZDY1NzE5MzQifQ=="/>
  </w:docVars>
  <w:rsids>
    <w:rsidRoot w:val="00172A27"/>
    <w:rsid w:val="0000015D"/>
    <w:rsid w:val="00002BF7"/>
    <w:rsid w:val="000036A4"/>
    <w:rsid w:val="00004DE9"/>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4C6"/>
    <w:rsid w:val="00073B42"/>
    <w:rsid w:val="000750B5"/>
    <w:rsid w:val="00075A76"/>
    <w:rsid w:val="00075BAC"/>
    <w:rsid w:val="00075BC9"/>
    <w:rsid w:val="0007673C"/>
    <w:rsid w:val="00076A6D"/>
    <w:rsid w:val="00077BB7"/>
    <w:rsid w:val="0008022E"/>
    <w:rsid w:val="000809D2"/>
    <w:rsid w:val="000814AA"/>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31"/>
    <w:rsid w:val="00144265"/>
    <w:rsid w:val="00144BE8"/>
    <w:rsid w:val="00146193"/>
    <w:rsid w:val="001465AC"/>
    <w:rsid w:val="00146D99"/>
    <w:rsid w:val="00147BB3"/>
    <w:rsid w:val="00150275"/>
    <w:rsid w:val="00150DF8"/>
    <w:rsid w:val="0015154D"/>
    <w:rsid w:val="001518A8"/>
    <w:rsid w:val="00151918"/>
    <w:rsid w:val="00151E25"/>
    <w:rsid w:val="001525DF"/>
    <w:rsid w:val="00153735"/>
    <w:rsid w:val="0015380F"/>
    <w:rsid w:val="00153F22"/>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B62"/>
    <w:rsid w:val="001C5B01"/>
    <w:rsid w:val="001C605B"/>
    <w:rsid w:val="001C690A"/>
    <w:rsid w:val="001C768F"/>
    <w:rsid w:val="001D02E2"/>
    <w:rsid w:val="001D0937"/>
    <w:rsid w:val="001D0ED4"/>
    <w:rsid w:val="001D324E"/>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024"/>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129B"/>
    <w:rsid w:val="0046159C"/>
    <w:rsid w:val="00462FDC"/>
    <w:rsid w:val="00463371"/>
    <w:rsid w:val="004637D3"/>
    <w:rsid w:val="00463DA3"/>
    <w:rsid w:val="00464E97"/>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0D73"/>
    <w:rsid w:val="004B1575"/>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6301"/>
    <w:rsid w:val="004D6845"/>
    <w:rsid w:val="004D761A"/>
    <w:rsid w:val="004D7D03"/>
    <w:rsid w:val="004E219E"/>
    <w:rsid w:val="004E298A"/>
    <w:rsid w:val="004E385C"/>
    <w:rsid w:val="004E41F3"/>
    <w:rsid w:val="004E44A3"/>
    <w:rsid w:val="004E4E4E"/>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C63"/>
    <w:rsid w:val="005968EA"/>
    <w:rsid w:val="00596D9D"/>
    <w:rsid w:val="005A0277"/>
    <w:rsid w:val="005A03EF"/>
    <w:rsid w:val="005A22EB"/>
    <w:rsid w:val="005A3E8F"/>
    <w:rsid w:val="005A4518"/>
    <w:rsid w:val="005A6486"/>
    <w:rsid w:val="005A677F"/>
    <w:rsid w:val="005A70BD"/>
    <w:rsid w:val="005A725D"/>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AA2"/>
    <w:rsid w:val="0066450E"/>
    <w:rsid w:val="006658F3"/>
    <w:rsid w:val="0066592C"/>
    <w:rsid w:val="0066700D"/>
    <w:rsid w:val="00667629"/>
    <w:rsid w:val="00667E96"/>
    <w:rsid w:val="0067368C"/>
    <w:rsid w:val="0067407D"/>
    <w:rsid w:val="006747CD"/>
    <w:rsid w:val="00675411"/>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4814"/>
    <w:rsid w:val="006D5D4C"/>
    <w:rsid w:val="006D6BAE"/>
    <w:rsid w:val="006D6EDF"/>
    <w:rsid w:val="006D731D"/>
    <w:rsid w:val="006E03F5"/>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251D"/>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6BD0"/>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630"/>
    <w:rsid w:val="00AC03BA"/>
    <w:rsid w:val="00AC080D"/>
    <w:rsid w:val="00AC127C"/>
    <w:rsid w:val="00AC2944"/>
    <w:rsid w:val="00AC3065"/>
    <w:rsid w:val="00AC491A"/>
    <w:rsid w:val="00AC6748"/>
    <w:rsid w:val="00AC6767"/>
    <w:rsid w:val="00AC6E0A"/>
    <w:rsid w:val="00AC76F4"/>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30F"/>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5B8E"/>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9A8"/>
    <w:rsid w:val="00D564C7"/>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26F6"/>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678E"/>
    <w:rsid w:val="00DC7036"/>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70C"/>
    <w:rsid w:val="00E641D6"/>
    <w:rsid w:val="00E650FB"/>
    <w:rsid w:val="00E65CF6"/>
    <w:rsid w:val="00E6753E"/>
    <w:rsid w:val="00E70F19"/>
    <w:rsid w:val="00E71DFF"/>
    <w:rsid w:val="00E72EA7"/>
    <w:rsid w:val="00E72F91"/>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70C"/>
    <w:rsid w:val="00FE0A06"/>
    <w:rsid w:val="00FE0C72"/>
    <w:rsid w:val="00FE1D7E"/>
    <w:rsid w:val="00FE244A"/>
    <w:rsid w:val="00FE2C03"/>
    <w:rsid w:val="00FE60D4"/>
    <w:rsid w:val="00FE707D"/>
    <w:rsid w:val="00FE764E"/>
    <w:rsid w:val="00FF2005"/>
    <w:rsid w:val="00FF2392"/>
    <w:rsid w:val="00FF3045"/>
    <w:rsid w:val="00FF37EA"/>
    <w:rsid w:val="01043EB4"/>
    <w:rsid w:val="01323CE1"/>
    <w:rsid w:val="01352293"/>
    <w:rsid w:val="01431342"/>
    <w:rsid w:val="01576A52"/>
    <w:rsid w:val="01635C49"/>
    <w:rsid w:val="017A2B60"/>
    <w:rsid w:val="01D6466C"/>
    <w:rsid w:val="02182ED7"/>
    <w:rsid w:val="02203B3A"/>
    <w:rsid w:val="022F7165"/>
    <w:rsid w:val="024970A8"/>
    <w:rsid w:val="024C41CE"/>
    <w:rsid w:val="025C3842"/>
    <w:rsid w:val="027520D7"/>
    <w:rsid w:val="02B84A4A"/>
    <w:rsid w:val="02DA376B"/>
    <w:rsid w:val="02E1776D"/>
    <w:rsid w:val="03064AB8"/>
    <w:rsid w:val="03066D9A"/>
    <w:rsid w:val="030805BF"/>
    <w:rsid w:val="03174F3D"/>
    <w:rsid w:val="03345AEF"/>
    <w:rsid w:val="033A2E12"/>
    <w:rsid w:val="03571D17"/>
    <w:rsid w:val="035A3F4A"/>
    <w:rsid w:val="03A72639"/>
    <w:rsid w:val="03AA4003"/>
    <w:rsid w:val="03CC2F58"/>
    <w:rsid w:val="03CC5D27"/>
    <w:rsid w:val="03F93A73"/>
    <w:rsid w:val="04003C23"/>
    <w:rsid w:val="042046F5"/>
    <w:rsid w:val="04293179"/>
    <w:rsid w:val="042C4A18"/>
    <w:rsid w:val="048565FD"/>
    <w:rsid w:val="04904FD6"/>
    <w:rsid w:val="04C42EA2"/>
    <w:rsid w:val="04CD7FA9"/>
    <w:rsid w:val="04D85B0E"/>
    <w:rsid w:val="04EB47E7"/>
    <w:rsid w:val="05055B90"/>
    <w:rsid w:val="052700CA"/>
    <w:rsid w:val="05402264"/>
    <w:rsid w:val="056F215A"/>
    <w:rsid w:val="05832D5D"/>
    <w:rsid w:val="05DE61E6"/>
    <w:rsid w:val="05EF21A1"/>
    <w:rsid w:val="06723038"/>
    <w:rsid w:val="06940F6E"/>
    <w:rsid w:val="0698114A"/>
    <w:rsid w:val="06BD229F"/>
    <w:rsid w:val="070103DE"/>
    <w:rsid w:val="0728596A"/>
    <w:rsid w:val="077F1302"/>
    <w:rsid w:val="079E3E7E"/>
    <w:rsid w:val="07A33243"/>
    <w:rsid w:val="07C867BA"/>
    <w:rsid w:val="07E147B8"/>
    <w:rsid w:val="07F07DAF"/>
    <w:rsid w:val="07F4174D"/>
    <w:rsid w:val="08066F25"/>
    <w:rsid w:val="0856729F"/>
    <w:rsid w:val="08712537"/>
    <w:rsid w:val="087B5F6E"/>
    <w:rsid w:val="089E49B5"/>
    <w:rsid w:val="08CE644B"/>
    <w:rsid w:val="08EB3E7D"/>
    <w:rsid w:val="09022DBA"/>
    <w:rsid w:val="09127EC7"/>
    <w:rsid w:val="091E21C2"/>
    <w:rsid w:val="09235F02"/>
    <w:rsid w:val="092C1016"/>
    <w:rsid w:val="095C7B4D"/>
    <w:rsid w:val="0966767D"/>
    <w:rsid w:val="096A2333"/>
    <w:rsid w:val="096D1D5A"/>
    <w:rsid w:val="098705F9"/>
    <w:rsid w:val="098F7F23"/>
    <w:rsid w:val="09924937"/>
    <w:rsid w:val="099F56AF"/>
    <w:rsid w:val="09D04097"/>
    <w:rsid w:val="09E52755"/>
    <w:rsid w:val="09F340E8"/>
    <w:rsid w:val="0A0106F5"/>
    <w:rsid w:val="0A1E7B19"/>
    <w:rsid w:val="0A232A84"/>
    <w:rsid w:val="0A4D13FC"/>
    <w:rsid w:val="0A6A44EC"/>
    <w:rsid w:val="0A732D15"/>
    <w:rsid w:val="0A830372"/>
    <w:rsid w:val="0AA53E58"/>
    <w:rsid w:val="0AD656DD"/>
    <w:rsid w:val="0ADF4C24"/>
    <w:rsid w:val="0AFB1F4A"/>
    <w:rsid w:val="0B093FC6"/>
    <w:rsid w:val="0B1D5B4B"/>
    <w:rsid w:val="0B542FDE"/>
    <w:rsid w:val="0B8C422C"/>
    <w:rsid w:val="0BB53BAE"/>
    <w:rsid w:val="0C082797"/>
    <w:rsid w:val="0C1D70C9"/>
    <w:rsid w:val="0C5257B6"/>
    <w:rsid w:val="0C5B0590"/>
    <w:rsid w:val="0C66282A"/>
    <w:rsid w:val="0C9A3091"/>
    <w:rsid w:val="0CB47F78"/>
    <w:rsid w:val="0CB63A18"/>
    <w:rsid w:val="0CE75980"/>
    <w:rsid w:val="0CFB58CF"/>
    <w:rsid w:val="0D036B69"/>
    <w:rsid w:val="0D1122FB"/>
    <w:rsid w:val="0D1C451A"/>
    <w:rsid w:val="0D452682"/>
    <w:rsid w:val="0D4903E8"/>
    <w:rsid w:val="0D586637"/>
    <w:rsid w:val="0D5871C3"/>
    <w:rsid w:val="0D777ADC"/>
    <w:rsid w:val="0D817CDD"/>
    <w:rsid w:val="0D90643A"/>
    <w:rsid w:val="0DBA7538"/>
    <w:rsid w:val="0DCF1345"/>
    <w:rsid w:val="0DDB2C34"/>
    <w:rsid w:val="0E133F53"/>
    <w:rsid w:val="0E210FCD"/>
    <w:rsid w:val="0E3A49AA"/>
    <w:rsid w:val="0EAF1C55"/>
    <w:rsid w:val="0EDB09B3"/>
    <w:rsid w:val="0EE63E27"/>
    <w:rsid w:val="0EF03449"/>
    <w:rsid w:val="0F072309"/>
    <w:rsid w:val="0F204FB3"/>
    <w:rsid w:val="0F2143C3"/>
    <w:rsid w:val="0F3E6BDD"/>
    <w:rsid w:val="0FA2685D"/>
    <w:rsid w:val="0FBA381F"/>
    <w:rsid w:val="0FEB5787"/>
    <w:rsid w:val="10150A56"/>
    <w:rsid w:val="101F1B29"/>
    <w:rsid w:val="10914580"/>
    <w:rsid w:val="10926D62"/>
    <w:rsid w:val="10A13E61"/>
    <w:rsid w:val="10AD58B1"/>
    <w:rsid w:val="10CD3604"/>
    <w:rsid w:val="10EF386F"/>
    <w:rsid w:val="11136C90"/>
    <w:rsid w:val="11384E24"/>
    <w:rsid w:val="114D1191"/>
    <w:rsid w:val="114E06C3"/>
    <w:rsid w:val="11616673"/>
    <w:rsid w:val="11860CA8"/>
    <w:rsid w:val="11BD65E0"/>
    <w:rsid w:val="11C75D80"/>
    <w:rsid w:val="11E92536"/>
    <w:rsid w:val="12183B00"/>
    <w:rsid w:val="121D6EB6"/>
    <w:rsid w:val="122C3D05"/>
    <w:rsid w:val="12333415"/>
    <w:rsid w:val="125E25F4"/>
    <w:rsid w:val="127B54E8"/>
    <w:rsid w:val="127D2F5A"/>
    <w:rsid w:val="12884684"/>
    <w:rsid w:val="129B6263"/>
    <w:rsid w:val="129E384B"/>
    <w:rsid w:val="12B502CE"/>
    <w:rsid w:val="12C04F06"/>
    <w:rsid w:val="13013A76"/>
    <w:rsid w:val="13031831"/>
    <w:rsid w:val="13070B2A"/>
    <w:rsid w:val="13336E3E"/>
    <w:rsid w:val="13347445"/>
    <w:rsid w:val="134A65B2"/>
    <w:rsid w:val="13745331"/>
    <w:rsid w:val="1383504F"/>
    <w:rsid w:val="138661D5"/>
    <w:rsid w:val="1393060F"/>
    <w:rsid w:val="13BA3963"/>
    <w:rsid w:val="13D756DA"/>
    <w:rsid w:val="1424395D"/>
    <w:rsid w:val="143A5C13"/>
    <w:rsid w:val="14C91E0F"/>
    <w:rsid w:val="14EF5D19"/>
    <w:rsid w:val="14F5090E"/>
    <w:rsid w:val="15144F0C"/>
    <w:rsid w:val="156277D1"/>
    <w:rsid w:val="156D1E10"/>
    <w:rsid w:val="15724254"/>
    <w:rsid w:val="15C522F6"/>
    <w:rsid w:val="16143C3C"/>
    <w:rsid w:val="16580F06"/>
    <w:rsid w:val="165C6DCA"/>
    <w:rsid w:val="16783F76"/>
    <w:rsid w:val="16A62408"/>
    <w:rsid w:val="16B72867"/>
    <w:rsid w:val="16D93513"/>
    <w:rsid w:val="16F52FA0"/>
    <w:rsid w:val="172E5E61"/>
    <w:rsid w:val="172F2BDB"/>
    <w:rsid w:val="17380D3E"/>
    <w:rsid w:val="1738496D"/>
    <w:rsid w:val="17675191"/>
    <w:rsid w:val="177E44BC"/>
    <w:rsid w:val="177F76C0"/>
    <w:rsid w:val="179317AC"/>
    <w:rsid w:val="17AA0600"/>
    <w:rsid w:val="17D230E4"/>
    <w:rsid w:val="17EB237D"/>
    <w:rsid w:val="18006DF1"/>
    <w:rsid w:val="185540E5"/>
    <w:rsid w:val="18A86D1C"/>
    <w:rsid w:val="19274CDA"/>
    <w:rsid w:val="19285748"/>
    <w:rsid w:val="19341F4D"/>
    <w:rsid w:val="19417501"/>
    <w:rsid w:val="196566AE"/>
    <w:rsid w:val="198F2450"/>
    <w:rsid w:val="1A1B1771"/>
    <w:rsid w:val="1A7A6085"/>
    <w:rsid w:val="1A952EBF"/>
    <w:rsid w:val="1ADD09CA"/>
    <w:rsid w:val="1ADE294C"/>
    <w:rsid w:val="1AED4B2A"/>
    <w:rsid w:val="1B254A10"/>
    <w:rsid w:val="1B2B711A"/>
    <w:rsid w:val="1B352404"/>
    <w:rsid w:val="1B3F1135"/>
    <w:rsid w:val="1B5B5A5C"/>
    <w:rsid w:val="1B697EA8"/>
    <w:rsid w:val="1BC17CE4"/>
    <w:rsid w:val="1BCB3D50"/>
    <w:rsid w:val="1C113C73"/>
    <w:rsid w:val="1C4F71E9"/>
    <w:rsid w:val="1C5D5C5E"/>
    <w:rsid w:val="1C94562A"/>
    <w:rsid w:val="1C9525DA"/>
    <w:rsid w:val="1CA830FE"/>
    <w:rsid w:val="1CCF5E36"/>
    <w:rsid w:val="1CE4012E"/>
    <w:rsid w:val="1CFA06E0"/>
    <w:rsid w:val="1D0B3E36"/>
    <w:rsid w:val="1D0D3CA0"/>
    <w:rsid w:val="1D2917D5"/>
    <w:rsid w:val="1D3749F4"/>
    <w:rsid w:val="1D3C38E1"/>
    <w:rsid w:val="1D412E8A"/>
    <w:rsid w:val="1D482603"/>
    <w:rsid w:val="1D4A5240"/>
    <w:rsid w:val="1D4B5AB7"/>
    <w:rsid w:val="1D561D00"/>
    <w:rsid w:val="1D8059B9"/>
    <w:rsid w:val="1D850670"/>
    <w:rsid w:val="1DB43D64"/>
    <w:rsid w:val="1DD0420E"/>
    <w:rsid w:val="1DD04CB4"/>
    <w:rsid w:val="1DD67A76"/>
    <w:rsid w:val="1DFD14A7"/>
    <w:rsid w:val="1E170C8E"/>
    <w:rsid w:val="1E1E141D"/>
    <w:rsid w:val="1E205195"/>
    <w:rsid w:val="1E543243"/>
    <w:rsid w:val="1E5A4A5F"/>
    <w:rsid w:val="1E5E181A"/>
    <w:rsid w:val="1EFA35D0"/>
    <w:rsid w:val="1F120F82"/>
    <w:rsid w:val="1F5367DA"/>
    <w:rsid w:val="1FD004F5"/>
    <w:rsid w:val="1FE91CA7"/>
    <w:rsid w:val="202A22FB"/>
    <w:rsid w:val="203931EC"/>
    <w:rsid w:val="20484530"/>
    <w:rsid w:val="206A024D"/>
    <w:rsid w:val="20B83463"/>
    <w:rsid w:val="20BE2A44"/>
    <w:rsid w:val="20DA787E"/>
    <w:rsid w:val="21203F1C"/>
    <w:rsid w:val="217355E3"/>
    <w:rsid w:val="21867A05"/>
    <w:rsid w:val="21880A73"/>
    <w:rsid w:val="218E7574"/>
    <w:rsid w:val="219D08AB"/>
    <w:rsid w:val="21BD027C"/>
    <w:rsid w:val="21FA7BC8"/>
    <w:rsid w:val="22107F8B"/>
    <w:rsid w:val="22461B63"/>
    <w:rsid w:val="224F4AB9"/>
    <w:rsid w:val="229972C4"/>
    <w:rsid w:val="229E3B5E"/>
    <w:rsid w:val="22B457F8"/>
    <w:rsid w:val="22E12559"/>
    <w:rsid w:val="22E5075C"/>
    <w:rsid w:val="22E52653"/>
    <w:rsid w:val="22F80EBC"/>
    <w:rsid w:val="231F1167"/>
    <w:rsid w:val="235C2BD4"/>
    <w:rsid w:val="236A46A1"/>
    <w:rsid w:val="23713D9D"/>
    <w:rsid w:val="23894C25"/>
    <w:rsid w:val="23906100"/>
    <w:rsid w:val="23A45829"/>
    <w:rsid w:val="23DF1302"/>
    <w:rsid w:val="23FF4341"/>
    <w:rsid w:val="24255394"/>
    <w:rsid w:val="24322753"/>
    <w:rsid w:val="246C2EE2"/>
    <w:rsid w:val="246D3214"/>
    <w:rsid w:val="246D4431"/>
    <w:rsid w:val="247F07E3"/>
    <w:rsid w:val="2484390C"/>
    <w:rsid w:val="24A80F65"/>
    <w:rsid w:val="24BC729A"/>
    <w:rsid w:val="24F674E5"/>
    <w:rsid w:val="25236DA0"/>
    <w:rsid w:val="2536529E"/>
    <w:rsid w:val="25631DA5"/>
    <w:rsid w:val="25692AD6"/>
    <w:rsid w:val="25730133"/>
    <w:rsid w:val="2581038F"/>
    <w:rsid w:val="259E2DAE"/>
    <w:rsid w:val="25AB3597"/>
    <w:rsid w:val="25B11518"/>
    <w:rsid w:val="25B86563"/>
    <w:rsid w:val="25C66D61"/>
    <w:rsid w:val="25D33A65"/>
    <w:rsid w:val="25DB7FC6"/>
    <w:rsid w:val="25E602E6"/>
    <w:rsid w:val="26080BE4"/>
    <w:rsid w:val="26EE087F"/>
    <w:rsid w:val="26F62BC8"/>
    <w:rsid w:val="271356BB"/>
    <w:rsid w:val="271B3332"/>
    <w:rsid w:val="27C60B5C"/>
    <w:rsid w:val="27CC1EEA"/>
    <w:rsid w:val="27D72414"/>
    <w:rsid w:val="283006CB"/>
    <w:rsid w:val="28685AED"/>
    <w:rsid w:val="28781AFC"/>
    <w:rsid w:val="289A5B44"/>
    <w:rsid w:val="28BF1876"/>
    <w:rsid w:val="28C83D3D"/>
    <w:rsid w:val="28DE56F6"/>
    <w:rsid w:val="29211DC2"/>
    <w:rsid w:val="2929292B"/>
    <w:rsid w:val="2938027B"/>
    <w:rsid w:val="299E5C8F"/>
    <w:rsid w:val="299F5956"/>
    <w:rsid w:val="29BC3EE7"/>
    <w:rsid w:val="29C746AA"/>
    <w:rsid w:val="29E269C2"/>
    <w:rsid w:val="29F10FDB"/>
    <w:rsid w:val="29F21BC7"/>
    <w:rsid w:val="2A082071"/>
    <w:rsid w:val="2A0C4820"/>
    <w:rsid w:val="2A581813"/>
    <w:rsid w:val="2A676E5E"/>
    <w:rsid w:val="2A7F0810"/>
    <w:rsid w:val="2AB0164F"/>
    <w:rsid w:val="2B225278"/>
    <w:rsid w:val="2B3F2232"/>
    <w:rsid w:val="2B650C62"/>
    <w:rsid w:val="2B6E5792"/>
    <w:rsid w:val="2B830B12"/>
    <w:rsid w:val="2BA70440"/>
    <w:rsid w:val="2BC1772E"/>
    <w:rsid w:val="2BC37160"/>
    <w:rsid w:val="2BC55644"/>
    <w:rsid w:val="2BCF4DA0"/>
    <w:rsid w:val="2BD575BF"/>
    <w:rsid w:val="2BDA2E28"/>
    <w:rsid w:val="2C183950"/>
    <w:rsid w:val="2C2374BE"/>
    <w:rsid w:val="2C6E17C2"/>
    <w:rsid w:val="2CA31F00"/>
    <w:rsid w:val="2CA81E81"/>
    <w:rsid w:val="2CF47464"/>
    <w:rsid w:val="2D104627"/>
    <w:rsid w:val="2D1B3DF3"/>
    <w:rsid w:val="2D733E12"/>
    <w:rsid w:val="2D7501E6"/>
    <w:rsid w:val="2DAD633C"/>
    <w:rsid w:val="2DB35827"/>
    <w:rsid w:val="2DB5723C"/>
    <w:rsid w:val="2DD02422"/>
    <w:rsid w:val="2DFB1782"/>
    <w:rsid w:val="2DFE3B6E"/>
    <w:rsid w:val="2E032607"/>
    <w:rsid w:val="2E6379B0"/>
    <w:rsid w:val="2E67471B"/>
    <w:rsid w:val="2E7F3812"/>
    <w:rsid w:val="2E941D00"/>
    <w:rsid w:val="2EBC40BB"/>
    <w:rsid w:val="2EC8145A"/>
    <w:rsid w:val="2ECE479A"/>
    <w:rsid w:val="2ECF311B"/>
    <w:rsid w:val="2EE6563F"/>
    <w:rsid w:val="2F1A79DF"/>
    <w:rsid w:val="2F7C70F7"/>
    <w:rsid w:val="2F8067A0"/>
    <w:rsid w:val="2F8F217B"/>
    <w:rsid w:val="2F9B467C"/>
    <w:rsid w:val="2FDB37C9"/>
    <w:rsid w:val="2FE42A6C"/>
    <w:rsid w:val="2FF6165F"/>
    <w:rsid w:val="30024B76"/>
    <w:rsid w:val="302C5C1C"/>
    <w:rsid w:val="304706D9"/>
    <w:rsid w:val="3065119A"/>
    <w:rsid w:val="30656A38"/>
    <w:rsid w:val="308F0D89"/>
    <w:rsid w:val="30AC7B38"/>
    <w:rsid w:val="30BD0622"/>
    <w:rsid w:val="30C44045"/>
    <w:rsid w:val="30D70384"/>
    <w:rsid w:val="30D857C0"/>
    <w:rsid w:val="30F36E3B"/>
    <w:rsid w:val="31152BCA"/>
    <w:rsid w:val="31155873"/>
    <w:rsid w:val="31822DF7"/>
    <w:rsid w:val="31895403"/>
    <w:rsid w:val="31BD3F4E"/>
    <w:rsid w:val="31BF03CC"/>
    <w:rsid w:val="31F538D7"/>
    <w:rsid w:val="321E3342"/>
    <w:rsid w:val="32274521"/>
    <w:rsid w:val="32380A54"/>
    <w:rsid w:val="32455C08"/>
    <w:rsid w:val="324A0D14"/>
    <w:rsid w:val="329E1644"/>
    <w:rsid w:val="32A22570"/>
    <w:rsid w:val="32ED6DC1"/>
    <w:rsid w:val="32FB322A"/>
    <w:rsid w:val="33072028"/>
    <w:rsid w:val="335A484E"/>
    <w:rsid w:val="336034CC"/>
    <w:rsid w:val="339643C6"/>
    <w:rsid w:val="33F407FF"/>
    <w:rsid w:val="33F85062"/>
    <w:rsid w:val="33F9355C"/>
    <w:rsid w:val="34133097"/>
    <w:rsid w:val="3413690A"/>
    <w:rsid w:val="347D25A2"/>
    <w:rsid w:val="34E72111"/>
    <w:rsid w:val="34EB5A9A"/>
    <w:rsid w:val="35186BD4"/>
    <w:rsid w:val="35315E89"/>
    <w:rsid w:val="35366BF5"/>
    <w:rsid w:val="35587707"/>
    <w:rsid w:val="35BA7826"/>
    <w:rsid w:val="35BB5A78"/>
    <w:rsid w:val="35DE1221"/>
    <w:rsid w:val="35F1149A"/>
    <w:rsid w:val="35F202E5"/>
    <w:rsid w:val="361E2DC1"/>
    <w:rsid w:val="36255690"/>
    <w:rsid w:val="362C39B2"/>
    <w:rsid w:val="36300059"/>
    <w:rsid w:val="36345EE6"/>
    <w:rsid w:val="36794FEB"/>
    <w:rsid w:val="3689393A"/>
    <w:rsid w:val="36B62938"/>
    <w:rsid w:val="36EA1326"/>
    <w:rsid w:val="377A56E7"/>
    <w:rsid w:val="378818B3"/>
    <w:rsid w:val="37A8760A"/>
    <w:rsid w:val="37A95DA4"/>
    <w:rsid w:val="37C702A9"/>
    <w:rsid w:val="37DD733F"/>
    <w:rsid w:val="37DF20DE"/>
    <w:rsid w:val="37DF25B9"/>
    <w:rsid w:val="37F357E2"/>
    <w:rsid w:val="38683569"/>
    <w:rsid w:val="386C58FB"/>
    <w:rsid w:val="386D15ED"/>
    <w:rsid w:val="38901E50"/>
    <w:rsid w:val="389F7463"/>
    <w:rsid w:val="38AA1DD4"/>
    <w:rsid w:val="38B23589"/>
    <w:rsid w:val="38C70763"/>
    <w:rsid w:val="38C74734"/>
    <w:rsid w:val="38D31FAE"/>
    <w:rsid w:val="391239ED"/>
    <w:rsid w:val="39253208"/>
    <w:rsid w:val="393608E6"/>
    <w:rsid w:val="394C5EEA"/>
    <w:rsid w:val="39556DEB"/>
    <w:rsid w:val="395C2929"/>
    <w:rsid w:val="39F552D0"/>
    <w:rsid w:val="39FF7EFD"/>
    <w:rsid w:val="3A327511"/>
    <w:rsid w:val="3A39605F"/>
    <w:rsid w:val="3A952932"/>
    <w:rsid w:val="3AB4098F"/>
    <w:rsid w:val="3ABC194A"/>
    <w:rsid w:val="3ADF3124"/>
    <w:rsid w:val="3B0803B3"/>
    <w:rsid w:val="3B0F4170"/>
    <w:rsid w:val="3B247C1B"/>
    <w:rsid w:val="3B385475"/>
    <w:rsid w:val="3B593958"/>
    <w:rsid w:val="3B6650C4"/>
    <w:rsid w:val="3BD56FEA"/>
    <w:rsid w:val="3BE41159"/>
    <w:rsid w:val="3C1530C8"/>
    <w:rsid w:val="3C2459F9"/>
    <w:rsid w:val="3C292100"/>
    <w:rsid w:val="3C402634"/>
    <w:rsid w:val="3C4D41CF"/>
    <w:rsid w:val="3C760E58"/>
    <w:rsid w:val="3C8D2464"/>
    <w:rsid w:val="3CA049DD"/>
    <w:rsid w:val="3D5F6534"/>
    <w:rsid w:val="3DB056EF"/>
    <w:rsid w:val="3E43780F"/>
    <w:rsid w:val="3E545486"/>
    <w:rsid w:val="3EB141B0"/>
    <w:rsid w:val="3EED760E"/>
    <w:rsid w:val="3EFF2568"/>
    <w:rsid w:val="3F147729"/>
    <w:rsid w:val="3F303FC2"/>
    <w:rsid w:val="3F57118A"/>
    <w:rsid w:val="3F93711E"/>
    <w:rsid w:val="3FA6322C"/>
    <w:rsid w:val="3FDE325C"/>
    <w:rsid w:val="3FEC5981"/>
    <w:rsid w:val="405974CF"/>
    <w:rsid w:val="406A1453"/>
    <w:rsid w:val="409E78DB"/>
    <w:rsid w:val="40A03F0D"/>
    <w:rsid w:val="40C304AF"/>
    <w:rsid w:val="40D21EC7"/>
    <w:rsid w:val="411063A8"/>
    <w:rsid w:val="416E1DBB"/>
    <w:rsid w:val="417D62D7"/>
    <w:rsid w:val="41851F9A"/>
    <w:rsid w:val="41DF489C"/>
    <w:rsid w:val="424C1C67"/>
    <w:rsid w:val="42500A1C"/>
    <w:rsid w:val="42600FC7"/>
    <w:rsid w:val="42657192"/>
    <w:rsid w:val="42880136"/>
    <w:rsid w:val="430F4175"/>
    <w:rsid w:val="432804C5"/>
    <w:rsid w:val="432E3B52"/>
    <w:rsid w:val="43305BFF"/>
    <w:rsid w:val="436750FB"/>
    <w:rsid w:val="43686B13"/>
    <w:rsid w:val="43AD4526"/>
    <w:rsid w:val="43B474D9"/>
    <w:rsid w:val="43D62666"/>
    <w:rsid w:val="440F3C8B"/>
    <w:rsid w:val="441F3F40"/>
    <w:rsid w:val="444D40D2"/>
    <w:rsid w:val="445939B4"/>
    <w:rsid w:val="445D4F2E"/>
    <w:rsid w:val="445F03A1"/>
    <w:rsid w:val="447D65EE"/>
    <w:rsid w:val="44C93C09"/>
    <w:rsid w:val="44E769D8"/>
    <w:rsid w:val="45230F44"/>
    <w:rsid w:val="453E2BF0"/>
    <w:rsid w:val="45594965"/>
    <w:rsid w:val="45637592"/>
    <w:rsid w:val="45A041E2"/>
    <w:rsid w:val="45AF3D8A"/>
    <w:rsid w:val="45B24076"/>
    <w:rsid w:val="45C41F63"/>
    <w:rsid w:val="45D377F7"/>
    <w:rsid w:val="45D51E82"/>
    <w:rsid w:val="45EF52CA"/>
    <w:rsid w:val="45FE5FC8"/>
    <w:rsid w:val="46190BB0"/>
    <w:rsid w:val="46401681"/>
    <w:rsid w:val="466E0464"/>
    <w:rsid w:val="467F70E2"/>
    <w:rsid w:val="468C2B19"/>
    <w:rsid w:val="468D2996"/>
    <w:rsid w:val="46953A24"/>
    <w:rsid w:val="46B7007C"/>
    <w:rsid w:val="46E22739"/>
    <w:rsid w:val="46F55702"/>
    <w:rsid w:val="471A4B3C"/>
    <w:rsid w:val="4735242B"/>
    <w:rsid w:val="47570E87"/>
    <w:rsid w:val="476F764D"/>
    <w:rsid w:val="477E4B57"/>
    <w:rsid w:val="479243B4"/>
    <w:rsid w:val="479F7896"/>
    <w:rsid w:val="47AB3A7D"/>
    <w:rsid w:val="47AC5198"/>
    <w:rsid w:val="47AE17EF"/>
    <w:rsid w:val="47BB2719"/>
    <w:rsid w:val="47EF2700"/>
    <w:rsid w:val="47F1517F"/>
    <w:rsid w:val="47F22A9B"/>
    <w:rsid w:val="48000409"/>
    <w:rsid w:val="48147E37"/>
    <w:rsid w:val="48250393"/>
    <w:rsid w:val="483A22C1"/>
    <w:rsid w:val="48713109"/>
    <w:rsid w:val="48895562"/>
    <w:rsid w:val="488A566E"/>
    <w:rsid w:val="48CC1583"/>
    <w:rsid w:val="48CE7D15"/>
    <w:rsid w:val="491E285E"/>
    <w:rsid w:val="492E435B"/>
    <w:rsid w:val="493A2A3B"/>
    <w:rsid w:val="49A85EBB"/>
    <w:rsid w:val="49B742F3"/>
    <w:rsid w:val="4A012E2B"/>
    <w:rsid w:val="4A1C199A"/>
    <w:rsid w:val="4A57181A"/>
    <w:rsid w:val="4A915202"/>
    <w:rsid w:val="4AAC06BF"/>
    <w:rsid w:val="4AAF73E9"/>
    <w:rsid w:val="4AB35768"/>
    <w:rsid w:val="4B327F0B"/>
    <w:rsid w:val="4B701091"/>
    <w:rsid w:val="4B7A5635"/>
    <w:rsid w:val="4B8E2DC1"/>
    <w:rsid w:val="4BB3139E"/>
    <w:rsid w:val="4BB44AA8"/>
    <w:rsid w:val="4BD16709"/>
    <w:rsid w:val="4BF86862"/>
    <w:rsid w:val="4C2A0B13"/>
    <w:rsid w:val="4C3328FC"/>
    <w:rsid w:val="4C746D4E"/>
    <w:rsid w:val="4C915AE9"/>
    <w:rsid w:val="4CA74B4B"/>
    <w:rsid w:val="4CB43505"/>
    <w:rsid w:val="4CB84667"/>
    <w:rsid w:val="4CBB4158"/>
    <w:rsid w:val="4CBC202A"/>
    <w:rsid w:val="4CD564D9"/>
    <w:rsid w:val="4D166448"/>
    <w:rsid w:val="4D1675E0"/>
    <w:rsid w:val="4D1C513B"/>
    <w:rsid w:val="4D3717E0"/>
    <w:rsid w:val="4D3A08EF"/>
    <w:rsid w:val="4D3A5B11"/>
    <w:rsid w:val="4D475AB3"/>
    <w:rsid w:val="4D4A4BE6"/>
    <w:rsid w:val="4D5659DD"/>
    <w:rsid w:val="4D7A4668"/>
    <w:rsid w:val="4D8B1D7C"/>
    <w:rsid w:val="4DEC6CD7"/>
    <w:rsid w:val="4E1D1150"/>
    <w:rsid w:val="4F027D72"/>
    <w:rsid w:val="4F1B03FB"/>
    <w:rsid w:val="4F1E452A"/>
    <w:rsid w:val="4F24138D"/>
    <w:rsid w:val="4F382E91"/>
    <w:rsid w:val="4F824AB9"/>
    <w:rsid w:val="4FC155E1"/>
    <w:rsid w:val="4FCE13BB"/>
    <w:rsid w:val="4FDD44A2"/>
    <w:rsid w:val="4FF45F63"/>
    <w:rsid w:val="5017429F"/>
    <w:rsid w:val="50591EE7"/>
    <w:rsid w:val="5079410E"/>
    <w:rsid w:val="50854860"/>
    <w:rsid w:val="50D753CF"/>
    <w:rsid w:val="50EF6957"/>
    <w:rsid w:val="51082263"/>
    <w:rsid w:val="51181E16"/>
    <w:rsid w:val="51315AFB"/>
    <w:rsid w:val="51352D55"/>
    <w:rsid w:val="513B6DD2"/>
    <w:rsid w:val="51463811"/>
    <w:rsid w:val="517A2035"/>
    <w:rsid w:val="518549ED"/>
    <w:rsid w:val="5198572E"/>
    <w:rsid w:val="51CD69B3"/>
    <w:rsid w:val="51DD6BC9"/>
    <w:rsid w:val="5237602E"/>
    <w:rsid w:val="5257294F"/>
    <w:rsid w:val="525A7F6F"/>
    <w:rsid w:val="526D51D5"/>
    <w:rsid w:val="528F6508"/>
    <w:rsid w:val="52D00CDD"/>
    <w:rsid w:val="52D54D0E"/>
    <w:rsid w:val="531562A6"/>
    <w:rsid w:val="53574187"/>
    <w:rsid w:val="535C17B9"/>
    <w:rsid w:val="5361103D"/>
    <w:rsid w:val="53B26BC7"/>
    <w:rsid w:val="544A2FED"/>
    <w:rsid w:val="54604E59"/>
    <w:rsid w:val="54877750"/>
    <w:rsid w:val="54AF3253"/>
    <w:rsid w:val="54B3168C"/>
    <w:rsid w:val="54BD1F47"/>
    <w:rsid w:val="54BF30CB"/>
    <w:rsid w:val="54FE72D7"/>
    <w:rsid w:val="55200E06"/>
    <w:rsid w:val="55222FC6"/>
    <w:rsid w:val="552A7962"/>
    <w:rsid w:val="55307659"/>
    <w:rsid w:val="556F399D"/>
    <w:rsid w:val="5583536A"/>
    <w:rsid w:val="55895335"/>
    <w:rsid w:val="55E0339D"/>
    <w:rsid w:val="564A687C"/>
    <w:rsid w:val="569638DA"/>
    <w:rsid w:val="56A25572"/>
    <w:rsid w:val="56B10CB0"/>
    <w:rsid w:val="56BD2275"/>
    <w:rsid w:val="56BE0DC3"/>
    <w:rsid w:val="57224330"/>
    <w:rsid w:val="57253D43"/>
    <w:rsid w:val="573D7A7E"/>
    <w:rsid w:val="57581EDC"/>
    <w:rsid w:val="57770C7B"/>
    <w:rsid w:val="58151D57"/>
    <w:rsid w:val="582F1556"/>
    <w:rsid w:val="58424AB5"/>
    <w:rsid w:val="58554656"/>
    <w:rsid w:val="58745123"/>
    <w:rsid w:val="5898077D"/>
    <w:rsid w:val="58990515"/>
    <w:rsid w:val="58B24A28"/>
    <w:rsid w:val="58D05A14"/>
    <w:rsid w:val="58E64874"/>
    <w:rsid w:val="58EB4B1D"/>
    <w:rsid w:val="58F6083C"/>
    <w:rsid w:val="59282B75"/>
    <w:rsid w:val="592F50B9"/>
    <w:rsid w:val="594A2AEB"/>
    <w:rsid w:val="595455B5"/>
    <w:rsid w:val="596040BD"/>
    <w:rsid w:val="59A15EC9"/>
    <w:rsid w:val="59AB01F8"/>
    <w:rsid w:val="59AC70AB"/>
    <w:rsid w:val="59C56616"/>
    <w:rsid w:val="59D04DE6"/>
    <w:rsid w:val="59F22154"/>
    <w:rsid w:val="5A0507C0"/>
    <w:rsid w:val="5A837388"/>
    <w:rsid w:val="5A89319F"/>
    <w:rsid w:val="5AF1768D"/>
    <w:rsid w:val="5B0E4FB1"/>
    <w:rsid w:val="5B33151F"/>
    <w:rsid w:val="5B4B66A7"/>
    <w:rsid w:val="5B5437AD"/>
    <w:rsid w:val="5B5E564E"/>
    <w:rsid w:val="5B8A1371"/>
    <w:rsid w:val="5B915043"/>
    <w:rsid w:val="5BFB4EAD"/>
    <w:rsid w:val="5C4D65DD"/>
    <w:rsid w:val="5C531572"/>
    <w:rsid w:val="5C58551F"/>
    <w:rsid w:val="5C6914DA"/>
    <w:rsid w:val="5C736283"/>
    <w:rsid w:val="5C811E2F"/>
    <w:rsid w:val="5C9522CF"/>
    <w:rsid w:val="5CE92406"/>
    <w:rsid w:val="5D3513BC"/>
    <w:rsid w:val="5D5C55ED"/>
    <w:rsid w:val="5D663E09"/>
    <w:rsid w:val="5D6F5CB1"/>
    <w:rsid w:val="5D8774BB"/>
    <w:rsid w:val="5DAF44AC"/>
    <w:rsid w:val="5DD406F8"/>
    <w:rsid w:val="5DE15411"/>
    <w:rsid w:val="5DED09D2"/>
    <w:rsid w:val="5DF14806"/>
    <w:rsid w:val="5DF9688E"/>
    <w:rsid w:val="5E2344D9"/>
    <w:rsid w:val="5E413D91"/>
    <w:rsid w:val="5E827D40"/>
    <w:rsid w:val="5EAF287D"/>
    <w:rsid w:val="5ED44178"/>
    <w:rsid w:val="5F036CC2"/>
    <w:rsid w:val="5F1A6C71"/>
    <w:rsid w:val="5F2A7A3E"/>
    <w:rsid w:val="5F2E2567"/>
    <w:rsid w:val="5F497BEE"/>
    <w:rsid w:val="5F4B4EC7"/>
    <w:rsid w:val="5F6146EB"/>
    <w:rsid w:val="5FA62A45"/>
    <w:rsid w:val="5FB23198"/>
    <w:rsid w:val="5FC04B1A"/>
    <w:rsid w:val="5FDF4440"/>
    <w:rsid w:val="5FE7666D"/>
    <w:rsid w:val="6005215C"/>
    <w:rsid w:val="601B24CA"/>
    <w:rsid w:val="60781824"/>
    <w:rsid w:val="60C03693"/>
    <w:rsid w:val="60E94998"/>
    <w:rsid w:val="60EB034F"/>
    <w:rsid w:val="61451AD7"/>
    <w:rsid w:val="6151078F"/>
    <w:rsid w:val="616606D1"/>
    <w:rsid w:val="6192725F"/>
    <w:rsid w:val="61DA4314"/>
    <w:rsid w:val="61DC7777"/>
    <w:rsid w:val="62027357"/>
    <w:rsid w:val="6302586E"/>
    <w:rsid w:val="6303716D"/>
    <w:rsid w:val="63203536"/>
    <w:rsid w:val="63365E8E"/>
    <w:rsid w:val="638829FD"/>
    <w:rsid w:val="63961DD6"/>
    <w:rsid w:val="63A77C97"/>
    <w:rsid w:val="63C63DA5"/>
    <w:rsid w:val="641461CF"/>
    <w:rsid w:val="641C462A"/>
    <w:rsid w:val="641E0DFC"/>
    <w:rsid w:val="64361DCD"/>
    <w:rsid w:val="64632460"/>
    <w:rsid w:val="64A84817"/>
    <w:rsid w:val="64B61035"/>
    <w:rsid w:val="64BA5CBC"/>
    <w:rsid w:val="64CE04C8"/>
    <w:rsid w:val="64D71433"/>
    <w:rsid w:val="64EA6F30"/>
    <w:rsid w:val="65126791"/>
    <w:rsid w:val="65302769"/>
    <w:rsid w:val="654F4267"/>
    <w:rsid w:val="65A17F37"/>
    <w:rsid w:val="65DF2FA7"/>
    <w:rsid w:val="65E676F8"/>
    <w:rsid w:val="66000D6B"/>
    <w:rsid w:val="663A71E2"/>
    <w:rsid w:val="669A0CDB"/>
    <w:rsid w:val="66AC7A28"/>
    <w:rsid w:val="66BA1CB1"/>
    <w:rsid w:val="674072DB"/>
    <w:rsid w:val="675E6100"/>
    <w:rsid w:val="677F5452"/>
    <w:rsid w:val="67852F40"/>
    <w:rsid w:val="678809D3"/>
    <w:rsid w:val="67D77C40"/>
    <w:rsid w:val="67EB7A4A"/>
    <w:rsid w:val="67F514FF"/>
    <w:rsid w:val="68951A5F"/>
    <w:rsid w:val="68C877E1"/>
    <w:rsid w:val="68E329CB"/>
    <w:rsid w:val="68ED1298"/>
    <w:rsid w:val="69016BD9"/>
    <w:rsid w:val="6908207B"/>
    <w:rsid w:val="692622A5"/>
    <w:rsid w:val="69366BE8"/>
    <w:rsid w:val="69562743"/>
    <w:rsid w:val="695A3DED"/>
    <w:rsid w:val="69801C11"/>
    <w:rsid w:val="698625B0"/>
    <w:rsid w:val="69862E47"/>
    <w:rsid w:val="699C2075"/>
    <w:rsid w:val="69B775C2"/>
    <w:rsid w:val="69C1430F"/>
    <w:rsid w:val="69DC05AC"/>
    <w:rsid w:val="6A140AFD"/>
    <w:rsid w:val="6A267170"/>
    <w:rsid w:val="6A404747"/>
    <w:rsid w:val="6A5C18FD"/>
    <w:rsid w:val="6A6B167A"/>
    <w:rsid w:val="6A6F200A"/>
    <w:rsid w:val="6A800F11"/>
    <w:rsid w:val="6A8964BF"/>
    <w:rsid w:val="6AC02C0D"/>
    <w:rsid w:val="6AD00976"/>
    <w:rsid w:val="6ADC731B"/>
    <w:rsid w:val="6B0058C9"/>
    <w:rsid w:val="6B0A20DA"/>
    <w:rsid w:val="6B302577"/>
    <w:rsid w:val="6B362ECF"/>
    <w:rsid w:val="6B460C38"/>
    <w:rsid w:val="6B594E10"/>
    <w:rsid w:val="6B8620F1"/>
    <w:rsid w:val="6BB824DC"/>
    <w:rsid w:val="6BBE5FCF"/>
    <w:rsid w:val="6BD779E9"/>
    <w:rsid w:val="6C040F0E"/>
    <w:rsid w:val="6C20148A"/>
    <w:rsid w:val="6CBF0EFA"/>
    <w:rsid w:val="6CE777DA"/>
    <w:rsid w:val="6CE86DC3"/>
    <w:rsid w:val="6CF93FC5"/>
    <w:rsid w:val="6D7B44F7"/>
    <w:rsid w:val="6DA301F0"/>
    <w:rsid w:val="6DC9627D"/>
    <w:rsid w:val="6DE0248C"/>
    <w:rsid w:val="6DE84A40"/>
    <w:rsid w:val="6E057474"/>
    <w:rsid w:val="6E252635"/>
    <w:rsid w:val="6E4F136D"/>
    <w:rsid w:val="6E71139E"/>
    <w:rsid w:val="6E9E269F"/>
    <w:rsid w:val="6EA57F5D"/>
    <w:rsid w:val="6EDB7958"/>
    <w:rsid w:val="6F3829E8"/>
    <w:rsid w:val="6F6F69B0"/>
    <w:rsid w:val="6F940E9F"/>
    <w:rsid w:val="6FFB5C1B"/>
    <w:rsid w:val="704A2F02"/>
    <w:rsid w:val="704E1FF8"/>
    <w:rsid w:val="707235AE"/>
    <w:rsid w:val="708F3534"/>
    <w:rsid w:val="71DD0E59"/>
    <w:rsid w:val="71DD634E"/>
    <w:rsid w:val="71E13469"/>
    <w:rsid w:val="720553A9"/>
    <w:rsid w:val="72113D4E"/>
    <w:rsid w:val="72591B25"/>
    <w:rsid w:val="72606251"/>
    <w:rsid w:val="72C15778"/>
    <w:rsid w:val="72C9287B"/>
    <w:rsid w:val="72D75763"/>
    <w:rsid w:val="730053D6"/>
    <w:rsid w:val="73315E21"/>
    <w:rsid w:val="7346211D"/>
    <w:rsid w:val="734819F2"/>
    <w:rsid w:val="735C324C"/>
    <w:rsid w:val="735C4039"/>
    <w:rsid w:val="736600CA"/>
    <w:rsid w:val="736B240A"/>
    <w:rsid w:val="736D258D"/>
    <w:rsid w:val="738642C8"/>
    <w:rsid w:val="738C7132"/>
    <w:rsid w:val="74021198"/>
    <w:rsid w:val="74055AE2"/>
    <w:rsid w:val="74137F8A"/>
    <w:rsid w:val="7420471D"/>
    <w:rsid w:val="742B1FE0"/>
    <w:rsid w:val="742C5113"/>
    <w:rsid w:val="742F2D19"/>
    <w:rsid w:val="746740F9"/>
    <w:rsid w:val="74991664"/>
    <w:rsid w:val="75046961"/>
    <w:rsid w:val="751F168D"/>
    <w:rsid w:val="753161AE"/>
    <w:rsid w:val="754B7577"/>
    <w:rsid w:val="75572F1D"/>
    <w:rsid w:val="755D049B"/>
    <w:rsid w:val="75681E19"/>
    <w:rsid w:val="75B07D22"/>
    <w:rsid w:val="75D21A46"/>
    <w:rsid w:val="762A6640"/>
    <w:rsid w:val="763C5D0A"/>
    <w:rsid w:val="76610130"/>
    <w:rsid w:val="766A7875"/>
    <w:rsid w:val="76C6396B"/>
    <w:rsid w:val="76CA4E14"/>
    <w:rsid w:val="76D80CE3"/>
    <w:rsid w:val="76DC13E0"/>
    <w:rsid w:val="77132317"/>
    <w:rsid w:val="771D7CC1"/>
    <w:rsid w:val="773D0465"/>
    <w:rsid w:val="774854EA"/>
    <w:rsid w:val="77580DC0"/>
    <w:rsid w:val="7772791D"/>
    <w:rsid w:val="77843DE3"/>
    <w:rsid w:val="77B04E2F"/>
    <w:rsid w:val="77B31049"/>
    <w:rsid w:val="77B66708"/>
    <w:rsid w:val="77E23EF7"/>
    <w:rsid w:val="77F677E9"/>
    <w:rsid w:val="781C169F"/>
    <w:rsid w:val="781E0018"/>
    <w:rsid w:val="78264052"/>
    <w:rsid w:val="784C2545"/>
    <w:rsid w:val="786B2585"/>
    <w:rsid w:val="78765939"/>
    <w:rsid w:val="78961451"/>
    <w:rsid w:val="78A540D5"/>
    <w:rsid w:val="78C733B9"/>
    <w:rsid w:val="78F21005"/>
    <w:rsid w:val="79085128"/>
    <w:rsid w:val="79561E54"/>
    <w:rsid w:val="79671759"/>
    <w:rsid w:val="797075DA"/>
    <w:rsid w:val="799A1C76"/>
    <w:rsid w:val="79A64236"/>
    <w:rsid w:val="79BC485B"/>
    <w:rsid w:val="79F24120"/>
    <w:rsid w:val="7A1B3C8B"/>
    <w:rsid w:val="7A401791"/>
    <w:rsid w:val="7A545120"/>
    <w:rsid w:val="7A707A80"/>
    <w:rsid w:val="7A820219"/>
    <w:rsid w:val="7AA847FA"/>
    <w:rsid w:val="7ADA3941"/>
    <w:rsid w:val="7AE41572"/>
    <w:rsid w:val="7AFF4F28"/>
    <w:rsid w:val="7B071954"/>
    <w:rsid w:val="7B1D19B6"/>
    <w:rsid w:val="7B1E510C"/>
    <w:rsid w:val="7B2C39A7"/>
    <w:rsid w:val="7B384E3D"/>
    <w:rsid w:val="7B3F7C92"/>
    <w:rsid w:val="7B5D6256"/>
    <w:rsid w:val="7B607AF4"/>
    <w:rsid w:val="7B670E83"/>
    <w:rsid w:val="7B7A5941"/>
    <w:rsid w:val="7B7D30DF"/>
    <w:rsid w:val="7B8276AC"/>
    <w:rsid w:val="7BB41C3D"/>
    <w:rsid w:val="7BCE3BEB"/>
    <w:rsid w:val="7BDC50A2"/>
    <w:rsid w:val="7BF42D23"/>
    <w:rsid w:val="7C211032"/>
    <w:rsid w:val="7C463BAC"/>
    <w:rsid w:val="7C75184C"/>
    <w:rsid w:val="7C8D501E"/>
    <w:rsid w:val="7C9308C0"/>
    <w:rsid w:val="7C9E08D4"/>
    <w:rsid w:val="7CBB0508"/>
    <w:rsid w:val="7CEB4F9F"/>
    <w:rsid w:val="7CF33177"/>
    <w:rsid w:val="7D0B0461"/>
    <w:rsid w:val="7D0B10C1"/>
    <w:rsid w:val="7D282903"/>
    <w:rsid w:val="7D401A7F"/>
    <w:rsid w:val="7D711B45"/>
    <w:rsid w:val="7D9F2B56"/>
    <w:rsid w:val="7DC95C76"/>
    <w:rsid w:val="7DD6584C"/>
    <w:rsid w:val="7DED2251"/>
    <w:rsid w:val="7DF54524"/>
    <w:rsid w:val="7DF7709C"/>
    <w:rsid w:val="7DFD13EB"/>
    <w:rsid w:val="7E015867"/>
    <w:rsid w:val="7E066731"/>
    <w:rsid w:val="7E2A4A08"/>
    <w:rsid w:val="7E33558D"/>
    <w:rsid w:val="7E7318ED"/>
    <w:rsid w:val="7E753116"/>
    <w:rsid w:val="7E756086"/>
    <w:rsid w:val="7E7C7B82"/>
    <w:rsid w:val="7EB90BD7"/>
    <w:rsid w:val="7F1975EE"/>
    <w:rsid w:val="7F4D0390"/>
    <w:rsid w:val="7F67107D"/>
    <w:rsid w:val="7F7678E7"/>
    <w:rsid w:val="7F8738A2"/>
    <w:rsid w:val="7F8848D0"/>
    <w:rsid w:val="7F8E48CA"/>
    <w:rsid w:val="7F9B3631"/>
    <w:rsid w:val="7FA135F0"/>
    <w:rsid w:val="7FD25B6F"/>
    <w:rsid w:val="7FD50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qFormat="1" w:unhideWhenUsed="0" w:uiPriority="99"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iPriority="0" w:name="Body Text Indent 3"/>
    <w:lsdException w:qFormat="1" w:unhideWhenUsed="0"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56"/>
    <w:autoRedefine/>
    <w:qFormat/>
    <w:uiPriority w:val="9"/>
    <w:pPr>
      <w:spacing w:before="340" w:after="330" w:line="578" w:lineRule="auto"/>
      <w:outlineLvl w:val="0"/>
    </w:pPr>
    <w:rPr>
      <w:bCs/>
      <w:kern w:val="44"/>
      <w:sz w:val="44"/>
      <w:szCs w:val="44"/>
    </w:rPr>
  </w:style>
  <w:style w:type="paragraph" w:styleId="4">
    <w:name w:val="heading 2"/>
    <w:basedOn w:val="1"/>
    <w:next w:val="1"/>
    <w:link w:val="59"/>
    <w:autoRedefine/>
    <w:qFormat/>
    <w:uiPriority w:val="0"/>
    <w:pPr>
      <w:keepNext/>
      <w:keepLines/>
      <w:spacing w:before="260" w:after="260" w:line="500" w:lineRule="exact"/>
      <w:contextualSpacing/>
      <w:jc w:val="center"/>
      <w:outlineLvl w:val="1"/>
    </w:pPr>
    <w:rPr>
      <w:rFonts w:asciiTheme="majorEastAsia" w:hAnsiTheme="majorEastAsia" w:eastAsiaTheme="majorEastAsia"/>
      <w:sz w:val="32"/>
      <w:szCs w:val="28"/>
    </w:rPr>
  </w:style>
  <w:style w:type="paragraph" w:styleId="5">
    <w:name w:val="heading 3"/>
    <w:basedOn w:val="1"/>
    <w:next w:val="6"/>
    <w:link w:val="57"/>
    <w:autoRedefine/>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7">
    <w:name w:val="heading 4"/>
    <w:basedOn w:val="1"/>
    <w:next w:val="1"/>
    <w:link w:val="60"/>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58"/>
    <w:autoRedefine/>
    <w:qFormat/>
    <w:uiPriority w:val="0"/>
    <w:pPr>
      <w:keepNext/>
      <w:keepLines/>
      <w:spacing w:before="280" w:after="290" w:line="376" w:lineRule="auto"/>
      <w:outlineLvl w:val="4"/>
    </w:pPr>
    <w:rPr>
      <w:b/>
      <w:bCs/>
      <w:sz w:val="28"/>
      <w:szCs w:val="28"/>
    </w:rPr>
  </w:style>
  <w:style w:type="paragraph" w:styleId="9">
    <w:name w:val="heading 6"/>
    <w:basedOn w:val="8"/>
    <w:next w:val="1"/>
    <w:link w:val="61"/>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10">
    <w:name w:val="heading 7"/>
    <w:basedOn w:val="9"/>
    <w:next w:val="1"/>
    <w:link w:val="62"/>
    <w:autoRedefine/>
    <w:qFormat/>
    <w:uiPriority w:val="0"/>
    <w:pPr>
      <w:tabs>
        <w:tab w:val="left" w:pos="1800"/>
        <w:tab w:val="clear" w:pos="1440"/>
      </w:tabs>
      <w:ind w:left="1276" w:hanging="1276"/>
      <w:outlineLvl w:val="6"/>
    </w:pPr>
  </w:style>
  <w:style w:type="paragraph" w:styleId="11">
    <w:name w:val="heading 8"/>
    <w:basedOn w:val="10"/>
    <w:next w:val="1"/>
    <w:link w:val="63"/>
    <w:autoRedefine/>
    <w:qFormat/>
    <w:uiPriority w:val="0"/>
    <w:pPr>
      <w:ind w:left="1418" w:hanging="1418"/>
      <w:outlineLvl w:val="7"/>
    </w:pPr>
  </w:style>
  <w:style w:type="paragraph" w:styleId="12">
    <w:name w:val="heading 9"/>
    <w:basedOn w:val="11"/>
    <w:next w:val="1"/>
    <w:link w:val="64"/>
    <w:autoRedefine/>
    <w:qFormat/>
    <w:uiPriority w:val="0"/>
    <w:pPr>
      <w:tabs>
        <w:tab w:val="left" w:pos="2160"/>
        <w:tab w:val="clear" w:pos="1800"/>
      </w:tabs>
      <w:ind w:left="1559" w:hanging="1559"/>
      <w:outlineLvl w:val="8"/>
    </w:p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firstLine="0"/>
    </w:pPr>
  </w:style>
  <w:style w:type="paragraph" w:styleId="6">
    <w:name w:val="Normal Indent"/>
    <w:basedOn w:val="1"/>
    <w:link w:val="71"/>
    <w:autoRedefine/>
    <w:unhideWhenUsed/>
    <w:qFormat/>
    <w:uiPriority w:val="0"/>
    <w:pPr>
      <w:ind w:firstLine="420" w:firstLineChars="200"/>
    </w:pPr>
  </w:style>
  <w:style w:type="paragraph" w:styleId="13">
    <w:name w:val="caption"/>
    <w:basedOn w:val="1"/>
    <w:next w:val="1"/>
    <w:autoRedefine/>
    <w:qFormat/>
    <w:uiPriority w:val="0"/>
    <w:pPr>
      <w:spacing w:before="152" w:after="160"/>
    </w:pPr>
    <w:rPr>
      <w:rFonts w:ascii="Arial" w:hAnsi="Arial" w:eastAsia="黑体" w:cs="Arial"/>
      <w:sz w:val="20"/>
      <w:szCs w:val="20"/>
    </w:rPr>
  </w:style>
  <w:style w:type="paragraph" w:styleId="14">
    <w:name w:val="Document Map"/>
    <w:basedOn w:val="1"/>
    <w:link w:val="76"/>
    <w:autoRedefine/>
    <w:qFormat/>
    <w:uiPriority w:val="0"/>
    <w:rPr>
      <w:rFonts w:ascii="宋体"/>
      <w:sz w:val="18"/>
      <w:szCs w:val="18"/>
    </w:rPr>
  </w:style>
  <w:style w:type="paragraph" w:styleId="15">
    <w:name w:val="toa heading"/>
    <w:basedOn w:val="1"/>
    <w:next w:val="1"/>
    <w:qFormat/>
    <w:uiPriority w:val="0"/>
    <w:pPr>
      <w:spacing w:before="120"/>
    </w:pPr>
    <w:rPr>
      <w:rFonts w:ascii="Cambria" w:hAnsi="Cambria"/>
      <w:sz w:val="24"/>
      <w:szCs w:val="24"/>
    </w:rPr>
  </w:style>
  <w:style w:type="paragraph" w:styleId="16">
    <w:name w:val="annotation text"/>
    <w:basedOn w:val="1"/>
    <w:link w:val="74"/>
    <w:autoRedefine/>
    <w:qFormat/>
    <w:uiPriority w:val="0"/>
    <w:pPr>
      <w:jc w:val="left"/>
    </w:pPr>
  </w:style>
  <w:style w:type="paragraph" w:styleId="17">
    <w:name w:val="index 6"/>
    <w:basedOn w:val="1"/>
    <w:next w:val="1"/>
    <w:autoRedefine/>
    <w:qFormat/>
    <w:uiPriority w:val="99"/>
    <w:pPr>
      <w:ind w:left="2100"/>
    </w:pPr>
  </w:style>
  <w:style w:type="paragraph" w:styleId="18">
    <w:name w:val="Body Text"/>
    <w:basedOn w:val="1"/>
    <w:autoRedefine/>
    <w:semiHidden/>
    <w:unhideWhenUsed/>
    <w:qFormat/>
    <w:uiPriority w:val="0"/>
    <w:pPr>
      <w:spacing w:after="120"/>
    </w:pPr>
  </w:style>
  <w:style w:type="paragraph" w:styleId="19">
    <w:name w:val="Body Text Indent"/>
    <w:basedOn w:val="1"/>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autoSpaceDE w:val="0"/>
      <w:autoSpaceDN w:val="0"/>
      <w:adjustRightInd w:val="0"/>
      <w:spacing w:line="500" w:lineRule="exact"/>
      <w:ind w:left="391" w:right="246"/>
    </w:pPr>
    <w:rPr>
      <w:rFonts w:ascii="仿宋_GB2312" w:eastAsia="仿宋_GB2312"/>
      <w:kern w:val="0"/>
      <w:sz w:val="24"/>
    </w:rPr>
  </w:style>
  <w:style w:type="paragraph" w:styleId="21">
    <w:name w:val="toc 3"/>
    <w:basedOn w:val="1"/>
    <w:next w:val="1"/>
    <w:autoRedefine/>
    <w:unhideWhenUsed/>
    <w:qFormat/>
    <w:uiPriority w:val="39"/>
    <w:pPr>
      <w:ind w:left="840" w:leftChars="400"/>
    </w:pPr>
  </w:style>
  <w:style w:type="paragraph" w:styleId="22">
    <w:name w:val="Plain Text"/>
    <w:basedOn w:val="1"/>
    <w:link w:val="68"/>
    <w:autoRedefine/>
    <w:qFormat/>
    <w:uiPriority w:val="0"/>
    <w:rPr>
      <w:rFonts w:ascii="宋体" w:hAnsi="Courier New"/>
      <w:szCs w:val="21"/>
    </w:rPr>
  </w:style>
  <w:style w:type="paragraph" w:styleId="23">
    <w:name w:val="Date"/>
    <w:basedOn w:val="1"/>
    <w:next w:val="1"/>
    <w:autoRedefine/>
    <w:qFormat/>
    <w:uiPriority w:val="0"/>
    <w:pPr>
      <w:ind w:left="100" w:leftChars="2500"/>
    </w:pPr>
    <w:rPr>
      <w:rFonts w:ascii="宋体" w:hAnsi="Courier New" w:cs="Courier New"/>
      <w:szCs w:val="21"/>
    </w:rPr>
  </w:style>
  <w:style w:type="paragraph" w:styleId="24">
    <w:name w:val="Balloon Text"/>
    <w:basedOn w:val="1"/>
    <w:autoRedefine/>
    <w:semiHidden/>
    <w:qFormat/>
    <w:uiPriority w:val="0"/>
    <w:rPr>
      <w:sz w:val="18"/>
      <w:szCs w:val="18"/>
    </w:rPr>
  </w:style>
  <w:style w:type="paragraph" w:styleId="25">
    <w:name w:val="footer"/>
    <w:basedOn w:val="1"/>
    <w:autoRedefine/>
    <w:qFormat/>
    <w:uiPriority w:val="0"/>
    <w:pPr>
      <w:tabs>
        <w:tab w:val="center" w:pos="4153"/>
        <w:tab w:val="right" w:pos="8306"/>
      </w:tabs>
      <w:snapToGrid w:val="0"/>
      <w:jc w:val="left"/>
    </w:pPr>
    <w:rPr>
      <w:sz w:val="18"/>
      <w:szCs w:val="18"/>
    </w:rPr>
  </w:style>
  <w:style w:type="paragraph" w:styleId="26">
    <w:name w:val="header"/>
    <w:basedOn w:val="1"/>
    <w:link w:val="67"/>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8222"/>
      </w:tabs>
      <w:spacing w:line="440" w:lineRule="exact"/>
      <w:ind w:right="231" w:rightChars="110"/>
    </w:pPr>
    <w:rPr>
      <w:sz w:val="28"/>
    </w:rPr>
  </w:style>
  <w:style w:type="paragraph" w:styleId="28">
    <w:name w:val="footnote text"/>
    <w:basedOn w:val="1"/>
    <w:autoRedefine/>
    <w:qFormat/>
    <w:uiPriority w:val="0"/>
    <w:pPr>
      <w:snapToGrid w:val="0"/>
      <w:jc w:val="left"/>
    </w:pPr>
    <w:rPr>
      <w:sz w:val="18"/>
    </w:rPr>
  </w:style>
  <w:style w:type="paragraph" w:styleId="29">
    <w:name w:val="Body Text Indent 3"/>
    <w:basedOn w:val="1"/>
    <w:link w:val="83"/>
    <w:autoRedefine/>
    <w:semiHidden/>
    <w:unhideWhenUsed/>
    <w:qFormat/>
    <w:uiPriority w:val="0"/>
    <w:pPr>
      <w:spacing w:after="120"/>
      <w:ind w:left="420" w:leftChars="200"/>
    </w:pPr>
    <w:rPr>
      <w:sz w:val="16"/>
      <w:szCs w:val="16"/>
    </w:rPr>
  </w:style>
  <w:style w:type="paragraph" w:styleId="30">
    <w:name w:val="toc 2"/>
    <w:basedOn w:val="1"/>
    <w:next w:val="1"/>
    <w:autoRedefine/>
    <w:qFormat/>
    <w:uiPriority w:val="39"/>
    <w:pPr>
      <w:tabs>
        <w:tab w:val="right" w:leader="dot" w:pos="8222"/>
      </w:tabs>
      <w:ind w:left="420" w:leftChars="200"/>
      <w:jc w:val="left"/>
    </w:pPr>
    <w:rPr>
      <w:sz w:val="28"/>
    </w:rPr>
  </w:style>
  <w:style w:type="paragraph" w:styleId="3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2">
    <w:name w:val="Title"/>
    <w:basedOn w:val="4"/>
    <w:next w:val="1"/>
    <w:link w:val="55"/>
    <w:autoRedefine/>
    <w:qFormat/>
    <w:uiPriority w:val="0"/>
    <w:pPr>
      <w:jc w:val="both"/>
    </w:pPr>
    <w:rPr>
      <w:rFonts w:ascii="宋体"/>
      <w:sz w:val="44"/>
    </w:rPr>
  </w:style>
  <w:style w:type="paragraph" w:styleId="33">
    <w:name w:val="annotation subject"/>
    <w:basedOn w:val="16"/>
    <w:next w:val="16"/>
    <w:link w:val="73"/>
    <w:autoRedefine/>
    <w:qFormat/>
    <w:uiPriority w:val="99"/>
    <w:rPr>
      <w:rFonts w:ascii="Times New Roman" w:hAnsi="Times New Roman"/>
      <w:b/>
      <w:sz w:val="28"/>
      <w:szCs w:val="20"/>
    </w:rPr>
  </w:style>
  <w:style w:type="paragraph" w:styleId="34">
    <w:name w:val="Body Text First Indent"/>
    <w:basedOn w:val="18"/>
    <w:next w:val="1"/>
    <w:autoRedefine/>
    <w:unhideWhenUsed/>
    <w:qFormat/>
    <w:uiPriority w:val="99"/>
    <w:pPr>
      <w:ind w:firstLine="420" w:firstLineChars="100"/>
    </w:pPr>
  </w:style>
  <w:style w:type="paragraph" w:styleId="35">
    <w:name w:val="Body Text First Indent 2"/>
    <w:basedOn w:val="19"/>
    <w:autoRedefine/>
    <w:qFormat/>
    <w:uiPriority w:val="0"/>
    <w:pPr>
      <w:ind w:firstLine="420"/>
    </w:pPr>
    <w:rPr>
      <w:rFonts w:ascii="Calibri" w:hAnsi="Calibri" w:eastAsia="宋体" w:cs="Times New Roman"/>
    </w:rPr>
  </w:style>
  <w:style w:type="table" w:styleId="37">
    <w:name w:val="Table Grid"/>
    <w:basedOn w:val="3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autoRedefine/>
    <w:qFormat/>
    <w:uiPriority w:val="0"/>
    <w:rPr>
      <w:b/>
      <w:bCs/>
    </w:rPr>
  </w:style>
  <w:style w:type="character" w:styleId="40">
    <w:name w:val="page number"/>
    <w:basedOn w:val="38"/>
    <w:autoRedefine/>
    <w:qFormat/>
    <w:uiPriority w:val="0"/>
  </w:style>
  <w:style w:type="character" w:styleId="41">
    <w:name w:val="FollowedHyperlink"/>
    <w:basedOn w:val="38"/>
    <w:autoRedefine/>
    <w:semiHidden/>
    <w:unhideWhenUsed/>
    <w:qFormat/>
    <w:uiPriority w:val="0"/>
    <w:rPr>
      <w:color w:val="333333"/>
      <w:u w:val="none"/>
    </w:rPr>
  </w:style>
  <w:style w:type="character" w:styleId="42">
    <w:name w:val="HTML Definition"/>
    <w:basedOn w:val="38"/>
    <w:autoRedefine/>
    <w:semiHidden/>
    <w:unhideWhenUsed/>
    <w:qFormat/>
    <w:uiPriority w:val="0"/>
  </w:style>
  <w:style w:type="character" w:styleId="43">
    <w:name w:val="HTML Typewriter"/>
    <w:basedOn w:val="38"/>
    <w:autoRedefine/>
    <w:semiHidden/>
    <w:unhideWhenUsed/>
    <w:qFormat/>
    <w:uiPriority w:val="0"/>
    <w:rPr>
      <w:rFonts w:hint="default" w:ascii="monospace" w:hAnsi="monospace" w:eastAsia="monospace" w:cs="monospace"/>
      <w:sz w:val="20"/>
    </w:rPr>
  </w:style>
  <w:style w:type="character" w:styleId="44">
    <w:name w:val="HTML Acronym"/>
    <w:basedOn w:val="38"/>
    <w:autoRedefine/>
    <w:semiHidden/>
    <w:unhideWhenUsed/>
    <w:qFormat/>
    <w:uiPriority w:val="0"/>
  </w:style>
  <w:style w:type="character" w:styleId="45">
    <w:name w:val="HTML Variable"/>
    <w:basedOn w:val="38"/>
    <w:autoRedefine/>
    <w:semiHidden/>
    <w:unhideWhenUsed/>
    <w:qFormat/>
    <w:uiPriority w:val="0"/>
  </w:style>
  <w:style w:type="character" w:styleId="46">
    <w:name w:val="Hyperlink"/>
    <w:basedOn w:val="38"/>
    <w:autoRedefine/>
    <w:qFormat/>
    <w:uiPriority w:val="99"/>
    <w:rPr>
      <w:color w:val="333333"/>
      <w:u w:val="none"/>
    </w:rPr>
  </w:style>
  <w:style w:type="character" w:styleId="47">
    <w:name w:val="HTML Code"/>
    <w:basedOn w:val="38"/>
    <w:autoRedefine/>
    <w:semiHidden/>
    <w:unhideWhenUsed/>
    <w:qFormat/>
    <w:uiPriority w:val="0"/>
    <w:rPr>
      <w:rFonts w:hint="default" w:ascii="monospace" w:hAnsi="monospace" w:eastAsia="monospace" w:cs="monospace"/>
      <w:sz w:val="20"/>
    </w:rPr>
  </w:style>
  <w:style w:type="character" w:styleId="48">
    <w:name w:val="annotation reference"/>
    <w:basedOn w:val="38"/>
    <w:autoRedefine/>
    <w:unhideWhenUsed/>
    <w:qFormat/>
    <w:uiPriority w:val="0"/>
    <w:rPr>
      <w:sz w:val="21"/>
      <w:szCs w:val="21"/>
    </w:rPr>
  </w:style>
  <w:style w:type="character" w:styleId="49">
    <w:name w:val="HTML Cite"/>
    <w:basedOn w:val="38"/>
    <w:autoRedefine/>
    <w:semiHidden/>
    <w:unhideWhenUsed/>
    <w:qFormat/>
    <w:uiPriority w:val="0"/>
  </w:style>
  <w:style w:type="character" w:styleId="50">
    <w:name w:val="HTML Keyboard"/>
    <w:basedOn w:val="38"/>
    <w:autoRedefine/>
    <w:semiHidden/>
    <w:unhideWhenUsed/>
    <w:qFormat/>
    <w:uiPriority w:val="0"/>
    <w:rPr>
      <w:rFonts w:hint="default" w:ascii="monospace" w:hAnsi="monospace" w:eastAsia="monospace" w:cs="monospace"/>
      <w:sz w:val="20"/>
    </w:rPr>
  </w:style>
  <w:style w:type="character" w:styleId="51">
    <w:name w:val="HTML Sample"/>
    <w:basedOn w:val="38"/>
    <w:autoRedefine/>
    <w:semiHidden/>
    <w:unhideWhenUsed/>
    <w:qFormat/>
    <w:uiPriority w:val="0"/>
    <w:rPr>
      <w:rFonts w:ascii="monospace" w:hAnsi="monospace" w:eastAsia="monospace" w:cs="monospace"/>
    </w:rPr>
  </w:style>
  <w:style w:type="paragraph" w:customStyle="1" w:styleId="52">
    <w:name w:val="Default"/>
    <w:next w:val="1"/>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3">
    <w:name w:val="样式1"/>
    <w:basedOn w:val="1"/>
    <w:autoRedefine/>
    <w:qFormat/>
    <w:uiPriority w:val="0"/>
    <w:pPr>
      <w:tabs>
        <w:tab w:val="left" w:pos="709"/>
      </w:tabs>
      <w:adjustRightInd w:val="0"/>
      <w:ind w:left="709" w:hanging="709"/>
      <w:textAlignment w:val="baseline"/>
    </w:pPr>
    <w:rPr>
      <w:rFonts w:ascii="宋体" w:hAnsi="宋体"/>
      <w:kern w:val="0"/>
      <w:szCs w:val="21"/>
    </w:rPr>
  </w:style>
  <w:style w:type="character" w:customStyle="1" w:styleId="54">
    <w:name w:val="case31"/>
    <w:autoRedefine/>
    <w:qFormat/>
    <w:uiPriority w:val="0"/>
    <w:rPr>
      <w:rFonts w:hint="default"/>
      <w:spacing w:val="390"/>
      <w:sz w:val="21"/>
      <w:szCs w:val="21"/>
    </w:rPr>
  </w:style>
  <w:style w:type="character" w:customStyle="1" w:styleId="55">
    <w:name w:val="标题 Char"/>
    <w:link w:val="32"/>
    <w:autoRedefine/>
    <w:qFormat/>
    <w:uiPriority w:val="0"/>
    <w:rPr>
      <w:rFonts w:ascii="宋体" w:hAnsiTheme="majorEastAsia" w:eastAsiaTheme="majorEastAsia"/>
      <w:b/>
      <w:kern w:val="2"/>
      <w:sz w:val="44"/>
      <w:szCs w:val="28"/>
    </w:rPr>
  </w:style>
  <w:style w:type="character" w:customStyle="1" w:styleId="56">
    <w:name w:val="标题 1 Char"/>
    <w:link w:val="3"/>
    <w:autoRedefine/>
    <w:qFormat/>
    <w:uiPriority w:val="9"/>
    <w:rPr>
      <w:rFonts w:ascii="Calibri" w:hAnsi="Calibri"/>
      <w:b/>
      <w:bCs/>
      <w:kern w:val="44"/>
      <w:sz w:val="44"/>
      <w:szCs w:val="44"/>
    </w:rPr>
  </w:style>
  <w:style w:type="character" w:customStyle="1" w:styleId="57">
    <w:name w:val="标题 3 Char"/>
    <w:link w:val="5"/>
    <w:autoRedefine/>
    <w:qFormat/>
    <w:uiPriority w:val="0"/>
    <w:rPr>
      <w:rFonts w:ascii="仿宋_GB2312" w:hAnsi="宋体" w:eastAsiaTheme="minorEastAsia"/>
      <w:b/>
      <w:kern w:val="2"/>
      <w:sz w:val="32"/>
      <w:szCs w:val="32"/>
    </w:rPr>
  </w:style>
  <w:style w:type="character" w:customStyle="1" w:styleId="58">
    <w:name w:val="标题 5 Char"/>
    <w:link w:val="8"/>
    <w:autoRedefine/>
    <w:qFormat/>
    <w:uiPriority w:val="0"/>
    <w:rPr>
      <w:rFonts w:ascii="Calibri" w:hAnsi="Calibri"/>
      <w:b/>
      <w:bCs/>
      <w:kern w:val="2"/>
      <w:sz w:val="28"/>
      <w:szCs w:val="28"/>
    </w:rPr>
  </w:style>
  <w:style w:type="character" w:customStyle="1" w:styleId="59">
    <w:name w:val="标题 2 Char"/>
    <w:link w:val="4"/>
    <w:autoRedefine/>
    <w:qFormat/>
    <w:uiPriority w:val="0"/>
    <w:rPr>
      <w:rFonts w:asciiTheme="majorEastAsia" w:hAnsiTheme="majorEastAsia" w:eastAsiaTheme="majorEastAsia"/>
      <w:b/>
      <w:kern w:val="2"/>
      <w:sz w:val="32"/>
      <w:szCs w:val="28"/>
    </w:rPr>
  </w:style>
  <w:style w:type="character" w:customStyle="1" w:styleId="60">
    <w:name w:val="标题 4 Char"/>
    <w:link w:val="7"/>
    <w:autoRedefine/>
    <w:qFormat/>
    <w:uiPriority w:val="0"/>
    <w:rPr>
      <w:rFonts w:ascii="Arial" w:hAnsi="Arial" w:eastAsia="黑体"/>
      <w:b/>
      <w:bCs/>
      <w:kern w:val="2"/>
      <w:sz w:val="28"/>
      <w:szCs w:val="28"/>
    </w:rPr>
  </w:style>
  <w:style w:type="character" w:customStyle="1" w:styleId="61">
    <w:name w:val="标题 6 Char"/>
    <w:link w:val="9"/>
    <w:autoRedefine/>
    <w:qFormat/>
    <w:uiPriority w:val="0"/>
    <w:rPr>
      <w:b/>
      <w:bCs/>
      <w:kern w:val="2"/>
      <w:sz w:val="30"/>
      <w:szCs w:val="18"/>
    </w:rPr>
  </w:style>
  <w:style w:type="character" w:customStyle="1" w:styleId="62">
    <w:name w:val="标题 7 Char"/>
    <w:link w:val="10"/>
    <w:autoRedefine/>
    <w:qFormat/>
    <w:uiPriority w:val="0"/>
    <w:rPr>
      <w:b/>
      <w:bCs/>
      <w:kern w:val="2"/>
      <w:sz w:val="30"/>
      <w:szCs w:val="18"/>
    </w:rPr>
  </w:style>
  <w:style w:type="character" w:customStyle="1" w:styleId="63">
    <w:name w:val="标题 8 Char"/>
    <w:link w:val="11"/>
    <w:autoRedefine/>
    <w:qFormat/>
    <w:uiPriority w:val="0"/>
    <w:rPr>
      <w:b/>
      <w:bCs/>
      <w:kern w:val="2"/>
      <w:sz w:val="30"/>
      <w:szCs w:val="18"/>
    </w:rPr>
  </w:style>
  <w:style w:type="character" w:customStyle="1" w:styleId="64">
    <w:name w:val="标题 9 Char"/>
    <w:link w:val="12"/>
    <w:autoRedefine/>
    <w:qFormat/>
    <w:uiPriority w:val="0"/>
    <w:rPr>
      <w:b/>
      <w:bCs/>
      <w:kern w:val="2"/>
      <w:sz w:val="30"/>
      <w:szCs w:val="18"/>
    </w:rPr>
  </w:style>
  <w:style w:type="paragraph" w:customStyle="1" w:styleId="65">
    <w:name w:val="列出段落1"/>
    <w:basedOn w:val="1"/>
    <w:autoRedefine/>
    <w:qFormat/>
    <w:uiPriority w:val="34"/>
    <w:pPr>
      <w:ind w:firstLine="420" w:firstLineChars="200"/>
    </w:pPr>
  </w:style>
  <w:style w:type="paragraph" w:customStyle="1" w:styleId="66">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rPr>
  </w:style>
  <w:style w:type="character" w:customStyle="1" w:styleId="67">
    <w:name w:val="页眉 Char"/>
    <w:link w:val="26"/>
    <w:autoRedefine/>
    <w:qFormat/>
    <w:uiPriority w:val="99"/>
    <w:rPr>
      <w:rFonts w:ascii="Calibri" w:hAnsi="Calibri" w:eastAsia="宋体" w:cs="Times New Roman"/>
      <w:kern w:val="2"/>
      <w:sz w:val="18"/>
      <w:szCs w:val="18"/>
    </w:rPr>
  </w:style>
  <w:style w:type="character" w:customStyle="1" w:styleId="68">
    <w:name w:val="纯文本 Char"/>
    <w:link w:val="22"/>
    <w:autoRedefine/>
    <w:qFormat/>
    <w:locked/>
    <w:uiPriority w:val="0"/>
    <w:rPr>
      <w:rFonts w:ascii="宋体" w:hAnsi="Courier New" w:eastAsia="宋体" w:cs="Courier New"/>
      <w:kern w:val="2"/>
      <w:sz w:val="21"/>
      <w:szCs w:val="21"/>
    </w:rPr>
  </w:style>
  <w:style w:type="paragraph" w:customStyle="1" w:styleId="69">
    <w:name w:val="需求样式"/>
    <w:basedOn w:val="3"/>
    <w:link w:val="70"/>
    <w:autoRedefine/>
    <w:qFormat/>
    <w:uiPriority w:val="0"/>
    <w:pPr>
      <w:spacing w:before="120" w:after="120" w:line="360" w:lineRule="auto"/>
      <w:ind w:left="425" w:hanging="425"/>
    </w:pPr>
    <w:rPr>
      <w:rFonts w:ascii="Times New Roman" w:hAnsi="Times New Roman"/>
      <w:sz w:val="32"/>
      <w:szCs w:val="28"/>
    </w:rPr>
  </w:style>
  <w:style w:type="character" w:customStyle="1" w:styleId="70">
    <w:name w:val="需求样式 Char"/>
    <w:link w:val="69"/>
    <w:autoRedefine/>
    <w:qFormat/>
    <w:uiPriority w:val="0"/>
    <w:rPr>
      <w:b/>
      <w:bCs/>
      <w:kern w:val="44"/>
      <w:sz w:val="32"/>
      <w:szCs w:val="28"/>
    </w:rPr>
  </w:style>
  <w:style w:type="character" w:customStyle="1" w:styleId="71">
    <w:name w:val="正文缩进 Char"/>
    <w:link w:val="6"/>
    <w:autoRedefine/>
    <w:qFormat/>
    <w:uiPriority w:val="0"/>
    <w:rPr>
      <w:rFonts w:ascii="Calibri" w:hAnsi="Calibri" w:eastAsia="宋体"/>
      <w:kern w:val="2"/>
      <w:sz w:val="21"/>
      <w:szCs w:val="22"/>
      <w:lang w:val="en-US" w:eastAsia="zh-CN" w:bidi="ar-SA"/>
    </w:rPr>
  </w:style>
  <w:style w:type="character" w:customStyle="1" w:styleId="72">
    <w:name w:val="普通文字 Char Char2"/>
    <w:autoRedefine/>
    <w:qFormat/>
    <w:uiPriority w:val="0"/>
    <w:rPr>
      <w:rFonts w:ascii="宋体" w:hAnsi="Courier New" w:cs="Courier New"/>
      <w:kern w:val="2"/>
      <w:sz w:val="21"/>
      <w:szCs w:val="21"/>
    </w:rPr>
  </w:style>
  <w:style w:type="character" w:customStyle="1" w:styleId="73">
    <w:name w:val="批注主题 Char"/>
    <w:link w:val="33"/>
    <w:autoRedefine/>
    <w:qFormat/>
    <w:uiPriority w:val="99"/>
    <w:rPr>
      <w:b/>
      <w:kern w:val="2"/>
      <w:sz w:val="28"/>
    </w:rPr>
  </w:style>
  <w:style w:type="character" w:customStyle="1" w:styleId="74">
    <w:name w:val="批注文字 Char"/>
    <w:basedOn w:val="38"/>
    <w:link w:val="16"/>
    <w:autoRedefine/>
    <w:qFormat/>
    <w:uiPriority w:val="0"/>
    <w:rPr>
      <w:rFonts w:ascii="Calibri" w:hAnsi="Calibri"/>
      <w:kern w:val="2"/>
      <w:sz w:val="21"/>
      <w:szCs w:val="22"/>
    </w:rPr>
  </w:style>
  <w:style w:type="character" w:customStyle="1" w:styleId="75">
    <w:name w:val="批注主题 Char1"/>
    <w:basedOn w:val="74"/>
    <w:autoRedefine/>
    <w:qFormat/>
    <w:uiPriority w:val="0"/>
    <w:rPr>
      <w:rFonts w:ascii="Calibri" w:hAnsi="Calibri"/>
      <w:b/>
      <w:bCs/>
      <w:kern w:val="2"/>
      <w:sz w:val="21"/>
      <w:szCs w:val="22"/>
    </w:rPr>
  </w:style>
  <w:style w:type="character" w:customStyle="1" w:styleId="76">
    <w:name w:val="文档结构图 Char"/>
    <w:basedOn w:val="38"/>
    <w:link w:val="14"/>
    <w:autoRedefine/>
    <w:qFormat/>
    <w:uiPriority w:val="0"/>
    <w:rPr>
      <w:rFonts w:ascii="宋体" w:hAnsi="Calibri"/>
      <w:kern w:val="2"/>
      <w:sz w:val="18"/>
      <w:szCs w:val="18"/>
    </w:rPr>
  </w:style>
  <w:style w:type="paragraph" w:customStyle="1" w:styleId="77">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78">
    <w:name w:val="正文空2格  1."/>
    <w:basedOn w:val="1"/>
    <w:autoRedefine/>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79">
    <w:name w:val="2册标题2 Char"/>
    <w:link w:val="80"/>
    <w:autoRedefine/>
    <w:qFormat/>
    <w:uiPriority w:val="0"/>
    <w:rPr>
      <w:rFonts w:ascii="Arial" w:hAnsi="Arial" w:eastAsia="黑体"/>
      <w:kern w:val="2"/>
      <w:sz w:val="30"/>
    </w:rPr>
  </w:style>
  <w:style w:type="paragraph" w:customStyle="1" w:styleId="80">
    <w:name w:val="2册标题2"/>
    <w:basedOn w:val="1"/>
    <w:next w:val="1"/>
    <w:link w:val="79"/>
    <w:autoRedefine/>
    <w:qFormat/>
    <w:uiPriority w:val="0"/>
    <w:pPr>
      <w:spacing w:beforeLines="50" w:afterLines="50" w:line="300" w:lineRule="auto"/>
      <w:outlineLvl w:val="1"/>
    </w:pPr>
    <w:rPr>
      <w:rFonts w:ascii="Arial" w:hAnsi="Arial" w:eastAsia="黑体"/>
      <w:sz w:val="30"/>
      <w:szCs w:val="20"/>
    </w:rPr>
  </w:style>
  <w:style w:type="paragraph" w:styleId="81">
    <w:name w:val="List Paragraph"/>
    <w:basedOn w:val="1"/>
    <w:autoRedefine/>
    <w:unhideWhenUsed/>
    <w:qFormat/>
    <w:uiPriority w:val="99"/>
    <w:pPr>
      <w:ind w:firstLine="420" w:firstLineChars="200"/>
    </w:pPr>
  </w:style>
  <w:style w:type="paragraph" w:customStyle="1" w:styleId="82">
    <w:name w:val="TOC 标题2"/>
    <w:basedOn w:val="3"/>
    <w:next w:val="1"/>
    <w:autoRedefine/>
    <w:unhideWhenUsed/>
    <w:qFormat/>
    <w:uiPriority w:val="39"/>
    <w:pPr>
      <w:widowControl/>
      <w:spacing w:before="240" w:after="0" w:line="259" w:lineRule="auto"/>
      <w:jc w:val="left"/>
      <w:outlineLvl w:val="9"/>
    </w:pPr>
    <w:rPr>
      <w:rFonts w:asciiTheme="majorHAnsi" w:hAnsiTheme="majorHAnsi" w:cstheme="majorBidi"/>
      <w:bCs w:val="0"/>
      <w:color w:val="376092" w:themeColor="accent1" w:themeShade="BF"/>
      <w:kern w:val="0"/>
      <w:sz w:val="32"/>
      <w:szCs w:val="32"/>
    </w:rPr>
  </w:style>
  <w:style w:type="character" w:customStyle="1" w:styleId="83">
    <w:name w:val="正文文本缩进 3 Char"/>
    <w:basedOn w:val="38"/>
    <w:link w:val="29"/>
    <w:autoRedefine/>
    <w:semiHidden/>
    <w:qFormat/>
    <w:uiPriority w:val="0"/>
    <w:rPr>
      <w:rFonts w:ascii="Calibri" w:hAnsi="Calibri"/>
      <w:kern w:val="2"/>
      <w:sz w:val="16"/>
      <w:szCs w:val="16"/>
    </w:rPr>
  </w:style>
  <w:style w:type="paragraph" w:customStyle="1" w:styleId="8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86">
    <w:name w:val="Normal_7"/>
    <w:autoRedefine/>
    <w:qFormat/>
    <w:uiPriority w:val="0"/>
    <w:rPr>
      <w:rFonts w:ascii="黑体" w:hAnsi="黑体" w:eastAsia="黑体" w:cs="Times New Roman"/>
      <w:b/>
      <w:sz w:val="32"/>
      <w:szCs w:val="24"/>
      <w:lang w:val="en-US" w:eastAsia="zh-CN" w:bidi="ar-SA"/>
    </w:rPr>
  </w:style>
  <w:style w:type="paragraph" w:customStyle="1" w:styleId="8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文本缩进_0_0"/>
    <w:basedOn w:val="87"/>
    <w:autoRedefine/>
    <w:qFormat/>
    <w:uiPriority w:val="0"/>
    <w:pPr>
      <w:spacing w:line="500" w:lineRule="exact"/>
      <w:ind w:left="1588" w:leftChars="832" w:firstLine="433" w:firstLineChars="196"/>
    </w:pPr>
    <w:rPr>
      <w:kern w:val="0"/>
      <w:sz w:val="24"/>
    </w:rPr>
  </w:style>
  <w:style w:type="paragraph" w:customStyle="1" w:styleId="89">
    <w:name w:val="正文文本_0_0"/>
    <w:basedOn w:val="87"/>
    <w:autoRedefine/>
    <w:qFormat/>
    <w:uiPriority w:val="0"/>
    <w:pPr>
      <w:spacing w:after="120"/>
    </w:pPr>
    <w:rPr>
      <w:kern w:val="0"/>
      <w:sz w:val="20"/>
    </w:rPr>
  </w:style>
  <w:style w:type="paragraph" w:customStyle="1" w:styleId="90">
    <w:name w:val="Normal_15"/>
    <w:autoRedefine/>
    <w:qFormat/>
    <w:uiPriority w:val="0"/>
    <w:rPr>
      <w:rFonts w:ascii="黑体" w:hAnsi="黑体" w:eastAsia="黑体" w:cs="Times New Roman"/>
      <w:b/>
      <w:sz w:val="32"/>
      <w:szCs w:val="24"/>
      <w:lang w:val="en-US" w:eastAsia="zh-CN" w:bidi="ar-SA"/>
    </w:rPr>
  </w:style>
  <w:style w:type="paragraph" w:customStyle="1" w:styleId="91">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文本缩进_3"/>
    <w:basedOn w:val="91"/>
    <w:autoRedefine/>
    <w:qFormat/>
    <w:uiPriority w:val="0"/>
    <w:pPr>
      <w:spacing w:line="500" w:lineRule="exact"/>
      <w:ind w:left="1588" w:leftChars="832" w:firstLine="433" w:firstLineChars="196"/>
    </w:pPr>
    <w:rPr>
      <w:kern w:val="0"/>
      <w:sz w:val="24"/>
    </w:rPr>
  </w:style>
  <w:style w:type="paragraph" w:customStyle="1" w:styleId="93">
    <w:name w:val="Normal_16"/>
    <w:autoRedefine/>
    <w:qFormat/>
    <w:uiPriority w:val="0"/>
    <w:rPr>
      <w:rFonts w:ascii="黑体" w:hAnsi="黑体" w:eastAsia="黑体" w:cs="Times New Roman"/>
      <w:b/>
      <w:sz w:val="32"/>
      <w:szCs w:val="24"/>
      <w:lang w:val="en-US" w:eastAsia="zh-CN" w:bidi="ar-SA"/>
    </w:rPr>
  </w:style>
  <w:style w:type="paragraph" w:customStyle="1" w:styleId="94">
    <w:name w:val="Normal_3"/>
    <w:autoRedefine/>
    <w:qFormat/>
    <w:uiPriority w:val="0"/>
    <w:rPr>
      <w:rFonts w:ascii="黑体" w:hAnsi="黑体" w:eastAsia="黑体" w:cs="Times New Roman"/>
      <w:b/>
      <w:sz w:val="32"/>
      <w:szCs w:val="24"/>
      <w:lang w:val="en-US" w:eastAsia="zh-CN" w:bidi="ar-SA"/>
    </w:rPr>
  </w:style>
  <w:style w:type="paragraph" w:customStyle="1" w:styleId="95">
    <w:name w:val="标题 3_0"/>
    <w:basedOn w:val="85"/>
    <w:next w:val="85"/>
    <w:autoRedefine/>
    <w:qFormat/>
    <w:uiPriority w:val="0"/>
    <w:pPr>
      <w:autoSpaceDE w:val="0"/>
      <w:autoSpaceDN w:val="0"/>
      <w:adjustRightInd w:val="0"/>
      <w:spacing w:line="500" w:lineRule="exact"/>
      <w:jc w:val="center"/>
      <w:outlineLvl w:val="2"/>
    </w:pPr>
    <w:rPr>
      <w:rFonts w:ascii="宋体" w:hAnsi="宋体"/>
      <w:b/>
      <w:szCs w:val="28"/>
    </w:rPr>
  </w:style>
  <w:style w:type="paragraph" w:customStyle="1" w:styleId="96">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Normal_6"/>
    <w:autoRedefine/>
    <w:qFormat/>
    <w:uiPriority w:val="0"/>
    <w:rPr>
      <w:rFonts w:ascii="黑体" w:hAnsi="黑体" w:eastAsia="黑体" w:cs="Times New Roman"/>
      <w:b/>
      <w:sz w:val="32"/>
      <w:szCs w:val="24"/>
      <w:lang w:val="en-US" w:eastAsia="zh-CN" w:bidi="ar-SA"/>
    </w:rPr>
  </w:style>
  <w:style w:type="paragraph" w:customStyle="1" w:styleId="98">
    <w:name w:val="标题 3_0_0_0"/>
    <w:basedOn w:val="99"/>
    <w:next w:val="99"/>
    <w:autoRedefine/>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99">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00">
    <w:name w:val="Normal_8"/>
    <w:autoRedefine/>
    <w:qFormat/>
    <w:uiPriority w:val="0"/>
    <w:rPr>
      <w:rFonts w:ascii="黑体" w:hAnsi="黑体" w:eastAsia="黑体" w:cs="Times New Roman"/>
      <w:b/>
      <w:sz w:val="32"/>
      <w:szCs w:val="24"/>
      <w:lang w:val="en-US" w:eastAsia="zh-CN" w:bidi="ar-SA"/>
    </w:rPr>
  </w:style>
  <w:style w:type="paragraph" w:customStyle="1" w:styleId="101">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标题 3_0_1"/>
    <w:basedOn w:val="103"/>
    <w:next w:val="103"/>
    <w:autoRedefine/>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103">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04">
    <w:name w:val="Normal_10"/>
    <w:autoRedefine/>
    <w:qFormat/>
    <w:uiPriority w:val="0"/>
    <w:rPr>
      <w:rFonts w:ascii="黑体" w:hAnsi="黑体" w:eastAsia="黑体" w:cs="Times New Roman"/>
      <w:b/>
      <w:sz w:val="32"/>
      <w:szCs w:val="24"/>
      <w:lang w:val="en-US" w:eastAsia="zh-CN" w:bidi="ar-SA"/>
    </w:rPr>
  </w:style>
  <w:style w:type="paragraph" w:customStyle="1" w:styleId="105">
    <w:name w:val="日期_0"/>
    <w:basedOn w:val="96"/>
    <w:next w:val="96"/>
    <w:autoRedefine/>
    <w:qFormat/>
    <w:uiPriority w:val="0"/>
    <w:pPr>
      <w:ind w:left="100" w:leftChars="2500"/>
    </w:pPr>
    <w:rPr>
      <w:kern w:val="0"/>
      <w:sz w:val="20"/>
    </w:rPr>
  </w:style>
  <w:style w:type="paragraph" w:customStyle="1" w:styleId="106">
    <w:name w:val="正文文本_1_0"/>
    <w:basedOn w:val="96"/>
    <w:autoRedefine/>
    <w:qFormat/>
    <w:uiPriority w:val="0"/>
    <w:pPr>
      <w:spacing w:after="120"/>
    </w:pPr>
    <w:rPr>
      <w:kern w:val="0"/>
      <w:sz w:val="20"/>
    </w:rPr>
  </w:style>
  <w:style w:type="paragraph" w:customStyle="1" w:styleId="107">
    <w:name w:val="Normal_4"/>
    <w:autoRedefine/>
    <w:qFormat/>
    <w:uiPriority w:val="0"/>
    <w:rPr>
      <w:rFonts w:ascii="黑体" w:hAnsi="黑体" w:eastAsia="黑体" w:cs="Times New Roman"/>
      <w:b/>
      <w:sz w:val="32"/>
      <w:szCs w:val="24"/>
      <w:lang w:val="en-US" w:eastAsia="zh-CN" w:bidi="ar-SA"/>
    </w:rPr>
  </w:style>
  <w:style w:type="paragraph" w:customStyle="1" w:styleId="108">
    <w:name w:val="Normal_11"/>
    <w:autoRedefine/>
    <w:qFormat/>
    <w:uiPriority w:val="0"/>
    <w:rPr>
      <w:rFonts w:ascii="黑体" w:hAnsi="黑体" w:eastAsia="黑体" w:cs="Times New Roman"/>
      <w:b/>
      <w:sz w:val="32"/>
      <w:szCs w:val="24"/>
      <w:lang w:val="en-US" w:eastAsia="zh-CN" w:bidi="ar-SA"/>
    </w:rPr>
  </w:style>
  <w:style w:type="paragraph" w:customStyle="1" w:styleId="109">
    <w:name w:val="正文文本_2"/>
    <w:basedOn w:val="110"/>
    <w:autoRedefine/>
    <w:qFormat/>
    <w:uiPriority w:val="0"/>
    <w:pPr>
      <w:spacing w:after="120"/>
    </w:pPr>
    <w:rPr>
      <w:kern w:val="0"/>
      <w:sz w:val="20"/>
    </w:rPr>
  </w:style>
  <w:style w:type="paragraph" w:customStyle="1" w:styleId="110">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Normal_12"/>
    <w:autoRedefine/>
    <w:qFormat/>
    <w:uiPriority w:val="0"/>
    <w:rPr>
      <w:rFonts w:ascii="黑体" w:hAnsi="黑体" w:eastAsia="黑体" w:cs="Times New Roman"/>
      <w:b/>
      <w:sz w:val="32"/>
      <w:szCs w:val="24"/>
      <w:lang w:val="en-US" w:eastAsia="zh-CN" w:bidi="ar-SA"/>
    </w:rPr>
  </w:style>
  <w:style w:type="paragraph" w:customStyle="1" w:styleId="112">
    <w:name w:val="正文文本缩进_2"/>
    <w:basedOn w:val="113"/>
    <w:autoRedefine/>
    <w:qFormat/>
    <w:uiPriority w:val="0"/>
    <w:pPr>
      <w:spacing w:line="500" w:lineRule="exact"/>
      <w:ind w:left="1588" w:leftChars="832" w:firstLine="433" w:firstLineChars="196"/>
    </w:pPr>
    <w:rPr>
      <w:kern w:val="0"/>
      <w:sz w:val="24"/>
    </w:rPr>
  </w:style>
  <w:style w:type="paragraph" w:customStyle="1" w:styleId="113">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Normal_5"/>
    <w:autoRedefine/>
    <w:qFormat/>
    <w:uiPriority w:val="0"/>
    <w:rPr>
      <w:rFonts w:ascii="黑体" w:hAnsi="黑体" w:eastAsia="黑体" w:cs="Times New Roman"/>
      <w:b/>
      <w:sz w:val="32"/>
      <w:szCs w:val="24"/>
      <w:lang w:val="en-US" w:eastAsia="zh-CN" w:bidi="ar-SA"/>
    </w:rPr>
  </w:style>
  <w:style w:type="paragraph" w:customStyle="1" w:styleId="115">
    <w:name w:val="Normal_13"/>
    <w:autoRedefine/>
    <w:qFormat/>
    <w:uiPriority w:val="0"/>
    <w:rPr>
      <w:rFonts w:ascii="黑体" w:hAnsi="黑体" w:eastAsia="黑体" w:cs="Times New Roman"/>
      <w:b/>
      <w:sz w:val="32"/>
      <w:szCs w:val="24"/>
      <w:lang w:val="en-US" w:eastAsia="zh-CN" w:bidi="ar-SA"/>
    </w:rPr>
  </w:style>
  <w:style w:type="paragraph" w:customStyle="1" w:styleId="116">
    <w:name w:val="Normal_17"/>
    <w:autoRedefine/>
    <w:qFormat/>
    <w:uiPriority w:val="0"/>
    <w:rPr>
      <w:rFonts w:ascii="黑体" w:hAnsi="黑体" w:eastAsia="黑体" w:cs="Times New Roman"/>
      <w:b/>
      <w:sz w:val="32"/>
      <w:szCs w:val="24"/>
      <w:lang w:val="en-US" w:eastAsia="zh-CN" w:bidi="ar-SA"/>
    </w:rPr>
  </w:style>
  <w:style w:type="paragraph" w:customStyle="1" w:styleId="117">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文本缩进_4"/>
    <w:basedOn w:val="117"/>
    <w:autoRedefine/>
    <w:qFormat/>
    <w:uiPriority w:val="0"/>
    <w:pPr>
      <w:spacing w:line="500" w:lineRule="exact"/>
      <w:ind w:left="1588" w:leftChars="832" w:firstLine="433" w:firstLineChars="196"/>
    </w:pPr>
    <w:rPr>
      <w:kern w:val="0"/>
      <w:sz w:val="24"/>
    </w:rPr>
  </w:style>
  <w:style w:type="paragraph" w:customStyle="1" w:styleId="119">
    <w:name w:val="题注_0"/>
    <w:basedOn w:val="117"/>
    <w:next w:val="117"/>
    <w:autoRedefine/>
    <w:qFormat/>
    <w:uiPriority w:val="0"/>
    <w:pPr>
      <w:spacing w:before="152" w:after="160"/>
    </w:pPr>
    <w:rPr>
      <w:rFonts w:ascii="Arial" w:hAnsi="Arial" w:eastAsia="黑体" w:cs="Arial"/>
      <w:sz w:val="20"/>
      <w:szCs w:val="20"/>
    </w:rPr>
  </w:style>
  <w:style w:type="paragraph" w:customStyle="1" w:styleId="120">
    <w:name w:val="Normal_18"/>
    <w:autoRedefine/>
    <w:qFormat/>
    <w:uiPriority w:val="0"/>
    <w:rPr>
      <w:rFonts w:ascii="黑体" w:hAnsi="黑体" w:eastAsia="黑体" w:cs="Times New Roman"/>
      <w:b/>
      <w:sz w:val="32"/>
      <w:szCs w:val="24"/>
      <w:lang w:val="en-US" w:eastAsia="zh-CN" w:bidi="ar-SA"/>
    </w:rPr>
  </w:style>
  <w:style w:type="paragraph" w:customStyle="1" w:styleId="121">
    <w:name w:val="Normal_19"/>
    <w:autoRedefine/>
    <w:qFormat/>
    <w:uiPriority w:val="0"/>
    <w:rPr>
      <w:rFonts w:ascii="黑体" w:hAnsi="黑体" w:eastAsia="黑体" w:cs="Times New Roman"/>
      <w:b/>
      <w:sz w:val="32"/>
      <w:szCs w:val="24"/>
      <w:lang w:val="en-US" w:eastAsia="zh-CN" w:bidi="ar-SA"/>
    </w:rPr>
  </w:style>
  <w:style w:type="paragraph" w:customStyle="1" w:styleId="122">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文本缩进_5"/>
    <w:basedOn w:val="122"/>
    <w:autoRedefine/>
    <w:qFormat/>
    <w:uiPriority w:val="0"/>
    <w:pPr>
      <w:spacing w:line="500" w:lineRule="exact"/>
      <w:ind w:left="1588" w:leftChars="832" w:firstLine="433" w:firstLineChars="196"/>
    </w:pPr>
    <w:rPr>
      <w:kern w:val="0"/>
      <w:sz w:val="24"/>
    </w:rPr>
  </w:style>
  <w:style w:type="paragraph" w:customStyle="1" w:styleId="124">
    <w:name w:val="题注_0_0"/>
    <w:basedOn w:val="122"/>
    <w:next w:val="122"/>
    <w:autoRedefine/>
    <w:qFormat/>
    <w:uiPriority w:val="0"/>
    <w:pPr>
      <w:spacing w:before="152" w:after="160"/>
    </w:pPr>
    <w:rPr>
      <w:rFonts w:ascii="Arial" w:hAnsi="Arial" w:eastAsia="黑体" w:cs="Arial"/>
      <w:sz w:val="20"/>
      <w:szCs w:val="20"/>
    </w:rPr>
  </w:style>
  <w:style w:type="paragraph" w:customStyle="1" w:styleId="125">
    <w:name w:val="样式 标题 4 + 段前: 5 磅 段后: 5 磅 行距: 单倍行距"/>
    <w:basedOn w:val="7"/>
    <w:autoRedefine/>
    <w:qFormat/>
    <w:uiPriority w:val="0"/>
    <w:pPr>
      <w:spacing w:before="100" w:after="100" w:line="240" w:lineRule="auto"/>
    </w:pPr>
    <w:rPr>
      <w:rFonts w:cs="宋体"/>
      <w:szCs w:val="20"/>
    </w:rPr>
  </w:style>
  <w:style w:type="paragraph" w:customStyle="1" w:styleId="126">
    <w:name w:val="采购正文"/>
    <w:autoRedefine/>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paragraph" w:customStyle="1" w:styleId="127">
    <w:name w:val="Table Paragraph"/>
    <w:basedOn w:val="1"/>
    <w:autoRedefine/>
    <w:qFormat/>
    <w:uiPriority w:val="1"/>
    <w:rPr>
      <w:rFonts w:ascii="仿宋" w:hAnsi="仿宋" w:eastAsia="仿宋" w:cs="仿宋"/>
      <w:lang w:val="zh-CN" w:eastAsia="zh-CN" w:bidi="zh-CN"/>
    </w:rPr>
  </w:style>
  <w:style w:type="paragraph" w:customStyle="1" w:styleId="128">
    <w:name w:val="采购二级"/>
    <w:basedOn w:val="1"/>
    <w:autoRedefine/>
    <w:qFormat/>
    <w:uiPriority w:val="0"/>
    <w:pPr>
      <w:snapToGrid w:val="0"/>
      <w:spacing w:line="560" w:lineRule="exact"/>
      <w:ind w:firstLine="480" w:firstLineChars="200"/>
      <w:outlineLvl w:val="1"/>
    </w:pPr>
    <w:rPr>
      <w:rFonts w:ascii="仿宋" w:hAnsi="仿宋" w:eastAsia="仿宋"/>
      <w:b/>
      <w:sz w:val="24"/>
      <w:szCs w:val="24"/>
    </w:rPr>
  </w:style>
  <w:style w:type="paragraph" w:customStyle="1" w:styleId="129">
    <w:name w:val="普通正文"/>
    <w:basedOn w:val="1"/>
    <w:autoRedefine/>
    <w:qFormat/>
    <w:uiPriority w:val="0"/>
    <w:pPr>
      <w:spacing w:before="120" w:after="120" w:line="360" w:lineRule="auto"/>
      <w:ind w:firstLine="480"/>
    </w:pPr>
    <w:rPr>
      <w:sz w:val="24"/>
      <w:szCs w:val="24"/>
    </w:rPr>
  </w:style>
  <w:style w:type="table" w:customStyle="1" w:styleId="130">
    <w:name w:val="Table Normal"/>
    <w:autoRedefine/>
    <w:semiHidden/>
    <w:unhideWhenUsed/>
    <w:qFormat/>
    <w:uiPriority w:val="0"/>
    <w:tblPr>
      <w:tblCellMar>
        <w:top w:w="0" w:type="dxa"/>
        <w:left w:w="0" w:type="dxa"/>
        <w:bottom w:w="0" w:type="dxa"/>
        <w:right w:w="0" w:type="dxa"/>
      </w:tblCellMar>
    </w:tblPr>
  </w:style>
  <w:style w:type="character" w:customStyle="1" w:styleId="131">
    <w:name w:val="font31"/>
    <w:basedOn w:val="38"/>
    <w:autoRedefine/>
    <w:qFormat/>
    <w:uiPriority w:val="0"/>
    <w:rPr>
      <w:rFonts w:hint="eastAsia" w:ascii="宋体" w:hAnsi="宋体" w:eastAsia="宋体" w:cs="宋体"/>
      <w:color w:val="000000"/>
      <w:sz w:val="24"/>
      <w:szCs w:val="24"/>
      <w:u w:val="none"/>
    </w:rPr>
  </w:style>
  <w:style w:type="character" w:customStyle="1" w:styleId="132">
    <w:name w:val="font11"/>
    <w:basedOn w:val="38"/>
    <w:qFormat/>
    <w:uiPriority w:val="0"/>
    <w:rPr>
      <w:rFonts w:hint="eastAsia" w:ascii="宋体" w:hAnsi="宋体" w:eastAsia="宋体" w:cs="宋体"/>
      <w:color w:val="000000"/>
      <w:sz w:val="20"/>
      <w:szCs w:val="20"/>
      <w:u w:val="none"/>
    </w:rPr>
  </w:style>
  <w:style w:type="paragraph" w:customStyle="1" w:styleId="133">
    <w:name w:val="0"/>
    <w:basedOn w:val="1"/>
    <w:qFormat/>
    <w:uiPriority w:val="0"/>
    <w:pPr>
      <w:spacing w:line="480" w:lineRule="exact"/>
      <w:ind w:left="113" w:leftChars="113" w:right="50" w:rightChars="50" w:firstLine="181" w:firstLineChars="181"/>
    </w:pPr>
    <w:rPr>
      <w:rFonts w:ascii="楷体_GB2312" w:eastAsia="楷体_GB2312"/>
      <w:sz w:val="24"/>
    </w:rPr>
  </w:style>
  <w:style w:type="paragraph" w:customStyle="1" w:styleId="134">
    <w:name w:val="引文目录标题1"/>
    <w:basedOn w:val="1"/>
    <w:next w:val="1"/>
    <w:qFormat/>
    <w:uiPriority w:val="1902"/>
    <w:rPr>
      <w:rFonts w:ascii="Arial" w:hAnsi="Arial" w:cs="Arial"/>
      <w:sz w:val="24"/>
      <w:szCs w:val="20"/>
    </w:rPr>
  </w:style>
  <w:style w:type="character" w:customStyle="1" w:styleId="135">
    <w:name w:val="font131"/>
    <w:basedOn w:val="38"/>
    <w:qFormat/>
    <w:uiPriority w:val="0"/>
    <w:rPr>
      <w:rFonts w:hint="eastAsia" w:ascii="宋体" w:hAnsi="宋体" w:eastAsia="宋体" w:cs="宋体"/>
      <w:b/>
      <w:color w:val="000000"/>
      <w:sz w:val="24"/>
      <w:szCs w:val="24"/>
      <w:u w:val="none"/>
    </w:rPr>
  </w:style>
  <w:style w:type="character" w:customStyle="1" w:styleId="136">
    <w:name w:val="font91"/>
    <w:basedOn w:val="38"/>
    <w:qFormat/>
    <w:uiPriority w:val="0"/>
    <w:rPr>
      <w:rFonts w:hint="eastAsia" w:ascii="宋体" w:hAnsi="宋体" w:eastAsia="宋体" w:cs="宋体"/>
      <w:b/>
      <w:color w:val="000000"/>
      <w:sz w:val="24"/>
      <w:szCs w:val="24"/>
      <w:u w:val="single"/>
    </w:rPr>
  </w:style>
  <w:style w:type="character" w:customStyle="1" w:styleId="137">
    <w:name w:val="font71"/>
    <w:basedOn w:val="38"/>
    <w:qFormat/>
    <w:uiPriority w:val="0"/>
    <w:rPr>
      <w:rFonts w:hint="eastAsia" w:ascii="宋体" w:hAnsi="宋体" w:eastAsia="宋体" w:cs="宋体"/>
      <w:color w:val="333333"/>
      <w:sz w:val="20"/>
      <w:szCs w:val="20"/>
      <w:u w:val="none"/>
    </w:rPr>
  </w:style>
  <w:style w:type="character" w:customStyle="1" w:styleId="138">
    <w:name w:val="font41"/>
    <w:basedOn w:val="38"/>
    <w:qFormat/>
    <w:uiPriority w:val="0"/>
    <w:rPr>
      <w:rFonts w:hint="eastAsia" w:ascii="宋体" w:hAnsi="宋体" w:eastAsia="宋体" w:cs="宋体"/>
      <w:color w:val="000000"/>
      <w:sz w:val="24"/>
      <w:szCs w:val="24"/>
      <w:u w:val="none"/>
    </w:rPr>
  </w:style>
  <w:style w:type="character" w:customStyle="1" w:styleId="139">
    <w:name w:val="font12"/>
    <w:basedOn w:val="38"/>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2114</Words>
  <Characters>2750</Characters>
  <Lines>178</Lines>
  <Paragraphs>50</Paragraphs>
  <TotalTime>6</TotalTime>
  <ScaleCrop>false</ScaleCrop>
  <LinksUpToDate>false</LinksUpToDate>
  <CharactersWithSpaces>2810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cg</cp:lastModifiedBy>
  <cp:lastPrinted>2024-06-25T03:50:00Z</cp:lastPrinted>
  <dcterms:modified xsi:type="dcterms:W3CDTF">2025-04-28T03:39:13Z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14B351961A7D4AC1BB4BC18AF357ABF6_13</vt:lpwstr>
  </property>
  <property fmtid="{D5CDD505-2E9C-101B-9397-08002B2CF9AE}" pid="4" name="KSOTemplateDocerSaveRecord">
    <vt:lpwstr>eyJoZGlkIjoiMzA2NmU2ODZlMzNkMzQ4ZDcwZDYyMjBmZDY1NzE5MzQifQ==</vt:lpwstr>
  </property>
</Properties>
</file>