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E38A3">
      <w:pPr>
        <w:tabs>
          <w:tab w:val="left" w:pos="1134"/>
          <w:tab w:val="left" w:pos="5160"/>
        </w:tabs>
        <w:spacing w:line="360" w:lineRule="auto"/>
        <w:rPr>
          <w:rFonts w:ascii="宋体" w:hAnsi="宋体" w:cs="宋体"/>
          <w:b/>
          <w:bCs/>
          <w:sz w:val="48"/>
          <w:szCs w:val="48"/>
        </w:rPr>
      </w:pPr>
    </w:p>
    <w:p w14:paraId="4635B100">
      <w:pPr>
        <w:tabs>
          <w:tab w:val="left" w:pos="1134"/>
          <w:tab w:val="left" w:pos="5160"/>
        </w:tabs>
        <w:spacing w:line="360" w:lineRule="auto"/>
        <w:jc w:val="center"/>
        <w:rPr>
          <w:rFonts w:ascii="宋体" w:hAnsi="宋体" w:cs="宋体"/>
          <w:b/>
          <w:bCs/>
          <w:sz w:val="48"/>
          <w:szCs w:val="48"/>
        </w:rPr>
      </w:pPr>
      <w:r>
        <w:rPr>
          <w:rFonts w:hint="eastAsia" w:ascii="宋体" w:hAnsi="宋体" w:cs="宋体"/>
          <w:b/>
          <w:bCs/>
          <w:sz w:val="48"/>
          <w:szCs w:val="48"/>
        </w:rPr>
        <w:t>中华人民共和国红山嘴出入境边防检查站2025年度物业管理服务采购项目（二次）</w:t>
      </w:r>
    </w:p>
    <w:p w14:paraId="44DEEDC2">
      <w:pPr>
        <w:tabs>
          <w:tab w:val="left" w:pos="1134"/>
          <w:tab w:val="left" w:pos="5160"/>
        </w:tabs>
        <w:spacing w:line="360" w:lineRule="auto"/>
        <w:jc w:val="center"/>
        <w:rPr>
          <w:rFonts w:ascii="宋体" w:hAnsi="宋体" w:cs="宋体"/>
          <w:b/>
          <w:bCs/>
          <w:sz w:val="48"/>
          <w:szCs w:val="48"/>
        </w:rPr>
      </w:pPr>
    </w:p>
    <w:p w14:paraId="5B1E51C1">
      <w:pPr>
        <w:tabs>
          <w:tab w:val="left" w:pos="1134"/>
          <w:tab w:val="left" w:pos="5160"/>
        </w:tabs>
        <w:spacing w:line="360" w:lineRule="auto"/>
        <w:jc w:val="center"/>
        <w:rPr>
          <w:rFonts w:ascii="宋体" w:hAnsi="宋体" w:cs="宋体"/>
          <w:b/>
          <w:bCs/>
          <w:sz w:val="48"/>
          <w:szCs w:val="48"/>
        </w:rPr>
      </w:pPr>
      <w:r>
        <w:rPr>
          <w:rFonts w:hint="eastAsia" w:ascii="宋体" w:hAnsi="宋体" w:cs="宋体"/>
          <w:b/>
          <w:bCs/>
          <w:sz w:val="48"/>
          <w:szCs w:val="48"/>
        </w:rPr>
        <w:t>竞争性磋商文件</w:t>
      </w:r>
    </w:p>
    <w:p w14:paraId="514DC1AC">
      <w:pPr>
        <w:pStyle w:val="27"/>
        <w:snapToGrid w:val="0"/>
        <w:spacing w:line="360" w:lineRule="auto"/>
        <w:rPr>
          <w:rFonts w:hAnsi="宋体"/>
          <w:b/>
          <w:bCs/>
          <w:sz w:val="36"/>
          <w:szCs w:val="36"/>
        </w:rPr>
      </w:pPr>
    </w:p>
    <w:p w14:paraId="3085E097">
      <w:pPr>
        <w:pStyle w:val="27"/>
        <w:adjustRightInd w:val="0"/>
        <w:snapToGrid w:val="0"/>
        <w:spacing w:line="360" w:lineRule="auto"/>
        <w:jc w:val="center"/>
        <w:rPr>
          <w:rFonts w:hAnsi="宋体"/>
          <w:sz w:val="32"/>
          <w:szCs w:val="32"/>
        </w:rPr>
      </w:pPr>
      <w:r>
        <w:rPr>
          <w:rFonts w:hint="eastAsia" w:hAnsi="宋体"/>
          <w:b/>
          <w:bCs/>
          <w:sz w:val="36"/>
          <w:szCs w:val="36"/>
        </w:rPr>
        <w:t>项目编号</w:t>
      </w:r>
      <w:r>
        <w:rPr>
          <w:rFonts w:hAnsi="宋体"/>
          <w:b/>
          <w:bCs/>
          <w:sz w:val="36"/>
          <w:szCs w:val="36"/>
        </w:rPr>
        <w:t>:</w:t>
      </w:r>
      <w:r>
        <w:rPr>
          <w:rFonts w:hint="eastAsia" w:hAnsi="宋体"/>
          <w:b/>
          <w:bCs/>
          <w:sz w:val="36"/>
          <w:szCs w:val="36"/>
        </w:rPr>
        <w:t>ZFCG-JTSZZB202</w:t>
      </w:r>
      <w:r>
        <w:rPr>
          <w:rFonts w:hint="eastAsia" w:hAnsi="宋体"/>
          <w:b/>
          <w:bCs/>
          <w:sz w:val="36"/>
          <w:szCs w:val="36"/>
          <w:lang w:val="en-US" w:eastAsia="zh-CN"/>
        </w:rPr>
        <w:t>5</w:t>
      </w:r>
      <w:r>
        <w:rPr>
          <w:rFonts w:hint="eastAsia" w:hAnsi="宋体"/>
          <w:b/>
          <w:bCs/>
          <w:sz w:val="36"/>
          <w:szCs w:val="36"/>
        </w:rPr>
        <w:t>-</w:t>
      </w:r>
      <w:r>
        <w:rPr>
          <w:rFonts w:hint="eastAsia" w:hAnsi="宋体"/>
          <w:b/>
          <w:bCs/>
          <w:sz w:val="36"/>
          <w:szCs w:val="36"/>
          <w:lang w:val="en-US" w:eastAsia="zh-CN"/>
        </w:rPr>
        <w:t>03</w:t>
      </w:r>
    </w:p>
    <w:p w14:paraId="17A202E2">
      <w:pPr>
        <w:pStyle w:val="27"/>
        <w:snapToGrid w:val="0"/>
        <w:spacing w:line="360" w:lineRule="auto"/>
        <w:rPr>
          <w:rFonts w:hAnsi="宋体"/>
          <w:b/>
          <w:bCs/>
          <w:sz w:val="36"/>
          <w:szCs w:val="36"/>
        </w:rPr>
      </w:pPr>
    </w:p>
    <w:p w14:paraId="424E22BF">
      <w:pPr>
        <w:pStyle w:val="27"/>
        <w:snapToGrid w:val="0"/>
        <w:spacing w:line="360" w:lineRule="auto"/>
        <w:rPr>
          <w:rFonts w:hAnsi="宋体"/>
          <w:b/>
          <w:bCs/>
          <w:sz w:val="36"/>
          <w:szCs w:val="36"/>
        </w:rPr>
      </w:pPr>
    </w:p>
    <w:p w14:paraId="6C01EF4F">
      <w:pPr>
        <w:adjustRightInd w:val="0"/>
        <w:snapToGrid w:val="0"/>
        <w:spacing w:beforeLines="100" w:line="360" w:lineRule="auto"/>
        <w:jc w:val="left"/>
        <w:rPr>
          <w:rFonts w:ascii="宋体" w:hAnsi="宋体" w:cs="宋体"/>
          <w:bCs/>
          <w:kern w:val="0"/>
          <w:sz w:val="28"/>
          <w:szCs w:val="28"/>
        </w:rPr>
      </w:pPr>
    </w:p>
    <w:p w14:paraId="2E24C368">
      <w:pPr>
        <w:pStyle w:val="2"/>
      </w:pPr>
    </w:p>
    <w:p w14:paraId="60A8BE30">
      <w:pPr>
        <w:pStyle w:val="27"/>
        <w:adjustRightInd w:val="0"/>
        <w:snapToGrid w:val="0"/>
        <w:spacing w:line="360" w:lineRule="auto"/>
        <w:rPr>
          <w:rFonts w:hAnsi="宋体" w:cs="宋体"/>
          <w:bCs/>
          <w:kern w:val="0"/>
          <w:sz w:val="32"/>
          <w:szCs w:val="32"/>
        </w:rPr>
      </w:pPr>
    </w:p>
    <w:p w14:paraId="36F38D0F">
      <w:pPr>
        <w:pStyle w:val="27"/>
        <w:adjustRightInd w:val="0"/>
        <w:snapToGrid w:val="0"/>
        <w:spacing w:line="360" w:lineRule="auto"/>
        <w:rPr>
          <w:rFonts w:hAnsi="宋体" w:cs="宋体"/>
          <w:b/>
          <w:kern w:val="0"/>
          <w:sz w:val="32"/>
          <w:szCs w:val="32"/>
        </w:rPr>
      </w:pPr>
      <w:r>
        <w:rPr>
          <w:rFonts w:hint="eastAsia" w:hAnsi="宋体" w:cs="宋体"/>
          <w:b/>
          <w:kern w:val="0"/>
          <w:sz w:val="32"/>
          <w:szCs w:val="32"/>
        </w:rPr>
        <w:t xml:space="preserve">采 购 人: </w:t>
      </w:r>
      <w:r>
        <w:rPr>
          <w:rFonts w:hint="eastAsia" w:hAnsi="宋体" w:cs="宋体"/>
          <w:b/>
          <w:kern w:val="0"/>
          <w:sz w:val="32"/>
          <w:szCs w:val="32"/>
          <w:lang w:val="en-US" w:eastAsia="zh-CN"/>
        </w:rPr>
        <w:t>中华人民共和国</w:t>
      </w:r>
      <w:r>
        <w:rPr>
          <w:rFonts w:hint="eastAsia" w:hAnsi="宋体" w:cs="宋体"/>
          <w:b/>
          <w:kern w:val="0"/>
          <w:sz w:val="32"/>
          <w:szCs w:val="32"/>
        </w:rPr>
        <w:t>红山嘴出入境边防检查站</w:t>
      </w:r>
    </w:p>
    <w:p w14:paraId="3DE81B10">
      <w:pPr>
        <w:pStyle w:val="370"/>
        <w:tabs>
          <w:tab w:val="center" w:pos="4201"/>
          <w:tab w:val="right" w:leader="dot" w:pos="9298"/>
        </w:tabs>
        <w:adjustRightInd w:val="0"/>
        <w:snapToGrid w:val="0"/>
        <w:spacing w:line="360" w:lineRule="auto"/>
        <w:ind w:firstLine="0" w:firstLineChars="0"/>
        <w:jc w:val="left"/>
        <w:rPr>
          <w:rFonts w:hAnsi="宋体" w:cs="宋体"/>
          <w:b/>
          <w:sz w:val="32"/>
          <w:szCs w:val="32"/>
        </w:rPr>
      </w:pPr>
    </w:p>
    <w:p w14:paraId="4B52C4FD"/>
    <w:p w14:paraId="4A66F1E1">
      <w:pPr>
        <w:pStyle w:val="370"/>
        <w:tabs>
          <w:tab w:val="center" w:pos="4201"/>
          <w:tab w:val="right" w:leader="dot" w:pos="9298"/>
        </w:tabs>
        <w:adjustRightInd w:val="0"/>
        <w:snapToGrid w:val="0"/>
        <w:spacing w:line="360" w:lineRule="auto"/>
        <w:ind w:firstLine="0" w:firstLineChars="0"/>
        <w:jc w:val="left"/>
        <w:rPr>
          <w:rFonts w:hAnsi="宋体" w:cs="宋体"/>
          <w:b/>
          <w:sz w:val="32"/>
          <w:szCs w:val="32"/>
        </w:rPr>
      </w:pPr>
      <w:r>
        <w:rPr>
          <w:rFonts w:hint="eastAsia" w:hAnsi="宋体" w:cs="宋体"/>
          <w:b/>
          <w:sz w:val="32"/>
          <w:szCs w:val="32"/>
        </w:rPr>
        <w:t>采购代理机构：新疆金泰首致项目管理咨询有限公司</w:t>
      </w:r>
    </w:p>
    <w:p w14:paraId="1340412B">
      <w:pPr>
        <w:pStyle w:val="430"/>
        <w:rPr>
          <w:b/>
        </w:rPr>
      </w:pPr>
    </w:p>
    <w:p w14:paraId="317E2ACA">
      <w:pPr>
        <w:rPr>
          <w:b/>
        </w:rPr>
      </w:pPr>
    </w:p>
    <w:p w14:paraId="21A3C92A">
      <w:pPr>
        <w:pStyle w:val="2"/>
      </w:pPr>
    </w:p>
    <w:p w14:paraId="76DDE108">
      <w:pPr>
        <w:jc w:val="center"/>
        <w:rPr>
          <w:rFonts w:ascii="宋体" w:hAnsi="宋体" w:cs="宋体"/>
          <w:b/>
          <w:kern w:val="0"/>
          <w:sz w:val="32"/>
          <w:szCs w:val="32"/>
        </w:rPr>
      </w:pPr>
      <w:r>
        <w:rPr>
          <w:rFonts w:hint="eastAsia" w:ascii="宋体" w:hAnsi="宋体" w:cs="宋体"/>
          <w:b/>
          <w:kern w:val="0"/>
          <w:sz w:val="32"/>
          <w:szCs w:val="32"/>
        </w:rPr>
        <w:t>2025年1月</w:t>
      </w:r>
    </w:p>
    <w:p w14:paraId="6BE7CAAE">
      <w:pPr>
        <w:pStyle w:val="2"/>
      </w:pPr>
    </w:p>
    <w:p w14:paraId="36CC357A">
      <w:pPr>
        <w:spacing w:line="360" w:lineRule="auto"/>
        <w:rPr>
          <w:b/>
          <w:bCs/>
          <w:sz w:val="32"/>
          <w:szCs w:val="36"/>
        </w:rPr>
      </w:pPr>
    </w:p>
    <w:p w14:paraId="17533E36">
      <w:pPr>
        <w:pStyle w:val="2"/>
      </w:pPr>
    </w:p>
    <w:p w14:paraId="07EF338C">
      <w:pPr>
        <w:pStyle w:val="27"/>
        <w:adjustRightInd w:val="0"/>
        <w:snapToGrid w:val="0"/>
        <w:spacing w:line="360" w:lineRule="auto"/>
        <w:jc w:val="center"/>
        <w:rPr>
          <w:rFonts w:ascii="Times New Roman" w:hAnsi="Times New Roman" w:eastAsia="黑体"/>
          <w:b/>
          <w:sz w:val="48"/>
          <w:szCs w:val="48"/>
        </w:rPr>
      </w:pPr>
      <w:r>
        <w:rPr>
          <w:rFonts w:ascii="Times New Roman" w:hAnsi="Times New Roman" w:eastAsia="黑体"/>
          <w:b/>
          <w:sz w:val="48"/>
          <w:szCs w:val="48"/>
        </w:rPr>
        <w:t>目录</w:t>
      </w:r>
    </w:p>
    <w:p w14:paraId="1E234AC4">
      <w:pPr>
        <w:pStyle w:val="27"/>
        <w:adjustRightInd w:val="0"/>
        <w:snapToGrid w:val="0"/>
        <w:spacing w:line="360" w:lineRule="auto"/>
        <w:rPr>
          <w:rFonts w:ascii="Times New Roman" w:hAnsi="Times New Roman" w:eastAsia="仿宋_GB2312"/>
          <w:b/>
          <w:sz w:val="24"/>
          <w:szCs w:val="24"/>
        </w:rPr>
      </w:pPr>
    </w:p>
    <w:p w14:paraId="3E41592C">
      <w:pPr>
        <w:pStyle w:val="27"/>
        <w:adjustRightInd w:val="0"/>
        <w:snapToGrid w:val="0"/>
        <w:spacing w:line="480" w:lineRule="auto"/>
        <w:rPr>
          <w:rFonts w:ascii="Times New Roman" w:hAnsi="Times New Roman" w:eastAsia="仿宋_GB2312"/>
          <w:bCs/>
          <w:sz w:val="32"/>
          <w:szCs w:val="32"/>
        </w:rPr>
      </w:pPr>
      <w:r>
        <w:rPr>
          <w:rFonts w:ascii="Times New Roman" w:hAnsi="Times New Roman" w:eastAsia="仿宋_GB2312"/>
          <w:b/>
          <w:sz w:val="32"/>
          <w:szCs w:val="32"/>
        </w:rPr>
        <w:t xml:space="preserve">第一章  </w:t>
      </w:r>
      <w:r>
        <w:rPr>
          <w:rFonts w:hint="eastAsia" w:ascii="Times New Roman" w:hAnsi="Times New Roman" w:eastAsia="仿宋_GB2312"/>
          <w:bCs/>
          <w:sz w:val="32"/>
          <w:szCs w:val="32"/>
        </w:rPr>
        <w:t>竞争性磋商</w:t>
      </w:r>
      <w:r>
        <w:rPr>
          <w:rFonts w:ascii="Times New Roman" w:hAnsi="Times New Roman" w:eastAsia="仿宋_GB2312"/>
          <w:bCs/>
          <w:sz w:val="32"/>
          <w:szCs w:val="32"/>
        </w:rPr>
        <w:t>公告</w:t>
      </w:r>
    </w:p>
    <w:p w14:paraId="52A03F28">
      <w:pPr>
        <w:pStyle w:val="27"/>
        <w:adjustRightInd w:val="0"/>
        <w:snapToGrid w:val="0"/>
        <w:spacing w:line="480" w:lineRule="auto"/>
        <w:rPr>
          <w:rFonts w:ascii="Times New Roman" w:hAnsi="Times New Roman" w:eastAsia="仿宋_GB2312"/>
          <w:b/>
          <w:sz w:val="32"/>
          <w:szCs w:val="32"/>
        </w:rPr>
      </w:pPr>
      <w:r>
        <w:rPr>
          <w:rFonts w:ascii="Times New Roman" w:hAnsi="Times New Roman" w:eastAsia="仿宋_GB2312"/>
          <w:b/>
          <w:sz w:val="32"/>
          <w:szCs w:val="32"/>
        </w:rPr>
        <w:t xml:space="preserve">第二章  </w:t>
      </w:r>
      <w:r>
        <w:rPr>
          <w:rFonts w:hint="eastAsia" w:ascii="Times New Roman" w:hAnsi="Times New Roman" w:eastAsia="仿宋_GB2312"/>
          <w:bCs/>
          <w:sz w:val="32"/>
          <w:szCs w:val="32"/>
        </w:rPr>
        <w:t>竞争性磋商</w:t>
      </w:r>
      <w:r>
        <w:rPr>
          <w:rFonts w:ascii="Times New Roman" w:hAnsi="Times New Roman" w:eastAsia="仿宋_GB2312"/>
          <w:bCs/>
          <w:sz w:val="32"/>
          <w:szCs w:val="32"/>
        </w:rPr>
        <w:t>须知</w:t>
      </w:r>
    </w:p>
    <w:p w14:paraId="0ED9A844">
      <w:pPr>
        <w:adjustRightInd w:val="0"/>
        <w:snapToGrid w:val="0"/>
        <w:spacing w:line="480" w:lineRule="auto"/>
        <w:rPr>
          <w:rFonts w:ascii="Times New Roman" w:hAnsi="Times New Roman" w:eastAsia="仿宋_GB2312"/>
          <w:bCs/>
          <w:sz w:val="32"/>
          <w:szCs w:val="32"/>
        </w:rPr>
      </w:pPr>
      <w:r>
        <w:rPr>
          <w:rFonts w:ascii="Times New Roman" w:hAnsi="Times New Roman" w:eastAsia="仿宋_GB2312"/>
          <w:b/>
          <w:sz w:val="32"/>
          <w:szCs w:val="32"/>
        </w:rPr>
        <w:t xml:space="preserve">第三章 </w:t>
      </w:r>
      <w:r>
        <w:rPr>
          <w:rFonts w:ascii="Times New Roman" w:hAnsi="Times New Roman" w:eastAsia="仿宋_GB2312"/>
          <w:bCs/>
          <w:sz w:val="32"/>
          <w:szCs w:val="32"/>
        </w:rPr>
        <w:t xml:space="preserve"> 政府采购合同格式条款</w:t>
      </w:r>
    </w:p>
    <w:p w14:paraId="4A21F572">
      <w:pPr>
        <w:pStyle w:val="27"/>
        <w:adjustRightInd w:val="0"/>
        <w:snapToGrid w:val="0"/>
        <w:spacing w:line="480" w:lineRule="auto"/>
        <w:rPr>
          <w:rFonts w:ascii="Times New Roman" w:hAnsi="Times New Roman" w:eastAsia="仿宋_GB2312"/>
          <w:bCs/>
          <w:sz w:val="32"/>
          <w:szCs w:val="32"/>
        </w:rPr>
      </w:pPr>
      <w:r>
        <w:rPr>
          <w:rFonts w:ascii="Times New Roman" w:hAnsi="Times New Roman" w:eastAsia="仿宋_GB2312"/>
          <w:b/>
          <w:sz w:val="32"/>
          <w:szCs w:val="32"/>
        </w:rPr>
        <w:t xml:space="preserve">第四章 </w:t>
      </w:r>
      <w:r>
        <w:rPr>
          <w:rFonts w:ascii="Times New Roman" w:hAnsi="Times New Roman" w:eastAsia="仿宋_GB2312"/>
          <w:bCs/>
          <w:sz w:val="32"/>
          <w:szCs w:val="32"/>
        </w:rPr>
        <w:t xml:space="preserve"> </w:t>
      </w:r>
      <w:r>
        <w:rPr>
          <w:rFonts w:hint="eastAsia" w:ascii="Times New Roman" w:hAnsi="Times New Roman" w:eastAsia="仿宋_GB2312"/>
          <w:bCs/>
          <w:sz w:val="32"/>
          <w:szCs w:val="32"/>
          <w:lang w:val="en-US" w:eastAsia="zh-CN"/>
        </w:rPr>
        <w:t>项目</w:t>
      </w:r>
      <w:r>
        <w:rPr>
          <w:rFonts w:ascii="Times New Roman" w:hAnsi="Times New Roman" w:eastAsia="仿宋_GB2312"/>
          <w:bCs/>
          <w:sz w:val="32"/>
          <w:szCs w:val="32"/>
        </w:rPr>
        <w:t>采购需求</w:t>
      </w:r>
      <w:r>
        <w:rPr>
          <w:rFonts w:hint="eastAsia" w:ascii="Times New Roman" w:hAnsi="Times New Roman" w:eastAsia="仿宋_GB2312" w:cs="Times New Roman"/>
          <w:bCs/>
          <w:kern w:val="2"/>
          <w:sz w:val="32"/>
          <w:szCs w:val="32"/>
          <w:lang w:val="en-US" w:eastAsia="zh-CN" w:bidi="ar-SA"/>
        </w:rPr>
        <w:t>及技术参数表</w:t>
      </w:r>
    </w:p>
    <w:p w14:paraId="7A6666B6">
      <w:pPr>
        <w:autoSpaceDE w:val="0"/>
        <w:autoSpaceDN w:val="0"/>
        <w:adjustRightInd w:val="0"/>
        <w:snapToGrid w:val="0"/>
        <w:spacing w:line="480" w:lineRule="auto"/>
        <w:rPr>
          <w:rFonts w:ascii="Times New Roman" w:hAnsi="Times New Roman" w:eastAsia="仿宋_GB2312"/>
          <w:bCs/>
          <w:sz w:val="32"/>
          <w:szCs w:val="32"/>
        </w:rPr>
      </w:pPr>
      <w:r>
        <w:rPr>
          <w:rFonts w:ascii="Times New Roman" w:hAnsi="Times New Roman" w:eastAsia="仿宋_GB2312"/>
          <w:b/>
          <w:sz w:val="32"/>
          <w:szCs w:val="32"/>
        </w:rPr>
        <w:t xml:space="preserve">第五章 </w:t>
      </w:r>
      <w:r>
        <w:rPr>
          <w:rFonts w:ascii="Times New Roman" w:hAnsi="Times New Roman" w:eastAsia="仿宋_GB2312"/>
          <w:bCs/>
          <w:sz w:val="32"/>
          <w:szCs w:val="32"/>
        </w:rPr>
        <w:t xml:space="preserve"> 响应文件组成</w:t>
      </w:r>
    </w:p>
    <w:p w14:paraId="1775D3F4">
      <w:pPr>
        <w:spacing w:line="360" w:lineRule="auto"/>
      </w:pPr>
    </w:p>
    <w:p w14:paraId="11388AFA">
      <w:pPr>
        <w:jc w:val="center"/>
        <w:rPr>
          <w:rFonts w:eastAsia="楷体_GB2312"/>
          <w:sz w:val="44"/>
        </w:rPr>
      </w:pPr>
    </w:p>
    <w:p w14:paraId="4144529C">
      <w:pPr>
        <w:pStyle w:val="49"/>
      </w:pPr>
      <w:bookmarkStart w:id="0" w:name="_Toc456718475"/>
      <w:bookmarkStart w:id="1" w:name="_Toc19777"/>
      <w:bookmarkStart w:id="2" w:name="_Toc456718476"/>
    </w:p>
    <w:p w14:paraId="419E297C">
      <w:pPr>
        <w:pStyle w:val="49"/>
      </w:pPr>
    </w:p>
    <w:p w14:paraId="72F0C129">
      <w:pPr>
        <w:pStyle w:val="49"/>
      </w:pPr>
    </w:p>
    <w:p w14:paraId="717982DA">
      <w:pPr>
        <w:pStyle w:val="49"/>
      </w:pPr>
    </w:p>
    <w:p w14:paraId="6CDB2A94">
      <w:pPr>
        <w:pStyle w:val="49"/>
      </w:pPr>
    </w:p>
    <w:p w14:paraId="44A98E69">
      <w:pPr>
        <w:pStyle w:val="49"/>
      </w:pPr>
    </w:p>
    <w:p w14:paraId="4E01A0F9">
      <w:pPr>
        <w:pStyle w:val="49"/>
      </w:pPr>
    </w:p>
    <w:p w14:paraId="7F5EA194">
      <w:pPr>
        <w:pStyle w:val="49"/>
      </w:pPr>
    </w:p>
    <w:p w14:paraId="658A2E80">
      <w:pPr>
        <w:pStyle w:val="49"/>
      </w:pPr>
    </w:p>
    <w:p w14:paraId="243D6D81">
      <w:pPr>
        <w:pStyle w:val="49"/>
      </w:pPr>
    </w:p>
    <w:p w14:paraId="4493067A">
      <w:pPr>
        <w:pStyle w:val="49"/>
      </w:pPr>
    </w:p>
    <w:p w14:paraId="68E9C401">
      <w:pPr>
        <w:pStyle w:val="49"/>
      </w:pPr>
    </w:p>
    <w:p w14:paraId="07C38C8B">
      <w:pPr>
        <w:pStyle w:val="49"/>
      </w:pPr>
    </w:p>
    <w:p w14:paraId="08530B6B">
      <w:pPr>
        <w:pStyle w:val="49"/>
      </w:pPr>
    </w:p>
    <w:p w14:paraId="6A166D61">
      <w:pPr>
        <w:pStyle w:val="49"/>
      </w:pPr>
    </w:p>
    <w:p w14:paraId="5F69E1B7">
      <w:pPr>
        <w:pStyle w:val="49"/>
      </w:pPr>
    </w:p>
    <w:p w14:paraId="36F2C0D1">
      <w:pPr>
        <w:pStyle w:val="49"/>
      </w:pPr>
    </w:p>
    <w:p w14:paraId="3EF79AE4">
      <w:pPr>
        <w:pStyle w:val="49"/>
      </w:pPr>
    </w:p>
    <w:p w14:paraId="69CC24C9">
      <w:pPr>
        <w:pStyle w:val="49"/>
      </w:pPr>
    </w:p>
    <w:p w14:paraId="66294F58">
      <w:pPr>
        <w:pStyle w:val="49"/>
      </w:pPr>
    </w:p>
    <w:p w14:paraId="08CF0035">
      <w:pPr>
        <w:pStyle w:val="49"/>
      </w:pPr>
    </w:p>
    <w:p w14:paraId="738BFB42">
      <w:pPr>
        <w:pStyle w:val="49"/>
      </w:pPr>
    </w:p>
    <w:p w14:paraId="28DE5671">
      <w:pPr>
        <w:pStyle w:val="49"/>
      </w:pPr>
    </w:p>
    <w:p w14:paraId="68FB166A">
      <w:pPr>
        <w:pStyle w:val="49"/>
      </w:pPr>
    </w:p>
    <w:p w14:paraId="64F2D92B">
      <w:pPr>
        <w:pStyle w:val="49"/>
      </w:pPr>
    </w:p>
    <w:p w14:paraId="21F508A1">
      <w:pPr>
        <w:pStyle w:val="49"/>
      </w:pPr>
    </w:p>
    <w:p w14:paraId="6E2405A0">
      <w:pPr>
        <w:pStyle w:val="49"/>
      </w:pPr>
    </w:p>
    <w:p w14:paraId="4A821A85">
      <w:pPr>
        <w:pStyle w:val="49"/>
      </w:pPr>
    </w:p>
    <w:p w14:paraId="607FA25F">
      <w:pPr>
        <w:pStyle w:val="49"/>
      </w:pPr>
    </w:p>
    <w:p w14:paraId="5EEDCF27">
      <w:pPr>
        <w:pStyle w:val="49"/>
      </w:pPr>
    </w:p>
    <w:p w14:paraId="2069A1FB">
      <w:pPr>
        <w:pStyle w:val="49"/>
      </w:pPr>
    </w:p>
    <w:p w14:paraId="72D37F05">
      <w:pPr>
        <w:widowControl/>
        <w:spacing w:line="360" w:lineRule="auto"/>
        <w:jc w:val="center"/>
        <w:rPr>
          <w:rStyle w:val="67"/>
          <w:sz w:val="40"/>
          <w:szCs w:val="40"/>
        </w:rPr>
      </w:pPr>
      <w:bookmarkStart w:id="3" w:name="_Toc66377117"/>
      <w:r>
        <w:rPr>
          <w:rStyle w:val="67"/>
          <w:rFonts w:hint="eastAsia"/>
          <w:sz w:val="40"/>
          <w:szCs w:val="40"/>
        </w:rPr>
        <w:t>第一章   竞争性磋商</w:t>
      </w:r>
      <w:bookmarkEnd w:id="0"/>
      <w:r>
        <w:rPr>
          <w:rStyle w:val="67"/>
          <w:rFonts w:hint="eastAsia"/>
          <w:sz w:val="40"/>
          <w:szCs w:val="40"/>
        </w:rPr>
        <w:t>公告</w:t>
      </w:r>
      <w:bookmarkEnd w:id="1"/>
      <w:bookmarkEnd w:id="3"/>
    </w:p>
    <w:p w14:paraId="0466CCCD">
      <w:pPr>
        <w:rPr>
          <w:rFonts w:ascii="宋体" w:hAnsi="宋体" w:cs="宋体"/>
        </w:rPr>
      </w:pPr>
    </w:p>
    <w:p w14:paraId="60254B18">
      <w:pPr>
        <w:pStyle w:val="3"/>
        <w:tabs>
          <w:tab w:val="left" w:pos="0"/>
        </w:tabs>
        <w:autoSpaceDE w:val="0"/>
        <w:autoSpaceDN w:val="0"/>
        <w:adjustRightInd w:val="0"/>
        <w:rPr>
          <w:rFonts w:ascii="宋体" w:hAnsi="宋体" w:cs="宋体"/>
          <w:sz w:val="36"/>
          <w:szCs w:val="16"/>
        </w:rPr>
      </w:pPr>
      <w:bookmarkStart w:id="4" w:name="_Toc35393797"/>
      <w:bookmarkStart w:id="5" w:name="_Toc28359011"/>
      <w:bookmarkStart w:id="6" w:name="_Toc9759"/>
      <w:r>
        <w:rPr>
          <w:rFonts w:hint="eastAsia" w:ascii="宋体" w:hAnsi="宋体" w:cs="宋体"/>
          <w:sz w:val="36"/>
          <w:szCs w:val="16"/>
          <w:lang w:val="en-US" w:eastAsia="zh-CN"/>
        </w:rPr>
        <w:t>中华人民共和国</w:t>
      </w:r>
      <w:r>
        <w:rPr>
          <w:rFonts w:hint="eastAsia" w:ascii="宋体" w:hAnsi="宋体" w:cs="宋体"/>
          <w:sz w:val="36"/>
          <w:szCs w:val="16"/>
          <w:lang w:eastAsia="zh-CN"/>
        </w:rPr>
        <w:t>红山嘴出入境边防检查站2025年度物业管理服务采购项目（二次）</w:t>
      </w:r>
    </w:p>
    <w:p w14:paraId="442F9E6B">
      <w:pPr>
        <w:pStyle w:val="3"/>
        <w:tabs>
          <w:tab w:val="left" w:pos="0"/>
        </w:tabs>
        <w:autoSpaceDE w:val="0"/>
        <w:autoSpaceDN w:val="0"/>
        <w:adjustRightInd w:val="0"/>
        <w:rPr>
          <w:rFonts w:ascii="华文中宋" w:hAnsi="华文中宋" w:eastAsia="华文中宋"/>
          <w:sz w:val="36"/>
          <w:szCs w:val="16"/>
        </w:rPr>
      </w:pPr>
      <w:r>
        <w:rPr>
          <w:rFonts w:hint="eastAsia" w:ascii="宋体" w:hAnsi="宋体" w:cs="宋体"/>
          <w:sz w:val="36"/>
          <w:szCs w:val="16"/>
        </w:rPr>
        <w:t>竞争性磋商公告</w:t>
      </w:r>
      <w:bookmarkEnd w:id="4"/>
      <w:bookmarkEnd w:id="5"/>
    </w:p>
    <w:p w14:paraId="3BAB76F3">
      <w:pPr>
        <w:jc w:val="left"/>
      </w:pPr>
    </w:p>
    <w:p w14:paraId="7DD50FAC">
      <w:pPr>
        <w:pBdr>
          <w:top w:val="single" w:color="auto" w:sz="4" w:space="1"/>
          <w:left w:val="single" w:color="auto" w:sz="4" w:space="4"/>
          <w:bottom w:val="single" w:color="auto" w:sz="4" w:space="1"/>
          <w:right w:val="single" w:color="auto" w:sz="4" w:space="4"/>
        </w:pBdr>
        <w:spacing w:line="360" w:lineRule="auto"/>
        <w:ind w:firstLine="560" w:firstLineChars="200"/>
        <w:jc w:val="left"/>
        <w:rPr>
          <w:rFonts w:ascii="仿宋" w:hAnsi="仿宋" w:eastAsia="仿宋"/>
          <w:sz w:val="28"/>
          <w:szCs w:val="28"/>
        </w:rPr>
      </w:pPr>
      <w:r>
        <w:rPr>
          <w:rFonts w:hint="eastAsia" w:ascii="仿宋" w:hAnsi="仿宋" w:eastAsia="仿宋"/>
          <w:sz w:val="28"/>
          <w:szCs w:val="28"/>
        </w:rPr>
        <w:t>项目概况</w:t>
      </w:r>
    </w:p>
    <w:p w14:paraId="0118ABCC">
      <w:pPr>
        <w:pBdr>
          <w:top w:val="single" w:color="auto" w:sz="4" w:space="1"/>
          <w:left w:val="single" w:color="auto" w:sz="4" w:space="4"/>
          <w:bottom w:val="single" w:color="auto" w:sz="4" w:space="1"/>
          <w:right w:val="single" w:color="auto" w:sz="4" w:space="4"/>
        </w:pBdr>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中华人民共和国红山嘴出入境边防检查站2025年度物业管理服务采购项目（二次）</w:t>
      </w:r>
      <w:r>
        <w:rPr>
          <w:rFonts w:hint="eastAsia" w:ascii="仿宋" w:hAnsi="仿宋" w:eastAsia="仿宋"/>
          <w:sz w:val="28"/>
          <w:szCs w:val="28"/>
        </w:rPr>
        <w:t>的潜在供应商应在</w:t>
      </w:r>
      <w:r>
        <w:rPr>
          <w:rFonts w:ascii="Times New Roman" w:hAnsi="Times New Roman" w:eastAsia="仿宋"/>
          <w:sz w:val="28"/>
          <w:szCs w:val="28"/>
          <w:u w:val="single"/>
        </w:rPr>
        <w:t>（政采云平台线上(https://www.zcygov.cn/)）</w:t>
      </w:r>
      <w:r>
        <w:rPr>
          <w:rFonts w:ascii="Times New Roman" w:hAnsi="Times New Roman" w:eastAsia="仿宋"/>
          <w:sz w:val="28"/>
          <w:szCs w:val="28"/>
        </w:rPr>
        <w:t>获取采购文件</w:t>
      </w:r>
      <w:r>
        <w:rPr>
          <w:rFonts w:hint="eastAsia" w:ascii="Times New Roman" w:hAnsi="Times New Roman" w:eastAsia="仿宋"/>
          <w:sz w:val="28"/>
          <w:szCs w:val="28"/>
        </w:rPr>
        <w:t>，</w:t>
      </w:r>
      <w:r>
        <w:rPr>
          <w:rFonts w:hint="eastAsia" w:ascii="仿宋" w:hAnsi="仿宋" w:eastAsia="仿宋"/>
          <w:sz w:val="28"/>
          <w:szCs w:val="28"/>
        </w:rPr>
        <w:t>并于</w:t>
      </w:r>
      <w:r>
        <w:rPr>
          <w:rFonts w:hint="eastAsia" w:ascii="仿宋" w:hAnsi="仿宋" w:eastAsia="仿宋"/>
          <w:sz w:val="28"/>
          <w:szCs w:val="28"/>
          <w:u w:val="single"/>
        </w:rPr>
        <w:t>2025</w:t>
      </w:r>
      <w:r>
        <w:rPr>
          <w:rFonts w:hint="eastAsia" w:ascii="仿宋" w:hAnsi="仿宋" w:eastAsia="仿宋"/>
          <w:bCs/>
          <w:sz w:val="28"/>
          <w:szCs w:val="28"/>
          <w:u w:val="single"/>
        </w:rPr>
        <w:t>年1月2</w:t>
      </w:r>
      <w:r>
        <w:rPr>
          <w:rFonts w:hint="eastAsia" w:ascii="仿宋" w:hAnsi="仿宋" w:eastAsia="仿宋"/>
          <w:bCs/>
          <w:sz w:val="28"/>
          <w:szCs w:val="28"/>
          <w:u w:val="single"/>
          <w:lang w:val="en-US" w:eastAsia="zh-CN"/>
        </w:rPr>
        <w:t>6</w:t>
      </w:r>
      <w:r>
        <w:rPr>
          <w:rFonts w:hint="eastAsia" w:ascii="仿宋" w:hAnsi="仿宋" w:eastAsia="仿宋"/>
          <w:bCs/>
          <w:sz w:val="28"/>
          <w:szCs w:val="28"/>
          <w:u w:val="single"/>
        </w:rPr>
        <w:t>日10点30分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14:paraId="05AD8672">
      <w:pPr>
        <w:jc w:val="left"/>
      </w:pPr>
    </w:p>
    <w:p w14:paraId="32F432DC">
      <w:pPr>
        <w:pStyle w:val="4"/>
        <w:jc w:val="left"/>
        <w:rPr>
          <w:rFonts w:ascii="黑体" w:hAnsi="黑体" w:cs="宋体"/>
          <w:bCs/>
        </w:rPr>
      </w:pPr>
      <w:bookmarkStart w:id="7" w:name="_Toc35393798"/>
      <w:bookmarkStart w:id="8" w:name="_Toc35393629"/>
      <w:bookmarkStart w:id="9" w:name="_Toc28359012"/>
      <w:bookmarkStart w:id="10" w:name="_Toc28359089"/>
      <w:r>
        <w:rPr>
          <w:rFonts w:hint="eastAsia" w:ascii="黑体" w:hAnsi="黑体" w:cs="宋体"/>
          <w:bCs/>
        </w:rPr>
        <w:t>一、项目基本情况</w:t>
      </w:r>
      <w:bookmarkEnd w:id="7"/>
      <w:bookmarkEnd w:id="8"/>
      <w:bookmarkEnd w:id="9"/>
      <w:bookmarkEnd w:id="10"/>
    </w:p>
    <w:p w14:paraId="7DA2A7B7">
      <w:pPr>
        <w:pStyle w:val="27"/>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项目编号：ZFCG-JTSZZB202</w:t>
      </w:r>
      <w:r>
        <w:rPr>
          <w:rFonts w:hint="eastAsia" w:ascii="仿宋" w:hAnsi="仿宋" w:eastAsia="仿宋"/>
          <w:sz w:val="28"/>
          <w:szCs w:val="28"/>
          <w:lang w:val="en-US" w:eastAsia="zh-CN"/>
        </w:rPr>
        <w:t>5</w:t>
      </w:r>
      <w:r>
        <w:rPr>
          <w:rFonts w:hint="eastAsia" w:ascii="仿宋" w:hAnsi="仿宋" w:eastAsia="仿宋"/>
          <w:sz w:val="28"/>
          <w:szCs w:val="28"/>
        </w:rPr>
        <w:t>-</w:t>
      </w:r>
      <w:r>
        <w:rPr>
          <w:rFonts w:hint="eastAsia" w:ascii="仿宋" w:hAnsi="仿宋" w:eastAsia="仿宋"/>
          <w:sz w:val="28"/>
          <w:szCs w:val="28"/>
          <w:lang w:val="en-US" w:eastAsia="zh-CN"/>
        </w:rPr>
        <w:t>03</w:t>
      </w:r>
    </w:p>
    <w:p w14:paraId="5543473D">
      <w:pPr>
        <w:spacing w:line="360" w:lineRule="auto"/>
        <w:ind w:left="1959" w:leftChars="266" w:hanging="1400" w:hangingChars="500"/>
        <w:jc w:val="left"/>
        <w:rPr>
          <w:rFonts w:ascii="仿宋" w:hAnsi="仿宋" w:eastAsia="仿宋"/>
          <w:sz w:val="28"/>
          <w:szCs w:val="28"/>
        </w:rPr>
      </w:pPr>
      <w:r>
        <w:rPr>
          <w:rFonts w:hint="eastAsia" w:ascii="仿宋" w:hAnsi="仿宋" w:eastAsia="仿宋"/>
          <w:sz w:val="28"/>
          <w:szCs w:val="28"/>
        </w:rPr>
        <w:t>项目名称：中华人民共和国红山嘴出入境边防检查站2025年度物业管理服务采购项目（二次）</w:t>
      </w:r>
    </w:p>
    <w:p w14:paraId="72C253EE">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采购方式： 竞争性磋商 </w:t>
      </w:r>
    </w:p>
    <w:p w14:paraId="2D618925">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预算金额：59万元</w:t>
      </w:r>
    </w:p>
    <w:p w14:paraId="1F603E4B">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最高限价：59万元</w:t>
      </w:r>
    </w:p>
    <w:p w14:paraId="5597F086">
      <w:pPr>
        <w:spacing w:line="360" w:lineRule="auto"/>
        <w:ind w:left="1959" w:leftChars="266" w:hanging="1400" w:hangingChars="500"/>
        <w:rPr>
          <w:rFonts w:ascii="仿宋" w:hAnsi="仿宋" w:eastAsia="仿宋"/>
          <w:sz w:val="28"/>
          <w:szCs w:val="28"/>
        </w:rPr>
      </w:pPr>
      <w:r>
        <w:rPr>
          <w:rFonts w:hint="eastAsia" w:ascii="仿宋" w:hAnsi="仿宋" w:eastAsia="仿宋"/>
          <w:sz w:val="28"/>
          <w:szCs w:val="28"/>
        </w:rPr>
        <w:t>采购需求：为边检站机关营区和口岸营区提供物业服务，包括餐饮、保洁、安保、种养殖服务等。</w:t>
      </w:r>
    </w:p>
    <w:p w14:paraId="656F37BC">
      <w:pPr>
        <w:spacing w:line="360" w:lineRule="auto"/>
        <w:ind w:left="2519" w:leftChars="266" w:hanging="1960" w:hangingChars="700"/>
        <w:jc w:val="left"/>
        <w:rPr>
          <w:rFonts w:ascii="仿宋" w:hAnsi="仿宋" w:eastAsia="仿宋"/>
          <w:sz w:val="28"/>
          <w:szCs w:val="28"/>
        </w:rPr>
      </w:pPr>
      <w:r>
        <w:rPr>
          <w:rFonts w:hint="eastAsia" w:ascii="仿宋" w:hAnsi="仿宋" w:eastAsia="仿宋"/>
          <w:sz w:val="28"/>
          <w:szCs w:val="28"/>
        </w:rPr>
        <w:t>合同履约期限：服务期为一年。服务期满后，项目不发生重大变故并且考核合格情况下，经双方同意可续签下一年合同。续签年限最多不超过两年（合同总年限不超过三年）。</w:t>
      </w:r>
    </w:p>
    <w:p w14:paraId="37F950E2">
      <w:pPr>
        <w:spacing w:line="360" w:lineRule="auto"/>
        <w:ind w:left="2519" w:leftChars="266" w:hanging="1960" w:hangingChars="700"/>
        <w:jc w:val="left"/>
        <w:rPr>
          <w:rFonts w:ascii="仿宋" w:hAnsi="仿宋" w:eastAsia="仿宋"/>
          <w:sz w:val="28"/>
          <w:szCs w:val="28"/>
        </w:rPr>
      </w:pPr>
      <w:r>
        <w:rPr>
          <w:rFonts w:hint="eastAsia" w:ascii="仿宋" w:hAnsi="仿宋" w:eastAsia="仿宋"/>
          <w:sz w:val="28"/>
          <w:szCs w:val="28"/>
        </w:rPr>
        <w:t>本项目不接受联合体投标。</w:t>
      </w:r>
    </w:p>
    <w:p w14:paraId="06235185">
      <w:pPr>
        <w:pStyle w:val="4"/>
        <w:jc w:val="left"/>
        <w:rPr>
          <w:rFonts w:ascii="黑体" w:hAnsi="黑体" w:cs="宋体"/>
          <w:bCs/>
        </w:rPr>
      </w:pPr>
      <w:bookmarkStart w:id="11" w:name="_Toc35393630"/>
      <w:bookmarkStart w:id="12" w:name="_Toc35393799"/>
      <w:bookmarkStart w:id="13" w:name="_Toc28359013"/>
      <w:bookmarkStart w:id="14" w:name="_Toc28359090"/>
      <w:r>
        <w:rPr>
          <w:rFonts w:hint="eastAsia" w:ascii="黑体" w:hAnsi="黑体" w:cs="宋体"/>
          <w:bCs/>
        </w:rPr>
        <w:t>二、申请人的资格要求</w:t>
      </w:r>
      <w:bookmarkEnd w:id="11"/>
      <w:bookmarkEnd w:id="12"/>
      <w:bookmarkEnd w:id="13"/>
      <w:bookmarkEnd w:id="14"/>
    </w:p>
    <w:p w14:paraId="4C567A53">
      <w:pPr>
        <w:spacing w:line="360" w:lineRule="auto"/>
        <w:ind w:firstLine="560" w:firstLineChars="200"/>
        <w:jc w:val="left"/>
        <w:rPr>
          <w:rFonts w:ascii="仿宋" w:hAnsi="仿宋" w:eastAsia="仿宋"/>
          <w:sz w:val="28"/>
          <w:szCs w:val="28"/>
        </w:rPr>
      </w:pPr>
      <w:bookmarkStart w:id="15" w:name="_Toc35393800"/>
      <w:bookmarkStart w:id="16" w:name="_Toc28359091"/>
      <w:bookmarkStart w:id="17" w:name="_Toc28359014"/>
      <w:bookmarkStart w:id="18" w:name="_Toc35393631"/>
      <w:r>
        <w:rPr>
          <w:rFonts w:hint="eastAsia" w:ascii="仿宋" w:hAnsi="仿宋" w:eastAsia="仿宋"/>
          <w:sz w:val="28"/>
          <w:szCs w:val="28"/>
        </w:rPr>
        <w:t>1、满足《中华人民共和国政府采购法》第二十二条规定；</w:t>
      </w:r>
    </w:p>
    <w:p w14:paraId="0CD88048">
      <w:pPr>
        <w:spacing w:line="360" w:lineRule="auto"/>
        <w:ind w:firstLine="560" w:firstLineChars="200"/>
        <w:jc w:val="left"/>
        <w:rPr>
          <w:rFonts w:ascii="仿宋" w:hAnsi="仿宋" w:eastAsia="仿宋" w:cs="仿宋"/>
          <w:sz w:val="28"/>
        </w:rPr>
      </w:pPr>
      <w:r>
        <w:rPr>
          <w:rFonts w:ascii="仿宋" w:hAnsi="仿宋" w:eastAsia="仿宋" w:cs="仿宋"/>
          <w:sz w:val="28"/>
        </w:rPr>
        <w:t>2</w:t>
      </w:r>
      <w:r>
        <w:rPr>
          <w:rFonts w:hint="eastAsia" w:ascii="仿宋" w:hAnsi="仿宋" w:eastAsia="仿宋" w:cs="仿宋"/>
          <w:sz w:val="28"/>
        </w:rPr>
        <w:t>、</w:t>
      </w:r>
      <w:r>
        <w:rPr>
          <w:rFonts w:ascii="仿宋" w:hAnsi="仿宋" w:eastAsia="仿宋" w:cs="仿宋"/>
          <w:sz w:val="28"/>
        </w:rPr>
        <w:t>落实政府采购政策需满足的资格要求：</w:t>
      </w:r>
      <w:r>
        <w:rPr>
          <w:rFonts w:ascii="Times New Roman" w:hAnsi="Times New Roman" w:eastAsia="仿宋"/>
          <w:sz w:val="27"/>
          <w:szCs w:val="27"/>
        </w:rPr>
        <w:t>《政府采购促进中小企业发展管理办法》（财库</w:t>
      </w:r>
      <w:r>
        <w:rPr>
          <w:rFonts w:ascii="Times New Roman" w:hAnsi="Times New Roman" w:eastAsia="仿宋"/>
          <w:sz w:val="28"/>
          <w:szCs w:val="28"/>
        </w:rPr>
        <w:t>【</w:t>
      </w:r>
      <w:r>
        <w:rPr>
          <w:rFonts w:ascii="Times New Roman" w:hAnsi="Times New Roman" w:eastAsia="仿宋"/>
          <w:sz w:val="27"/>
          <w:szCs w:val="27"/>
        </w:rPr>
        <w:t>2020</w:t>
      </w:r>
      <w:r>
        <w:rPr>
          <w:rFonts w:ascii="Times New Roman" w:hAnsi="Times New Roman" w:eastAsia="仿宋"/>
          <w:sz w:val="28"/>
          <w:szCs w:val="28"/>
        </w:rPr>
        <w:t>】</w:t>
      </w:r>
      <w:r>
        <w:rPr>
          <w:rFonts w:ascii="Times New Roman" w:hAnsi="Times New Roman" w:eastAsia="仿宋"/>
          <w:sz w:val="27"/>
          <w:szCs w:val="27"/>
        </w:rPr>
        <w:t>46号）</w:t>
      </w:r>
      <w:r>
        <w:rPr>
          <w:rFonts w:ascii="Times New Roman" w:hAnsi="Times New Roman" w:eastAsia="仿宋"/>
          <w:sz w:val="28"/>
          <w:szCs w:val="28"/>
        </w:rPr>
        <w:t>《关于进一步加大政府采购支持中小企业力度的通知》财库【2022】19号</w:t>
      </w:r>
      <w:r>
        <w:rPr>
          <w:rFonts w:hint="eastAsia" w:ascii="仿宋" w:hAnsi="仿宋" w:eastAsia="仿宋" w:cs="仿宋"/>
          <w:sz w:val="28"/>
        </w:rPr>
        <w:t>；</w:t>
      </w:r>
    </w:p>
    <w:p w14:paraId="4EFC728C">
      <w:pPr>
        <w:spacing w:line="360" w:lineRule="auto"/>
        <w:ind w:firstLine="560" w:firstLineChars="200"/>
        <w:jc w:val="left"/>
        <w:rPr>
          <w:rFonts w:hint="eastAsia" w:ascii="仿宋" w:hAnsi="仿宋" w:eastAsia="仿宋" w:cs="仿宋"/>
          <w:sz w:val="28"/>
          <w:highlight w:val="none"/>
          <w:lang w:val="en-US" w:eastAsia="zh-CN"/>
        </w:rPr>
      </w:pPr>
      <w:r>
        <w:rPr>
          <w:rFonts w:hint="eastAsia" w:ascii="仿宋" w:hAnsi="仿宋" w:eastAsia="仿宋" w:cs="仿宋"/>
          <w:sz w:val="28"/>
          <w:highlight w:val="none"/>
        </w:rPr>
        <w:t>3、</w:t>
      </w:r>
      <w:r>
        <w:rPr>
          <w:rFonts w:ascii="Times New Roman" w:hAnsi="Times New Roman" w:eastAsia="仿宋"/>
          <w:sz w:val="28"/>
          <w:szCs w:val="28"/>
          <w:highlight w:val="none"/>
        </w:rPr>
        <w:t>本项目的特定资格要求</w:t>
      </w:r>
      <w:r>
        <w:rPr>
          <w:rFonts w:ascii="仿宋" w:hAnsi="仿宋" w:eastAsia="仿宋" w:cs="仿宋"/>
          <w:sz w:val="28"/>
          <w:highlight w:val="none"/>
        </w:rPr>
        <w:t>：</w:t>
      </w:r>
      <w:r>
        <w:rPr>
          <w:rFonts w:hint="eastAsia" w:ascii="仿宋" w:hAnsi="仿宋" w:eastAsia="仿宋" w:cs="仿宋"/>
          <w:sz w:val="28"/>
          <w:highlight w:val="none"/>
          <w:lang w:val="en-US" w:eastAsia="zh-CN"/>
        </w:rPr>
        <w:t>无</w:t>
      </w:r>
    </w:p>
    <w:p w14:paraId="33653391">
      <w:pPr>
        <w:spacing w:line="360" w:lineRule="auto"/>
        <w:ind w:firstLine="560" w:firstLineChars="200"/>
        <w:jc w:val="left"/>
        <w:rPr>
          <w:rFonts w:ascii="Times New Roman" w:hAnsi="Times New Roman" w:eastAsia="仿宋"/>
          <w:sz w:val="28"/>
          <w:szCs w:val="28"/>
        </w:rPr>
      </w:pPr>
      <w:r>
        <w:rPr>
          <w:rFonts w:hint="eastAsia" w:ascii="仿宋" w:hAnsi="仿宋" w:eastAsia="仿宋" w:cs="仿宋"/>
          <w:sz w:val="28"/>
        </w:rPr>
        <w:t>4、</w:t>
      </w:r>
      <w:r>
        <w:rPr>
          <w:rFonts w:ascii="Times New Roman" w:hAnsi="Times New Roman" w:eastAsia="仿宋"/>
          <w:sz w:val="28"/>
          <w:szCs w:val="28"/>
        </w:rPr>
        <w:t>单位负责人为同一人或者存在直接控股、管理关系的不同供应商，不得参加同一合同项下的政府采购活动</w:t>
      </w:r>
      <w:r>
        <w:rPr>
          <w:rFonts w:hint="eastAsia" w:ascii="Times New Roman" w:hAnsi="Times New Roman" w:eastAsia="仿宋"/>
          <w:sz w:val="28"/>
          <w:szCs w:val="28"/>
        </w:rPr>
        <w:t>；</w:t>
      </w:r>
    </w:p>
    <w:p w14:paraId="25F4BF77">
      <w:pPr>
        <w:spacing w:line="360" w:lineRule="auto"/>
        <w:ind w:firstLine="560" w:firstLineChars="200"/>
        <w:jc w:val="left"/>
        <w:rPr>
          <w:rFonts w:ascii="Times New Roman" w:hAnsi="Times New Roman" w:eastAsia="仿宋"/>
          <w:sz w:val="28"/>
          <w:szCs w:val="28"/>
        </w:rPr>
      </w:pPr>
      <w:r>
        <w:rPr>
          <w:rFonts w:hint="eastAsia" w:ascii="仿宋" w:hAnsi="仿宋" w:eastAsia="仿宋" w:cs="仿宋"/>
          <w:sz w:val="28"/>
        </w:rPr>
        <w:t>5、</w:t>
      </w:r>
      <w:r>
        <w:rPr>
          <w:rFonts w:ascii="Times New Roman" w:hAnsi="Times New Roman" w:eastAsia="仿宋"/>
          <w:sz w:val="28"/>
          <w:szCs w:val="28"/>
        </w:rPr>
        <w:t>本项目</w:t>
      </w:r>
      <w:r>
        <w:rPr>
          <w:rFonts w:ascii="Times New Roman" w:hAnsi="Times New Roman" w:eastAsia="仿宋"/>
          <w:b/>
          <w:bCs/>
          <w:sz w:val="28"/>
          <w:szCs w:val="28"/>
        </w:rPr>
        <w:t>专门面向中小企业</w:t>
      </w:r>
      <w:r>
        <w:rPr>
          <w:rFonts w:ascii="Times New Roman" w:hAnsi="Times New Roman" w:eastAsia="仿宋"/>
          <w:sz w:val="28"/>
          <w:szCs w:val="28"/>
        </w:rPr>
        <w:t>。</w:t>
      </w:r>
    </w:p>
    <w:p w14:paraId="31B87940">
      <w:pPr>
        <w:pStyle w:val="4"/>
        <w:jc w:val="left"/>
        <w:rPr>
          <w:rFonts w:ascii="黑体" w:hAnsi="黑体" w:cs="宋体"/>
          <w:bCs/>
        </w:rPr>
      </w:pPr>
      <w:r>
        <w:rPr>
          <w:rFonts w:hint="eastAsia" w:ascii="黑体" w:hAnsi="黑体" w:cs="宋体"/>
          <w:bCs/>
        </w:rPr>
        <w:t>三、获取采购文件</w:t>
      </w:r>
      <w:bookmarkEnd w:id="15"/>
      <w:bookmarkEnd w:id="16"/>
      <w:bookmarkEnd w:id="17"/>
      <w:bookmarkEnd w:id="18"/>
    </w:p>
    <w:p w14:paraId="07A4FC85">
      <w:pPr>
        <w:spacing w:line="360" w:lineRule="auto"/>
        <w:ind w:firstLine="540"/>
        <w:rPr>
          <w:rFonts w:ascii="仿宋" w:hAnsi="仿宋" w:eastAsia="仿宋" w:cs="宋体"/>
          <w:sz w:val="28"/>
          <w:szCs w:val="28"/>
        </w:rPr>
      </w:pPr>
      <w:r>
        <w:rPr>
          <w:rFonts w:hint="eastAsia" w:ascii="仿宋" w:hAnsi="仿宋" w:eastAsia="仿宋" w:cs="宋体"/>
          <w:sz w:val="28"/>
          <w:szCs w:val="28"/>
        </w:rPr>
        <w:t>时间： 2025年1月1</w:t>
      </w:r>
      <w:r>
        <w:rPr>
          <w:rFonts w:hint="eastAsia" w:ascii="仿宋" w:hAnsi="仿宋" w:eastAsia="仿宋" w:cs="宋体"/>
          <w:sz w:val="28"/>
          <w:szCs w:val="28"/>
          <w:lang w:val="en-US" w:eastAsia="zh-CN"/>
        </w:rPr>
        <w:t>6</w:t>
      </w:r>
      <w:r>
        <w:rPr>
          <w:rFonts w:hint="eastAsia" w:ascii="仿宋" w:hAnsi="仿宋" w:eastAsia="仿宋" w:cs="宋体"/>
          <w:sz w:val="28"/>
          <w:szCs w:val="28"/>
        </w:rPr>
        <w:t>日至 2025年1月2</w:t>
      </w:r>
      <w:r>
        <w:rPr>
          <w:rFonts w:hint="eastAsia" w:ascii="仿宋" w:hAnsi="仿宋" w:eastAsia="仿宋" w:cs="宋体"/>
          <w:sz w:val="28"/>
          <w:szCs w:val="28"/>
          <w:lang w:val="en-US" w:eastAsia="zh-CN"/>
        </w:rPr>
        <w:t>3</w:t>
      </w:r>
      <w:r>
        <w:rPr>
          <w:rFonts w:hint="eastAsia" w:ascii="仿宋" w:hAnsi="仿宋" w:eastAsia="仿宋" w:cs="宋体"/>
          <w:sz w:val="28"/>
          <w:szCs w:val="28"/>
        </w:rPr>
        <w:t>日，每天上午10:00至13:30，下午16:00至19：30（北京时间，</w:t>
      </w:r>
      <w:r>
        <w:rPr>
          <w:rFonts w:ascii="仿宋" w:hAnsi="仿宋" w:eastAsia="仿宋" w:cs="宋体"/>
          <w:sz w:val="28"/>
          <w:szCs w:val="28"/>
        </w:rPr>
        <w:t>法定节假日</w:t>
      </w:r>
      <w:r>
        <w:rPr>
          <w:rFonts w:hint="eastAsia" w:ascii="仿宋" w:hAnsi="仿宋" w:eastAsia="仿宋" w:cs="宋体"/>
          <w:sz w:val="28"/>
          <w:szCs w:val="28"/>
        </w:rPr>
        <w:t>除外 ）</w:t>
      </w:r>
    </w:p>
    <w:p w14:paraId="3D88973C">
      <w:pPr>
        <w:adjustRightInd w:val="0"/>
        <w:spacing w:line="360" w:lineRule="auto"/>
        <w:ind w:firstLine="560" w:firstLineChars="200"/>
        <w:contextualSpacing/>
        <w:rPr>
          <w:rFonts w:ascii="Times New Roman" w:hAnsi="Times New Roman" w:eastAsia="仿宋"/>
          <w:sz w:val="28"/>
          <w:szCs w:val="28"/>
        </w:rPr>
      </w:pPr>
      <w:bookmarkStart w:id="19" w:name="_Toc28359092"/>
      <w:bookmarkStart w:id="20" w:name="_Toc35393801"/>
      <w:bookmarkStart w:id="21" w:name="_Toc35393632"/>
      <w:bookmarkStart w:id="22" w:name="_Toc28359015"/>
      <w:r>
        <w:rPr>
          <w:rFonts w:ascii="Times New Roman" w:hAnsi="Times New Roman" w:eastAsia="仿宋"/>
          <w:sz w:val="28"/>
        </w:rPr>
        <w:t>地点</w:t>
      </w:r>
      <w:r>
        <w:rPr>
          <w:rFonts w:ascii="Times New Roman" w:hAnsi="Times New Roman" w:eastAsia="仿宋"/>
          <w:sz w:val="28"/>
          <w:szCs w:val="28"/>
        </w:rPr>
        <w:t xml:space="preserve">：政采云平台线上获取（https://www.zcygov.cn/） </w:t>
      </w:r>
    </w:p>
    <w:p w14:paraId="67C8B2D3">
      <w:pPr>
        <w:adjustRightInd w:val="0"/>
        <w:snapToGrid w:val="0"/>
        <w:spacing w:line="360" w:lineRule="auto"/>
        <w:ind w:firstLine="560" w:firstLineChars="200"/>
        <w:contextualSpacing/>
        <w:rPr>
          <w:rFonts w:ascii="Times New Roman" w:hAnsi="Times New Roman" w:eastAsia="仿宋"/>
          <w:sz w:val="28"/>
          <w:szCs w:val="28"/>
        </w:rPr>
      </w:pPr>
      <w:r>
        <w:rPr>
          <w:rFonts w:hint="eastAsia" w:ascii="仿宋" w:hAnsi="仿宋" w:eastAsia="仿宋" w:cs="仿宋"/>
          <w:sz w:val="28"/>
          <w:szCs w:val="28"/>
        </w:rPr>
        <w:t>方式：供应商登录政采云平台（https://www.zcygov.cn/）在线申请获取采购文件（进入“项目采购”应用，在获取采购文件菜单中选择项目，申请获取采购文件）</w:t>
      </w:r>
    </w:p>
    <w:p w14:paraId="71DE9617">
      <w:pPr>
        <w:adjustRightInd w:val="0"/>
        <w:snapToGrid w:val="0"/>
        <w:spacing w:line="360" w:lineRule="auto"/>
        <w:ind w:firstLine="560" w:firstLineChars="200"/>
        <w:contextualSpacing/>
        <w:rPr>
          <w:rFonts w:ascii="黑体" w:hAnsi="黑体" w:cs="宋体"/>
          <w:b/>
          <w:bCs/>
          <w:sz w:val="28"/>
          <w:szCs w:val="28"/>
        </w:rPr>
      </w:pPr>
      <w:r>
        <w:rPr>
          <w:rFonts w:ascii="Times New Roman" w:hAnsi="Times New Roman" w:eastAsia="仿宋"/>
          <w:sz w:val="28"/>
        </w:rPr>
        <w:t>售价：0元/套</w:t>
      </w:r>
    </w:p>
    <w:p w14:paraId="17E41826">
      <w:pPr>
        <w:adjustRightInd w:val="0"/>
        <w:snapToGrid w:val="0"/>
        <w:spacing w:line="360" w:lineRule="auto"/>
        <w:jc w:val="left"/>
        <w:rPr>
          <w:rFonts w:ascii="黑体" w:hAnsi="黑体" w:cs="宋体"/>
          <w:b/>
          <w:bCs/>
          <w:sz w:val="28"/>
          <w:szCs w:val="28"/>
        </w:rPr>
      </w:pPr>
      <w:r>
        <w:rPr>
          <w:rFonts w:hint="eastAsia" w:ascii="黑体" w:hAnsi="黑体" w:cs="宋体"/>
          <w:b/>
          <w:bCs/>
          <w:sz w:val="28"/>
          <w:szCs w:val="28"/>
        </w:rPr>
        <w:t>四、响应文件提交</w:t>
      </w:r>
      <w:bookmarkEnd w:id="19"/>
      <w:bookmarkEnd w:id="20"/>
      <w:bookmarkEnd w:id="21"/>
      <w:bookmarkEnd w:id="22"/>
    </w:p>
    <w:p w14:paraId="19A41CCF">
      <w:pPr>
        <w:adjustRightInd w:val="0"/>
        <w:spacing w:line="600" w:lineRule="exact"/>
        <w:ind w:firstLine="560" w:firstLineChars="200"/>
        <w:contextualSpacing/>
        <w:rPr>
          <w:rFonts w:ascii="仿宋" w:hAnsi="仿宋" w:eastAsia="仿宋" w:cs="仿宋"/>
          <w:sz w:val="28"/>
          <w:szCs w:val="28"/>
        </w:rPr>
      </w:pPr>
      <w:bookmarkStart w:id="23" w:name="_Toc28359016"/>
      <w:bookmarkStart w:id="24" w:name="_Toc35393802"/>
      <w:bookmarkStart w:id="25" w:name="_Toc35393633"/>
      <w:bookmarkStart w:id="26" w:name="_Toc28359093"/>
      <w:r>
        <w:rPr>
          <w:rFonts w:ascii="Times New Roman" w:hAnsi="Times New Roman" w:eastAsia="仿宋"/>
          <w:sz w:val="28"/>
          <w:szCs w:val="28"/>
        </w:rPr>
        <w:t>截止时</w:t>
      </w:r>
      <w:r>
        <w:rPr>
          <w:rFonts w:hint="eastAsia" w:ascii="仿宋" w:hAnsi="仿宋" w:eastAsia="仿宋" w:cs="仿宋"/>
          <w:sz w:val="28"/>
          <w:szCs w:val="28"/>
        </w:rPr>
        <w:t>间：2025年1月2</w:t>
      </w:r>
      <w:r>
        <w:rPr>
          <w:rFonts w:hint="eastAsia" w:ascii="仿宋" w:hAnsi="仿宋" w:eastAsia="仿宋" w:cs="仿宋"/>
          <w:sz w:val="28"/>
          <w:szCs w:val="28"/>
          <w:lang w:val="en-US" w:eastAsia="zh-CN"/>
        </w:rPr>
        <w:t>6</w:t>
      </w:r>
      <w:r>
        <w:rPr>
          <w:rFonts w:hint="eastAsia" w:ascii="仿宋" w:hAnsi="仿宋" w:eastAsia="仿宋" w:cs="仿宋"/>
          <w:sz w:val="28"/>
          <w:szCs w:val="28"/>
        </w:rPr>
        <w:t>日10时30分（北京时间）</w:t>
      </w:r>
    </w:p>
    <w:p w14:paraId="6931B602">
      <w:pPr>
        <w:adjustRightInd w:val="0"/>
        <w:spacing w:line="600" w:lineRule="exact"/>
        <w:ind w:firstLine="560" w:firstLineChars="200"/>
        <w:contextualSpacing/>
        <w:rPr>
          <w:rFonts w:ascii="Times New Roman" w:hAnsi="Times New Roman" w:eastAsia="仿宋"/>
          <w:sz w:val="28"/>
          <w:szCs w:val="28"/>
        </w:rPr>
      </w:pPr>
      <w:r>
        <w:rPr>
          <w:rFonts w:ascii="Times New Roman" w:hAnsi="Times New Roman" w:eastAsia="仿宋"/>
          <w:sz w:val="28"/>
          <w:szCs w:val="28"/>
        </w:rPr>
        <w:t xml:space="preserve">地点：供应商应在此之前将加密的响应文件上传至政采云https://www.zcygov.cn/(逾期未上传的或不符合规定的响应文件将被拒绝接收)。 </w:t>
      </w:r>
    </w:p>
    <w:p w14:paraId="60D72DBB">
      <w:pPr>
        <w:pStyle w:val="16"/>
      </w:pPr>
    </w:p>
    <w:p w14:paraId="1426D492">
      <w:pPr>
        <w:pStyle w:val="4"/>
        <w:jc w:val="left"/>
        <w:rPr>
          <w:rFonts w:ascii="黑体" w:hAnsi="黑体" w:cs="宋体"/>
          <w:bCs/>
        </w:rPr>
      </w:pPr>
      <w:r>
        <w:rPr>
          <w:rFonts w:hint="eastAsia" w:ascii="黑体" w:hAnsi="黑体" w:cs="宋体"/>
          <w:bCs/>
        </w:rPr>
        <w:t>五、开启</w:t>
      </w:r>
      <w:bookmarkEnd w:id="23"/>
      <w:bookmarkEnd w:id="24"/>
      <w:bookmarkEnd w:id="25"/>
      <w:bookmarkEnd w:id="26"/>
    </w:p>
    <w:p w14:paraId="56899C42">
      <w:pPr>
        <w:adjustRightInd w:val="0"/>
        <w:snapToGrid w:val="0"/>
        <w:spacing w:line="360" w:lineRule="auto"/>
        <w:ind w:firstLine="560" w:firstLineChars="200"/>
        <w:rPr>
          <w:rFonts w:ascii="仿宋" w:hAnsi="仿宋" w:eastAsia="仿宋" w:cs="仿宋"/>
          <w:bCs/>
          <w:sz w:val="28"/>
          <w:szCs w:val="28"/>
          <w:u w:val="single"/>
        </w:rPr>
      </w:pPr>
      <w:bookmarkStart w:id="27" w:name="_Toc28359094"/>
      <w:bookmarkStart w:id="28" w:name="_Toc35393634"/>
      <w:bookmarkStart w:id="29" w:name="_Toc35393803"/>
      <w:bookmarkStart w:id="30" w:name="_Toc28359017"/>
      <w:r>
        <w:rPr>
          <w:rFonts w:ascii="Times New Roman" w:hAnsi="Times New Roman" w:eastAsia="仿宋"/>
          <w:sz w:val="28"/>
          <w:szCs w:val="28"/>
        </w:rPr>
        <w:t>时间</w:t>
      </w:r>
      <w:r>
        <w:rPr>
          <w:rFonts w:hint="eastAsia" w:ascii="仿宋" w:hAnsi="仿宋" w:eastAsia="仿宋" w:cs="仿宋"/>
          <w:sz w:val="28"/>
          <w:szCs w:val="28"/>
        </w:rPr>
        <w:t>：2025</w:t>
      </w:r>
      <w:r>
        <w:rPr>
          <w:rFonts w:hint="eastAsia" w:ascii="仿宋" w:hAnsi="仿宋" w:eastAsia="仿宋" w:cs="仿宋"/>
          <w:bCs/>
          <w:sz w:val="28"/>
          <w:szCs w:val="28"/>
        </w:rPr>
        <w:t>年1月2</w:t>
      </w:r>
      <w:r>
        <w:rPr>
          <w:rFonts w:hint="eastAsia" w:ascii="仿宋" w:hAnsi="仿宋" w:eastAsia="仿宋" w:cs="仿宋"/>
          <w:bCs/>
          <w:sz w:val="28"/>
          <w:szCs w:val="28"/>
          <w:lang w:val="en-US" w:eastAsia="zh-CN"/>
        </w:rPr>
        <w:t>6</w:t>
      </w:r>
      <w:r>
        <w:rPr>
          <w:rFonts w:hint="eastAsia" w:ascii="仿宋" w:hAnsi="仿宋" w:eastAsia="仿宋" w:cs="仿宋"/>
          <w:bCs/>
          <w:sz w:val="28"/>
          <w:szCs w:val="28"/>
        </w:rPr>
        <w:t>日10时30分（北京时间）</w:t>
      </w:r>
    </w:p>
    <w:p w14:paraId="59DA1CA8">
      <w:pPr>
        <w:pStyle w:val="4"/>
        <w:adjustRightInd w:val="0"/>
        <w:snapToGrid w:val="0"/>
        <w:ind w:firstLine="560" w:firstLineChars="200"/>
        <w:jc w:val="left"/>
        <w:rPr>
          <w:rFonts w:ascii="Times New Roman" w:hAnsi="Times New Roman" w:eastAsia="仿宋"/>
          <w:b w:val="0"/>
        </w:rPr>
      </w:pPr>
      <w:r>
        <w:rPr>
          <w:rFonts w:ascii="Times New Roman" w:hAnsi="Times New Roman" w:eastAsia="仿宋"/>
          <w:b w:val="0"/>
        </w:rPr>
        <w:t>地点：政采云（https://www.zcygov.cn/）不见面开标大厅</w:t>
      </w:r>
    </w:p>
    <w:p w14:paraId="57A43532">
      <w:pPr>
        <w:pStyle w:val="4"/>
        <w:jc w:val="left"/>
        <w:rPr>
          <w:rFonts w:ascii="黑体" w:hAnsi="黑体" w:cs="宋体"/>
          <w:bCs/>
        </w:rPr>
      </w:pPr>
      <w:r>
        <w:rPr>
          <w:rFonts w:hint="eastAsia" w:ascii="黑体" w:hAnsi="黑体" w:cs="宋体"/>
          <w:bCs/>
        </w:rPr>
        <w:t>六、公告期限</w:t>
      </w:r>
      <w:bookmarkEnd w:id="27"/>
      <w:bookmarkEnd w:id="28"/>
      <w:bookmarkEnd w:id="29"/>
      <w:bookmarkEnd w:id="30"/>
    </w:p>
    <w:p w14:paraId="4B7032BB">
      <w:pPr>
        <w:spacing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14:paraId="305B181D">
      <w:pPr>
        <w:pStyle w:val="4"/>
        <w:jc w:val="left"/>
        <w:rPr>
          <w:rFonts w:ascii="黑体" w:hAnsi="黑体" w:cs="宋体"/>
          <w:bCs/>
        </w:rPr>
      </w:pPr>
      <w:bookmarkStart w:id="31" w:name="_Toc35393804"/>
      <w:bookmarkStart w:id="32" w:name="_Toc35393635"/>
      <w:r>
        <w:rPr>
          <w:rFonts w:hint="eastAsia" w:ascii="黑体" w:hAnsi="黑体" w:cs="宋体"/>
          <w:bCs/>
        </w:rPr>
        <w:t>七、其他补充事宜</w:t>
      </w:r>
      <w:bookmarkEnd w:id="31"/>
      <w:bookmarkEnd w:id="32"/>
    </w:p>
    <w:p w14:paraId="66D28DD0">
      <w:pPr>
        <w:spacing w:line="360" w:lineRule="auto"/>
        <w:ind w:firstLine="560" w:firstLineChars="200"/>
        <w:rPr>
          <w:rFonts w:ascii="Times New Roman" w:hAnsi="Times New Roman" w:eastAsia="仿宋"/>
          <w:sz w:val="28"/>
          <w:szCs w:val="28"/>
        </w:rPr>
      </w:pPr>
      <w:r>
        <w:rPr>
          <w:rFonts w:ascii="Times New Roman" w:hAnsi="Times New Roman" w:eastAsia="仿宋"/>
          <w:sz w:val="28"/>
          <w:szCs w:val="28"/>
        </w:rPr>
        <w:t>1.本公告在新疆政府采购网、中国政府采购网发布。</w:t>
      </w:r>
    </w:p>
    <w:p w14:paraId="71FB6DA8">
      <w:pPr>
        <w:spacing w:line="360" w:lineRule="auto"/>
        <w:ind w:firstLine="560" w:firstLineChars="200"/>
        <w:rPr>
          <w:rFonts w:ascii="Times New Roman" w:hAnsi="Times New Roman" w:eastAsia="仿宋"/>
          <w:sz w:val="28"/>
          <w:szCs w:val="28"/>
        </w:rPr>
      </w:pPr>
      <w:r>
        <w:rPr>
          <w:rFonts w:ascii="Times New Roman" w:hAnsi="Times New Roman" w:eastAsia="仿宋"/>
          <w:sz w:val="28"/>
          <w:szCs w:val="28"/>
        </w:rPr>
        <w:t>2.请各供应商随时关注本项目的变更、答疑、澄清文件。</w:t>
      </w:r>
    </w:p>
    <w:p w14:paraId="161ECF6A">
      <w:pPr>
        <w:spacing w:line="360" w:lineRule="auto"/>
        <w:ind w:firstLine="560" w:firstLineChars="200"/>
        <w:rPr>
          <w:rFonts w:ascii="Times New Roman" w:hAnsi="Times New Roman" w:eastAsia="仿宋"/>
          <w:sz w:val="28"/>
          <w:szCs w:val="28"/>
        </w:rPr>
      </w:pPr>
      <w:r>
        <w:rPr>
          <w:rFonts w:ascii="Times New Roman" w:hAnsi="Times New Roman" w:eastAsia="仿宋"/>
          <w:sz w:val="28"/>
          <w:szCs w:val="28"/>
        </w:rPr>
        <w:t>3.本项目实行电子化评审，供应商须登录政采云平台申请获取</w:t>
      </w:r>
      <w:r>
        <w:rPr>
          <w:rFonts w:hint="eastAsia" w:ascii="Times New Roman" w:hAnsi="Times New Roman" w:eastAsia="仿宋"/>
          <w:sz w:val="28"/>
          <w:szCs w:val="28"/>
        </w:rPr>
        <w:t>竞争性磋商</w:t>
      </w:r>
      <w:r>
        <w:rPr>
          <w:rFonts w:ascii="Times New Roman" w:hAnsi="Times New Roman" w:eastAsia="仿宋"/>
          <w:sz w:val="28"/>
          <w:szCs w:val="28"/>
        </w:rPr>
        <w:t>文件，并通过政采云电子投标客户端制作</w:t>
      </w:r>
      <w:r>
        <w:rPr>
          <w:rFonts w:hint="eastAsia" w:ascii="Times New Roman" w:hAnsi="Times New Roman" w:eastAsia="仿宋"/>
          <w:sz w:val="28"/>
          <w:szCs w:val="28"/>
        </w:rPr>
        <w:t>响应</w:t>
      </w:r>
      <w:r>
        <w:rPr>
          <w:rFonts w:ascii="Times New Roman" w:hAnsi="Times New Roman" w:eastAsia="仿宋"/>
          <w:sz w:val="28"/>
          <w:szCs w:val="28"/>
        </w:rPr>
        <w:t>文件，同时自行承担与</w:t>
      </w:r>
      <w:r>
        <w:rPr>
          <w:rFonts w:hint="eastAsia" w:ascii="Times New Roman" w:hAnsi="Times New Roman" w:eastAsia="仿宋"/>
          <w:sz w:val="28"/>
          <w:szCs w:val="28"/>
        </w:rPr>
        <w:t>参加磋商会</w:t>
      </w:r>
      <w:r>
        <w:rPr>
          <w:rFonts w:ascii="Times New Roman" w:hAnsi="Times New Roman" w:eastAsia="仿宋"/>
          <w:sz w:val="28"/>
          <w:szCs w:val="28"/>
        </w:rPr>
        <w:t>有关的一切费用。　</w:t>
      </w:r>
    </w:p>
    <w:p w14:paraId="62E5B1B7">
      <w:pPr>
        <w:spacing w:line="360" w:lineRule="auto"/>
        <w:ind w:firstLine="560" w:firstLineChars="200"/>
        <w:rPr>
          <w:rFonts w:ascii="Times New Roman" w:hAnsi="Times New Roman" w:eastAsia="仿宋"/>
          <w:sz w:val="28"/>
          <w:szCs w:val="28"/>
        </w:rPr>
      </w:pPr>
      <w:r>
        <w:rPr>
          <w:rFonts w:ascii="Times New Roman" w:hAnsi="Times New Roman" w:eastAsia="仿宋"/>
          <w:sz w:val="28"/>
          <w:szCs w:val="28"/>
        </w:rPr>
        <w:t>4.各供应商应在本项目规定的</w:t>
      </w:r>
      <w:r>
        <w:rPr>
          <w:rFonts w:hint="eastAsia" w:ascii="Times New Roman" w:hAnsi="Times New Roman" w:eastAsia="仿宋"/>
          <w:sz w:val="28"/>
          <w:szCs w:val="28"/>
        </w:rPr>
        <w:t>响应</w:t>
      </w:r>
      <w:r>
        <w:rPr>
          <w:rFonts w:ascii="Times New Roman" w:hAnsi="Times New Roman" w:eastAsia="仿宋"/>
          <w:sz w:val="28"/>
          <w:szCs w:val="28"/>
        </w:rPr>
        <w:t>文件</w:t>
      </w:r>
      <w:r>
        <w:rPr>
          <w:rFonts w:hint="eastAsia" w:ascii="Times New Roman" w:hAnsi="Times New Roman" w:eastAsia="仿宋"/>
          <w:sz w:val="28"/>
          <w:szCs w:val="28"/>
        </w:rPr>
        <w:t>提交</w:t>
      </w:r>
      <w:r>
        <w:rPr>
          <w:rFonts w:ascii="Times New Roman" w:hAnsi="Times New Roman" w:eastAsia="仿宋"/>
          <w:sz w:val="28"/>
          <w:szCs w:val="28"/>
        </w:rPr>
        <w:t>截止时间前确保成为新疆维吾尔自治区政府采购网正式注册入库供应商，并完成CA数字证书申领。</w:t>
      </w:r>
      <w:r>
        <w:rPr>
          <w:rFonts w:hint="eastAsia" w:ascii="Times New Roman" w:hAnsi="Times New Roman" w:eastAsia="仿宋"/>
          <w:sz w:val="28"/>
          <w:szCs w:val="28"/>
        </w:rPr>
        <w:t>如需咨询，请联系新疆CA服务热线0991-2819290；</w:t>
      </w:r>
      <w:r>
        <w:rPr>
          <w:rFonts w:ascii="Times New Roman" w:hAnsi="Times New Roman" w:eastAsia="仿宋"/>
          <w:sz w:val="28"/>
          <w:szCs w:val="28"/>
        </w:rPr>
        <w:t>因未注册入库、未办理CA数字证书等原因造成无法</w:t>
      </w:r>
      <w:r>
        <w:rPr>
          <w:rFonts w:hint="eastAsia" w:ascii="Times New Roman" w:hAnsi="Times New Roman" w:eastAsia="仿宋"/>
          <w:sz w:val="28"/>
          <w:szCs w:val="28"/>
        </w:rPr>
        <w:t>报名</w:t>
      </w:r>
      <w:r>
        <w:rPr>
          <w:rFonts w:ascii="Times New Roman" w:hAnsi="Times New Roman" w:eastAsia="仿宋"/>
          <w:sz w:val="28"/>
          <w:szCs w:val="28"/>
        </w:rPr>
        <w:t>或</w:t>
      </w:r>
      <w:r>
        <w:rPr>
          <w:rFonts w:hint="eastAsia" w:ascii="Times New Roman" w:hAnsi="Times New Roman" w:eastAsia="仿宋"/>
          <w:sz w:val="28"/>
          <w:szCs w:val="28"/>
        </w:rPr>
        <w:t>报名</w:t>
      </w:r>
      <w:r>
        <w:rPr>
          <w:rFonts w:ascii="Times New Roman" w:hAnsi="Times New Roman" w:eastAsia="仿宋"/>
          <w:sz w:val="28"/>
          <w:szCs w:val="28"/>
        </w:rPr>
        <w:t>失败等后果由供应商自行承担。</w:t>
      </w:r>
    </w:p>
    <w:p w14:paraId="1ADF07EF">
      <w:pPr>
        <w:spacing w:line="360" w:lineRule="auto"/>
        <w:ind w:firstLine="560" w:firstLineChars="200"/>
        <w:rPr>
          <w:rFonts w:ascii="Times New Roman" w:hAnsi="Times New Roman" w:eastAsia="仿宋"/>
          <w:sz w:val="28"/>
          <w:szCs w:val="28"/>
        </w:rPr>
      </w:pPr>
      <w:r>
        <w:rPr>
          <w:rFonts w:ascii="Times New Roman" w:hAnsi="Times New Roman" w:eastAsia="仿宋"/>
          <w:sz w:val="28"/>
          <w:szCs w:val="28"/>
        </w:rPr>
        <w:t>5.供应商可前往新疆政府采购网（http://www.ccgp-xinjiang.gov.cn/）下载专区，下载政采云电子投标客户端，安装完成后可通过账号密码或CA登录客户端进行</w:t>
      </w:r>
      <w:r>
        <w:rPr>
          <w:rFonts w:hint="eastAsia" w:ascii="Times New Roman" w:hAnsi="Times New Roman" w:eastAsia="仿宋"/>
          <w:sz w:val="28"/>
          <w:szCs w:val="28"/>
        </w:rPr>
        <w:t>响应</w:t>
      </w:r>
      <w:r>
        <w:rPr>
          <w:rFonts w:ascii="Times New Roman" w:hAnsi="Times New Roman" w:eastAsia="仿宋"/>
          <w:sz w:val="28"/>
          <w:szCs w:val="28"/>
        </w:rPr>
        <w:t>文件制作。在使用政采云电子投标客户端时，建议使用WIN7及以上操作系统。</w:t>
      </w:r>
      <w:r>
        <w:rPr>
          <w:rFonts w:hint="eastAsia" w:ascii="Times New Roman" w:hAnsi="Times New Roman" w:eastAsia="仿宋"/>
          <w:sz w:val="28"/>
          <w:szCs w:val="28"/>
        </w:rPr>
        <w:t>如有问题可拨打政采云客户服务热线95763进行咨询。</w:t>
      </w:r>
    </w:p>
    <w:p w14:paraId="5FAABB92">
      <w:pPr>
        <w:spacing w:line="360" w:lineRule="auto"/>
        <w:ind w:firstLine="560" w:firstLineChars="200"/>
        <w:rPr>
          <w:rFonts w:ascii="Times New Roman" w:hAnsi="Times New Roman" w:eastAsia="仿宋"/>
          <w:sz w:val="28"/>
          <w:szCs w:val="28"/>
        </w:rPr>
      </w:pPr>
      <w:r>
        <w:rPr>
          <w:rFonts w:ascii="Times New Roman" w:hAnsi="Times New Roman" w:eastAsia="仿宋"/>
          <w:sz w:val="28"/>
          <w:szCs w:val="28"/>
        </w:rPr>
        <w:t>6.本项目采用不见面</w:t>
      </w:r>
      <w:r>
        <w:rPr>
          <w:rFonts w:hint="eastAsia" w:ascii="Times New Roman" w:hAnsi="Times New Roman" w:eastAsia="仿宋"/>
          <w:sz w:val="28"/>
          <w:szCs w:val="28"/>
        </w:rPr>
        <w:t>召开磋商会</w:t>
      </w:r>
      <w:r>
        <w:rPr>
          <w:rFonts w:ascii="Times New Roman" w:hAnsi="Times New Roman" w:eastAsia="仿宋"/>
          <w:sz w:val="28"/>
          <w:szCs w:val="28"/>
        </w:rPr>
        <w:t>，供应商须在本项目规定的</w:t>
      </w:r>
      <w:r>
        <w:rPr>
          <w:rFonts w:hint="eastAsia" w:ascii="Times New Roman" w:hAnsi="Times New Roman" w:eastAsia="仿宋"/>
          <w:sz w:val="28"/>
          <w:szCs w:val="28"/>
        </w:rPr>
        <w:t>响应</w:t>
      </w:r>
      <w:r>
        <w:rPr>
          <w:rFonts w:ascii="Times New Roman" w:hAnsi="Times New Roman" w:eastAsia="仿宋"/>
          <w:sz w:val="28"/>
          <w:szCs w:val="28"/>
        </w:rPr>
        <w:t>文件</w:t>
      </w:r>
      <w:r>
        <w:rPr>
          <w:rFonts w:hint="eastAsia" w:ascii="Times New Roman" w:hAnsi="Times New Roman" w:eastAsia="仿宋"/>
          <w:sz w:val="28"/>
          <w:szCs w:val="28"/>
        </w:rPr>
        <w:t>提交</w:t>
      </w:r>
      <w:r>
        <w:rPr>
          <w:rFonts w:ascii="Times New Roman" w:hAnsi="Times New Roman" w:eastAsia="仿宋"/>
          <w:sz w:val="28"/>
          <w:szCs w:val="28"/>
        </w:rPr>
        <w:t>截止时间前通过CA在政采云平台上传加密的电子</w:t>
      </w:r>
      <w:r>
        <w:rPr>
          <w:rFonts w:hint="eastAsia" w:ascii="Times New Roman" w:hAnsi="Times New Roman" w:eastAsia="仿宋"/>
          <w:sz w:val="28"/>
          <w:szCs w:val="28"/>
        </w:rPr>
        <w:t>响应</w:t>
      </w:r>
      <w:r>
        <w:rPr>
          <w:rFonts w:ascii="Times New Roman" w:hAnsi="Times New Roman" w:eastAsia="仿宋"/>
          <w:sz w:val="28"/>
          <w:szCs w:val="28"/>
        </w:rPr>
        <w:t>文件</w:t>
      </w:r>
      <w:r>
        <w:rPr>
          <w:rFonts w:hint="eastAsia" w:ascii="Times New Roman" w:hAnsi="Times New Roman" w:eastAsia="仿宋"/>
          <w:sz w:val="28"/>
          <w:szCs w:val="28"/>
        </w:rPr>
        <w:t>，</w:t>
      </w:r>
      <w:r>
        <w:rPr>
          <w:rFonts w:ascii="Times New Roman" w:hAnsi="Times New Roman" w:eastAsia="仿宋"/>
          <w:sz w:val="28"/>
          <w:szCs w:val="28"/>
        </w:rPr>
        <w:t>本项目规定的</w:t>
      </w:r>
      <w:r>
        <w:rPr>
          <w:rFonts w:hint="eastAsia" w:ascii="Times New Roman" w:hAnsi="Times New Roman" w:eastAsia="仿宋"/>
          <w:sz w:val="28"/>
          <w:szCs w:val="28"/>
        </w:rPr>
        <w:t>响应</w:t>
      </w:r>
      <w:r>
        <w:rPr>
          <w:rFonts w:ascii="Times New Roman" w:hAnsi="Times New Roman" w:eastAsia="仿宋"/>
          <w:sz w:val="28"/>
          <w:szCs w:val="28"/>
        </w:rPr>
        <w:t>文件</w:t>
      </w:r>
      <w:r>
        <w:rPr>
          <w:rFonts w:hint="eastAsia" w:ascii="Times New Roman" w:hAnsi="Times New Roman" w:eastAsia="仿宋"/>
          <w:sz w:val="28"/>
          <w:szCs w:val="28"/>
        </w:rPr>
        <w:t>提交</w:t>
      </w:r>
      <w:r>
        <w:rPr>
          <w:rFonts w:ascii="Times New Roman" w:hAnsi="Times New Roman" w:eastAsia="仿宋"/>
          <w:sz w:val="28"/>
          <w:szCs w:val="28"/>
        </w:rPr>
        <w:t>截止时间以后上传</w:t>
      </w:r>
      <w:r>
        <w:rPr>
          <w:rFonts w:hint="eastAsia" w:ascii="Times New Roman" w:hAnsi="Times New Roman" w:eastAsia="仿宋"/>
          <w:sz w:val="28"/>
          <w:szCs w:val="28"/>
        </w:rPr>
        <w:t>提交响应</w:t>
      </w:r>
      <w:r>
        <w:rPr>
          <w:rFonts w:ascii="Times New Roman" w:hAnsi="Times New Roman" w:eastAsia="仿宋"/>
          <w:sz w:val="28"/>
          <w:szCs w:val="28"/>
        </w:rPr>
        <w:t>文件的将被“政府采购云平台”拒收。</w:t>
      </w:r>
    </w:p>
    <w:p w14:paraId="671032AA">
      <w:pPr>
        <w:spacing w:line="360" w:lineRule="auto"/>
        <w:ind w:firstLine="560" w:firstLineChars="200"/>
        <w:rPr>
          <w:rFonts w:ascii="Times New Roman" w:hAnsi="Times New Roman" w:eastAsia="仿宋"/>
          <w:sz w:val="28"/>
          <w:szCs w:val="28"/>
        </w:rPr>
      </w:pPr>
      <w:r>
        <w:rPr>
          <w:rFonts w:ascii="Times New Roman" w:hAnsi="Times New Roman" w:eastAsia="仿宋"/>
          <w:sz w:val="28"/>
          <w:szCs w:val="28"/>
        </w:rPr>
        <w:t>7.供应商在</w:t>
      </w:r>
      <w:r>
        <w:rPr>
          <w:rFonts w:hint="eastAsia" w:ascii="Times New Roman" w:hAnsi="Times New Roman" w:eastAsia="仿宋"/>
          <w:sz w:val="28"/>
          <w:szCs w:val="28"/>
        </w:rPr>
        <w:t>磋商会开始</w:t>
      </w:r>
      <w:r>
        <w:rPr>
          <w:rFonts w:ascii="Times New Roman" w:hAnsi="Times New Roman" w:eastAsia="仿宋"/>
          <w:sz w:val="28"/>
          <w:szCs w:val="28"/>
        </w:rPr>
        <w:t>前须提前配置好电脑浏览器（建议使用360浏览器或谷歌浏览器），</w:t>
      </w:r>
      <w:r>
        <w:rPr>
          <w:rFonts w:hint="eastAsia" w:ascii="Times New Roman" w:hAnsi="Times New Roman" w:eastAsia="仿宋"/>
          <w:sz w:val="28"/>
          <w:szCs w:val="28"/>
        </w:rPr>
        <w:t>开展磋商会</w:t>
      </w:r>
      <w:r>
        <w:rPr>
          <w:rFonts w:ascii="Times New Roman" w:hAnsi="Times New Roman" w:eastAsia="仿宋"/>
          <w:sz w:val="28"/>
          <w:szCs w:val="28"/>
        </w:rPr>
        <w:t>时请使用制作加密电子</w:t>
      </w:r>
      <w:r>
        <w:rPr>
          <w:rFonts w:hint="eastAsia" w:ascii="Times New Roman" w:hAnsi="Times New Roman" w:eastAsia="仿宋"/>
          <w:sz w:val="28"/>
          <w:szCs w:val="28"/>
        </w:rPr>
        <w:t>响应</w:t>
      </w:r>
      <w:r>
        <w:rPr>
          <w:rFonts w:ascii="Times New Roman" w:hAnsi="Times New Roman" w:eastAsia="仿宋"/>
          <w:sz w:val="28"/>
          <w:szCs w:val="28"/>
        </w:rPr>
        <w:t>文件的CA锁进行解密及报价确认。本项目</w:t>
      </w:r>
      <w:r>
        <w:rPr>
          <w:rFonts w:hint="eastAsia" w:ascii="Times New Roman" w:hAnsi="Times New Roman" w:eastAsia="仿宋"/>
          <w:sz w:val="28"/>
          <w:szCs w:val="28"/>
        </w:rPr>
        <w:t>竞争性磋商</w:t>
      </w:r>
      <w:r>
        <w:rPr>
          <w:rFonts w:ascii="Times New Roman" w:hAnsi="Times New Roman" w:eastAsia="仿宋"/>
          <w:sz w:val="28"/>
          <w:szCs w:val="28"/>
        </w:rPr>
        <w:t>文件解密时间定为30分钟，如因自身原因导致无法正常解密，后果由供应商自行承担。解密与加密</w:t>
      </w:r>
      <w:r>
        <w:rPr>
          <w:rFonts w:hint="eastAsia" w:ascii="Times New Roman" w:hAnsi="Times New Roman" w:eastAsia="仿宋"/>
          <w:sz w:val="28"/>
          <w:szCs w:val="28"/>
        </w:rPr>
        <w:t>响应</w:t>
      </w:r>
      <w:r>
        <w:rPr>
          <w:rFonts w:ascii="Times New Roman" w:hAnsi="Times New Roman" w:eastAsia="仿宋"/>
          <w:sz w:val="28"/>
          <w:szCs w:val="28"/>
        </w:rPr>
        <w:t>文件须使用同一个CA。</w:t>
      </w:r>
    </w:p>
    <w:p w14:paraId="06C53665">
      <w:pPr>
        <w:spacing w:line="360" w:lineRule="auto"/>
        <w:ind w:firstLine="560" w:firstLineChars="200"/>
        <w:rPr>
          <w:rFonts w:ascii="仿宋" w:hAnsi="仿宋" w:eastAsia="仿宋" w:cs="宋体"/>
          <w:i/>
          <w:iCs/>
          <w:kern w:val="0"/>
          <w:sz w:val="28"/>
          <w:szCs w:val="28"/>
        </w:rPr>
      </w:pPr>
      <w:r>
        <w:rPr>
          <w:rFonts w:ascii="Times New Roman" w:hAnsi="Times New Roman" w:eastAsia="仿宋"/>
          <w:sz w:val="28"/>
          <w:szCs w:val="28"/>
        </w:rPr>
        <w:t>8.供应商</w:t>
      </w:r>
      <w:r>
        <w:rPr>
          <w:rFonts w:hint="eastAsia" w:ascii="Times New Roman" w:hAnsi="Times New Roman" w:eastAsia="仿宋"/>
          <w:sz w:val="28"/>
          <w:szCs w:val="28"/>
        </w:rPr>
        <w:t>可在</w:t>
      </w:r>
      <w:r>
        <w:rPr>
          <w:rFonts w:ascii="Times New Roman" w:hAnsi="Times New Roman" w:eastAsia="仿宋"/>
          <w:sz w:val="28"/>
          <w:szCs w:val="28"/>
        </w:rPr>
        <w:t>本项目规定的</w:t>
      </w:r>
      <w:r>
        <w:rPr>
          <w:rFonts w:hint="eastAsia" w:ascii="Times New Roman" w:hAnsi="Times New Roman" w:eastAsia="仿宋"/>
          <w:sz w:val="28"/>
          <w:szCs w:val="28"/>
        </w:rPr>
        <w:t>响应</w:t>
      </w:r>
      <w:r>
        <w:rPr>
          <w:rFonts w:ascii="Times New Roman" w:hAnsi="Times New Roman" w:eastAsia="仿宋"/>
          <w:sz w:val="28"/>
          <w:szCs w:val="28"/>
        </w:rPr>
        <w:t>文件</w:t>
      </w:r>
      <w:r>
        <w:rPr>
          <w:rFonts w:hint="eastAsia" w:ascii="Times New Roman" w:hAnsi="Times New Roman" w:eastAsia="仿宋"/>
          <w:sz w:val="28"/>
          <w:szCs w:val="28"/>
        </w:rPr>
        <w:t>提交</w:t>
      </w:r>
      <w:r>
        <w:rPr>
          <w:rFonts w:ascii="Times New Roman" w:hAnsi="Times New Roman" w:eastAsia="仿宋"/>
          <w:sz w:val="28"/>
          <w:szCs w:val="28"/>
        </w:rPr>
        <w:t>截止时间前一小时</w:t>
      </w:r>
      <w:r>
        <w:rPr>
          <w:rFonts w:hint="eastAsia" w:ascii="Times New Roman" w:hAnsi="Times New Roman" w:eastAsia="仿宋"/>
          <w:sz w:val="28"/>
          <w:szCs w:val="28"/>
        </w:rPr>
        <w:t>内</w:t>
      </w:r>
      <w:r>
        <w:rPr>
          <w:rFonts w:ascii="Times New Roman" w:hAnsi="Times New Roman" w:eastAsia="仿宋"/>
          <w:sz w:val="28"/>
          <w:szCs w:val="28"/>
        </w:rPr>
        <w:t>在</w:t>
      </w:r>
      <w:r>
        <w:rPr>
          <w:rFonts w:hint="eastAsia" w:ascii="Times New Roman" w:hAnsi="Times New Roman" w:eastAsia="仿宋"/>
          <w:sz w:val="28"/>
          <w:szCs w:val="28"/>
        </w:rPr>
        <w:t>不见面开</w:t>
      </w:r>
      <w:r>
        <w:rPr>
          <w:rFonts w:hint="eastAsia" w:eastAsia="仿宋"/>
          <w:sz w:val="28"/>
          <w:szCs w:val="28"/>
        </w:rPr>
        <w:t>评审</w:t>
      </w:r>
      <w:r>
        <w:rPr>
          <w:rFonts w:ascii="Times New Roman" w:hAnsi="Times New Roman" w:eastAsia="仿宋"/>
          <w:sz w:val="28"/>
          <w:szCs w:val="28"/>
        </w:rPr>
        <w:t>系统进行在线签到</w:t>
      </w:r>
      <w:r>
        <w:rPr>
          <w:rFonts w:hint="eastAsia" w:ascii="Times New Roman" w:hAnsi="Times New Roman" w:eastAsia="仿宋"/>
          <w:sz w:val="28"/>
          <w:szCs w:val="28"/>
        </w:rPr>
        <w:t>。</w:t>
      </w:r>
    </w:p>
    <w:p w14:paraId="51FC997A">
      <w:pPr>
        <w:pStyle w:val="4"/>
        <w:jc w:val="left"/>
        <w:rPr>
          <w:rFonts w:ascii="黑体" w:hAnsi="黑体" w:cs="宋体"/>
          <w:bCs/>
        </w:rPr>
      </w:pPr>
      <w:bookmarkStart w:id="33" w:name="_Toc35393805"/>
      <w:bookmarkStart w:id="34" w:name="_Toc28359018"/>
      <w:bookmarkStart w:id="35" w:name="_Toc35393636"/>
      <w:bookmarkStart w:id="36" w:name="_Toc28359095"/>
      <w:r>
        <w:rPr>
          <w:rFonts w:hint="eastAsia" w:ascii="黑体" w:hAnsi="黑体" w:cs="宋体"/>
          <w:bCs/>
        </w:rPr>
        <w:t>八、凡对本次采购提出询问，请按</w:t>
      </w:r>
      <w:r>
        <w:rPr>
          <w:rFonts w:ascii="黑体" w:hAnsi="黑体" w:cs="宋体"/>
          <w:bCs/>
        </w:rPr>
        <w:t>以下方式</w:t>
      </w:r>
      <w:r>
        <w:rPr>
          <w:rFonts w:hint="eastAsia" w:ascii="黑体" w:hAnsi="黑体" w:cs="宋体"/>
          <w:bCs/>
        </w:rPr>
        <w:t>联系</w:t>
      </w:r>
      <w:bookmarkEnd w:id="33"/>
      <w:bookmarkEnd w:id="34"/>
      <w:bookmarkEnd w:id="35"/>
      <w:bookmarkEnd w:id="36"/>
    </w:p>
    <w:p w14:paraId="05367582">
      <w:pPr>
        <w:pStyle w:val="4"/>
        <w:ind w:firstLine="560" w:firstLineChars="200"/>
        <w:jc w:val="left"/>
        <w:rPr>
          <w:rFonts w:ascii="仿宋" w:hAnsi="仿宋" w:eastAsia="仿宋" w:cs="宋体"/>
          <w:b w:val="0"/>
        </w:rPr>
      </w:pPr>
      <w:bookmarkStart w:id="37" w:name="_Toc35393806"/>
      <w:bookmarkStart w:id="38" w:name="_Toc28359019"/>
      <w:bookmarkStart w:id="39" w:name="_Toc35393637"/>
      <w:bookmarkStart w:id="40" w:name="_Toc28359096"/>
      <w:r>
        <w:rPr>
          <w:rFonts w:hint="eastAsia" w:ascii="仿宋" w:hAnsi="仿宋" w:eastAsia="仿宋" w:cs="宋体"/>
          <w:b w:val="0"/>
        </w:rPr>
        <w:t>1.采购人信息</w:t>
      </w:r>
      <w:bookmarkEnd w:id="37"/>
      <w:bookmarkEnd w:id="38"/>
      <w:bookmarkEnd w:id="39"/>
      <w:bookmarkEnd w:id="40"/>
    </w:p>
    <w:p w14:paraId="02C81F2F">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称：中华人民共和国红山嘴出入境边防检查站</w:t>
      </w:r>
    </w:p>
    <w:p w14:paraId="5F295589">
      <w:pPr>
        <w:spacing w:line="360" w:lineRule="auto"/>
        <w:ind w:left="1129" w:leftChars="371" w:hanging="350" w:hangingChars="125"/>
        <w:jc w:val="left"/>
        <w:rPr>
          <w:rFonts w:ascii="Times New Roman" w:hAnsi="Times New Roman" w:eastAsia="仿宋"/>
          <w:color w:val="000000"/>
          <w:sz w:val="28"/>
          <w:szCs w:val="28"/>
        </w:rPr>
      </w:pPr>
      <w:r>
        <w:rPr>
          <w:rFonts w:hint="eastAsia" w:ascii="仿宋" w:hAnsi="仿宋" w:eastAsia="仿宋"/>
          <w:sz w:val="28"/>
          <w:szCs w:val="28"/>
        </w:rPr>
        <w:t>地   址：新疆阿勒泰市迎宾路276号</w:t>
      </w:r>
    </w:p>
    <w:p w14:paraId="1518B456">
      <w:pPr>
        <w:spacing w:line="360" w:lineRule="auto"/>
        <w:ind w:left="1129" w:leftChars="371" w:hanging="350" w:hangingChars="125"/>
        <w:jc w:val="left"/>
      </w:pPr>
      <w:r>
        <w:rPr>
          <w:rFonts w:hint="eastAsia" w:ascii="Times New Roman" w:hAnsi="Times New Roman" w:eastAsia="仿宋"/>
          <w:color w:val="000000"/>
          <w:sz w:val="28"/>
          <w:szCs w:val="28"/>
        </w:rPr>
        <w:t>联 系 人：</w:t>
      </w:r>
      <w:r>
        <w:rPr>
          <w:rFonts w:hint="eastAsia" w:ascii="仿宋" w:hAnsi="仿宋" w:eastAsia="仿宋"/>
          <w:sz w:val="28"/>
          <w:szCs w:val="28"/>
        </w:rPr>
        <w:t>陈警官</w:t>
      </w:r>
    </w:p>
    <w:p w14:paraId="01E831F8">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电　话：0906-7602111</w:t>
      </w:r>
    </w:p>
    <w:p w14:paraId="04F474B6">
      <w:pPr>
        <w:spacing w:line="360" w:lineRule="auto"/>
        <w:ind w:firstLine="560" w:firstLineChars="200"/>
        <w:jc w:val="left"/>
        <w:rPr>
          <w:rFonts w:ascii="仿宋" w:hAnsi="仿宋" w:eastAsia="仿宋" w:cs="宋体"/>
          <w:sz w:val="28"/>
          <w:szCs w:val="28"/>
        </w:rPr>
      </w:pPr>
      <w:bookmarkStart w:id="41" w:name="_Toc35393638"/>
      <w:bookmarkStart w:id="42" w:name="_Toc28359097"/>
      <w:bookmarkStart w:id="43" w:name="_Toc28359020"/>
      <w:bookmarkStart w:id="44" w:name="_Toc35393807"/>
      <w:r>
        <w:rPr>
          <w:rFonts w:hint="eastAsia" w:ascii="仿宋" w:hAnsi="仿宋" w:eastAsia="仿宋" w:cs="宋体"/>
          <w:sz w:val="28"/>
          <w:szCs w:val="28"/>
        </w:rPr>
        <w:t>2.采购代理机构信息</w:t>
      </w:r>
      <w:bookmarkEnd w:id="41"/>
      <w:bookmarkEnd w:id="42"/>
      <w:bookmarkEnd w:id="43"/>
      <w:bookmarkEnd w:id="44"/>
    </w:p>
    <w:p w14:paraId="2B8815BC">
      <w:pPr>
        <w:spacing w:line="360" w:lineRule="auto"/>
        <w:ind w:firstLine="840" w:firstLineChars="300"/>
        <w:jc w:val="left"/>
        <w:rPr>
          <w:rFonts w:ascii="仿宋" w:hAnsi="仿宋" w:eastAsia="仿宋"/>
          <w:sz w:val="28"/>
          <w:szCs w:val="28"/>
        </w:rPr>
      </w:pPr>
      <w:r>
        <w:rPr>
          <w:rFonts w:hint="eastAsia" w:ascii="仿宋" w:hAnsi="仿宋" w:eastAsia="仿宋"/>
          <w:sz w:val="28"/>
          <w:szCs w:val="28"/>
        </w:rPr>
        <w:t>名    称：新疆</w:t>
      </w:r>
      <w:r>
        <w:rPr>
          <w:rFonts w:ascii="Times New Roman" w:hAnsi="Times New Roman" w:eastAsia="仿宋"/>
          <w:sz w:val="28"/>
        </w:rPr>
        <w:t>金泰首致项目管理咨询有限公司</w:t>
      </w:r>
    </w:p>
    <w:p w14:paraId="4E74A2A5">
      <w:pPr>
        <w:spacing w:line="360" w:lineRule="auto"/>
        <w:ind w:firstLine="840" w:firstLineChars="300"/>
        <w:jc w:val="left"/>
        <w:rPr>
          <w:rFonts w:ascii="仿宋" w:hAnsi="仿宋" w:eastAsia="仿宋"/>
          <w:sz w:val="28"/>
          <w:szCs w:val="28"/>
        </w:rPr>
      </w:pPr>
      <w:r>
        <w:rPr>
          <w:rFonts w:hint="eastAsia" w:ascii="仿宋" w:hAnsi="仿宋" w:eastAsia="仿宋"/>
          <w:sz w:val="28"/>
          <w:szCs w:val="28"/>
        </w:rPr>
        <w:t>地　　址：阿勒泰市</w:t>
      </w:r>
      <w:r>
        <w:rPr>
          <w:rFonts w:ascii="Times New Roman" w:hAnsi="Times New Roman" w:eastAsia="仿宋"/>
          <w:sz w:val="28"/>
        </w:rPr>
        <w:t>佰颂广场亦岚酒店6楼</w:t>
      </w:r>
    </w:p>
    <w:p w14:paraId="1F373FC6">
      <w:pPr>
        <w:spacing w:line="360" w:lineRule="auto"/>
        <w:ind w:firstLine="840" w:firstLineChars="300"/>
        <w:jc w:val="left"/>
        <w:rPr>
          <w:rFonts w:ascii="仿宋" w:hAnsi="仿宋" w:eastAsia="仿宋"/>
          <w:sz w:val="28"/>
          <w:szCs w:val="28"/>
        </w:rPr>
      </w:pPr>
      <w:r>
        <w:rPr>
          <w:rFonts w:hint="eastAsia" w:ascii="仿宋" w:hAnsi="仿宋" w:eastAsia="仿宋"/>
          <w:sz w:val="28"/>
          <w:szCs w:val="28"/>
        </w:rPr>
        <w:t>联 系 人：冯成成</w:t>
      </w:r>
    </w:p>
    <w:p w14:paraId="593018A3">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电　　 话：18509944088</w:t>
      </w:r>
    </w:p>
    <w:p w14:paraId="3A79926A">
      <w:pPr>
        <w:spacing w:line="360" w:lineRule="auto"/>
        <w:ind w:left="1129" w:leftChars="371" w:hanging="350" w:hangingChars="125"/>
        <w:jc w:val="left"/>
        <w:rPr>
          <w:rFonts w:ascii="仿宋" w:hAnsi="仿宋" w:eastAsia="仿宋"/>
          <w:sz w:val="28"/>
          <w:szCs w:val="28"/>
        </w:rPr>
      </w:pPr>
    </w:p>
    <w:p w14:paraId="130C2C3F">
      <w:pPr>
        <w:spacing w:line="360" w:lineRule="auto"/>
        <w:ind w:left="1129" w:leftChars="371" w:hanging="350" w:hangingChars="125"/>
        <w:jc w:val="left"/>
        <w:rPr>
          <w:rFonts w:ascii="仿宋" w:hAnsi="仿宋" w:eastAsia="仿宋"/>
          <w:sz w:val="28"/>
          <w:szCs w:val="28"/>
        </w:rPr>
      </w:pPr>
    </w:p>
    <w:p w14:paraId="39521B8E">
      <w:pPr>
        <w:spacing w:line="360" w:lineRule="auto"/>
        <w:ind w:left="1129" w:leftChars="371" w:hanging="350" w:hangingChars="125"/>
        <w:jc w:val="left"/>
        <w:rPr>
          <w:rFonts w:ascii="仿宋" w:hAnsi="仿宋" w:eastAsia="仿宋"/>
          <w:sz w:val="28"/>
          <w:szCs w:val="28"/>
        </w:rPr>
      </w:pPr>
    </w:p>
    <w:p w14:paraId="0D716EAC">
      <w:pPr>
        <w:pStyle w:val="2"/>
        <w:rPr>
          <w:rFonts w:ascii="仿宋" w:hAnsi="仿宋" w:eastAsia="仿宋"/>
          <w:sz w:val="28"/>
          <w:szCs w:val="28"/>
        </w:rPr>
      </w:pPr>
    </w:p>
    <w:p w14:paraId="47713D90">
      <w:pPr>
        <w:rPr>
          <w:rFonts w:ascii="仿宋" w:hAnsi="仿宋" w:eastAsia="仿宋"/>
          <w:sz w:val="28"/>
          <w:szCs w:val="28"/>
        </w:rPr>
      </w:pPr>
    </w:p>
    <w:p w14:paraId="24A9C3F3">
      <w:pPr>
        <w:pStyle w:val="2"/>
        <w:rPr>
          <w:rFonts w:ascii="仿宋" w:hAnsi="仿宋" w:eastAsia="仿宋"/>
          <w:sz w:val="28"/>
          <w:szCs w:val="28"/>
        </w:rPr>
      </w:pPr>
    </w:p>
    <w:p w14:paraId="40D4B377"/>
    <w:p w14:paraId="30219C28">
      <w:pPr>
        <w:spacing w:line="360" w:lineRule="auto"/>
        <w:ind w:left="1129" w:leftChars="371" w:hanging="350" w:hangingChars="125"/>
        <w:jc w:val="left"/>
        <w:rPr>
          <w:rFonts w:ascii="仿宋" w:hAnsi="仿宋" w:eastAsia="仿宋"/>
          <w:sz w:val="28"/>
          <w:szCs w:val="28"/>
        </w:rPr>
      </w:pPr>
    </w:p>
    <w:p w14:paraId="52F6CFE6">
      <w:pPr>
        <w:spacing w:line="360" w:lineRule="auto"/>
        <w:ind w:left="1129" w:leftChars="371" w:hanging="350" w:hangingChars="125"/>
        <w:jc w:val="left"/>
        <w:rPr>
          <w:rFonts w:ascii="仿宋" w:hAnsi="仿宋" w:eastAsia="仿宋"/>
          <w:sz w:val="28"/>
          <w:szCs w:val="28"/>
        </w:rPr>
      </w:pPr>
    </w:p>
    <w:p w14:paraId="4F169198">
      <w:pPr>
        <w:pStyle w:val="2"/>
        <w:rPr>
          <w:rFonts w:ascii="仿宋" w:hAnsi="仿宋" w:eastAsia="仿宋"/>
          <w:sz w:val="28"/>
          <w:szCs w:val="28"/>
        </w:rPr>
      </w:pPr>
    </w:p>
    <w:p w14:paraId="2D70738A">
      <w:pPr>
        <w:rPr>
          <w:rFonts w:ascii="仿宋" w:hAnsi="仿宋" w:eastAsia="仿宋"/>
          <w:sz w:val="28"/>
          <w:szCs w:val="28"/>
        </w:rPr>
      </w:pPr>
    </w:p>
    <w:p w14:paraId="43695B29">
      <w:pPr>
        <w:pStyle w:val="2"/>
        <w:rPr>
          <w:rFonts w:ascii="仿宋" w:hAnsi="仿宋" w:eastAsia="仿宋"/>
          <w:sz w:val="28"/>
          <w:szCs w:val="28"/>
        </w:rPr>
      </w:pPr>
    </w:p>
    <w:p w14:paraId="5CE2A985">
      <w:pPr>
        <w:rPr>
          <w:rFonts w:ascii="仿宋" w:hAnsi="仿宋" w:eastAsia="仿宋"/>
          <w:sz w:val="28"/>
          <w:szCs w:val="28"/>
        </w:rPr>
      </w:pPr>
    </w:p>
    <w:p w14:paraId="14129F7F">
      <w:pPr>
        <w:pStyle w:val="21"/>
        <w:rPr>
          <w:rFonts w:ascii="仿宋" w:hAnsi="仿宋" w:eastAsia="仿宋"/>
          <w:sz w:val="28"/>
          <w:szCs w:val="28"/>
        </w:rPr>
      </w:pPr>
    </w:p>
    <w:p w14:paraId="60E9A702">
      <w:pPr>
        <w:widowControl/>
        <w:spacing w:line="360" w:lineRule="auto"/>
        <w:jc w:val="center"/>
        <w:rPr>
          <w:b/>
          <w:sz w:val="40"/>
          <w:szCs w:val="40"/>
        </w:rPr>
      </w:pPr>
      <w:bookmarkStart w:id="45" w:name="_Toc66377118"/>
      <w:r>
        <w:rPr>
          <w:rStyle w:val="67"/>
          <w:rFonts w:hint="eastAsia"/>
          <w:sz w:val="40"/>
          <w:szCs w:val="40"/>
        </w:rPr>
        <w:t>第二章   磋商须知</w:t>
      </w:r>
      <w:bookmarkEnd w:id="6"/>
      <w:bookmarkEnd w:id="45"/>
    </w:p>
    <w:p w14:paraId="40A8101F">
      <w:pPr>
        <w:spacing w:line="360" w:lineRule="auto"/>
        <w:jc w:val="center"/>
        <w:rPr>
          <w:b/>
          <w:sz w:val="28"/>
          <w:szCs w:val="28"/>
        </w:rPr>
      </w:pPr>
      <w:bookmarkStart w:id="46" w:name="_Toc21720"/>
      <w:r>
        <w:rPr>
          <w:rFonts w:hint="eastAsia"/>
          <w:b/>
          <w:sz w:val="28"/>
          <w:szCs w:val="28"/>
        </w:rPr>
        <w:t>供应商须知前附表</w:t>
      </w:r>
      <w:bookmarkEnd w:id="46"/>
    </w:p>
    <w:tbl>
      <w:tblPr>
        <w:tblStyle w:val="56"/>
        <w:tblW w:w="1011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416"/>
        <w:gridCol w:w="7695"/>
      </w:tblGrid>
      <w:tr w14:paraId="4921A1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tblHeader/>
          <w:jc w:val="center"/>
        </w:trPr>
        <w:tc>
          <w:tcPr>
            <w:tcW w:w="2416" w:type="dxa"/>
            <w:noWrap/>
            <w:vAlign w:val="center"/>
          </w:tcPr>
          <w:p w14:paraId="6AA571DF">
            <w:pPr>
              <w:adjustRightInd w:val="0"/>
              <w:snapToGrid w:val="0"/>
              <w:spacing w:line="360" w:lineRule="auto"/>
              <w:jc w:val="center"/>
              <w:rPr>
                <w:rFonts w:ascii="Times New Roman" w:hAnsi="Times New Roman"/>
                <w:b/>
                <w:sz w:val="24"/>
                <w:szCs w:val="24"/>
              </w:rPr>
            </w:pPr>
            <w:r>
              <w:rPr>
                <w:rFonts w:ascii="Times New Roman" w:hAnsi="Times New Roman"/>
                <w:b/>
                <w:sz w:val="24"/>
                <w:szCs w:val="24"/>
              </w:rPr>
              <w:t>条款名称</w:t>
            </w:r>
          </w:p>
        </w:tc>
        <w:tc>
          <w:tcPr>
            <w:tcW w:w="7695" w:type="dxa"/>
            <w:noWrap/>
            <w:vAlign w:val="center"/>
          </w:tcPr>
          <w:p w14:paraId="0C081855">
            <w:pPr>
              <w:adjustRightInd w:val="0"/>
              <w:snapToGrid w:val="0"/>
              <w:spacing w:line="360" w:lineRule="auto"/>
              <w:jc w:val="center"/>
              <w:rPr>
                <w:rFonts w:ascii="Times New Roman" w:hAnsi="Times New Roman"/>
                <w:b/>
                <w:sz w:val="24"/>
                <w:szCs w:val="24"/>
              </w:rPr>
            </w:pPr>
            <w:r>
              <w:rPr>
                <w:rFonts w:ascii="Times New Roman" w:hAnsi="Times New Roman"/>
                <w:b/>
                <w:sz w:val="24"/>
                <w:szCs w:val="24"/>
              </w:rPr>
              <w:t>编列内容规定</w:t>
            </w:r>
          </w:p>
        </w:tc>
      </w:tr>
      <w:tr w14:paraId="2B9838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0111" w:type="dxa"/>
            <w:gridSpan w:val="2"/>
            <w:noWrap/>
            <w:vAlign w:val="center"/>
          </w:tcPr>
          <w:p w14:paraId="4662BB14">
            <w:pPr>
              <w:adjustRightInd w:val="0"/>
              <w:snapToGrid w:val="0"/>
              <w:spacing w:line="360" w:lineRule="auto"/>
              <w:rPr>
                <w:rFonts w:ascii="Times New Roman" w:hAnsi="Times New Roman"/>
                <w:sz w:val="24"/>
                <w:szCs w:val="24"/>
              </w:rPr>
            </w:pPr>
            <w:r>
              <w:rPr>
                <w:rFonts w:ascii="Times New Roman" w:hAnsi="Times New Roman"/>
                <w:b/>
                <w:sz w:val="24"/>
                <w:szCs w:val="24"/>
              </w:rPr>
              <w:t>一、说明</w:t>
            </w:r>
          </w:p>
        </w:tc>
      </w:tr>
      <w:tr w14:paraId="2E6901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416" w:type="dxa"/>
            <w:noWrap/>
            <w:vAlign w:val="center"/>
          </w:tcPr>
          <w:p w14:paraId="698EFAAD">
            <w:pPr>
              <w:adjustRightInd w:val="0"/>
              <w:snapToGrid w:val="0"/>
              <w:spacing w:line="360" w:lineRule="auto"/>
              <w:jc w:val="center"/>
              <w:rPr>
                <w:rFonts w:ascii="Times New Roman" w:hAnsi="Times New Roman"/>
                <w:sz w:val="24"/>
                <w:szCs w:val="24"/>
              </w:rPr>
            </w:pPr>
            <w:r>
              <w:rPr>
                <w:rFonts w:ascii="Times New Roman" w:hAnsi="Times New Roman"/>
                <w:sz w:val="24"/>
                <w:szCs w:val="24"/>
              </w:rPr>
              <w:t>采购项目</w:t>
            </w:r>
          </w:p>
        </w:tc>
        <w:tc>
          <w:tcPr>
            <w:tcW w:w="7695" w:type="dxa"/>
            <w:noWrap/>
            <w:vAlign w:val="center"/>
          </w:tcPr>
          <w:p w14:paraId="3F65CDAC">
            <w:pPr>
              <w:adjustRightInd w:val="0"/>
              <w:snapToGrid w:val="0"/>
              <w:spacing w:line="360" w:lineRule="auto"/>
              <w:rPr>
                <w:rFonts w:ascii="Times New Roman" w:hAnsi="Times New Roman"/>
                <w:sz w:val="24"/>
                <w:szCs w:val="24"/>
              </w:rPr>
            </w:pPr>
            <w:r>
              <w:rPr>
                <w:rFonts w:hint="eastAsia" w:ascii="Times New Roman" w:hAnsi="Times New Roman"/>
                <w:sz w:val="24"/>
                <w:szCs w:val="24"/>
              </w:rPr>
              <w:t>中华人民共和国红山嘴出入境边防检查站</w:t>
            </w:r>
            <w:r>
              <w:rPr>
                <w:rFonts w:hint="eastAsia" w:asciiTheme="majorEastAsia" w:hAnsiTheme="majorEastAsia" w:eastAsiaTheme="majorEastAsia" w:cstheme="majorEastAsia"/>
                <w:sz w:val="24"/>
                <w:szCs w:val="24"/>
              </w:rPr>
              <w:t>2025</w:t>
            </w:r>
            <w:r>
              <w:rPr>
                <w:rFonts w:hint="eastAsia" w:ascii="Times New Roman" w:hAnsi="Times New Roman"/>
                <w:sz w:val="24"/>
                <w:szCs w:val="24"/>
              </w:rPr>
              <w:t>年度物业管理服务采购项目（二次）</w:t>
            </w:r>
          </w:p>
        </w:tc>
      </w:tr>
      <w:tr w14:paraId="1DCE4A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6" w:hRule="atLeast"/>
          <w:jc w:val="center"/>
        </w:trPr>
        <w:tc>
          <w:tcPr>
            <w:tcW w:w="2416" w:type="dxa"/>
            <w:noWrap/>
            <w:vAlign w:val="center"/>
          </w:tcPr>
          <w:p w14:paraId="457B8B97">
            <w:pPr>
              <w:adjustRightInd w:val="0"/>
              <w:snapToGrid w:val="0"/>
              <w:spacing w:line="360" w:lineRule="auto"/>
              <w:jc w:val="center"/>
              <w:rPr>
                <w:rFonts w:ascii="Times New Roman" w:hAnsi="Times New Roman"/>
                <w:sz w:val="24"/>
                <w:szCs w:val="24"/>
              </w:rPr>
            </w:pPr>
            <w:r>
              <w:rPr>
                <w:rFonts w:hint="eastAsia" w:ascii="Times New Roman" w:hAnsi="Times New Roman"/>
                <w:sz w:val="24"/>
                <w:szCs w:val="24"/>
              </w:rPr>
              <w:t>项目属性</w:t>
            </w:r>
          </w:p>
        </w:tc>
        <w:tc>
          <w:tcPr>
            <w:tcW w:w="7695" w:type="dxa"/>
            <w:noWrap/>
            <w:vAlign w:val="center"/>
          </w:tcPr>
          <w:p w14:paraId="3DF82FD7">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服务类</w:t>
            </w:r>
          </w:p>
        </w:tc>
      </w:tr>
      <w:tr w14:paraId="367F0C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6" w:hRule="atLeast"/>
          <w:jc w:val="center"/>
        </w:trPr>
        <w:tc>
          <w:tcPr>
            <w:tcW w:w="2416" w:type="dxa"/>
            <w:noWrap/>
            <w:vAlign w:val="center"/>
          </w:tcPr>
          <w:p w14:paraId="30E6FED2">
            <w:pPr>
              <w:adjustRightInd w:val="0"/>
              <w:snapToGrid w:val="0"/>
              <w:spacing w:line="360" w:lineRule="auto"/>
              <w:jc w:val="center"/>
              <w:rPr>
                <w:rFonts w:ascii="Times New Roman" w:hAnsi="Times New Roman"/>
                <w:sz w:val="24"/>
                <w:szCs w:val="24"/>
              </w:rPr>
            </w:pPr>
            <w:r>
              <w:rPr>
                <w:rFonts w:ascii="Times New Roman" w:hAnsi="Times New Roman"/>
                <w:sz w:val="24"/>
                <w:szCs w:val="24"/>
              </w:rPr>
              <w:t>采购人</w:t>
            </w:r>
          </w:p>
        </w:tc>
        <w:tc>
          <w:tcPr>
            <w:tcW w:w="7695" w:type="dxa"/>
            <w:noWrap/>
            <w:vAlign w:val="center"/>
          </w:tcPr>
          <w:p w14:paraId="4666CC78">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中华人民共和国红山嘴出入境边防检查站</w:t>
            </w:r>
          </w:p>
        </w:tc>
      </w:tr>
      <w:tr w14:paraId="2FE7B8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6" w:hRule="atLeast"/>
          <w:jc w:val="center"/>
        </w:trPr>
        <w:tc>
          <w:tcPr>
            <w:tcW w:w="2416" w:type="dxa"/>
            <w:noWrap/>
            <w:vAlign w:val="center"/>
          </w:tcPr>
          <w:p w14:paraId="2AB7CE4A">
            <w:pPr>
              <w:adjustRightInd w:val="0"/>
              <w:snapToGrid w:val="0"/>
              <w:spacing w:line="360" w:lineRule="auto"/>
              <w:jc w:val="center"/>
              <w:rPr>
                <w:rFonts w:ascii="Times New Roman" w:hAnsi="Times New Roman"/>
                <w:sz w:val="24"/>
                <w:szCs w:val="24"/>
              </w:rPr>
            </w:pPr>
            <w:r>
              <w:rPr>
                <w:rFonts w:ascii="Times New Roman" w:hAnsi="Times New Roman"/>
                <w:sz w:val="24"/>
                <w:szCs w:val="24"/>
              </w:rPr>
              <w:t>采购代理机构</w:t>
            </w:r>
          </w:p>
        </w:tc>
        <w:tc>
          <w:tcPr>
            <w:tcW w:w="7695" w:type="dxa"/>
            <w:noWrap/>
            <w:vAlign w:val="center"/>
          </w:tcPr>
          <w:p w14:paraId="3104B23E">
            <w:pPr>
              <w:adjustRightInd w:val="0"/>
              <w:snapToGrid w:val="0"/>
              <w:spacing w:line="360" w:lineRule="auto"/>
              <w:ind w:firstLine="480" w:firstLineChars="200"/>
              <w:rPr>
                <w:rFonts w:ascii="Times New Roman" w:hAnsi="Times New Roman"/>
                <w:sz w:val="24"/>
                <w:szCs w:val="24"/>
              </w:rPr>
            </w:pPr>
            <w:r>
              <w:rPr>
                <w:rFonts w:hint="eastAsia"/>
                <w:sz w:val="24"/>
                <w:szCs w:val="24"/>
              </w:rPr>
              <w:t>新疆金泰首致项目管理咨询有限公司</w:t>
            </w:r>
          </w:p>
        </w:tc>
      </w:tr>
      <w:tr w14:paraId="754422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41" w:hRule="atLeast"/>
          <w:jc w:val="center"/>
        </w:trPr>
        <w:tc>
          <w:tcPr>
            <w:tcW w:w="2416" w:type="dxa"/>
            <w:noWrap/>
            <w:vAlign w:val="center"/>
          </w:tcPr>
          <w:p w14:paraId="1130FE0C">
            <w:pPr>
              <w:adjustRightInd w:val="0"/>
              <w:snapToGrid w:val="0"/>
              <w:spacing w:line="360" w:lineRule="auto"/>
              <w:jc w:val="center"/>
              <w:rPr>
                <w:rFonts w:ascii="Times New Roman" w:hAnsi="Times New Roman"/>
                <w:bCs/>
                <w:sz w:val="24"/>
                <w:szCs w:val="24"/>
              </w:rPr>
            </w:pPr>
            <w:r>
              <w:rPr>
                <w:rFonts w:ascii="Times New Roman" w:hAnsi="Times New Roman"/>
                <w:bCs/>
                <w:sz w:val="24"/>
                <w:szCs w:val="24"/>
              </w:rPr>
              <w:t>采购方式</w:t>
            </w:r>
          </w:p>
        </w:tc>
        <w:tc>
          <w:tcPr>
            <w:tcW w:w="7695" w:type="dxa"/>
            <w:noWrap/>
            <w:vAlign w:val="center"/>
          </w:tcPr>
          <w:p w14:paraId="7A9AC082">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竞争性磋商</w:t>
            </w:r>
          </w:p>
        </w:tc>
      </w:tr>
      <w:tr w14:paraId="16D3D5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416" w:type="dxa"/>
            <w:noWrap/>
          </w:tcPr>
          <w:p w14:paraId="0A4E3537">
            <w:pPr>
              <w:spacing w:line="275" w:lineRule="auto"/>
              <w:rPr>
                <w:rFonts w:ascii="Arial"/>
                <w:sz w:val="24"/>
                <w:szCs w:val="28"/>
              </w:rPr>
            </w:pPr>
          </w:p>
          <w:p w14:paraId="0C7412EF">
            <w:pPr>
              <w:pStyle w:val="511"/>
              <w:spacing w:before="65" w:line="228" w:lineRule="auto"/>
              <w:ind w:left="542"/>
              <w:rPr>
                <w:rFonts w:ascii="Times New Roman" w:hAnsi="Times New Roman" w:cs="Times New Roman"/>
                <w:sz w:val="24"/>
                <w:szCs w:val="24"/>
                <w:lang w:eastAsia="zh-CN"/>
              </w:rPr>
            </w:pPr>
            <w:r>
              <w:rPr>
                <w:rFonts w:ascii="Times New Roman" w:hAnsi="Times New Roman" w:cs="Times New Roman"/>
                <w:bCs/>
                <w:sz w:val="24"/>
                <w:szCs w:val="24"/>
                <w:lang w:eastAsia="zh-CN"/>
              </w:rPr>
              <w:t>评审方法</w:t>
            </w:r>
          </w:p>
        </w:tc>
        <w:tc>
          <w:tcPr>
            <w:tcW w:w="7695" w:type="dxa"/>
            <w:noWrap/>
          </w:tcPr>
          <w:p w14:paraId="40904C22">
            <w:pPr>
              <w:pStyle w:val="511"/>
              <w:spacing w:before="68" w:line="360" w:lineRule="auto"/>
              <w:ind w:right="101" w:firstLine="480" w:firstLineChars="200"/>
              <w:rPr>
                <w:rFonts w:ascii="Times New Roman" w:hAnsi="Times New Roman" w:cs="Times New Roman"/>
                <w:sz w:val="24"/>
                <w:szCs w:val="24"/>
                <w:lang w:eastAsia="zh-CN"/>
              </w:rPr>
            </w:pPr>
            <w:r>
              <w:rPr>
                <w:rFonts w:ascii="Times New Roman" w:hAnsi="Times New Roman" w:cs="Times New Roman"/>
                <w:color w:val="000000"/>
                <w:sz w:val="24"/>
                <w:szCs w:val="22"/>
                <w:lang w:eastAsia="zh-CN"/>
              </w:rPr>
              <w:t>综合评分法。经磋商确定提交最后报价的供应商后，由磋商小组采用综合评分法对提交最后报价的供应商的响应文件和最后报价进行综合评分。</w:t>
            </w:r>
          </w:p>
        </w:tc>
      </w:tr>
      <w:tr w14:paraId="6C4853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52" w:hRule="atLeast"/>
          <w:jc w:val="center"/>
        </w:trPr>
        <w:tc>
          <w:tcPr>
            <w:tcW w:w="2416" w:type="dxa"/>
            <w:noWrap/>
            <w:vAlign w:val="center"/>
          </w:tcPr>
          <w:p w14:paraId="73436958">
            <w:pPr>
              <w:adjustRightInd w:val="0"/>
              <w:snapToGrid w:val="0"/>
              <w:spacing w:line="360" w:lineRule="auto"/>
              <w:jc w:val="center"/>
              <w:rPr>
                <w:rFonts w:ascii="Times New Roman" w:hAnsi="Times New Roman"/>
                <w:sz w:val="24"/>
                <w:szCs w:val="24"/>
              </w:rPr>
            </w:pPr>
            <w:r>
              <w:rPr>
                <w:rFonts w:hint="eastAsia" w:ascii="Times New Roman" w:hAnsi="Times New Roman"/>
                <w:sz w:val="24"/>
                <w:szCs w:val="24"/>
              </w:rPr>
              <w:t>服务内容</w:t>
            </w:r>
          </w:p>
        </w:tc>
        <w:tc>
          <w:tcPr>
            <w:tcW w:w="7695" w:type="dxa"/>
            <w:noWrap/>
            <w:vAlign w:val="center"/>
          </w:tcPr>
          <w:p w14:paraId="3D7C5E64">
            <w:pPr>
              <w:autoSpaceDE w:val="0"/>
              <w:autoSpaceDN w:val="0"/>
              <w:adjustRightInd w:val="0"/>
              <w:spacing w:line="360" w:lineRule="auto"/>
              <w:ind w:firstLine="240" w:firstLineChars="100"/>
              <w:jc w:val="left"/>
              <w:rPr>
                <w:rFonts w:ascii="宋体" w:hAnsi="Times New Roman" w:cs="宋体"/>
                <w:kern w:val="0"/>
                <w:sz w:val="24"/>
                <w:szCs w:val="24"/>
              </w:rPr>
            </w:pPr>
            <w:r>
              <w:rPr>
                <w:rFonts w:hint="eastAsia" w:ascii="宋体" w:hAnsi="Times New Roman" w:cs="宋体"/>
                <w:kern w:val="0"/>
                <w:sz w:val="24"/>
                <w:szCs w:val="24"/>
              </w:rPr>
              <w:t>为边检站机关营区和口岸营区提供物业服务，包括餐饮、日常保洁、安全保卫服务、种养殖服务等。（具体服务内容详见磋商文件第四章采购需求）</w:t>
            </w:r>
          </w:p>
        </w:tc>
      </w:tr>
      <w:tr w14:paraId="64DED5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52" w:hRule="atLeast"/>
          <w:jc w:val="center"/>
        </w:trPr>
        <w:tc>
          <w:tcPr>
            <w:tcW w:w="2416" w:type="dxa"/>
            <w:shd w:val="clear" w:color="auto" w:fill="auto"/>
            <w:noWrap/>
            <w:vAlign w:val="center"/>
          </w:tcPr>
          <w:p w14:paraId="078E8E75">
            <w:pPr>
              <w:adjustRightInd w:val="0"/>
              <w:snapToGrid w:val="0"/>
              <w:spacing w:line="360" w:lineRule="auto"/>
              <w:jc w:val="center"/>
              <w:rPr>
                <w:rFonts w:ascii="Times New Roman" w:hAnsi="Times New Roman"/>
                <w:sz w:val="24"/>
              </w:rPr>
            </w:pPr>
            <w:r>
              <w:rPr>
                <w:rFonts w:hint="eastAsia" w:ascii="Times New Roman" w:hAnsi="Times New Roman"/>
                <w:sz w:val="24"/>
              </w:rPr>
              <w:t>服务标准</w:t>
            </w:r>
          </w:p>
        </w:tc>
        <w:tc>
          <w:tcPr>
            <w:tcW w:w="7695" w:type="dxa"/>
            <w:shd w:val="clear" w:color="auto" w:fill="auto"/>
            <w:noWrap/>
          </w:tcPr>
          <w:p w14:paraId="24FA7BF4">
            <w:pPr>
              <w:adjustRightInd w:val="0"/>
              <w:snapToGrid w:val="0"/>
              <w:spacing w:line="360" w:lineRule="auto"/>
              <w:rPr>
                <w:rFonts w:ascii="Times New Roman" w:hAnsi="Times New Roman"/>
                <w:sz w:val="24"/>
              </w:rPr>
            </w:pPr>
            <w:r>
              <w:rPr>
                <w:rFonts w:hint="eastAsia" w:ascii="宋体" w:hAnsi="TimesNewRomanPSMT" w:cs="宋体"/>
                <w:kern w:val="0"/>
                <w:sz w:val="24"/>
                <w:szCs w:val="24"/>
              </w:rPr>
              <w:t>符合国家物业服务规定和合同约定服务标准</w:t>
            </w:r>
          </w:p>
        </w:tc>
      </w:tr>
      <w:tr w14:paraId="45F48E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251" w:hRule="atLeast"/>
          <w:jc w:val="center"/>
        </w:trPr>
        <w:tc>
          <w:tcPr>
            <w:tcW w:w="2416" w:type="dxa"/>
            <w:tcBorders>
              <w:bottom w:val="single" w:color="auto" w:sz="4" w:space="0"/>
            </w:tcBorders>
            <w:noWrap/>
            <w:vAlign w:val="center"/>
          </w:tcPr>
          <w:p w14:paraId="2603F65F">
            <w:pPr>
              <w:adjustRightInd w:val="0"/>
              <w:snapToGrid w:val="0"/>
              <w:spacing w:line="360" w:lineRule="auto"/>
              <w:jc w:val="center"/>
              <w:rPr>
                <w:rFonts w:ascii="Times New Roman" w:hAnsi="Times New Roman"/>
                <w:sz w:val="24"/>
                <w:szCs w:val="28"/>
              </w:rPr>
            </w:pPr>
            <w:r>
              <w:rPr>
                <w:rFonts w:hint="eastAsia" w:ascii="Times New Roman" w:hAnsi="Times New Roman"/>
                <w:sz w:val="24"/>
                <w:szCs w:val="28"/>
              </w:rPr>
              <w:t>履约期限</w:t>
            </w:r>
          </w:p>
        </w:tc>
        <w:tc>
          <w:tcPr>
            <w:tcW w:w="7695" w:type="dxa"/>
            <w:tcBorders>
              <w:bottom w:val="single" w:color="auto" w:sz="4" w:space="0"/>
            </w:tcBorders>
            <w:noWrap/>
            <w:vAlign w:val="center"/>
          </w:tcPr>
          <w:p w14:paraId="16E35A26">
            <w:pPr>
              <w:adjustRightInd w:val="0"/>
              <w:snapToGrid w:val="0"/>
              <w:spacing w:line="360" w:lineRule="auto"/>
              <w:ind w:firstLine="240" w:firstLineChars="100"/>
              <w:rPr>
                <w:rFonts w:ascii="Times New Roman" w:hAnsi="Times New Roman"/>
                <w:sz w:val="24"/>
                <w:szCs w:val="24"/>
              </w:rPr>
            </w:pPr>
            <w:r>
              <w:rPr>
                <w:rFonts w:hint="eastAsia" w:ascii="Times New Roman" w:hAnsi="Times New Roman"/>
                <w:color w:val="000000"/>
                <w:sz w:val="24"/>
              </w:rPr>
              <w:t>服务期为一年。服务期满后，项目不发生重大变故并且考核合格情况下，经双方同意可续签下一年合同。续签年限最多不超过两年（合同总年限不超过三年）</w:t>
            </w:r>
          </w:p>
        </w:tc>
      </w:tr>
      <w:tr w14:paraId="559746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416" w:type="dxa"/>
            <w:tcBorders>
              <w:bottom w:val="single" w:color="auto" w:sz="4" w:space="0"/>
            </w:tcBorders>
            <w:noWrap/>
            <w:vAlign w:val="center"/>
          </w:tcPr>
          <w:p w14:paraId="4EBF0CAD">
            <w:pPr>
              <w:adjustRightInd w:val="0"/>
              <w:snapToGrid w:val="0"/>
              <w:spacing w:line="360" w:lineRule="auto"/>
              <w:jc w:val="center"/>
              <w:rPr>
                <w:rFonts w:ascii="Times New Roman" w:hAnsi="Times New Roman"/>
                <w:sz w:val="24"/>
                <w:szCs w:val="28"/>
              </w:rPr>
            </w:pPr>
            <w:r>
              <w:rPr>
                <w:rFonts w:hint="eastAsia" w:ascii="Times New Roman" w:hAnsi="Times New Roman"/>
                <w:sz w:val="24"/>
                <w:szCs w:val="28"/>
              </w:rPr>
              <w:t>进驻期限</w:t>
            </w:r>
          </w:p>
        </w:tc>
        <w:tc>
          <w:tcPr>
            <w:tcW w:w="7695" w:type="dxa"/>
            <w:tcBorders>
              <w:bottom w:val="single" w:color="auto" w:sz="4" w:space="0"/>
            </w:tcBorders>
            <w:noWrap/>
            <w:vAlign w:val="center"/>
          </w:tcPr>
          <w:p w14:paraId="3788839D">
            <w:pPr>
              <w:adjustRightInd w:val="0"/>
              <w:snapToGrid w:val="0"/>
              <w:spacing w:line="360" w:lineRule="auto"/>
              <w:ind w:firstLine="240" w:firstLineChars="100"/>
              <w:rPr>
                <w:rFonts w:ascii="Times New Roman" w:hAnsi="Times New Roman"/>
                <w:color w:val="000000"/>
                <w:sz w:val="24"/>
              </w:rPr>
            </w:pPr>
            <w:r>
              <w:rPr>
                <w:rFonts w:hint="eastAsia" w:ascii="Times New Roman" w:hAnsi="Times New Roman"/>
                <w:color w:val="000000"/>
                <w:sz w:val="24"/>
              </w:rPr>
              <w:t>合同后签订后2日历天内完成人员进驻</w:t>
            </w:r>
          </w:p>
        </w:tc>
      </w:tr>
      <w:tr w14:paraId="0838E3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31" w:hRule="atLeast"/>
          <w:jc w:val="center"/>
        </w:trPr>
        <w:tc>
          <w:tcPr>
            <w:tcW w:w="2416" w:type="dxa"/>
            <w:tcBorders>
              <w:top w:val="single" w:color="auto" w:sz="4" w:space="0"/>
            </w:tcBorders>
            <w:noWrap/>
            <w:vAlign w:val="center"/>
          </w:tcPr>
          <w:p w14:paraId="70EE4CD8">
            <w:pPr>
              <w:adjustRightInd w:val="0"/>
              <w:snapToGrid w:val="0"/>
              <w:spacing w:line="360" w:lineRule="auto"/>
              <w:jc w:val="center"/>
              <w:rPr>
                <w:rFonts w:ascii="Times New Roman" w:hAnsi="Times New Roman"/>
                <w:sz w:val="24"/>
                <w:szCs w:val="28"/>
              </w:rPr>
            </w:pPr>
            <w:r>
              <w:rPr>
                <w:rFonts w:hint="eastAsia" w:ascii="Times New Roman" w:hAnsi="Times New Roman"/>
                <w:color w:val="000000"/>
                <w:sz w:val="24"/>
              </w:rPr>
              <w:t>履约</w:t>
            </w:r>
            <w:r>
              <w:rPr>
                <w:rFonts w:ascii="Times New Roman" w:hAnsi="Times New Roman"/>
                <w:color w:val="000000"/>
                <w:sz w:val="24"/>
              </w:rPr>
              <w:t>地点</w:t>
            </w:r>
          </w:p>
        </w:tc>
        <w:tc>
          <w:tcPr>
            <w:tcW w:w="7695" w:type="dxa"/>
            <w:tcBorders>
              <w:top w:val="single" w:color="auto" w:sz="4" w:space="0"/>
            </w:tcBorders>
            <w:noWrap/>
            <w:vAlign w:val="center"/>
          </w:tcPr>
          <w:p w14:paraId="66B304F4">
            <w:pPr>
              <w:adjustRightInd w:val="0"/>
              <w:snapToGrid w:val="0"/>
              <w:spacing w:line="360" w:lineRule="auto"/>
              <w:rPr>
                <w:rFonts w:ascii="Times New Roman" w:hAnsi="Times New Roman"/>
                <w:color w:val="000000"/>
                <w:sz w:val="24"/>
              </w:rPr>
            </w:pPr>
            <w:r>
              <w:rPr>
                <w:rFonts w:hint="eastAsia" w:ascii="Times New Roman" w:hAnsi="Times New Roman"/>
                <w:color w:val="000000"/>
                <w:sz w:val="24"/>
              </w:rPr>
              <w:t>中华人民共和国红山嘴出入境边防检查站机关营区及口岸营区</w:t>
            </w:r>
          </w:p>
        </w:tc>
      </w:tr>
      <w:tr w14:paraId="585ED8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416" w:type="dxa"/>
            <w:noWrap/>
            <w:vAlign w:val="center"/>
          </w:tcPr>
          <w:p w14:paraId="18E50AAE">
            <w:pPr>
              <w:adjustRightInd w:val="0"/>
              <w:snapToGrid w:val="0"/>
              <w:spacing w:line="360" w:lineRule="auto"/>
              <w:jc w:val="center"/>
              <w:rPr>
                <w:rFonts w:ascii="Times New Roman" w:hAnsi="Times New Roman"/>
                <w:sz w:val="24"/>
                <w:szCs w:val="24"/>
              </w:rPr>
            </w:pPr>
            <w:r>
              <w:rPr>
                <w:rFonts w:hint="eastAsia" w:ascii="Times New Roman" w:hAnsi="Times New Roman"/>
                <w:sz w:val="24"/>
                <w:szCs w:val="24"/>
              </w:rPr>
              <w:t>供应商资格条件</w:t>
            </w:r>
          </w:p>
        </w:tc>
        <w:tc>
          <w:tcPr>
            <w:tcW w:w="7695" w:type="dxa"/>
            <w:noWrap/>
            <w:vAlign w:val="center"/>
          </w:tcPr>
          <w:p w14:paraId="15D07750">
            <w:pPr>
              <w:adjustRightInd w:val="0"/>
              <w:snapToGrid w:val="0"/>
              <w:spacing w:line="360" w:lineRule="auto"/>
              <w:ind w:firstLine="480" w:firstLineChars="200"/>
              <w:rPr>
                <w:rFonts w:ascii="Times New Roman" w:hAnsi="Times New Roman"/>
                <w:color w:val="000000"/>
                <w:sz w:val="24"/>
              </w:rPr>
            </w:pPr>
            <w:r>
              <w:rPr>
                <w:rFonts w:hint="eastAsia" w:ascii="Times New Roman" w:hAnsi="Times New Roman"/>
                <w:color w:val="000000"/>
                <w:sz w:val="24"/>
              </w:rPr>
              <w:t>1、满足《中华人民共和国政府采购法》第二十二条规定；</w:t>
            </w:r>
          </w:p>
          <w:p w14:paraId="5BE0A9F6">
            <w:pPr>
              <w:adjustRightInd w:val="0"/>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2</w:t>
            </w:r>
            <w:r>
              <w:rPr>
                <w:rFonts w:hint="eastAsia" w:ascii="Times New Roman" w:hAnsi="Times New Roman"/>
                <w:color w:val="000000"/>
                <w:sz w:val="24"/>
              </w:rPr>
              <w:t>、</w:t>
            </w:r>
            <w:r>
              <w:rPr>
                <w:rFonts w:ascii="Times New Roman" w:hAnsi="Times New Roman"/>
                <w:color w:val="000000"/>
                <w:sz w:val="24"/>
              </w:rPr>
              <w:t>落实政府采购政策需满足的资格要求：《政府采购促进中小企业发展管理办法》（财库【2020】46号）《关于进一步加大政府采购支持中小企业力度的通知》财库【2022】19号</w:t>
            </w:r>
          </w:p>
          <w:p w14:paraId="3D4A511E">
            <w:pPr>
              <w:adjustRightInd w:val="0"/>
              <w:snapToGrid w:val="0"/>
              <w:spacing w:line="360" w:lineRule="auto"/>
              <w:ind w:firstLine="480" w:firstLineChars="200"/>
              <w:rPr>
                <w:rFonts w:ascii="Times New Roman" w:hAnsi="Times New Roman"/>
                <w:color w:val="000000"/>
                <w:sz w:val="24"/>
              </w:rPr>
            </w:pPr>
            <w:r>
              <w:rPr>
                <w:rFonts w:hint="eastAsia" w:ascii="Times New Roman" w:hAnsi="Times New Roman"/>
                <w:color w:val="000000"/>
                <w:sz w:val="24"/>
              </w:rPr>
              <w:t>3、</w:t>
            </w:r>
            <w:r>
              <w:rPr>
                <w:rFonts w:ascii="Times New Roman" w:hAnsi="Times New Roman"/>
                <w:color w:val="000000"/>
                <w:sz w:val="24"/>
              </w:rPr>
              <w:t>单位负责人为同一人或者存在直接控股、管理关系的不同供应商，不得参加同一合同项下的政府采购活动</w:t>
            </w:r>
            <w:r>
              <w:rPr>
                <w:rFonts w:hint="eastAsia" w:ascii="Times New Roman" w:hAnsi="Times New Roman"/>
                <w:color w:val="000000"/>
                <w:sz w:val="24"/>
              </w:rPr>
              <w:t>；</w:t>
            </w:r>
          </w:p>
          <w:p w14:paraId="50B00E99">
            <w:pPr>
              <w:adjustRightInd w:val="0"/>
              <w:snapToGrid w:val="0"/>
              <w:spacing w:line="360" w:lineRule="auto"/>
              <w:ind w:firstLine="480" w:firstLineChars="200"/>
              <w:rPr>
                <w:rFonts w:hint="eastAsia" w:ascii="Times New Roman" w:hAnsi="Times New Roman" w:eastAsia="宋体" w:cs="Times New Roman"/>
                <w:color w:val="000000"/>
                <w:sz w:val="24"/>
                <w:highlight w:val="none"/>
                <w:lang w:val="en-US" w:eastAsia="zh-CN"/>
              </w:rPr>
            </w:pPr>
            <w:r>
              <w:rPr>
                <w:rFonts w:hint="eastAsia" w:ascii="Times New Roman" w:hAnsi="Times New Roman"/>
                <w:color w:val="000000"/>
                <w:sz w:val="24"/>
                <w:highlight w:val="none"/>
              </w:rPr>
              <w:t>4、</w:t>
            </w:r>
            <w:r>
              <w:rPr>
                <w:rFonts w:ascii="Times New Roman" w:hAnsi="Times New Roman"/>
                <w:color w:val="000000"/>
                <w:sz w:val="24"/>
                <w:highlight w:val="none"/>
              </w:rPr>
              <w:t>本项目的特定资格要求：</w:t>
            </w:r>
            <w:r>
              <w:rPr>
                <w:rFonts w:hint="eastAsia" w:ascii="Times New Roman" w:hAnsi="Times New Roman"/>
                <w:color w:val="000000"/>
                <w:sz w:val="24"/>
                <w:highlight w:val="none"/>
                <w:lang w:val="en-US" w:eastAsia="zh-CN"/>
              </w:rPr>
              <w:t>无</w:t>
            </w:r>
          </w:p>
          <w:p w14:paraId="4B7A9188">
            <w:pPr>
              <w:adjustRightInd w:val="0"/>
              <w:snapToGrid w:val="0"/>
              <w:spacing w:line="360" w:lineRule="auto"/>
              <w:ind w:firstLine="480" w:firstLineChars="200"/>
              <w:rPr>
                <w:rFonts w:ascii="Times New Roman" w:hAnsi="Times New Roman"/>
                <w:color w:val="000000"/>
                <w:sz w:val="24"/>
              </w:rPr>
            </w:pPr>
            <w:r>
              <w:rPr>
                <w:rFonts w:hint="eastAsia" w:ascii="Times New Roman" w:hAnsi="Times New Roman"/>
                <w:color w:val="000000"/>
                <w:sz w:val="24"/>
              </w:rPr>
              <w:t>5、</w:t>
            </w:r>
            <w:r>
              <w:rPr>
                <w:rFonts w:ascii="Times New Roman" w:hAnsi="Times New Roman"/>
                <w:color w:val="000000"/>
                <w:sz w:val="24"/>
              </w:rPr>
              <w:t>本项目专门面向中小企业。</w:t>
            </w:r>
          </w:p>
        </w:tc>
      </w:tr>
      <w:tr w14:paraId="651668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 w:hRule="atLeast"/>
          <w:jc w:val="center"/>
        </w:trPr>
        <w:tc>
          <w:tcPr>
            <w:tcW w:w="2416" w:type="dxa"/>
            <w:noWrap/>
            <w:vAlign w:val="center"/>
          </w:tcPr>
          <w:p w14:paraId="2498FC55">
            <w:pPr>
              <w:adjustRightInd w:val="0"/>
              <w:snapToGrid w:val="0"/>
              <w:spacing w:line="360" w:lineRule="auto"/>
              <w:jc w:val="center"/>
              <w:rPr>
                <w:rFonts w:ascii="Times New Roman" w:hAnsi="Times New Roman"/>
                <w:sz w:val="24"/>
                <w:szCs w:val="24"/>
              </w:rPr>
            </w:pPr>
            <w:r>
              <w:rPr>
                <w:rFonts w:ascii="Times New Roman" w:hAnsi="Times New Roman"/>
                <w:sz w:val="24"/>
                <w:szCs w:val="24"/>
              </w:rPr>
              <w:t>联合体形式</w:t>
            </w:r>
          </w:p>
        </w:tc>
        <w:tc>
          <w:tcPr>
            <w:tcW w:w="7695" w:type="dxa"/>
            <w:noWrap/>
            <w:vAlign w:val="center"/>
          </w:tcPr>
          <w:p w14:paraId="69B1EACA">
            <w:pPr>
              <w:spacing w:line="360" w:lineRule="auto"/>
              <w:ind w:firstLine="480" w:firstLineChars="200"/>
              <w:jc w:val="left"/>
              <w:rPr>
                <w:rFonts w:ascii="Times New Roman" w:hAnsi="Times New Roman"/>
                <w:sz w:val="24"/>
                <w:szCs w:val="28"/>
              </w:rPr>
            </w:pPr>
            <w:r>
              <w:rPr>
                <w:rFonts w:hint="eastAsia" w:ascii="Times New Roman" w:hAnsi="Times New Roman"/>
                <w:sz w:val="24"/>
                <w:szCs w:val="28"/>
              </w:rPr>
              <w:t>☑ 不接受    □ 接受</w:t>
            </w:r>
          </w:p>
        </w:tc>
      </w:tr>
      <w:tr w14:paraId="7194D7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 w:hRule="atLeast"/>
          <w:jc w:val="center"/>
        </w:trPr>
        <w:tc>
          <w:tcPr>
            <w:tcW w:w="2416" w:type="dxa"/>
            <w:noWrap/>
            <w:vAlign w:val="center"/>
          </w:tcPr>
          <w:p w14:paraId="22B11AA9">
            <w:pPr>
              <w:adjustRightInd w:val="0"/>
              <w:snapToGrid w:val="0"/>
              <w:spacing w:line="360" w:lineRule="auto"/>
              <w:jc w:val="center"/>
              <w:rPr>
                <w:rFonts w:ascii="Times New Roman" w:hAnsi="Times New Roman"/>
                <w:sz w:val="24"/>
                <w:szCs w:val="24"/>
              </w:rPr>
            </w:pPr>
            <w:r>
              <w:rPr>
                <w:rFonts w:hint="eastAsia" w:ascii="Times New Roman" w:hAnsi="Times New Roman"/>
                <w:sz w:val="24"/>
                <w:szCs w:val="24"/>
              </w:rPr>
              <w:t>备选方案</w:t>
            </w:r>
          </w:p>
        </w:tc>
        <w:tc>
          <w:tcPr>
            <w:tcW w:w="7695" w:type="dxa"/>
            <w:noWrap/>
            <w:vAlign w:val="center"/>
          </w:tcPr>
          <w:p w14:paraId="47C6756F">
            <w:pPr>
              <w:spacing w:line="360" w:lineRule="auto"/>
              <w:ind w:firstLine="480" w:firstLineChars="200"/>
              <w:jc w:val="left"/>
              <w:rPr>
                <w:rFonts w:ascii="Times New Roman" w:hAnsi="Times New Roman"/>
                <w:sz w:val="24"/>
                <w:szCs w:val="28"/>
              </w:rPr>
            </w:pPr>
            <w:r>
              <w:rPr>
                <w:rFonts w:hint="eastAsia" w:ascii="Times New Roman" w:hAnsi="Times New Roman"/>
                <w:sz w:val="24"/>
                <w:szCs w:val="28"/>
              </w:rPr>
              <w:t>☑ 不接受    □ 接受</w:t>
            </w:r>
          </w:p>
        </w:tc>
      </w:tr>
      <w:tr w14:paraId="460C25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11" w:hRule="atLeast"/>
          <w:jc w:val="center"/>
        </w:trPr>
        <w:tc>
          <w:tcPr>
            <w:tcW w:w="2416" w:type="dxa"/>
            <w:noWrap/>
            <w:vAlign w:val="center"/>
          </w:tcPr>
          <w:p w14:paraId="47AED8E6">
            <w:pPr>
              <w:adjustRightInd w:val="0"/>
              <w:snapToGrid w:val="0"/>
              <w:spacing w:line="360" w:lineRule="auto"/>
              <w:jc w:val="center"/>
              <w:rPr>
                <w:rFonts w:ascii="Times New Roman" w:hAnsi="Times New Roman"/>
                <w:sz w:val="24"/>
                <w:szCs w:val="24"/>
              </w:rPr>
            </w:pPr>
            <w:r>
              <w:rPr>
                <w:rFonts w:ascii="Times New Roman" w:hAnsi="Times New Roman"/>
                <w:sz w:val="24"/>
                <w:szCs w:val="24"/>
              </w:rPr>
              <w:t>对联合体要求</w:t>
            </w:r>
          </w:p>
        </w:tc>
        <w:tc>
          <w:tcPr>
            <w:tcW w:w="7695" w:type="dxa"/>
            <w:noWrap/>
            <w:vAlign w:val="center"/>
          </w:tcPr>
          <w:p w14:paraId="707A0698">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不允许</w:t>
            </w:r>
          </w:p>
        </w:tc>
      </w:tr>
      <w:tr w14:paraId="5D7747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 w:hRule="atLeast"/>
          <w:jc w:val="center"/>
        </w:trPr>
        <w:tc>
          <w:tcPr>
            <w:tcW w:w="2416" w:type="dxa"/>
            <w:noWrap/>
            <w:vAlign w:val="center"/>
          </w:tcPr>
          <w:p w14:paraId="62DA80CE">
            <w:pPr>
              <w:adjustRightInd w:val="0"/>
              <w:snapToGrid w:val="0"/>
              <w:spacing w:line="360" w:lineRule="auto"/>
              <w:jc w:val="center"/>
              <w:rPr>
                <w:rFonts w:ascii="Times New Roman" w:hAnsi="Times New Roman"/>
                <w:sz w:val="24"/>
                <w:szCs w:val="24"/>
              </w:rPr>
            </w:pPr>
            <w:r>
              <w:rPr>
                <w:rFonts w:ascii="Times New Roman" w:hAnsi="Times New Roman"/>
                <w:sz w:val="24"/>
                <w:szCs w:val="24"/>
              </w:rPr>
              <w:t>现场考察</w:t>
            </w:r>
          </w:p>
        </w:tc>
        <w:tc>
          <w:tcPr>
            <w:tcW w:w="7695" w:type="dxa"/>
            <w:noWrap/>
            <w:vAlign w:val="center"/>
          </w:tcPr>
          <w:p w14:paraId="4C41AC1D">
            <w:pPr>
              <w:adjustRightInd w:val="0"/>
              <w:snapToGrid w:val="0"/>
              <w:spacing w:line="360" w:lineRule="auto"/>
              <w:ind w:firstLine="480" w:firstLineChars="200"/>
              <w:rPr>
                <w:rFonts w:ascii="Times New Roman" w:hAnsi="Times New Roman" w:eastAsia="Calibri"/>
                <w:sz w:val="24"/>
                <w:szCs w:val="24"/>
              </w:rPr>
            </w:pPr>
            <w:r>
              <w:rPr>
                <w:rFonts w:ascii="Times New Roman" w:hAnsi="Times New Roman"/>
                <w:sz w:val="24"/>
                <w:szCs w:val="24"/>
              </w:rPr>
              <w:t>否</w:t>
            </w:r>
          </w:p>
        </w:tc>
      </w:tr>
      <w:tr w14:paraId="652E51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 w:hRule="atLeast"/>
          <w:jc w:val="center"/>
        </w:trPr>
        <w:tc>
          <w:tcPr>
            <w:tcW w:w="2416" w:type="dxa"/>
            <w:noWrap/>
            <w:vAlign w:val="center"/>
          </w:tcPr>
          <w:p w14:paraId="5BA8DFE4">
            <w:pPr>
              <w:adjustRightInd w:val="0"/>
              <w:snapToGrid w:val="0"/>
              <w:spacing w:line="360" w:lineRule="auto"/>
              <w:jc w:val="center"/>
              <w:rPr>
                <w:rFonts w:ascii="Times New Roman" w:hAnsi="Times New Roman"/>
                <w:sz w:val="24"/>
                <w:szCs w:val="24"/>
              </w:rPr>
            </w:pPr>
            <w:r>
              <w:rPr>
                <w:rFonts w:hint="eastAsia" w:ascii="Times New Roman" w:hAnsi="Times New Roman"/>
                <w:sz w:val="24"/>
                <w:szCs w:val="24"/>
              </w:rPr>
              <w:t>分包</w:t>
            </w:r>
          </w:p>
        </w:tc>
        <w:tc>
          <w:tcPr>
            <w:tcW w:w="7695" w:type="dxa"/>
            <w:noWrap/>
            <w:vAlign w:val="center"/>
          </w:tcPr>
          <w:p w14:paraId="154FE546">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不允许</w:t>
            </w:r>
          </w:p>
        </w:tc>
      </w:tr>
      <w:tr w14:paraId="630619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 w:hRule="atLeast"/>
          <w:jc w:val="center"/>
        </w:trPr>
        <w:tc>
          <w:tcPr>
            <w:tcW w:w="2416" w:type="dxa"/>
            <w:noWrap/>
            <w:vAlign w:val="center"/>
          </w:tcPr>
          <w:p w14:paraId="1898A9A2">
            <w:pPr>
              <w:adjustRightInd w:val="0"/>
              <w:snapToGrid w:val="0"/>
              <w:spacing w:line="360" w:lineRule="auto"/>
              <w:jc w:val="center"/>
              <w:rPr>
                <w:rFonts w:ascii="Times New Roman" w:hAnsi="Times New Roman"/>
                <w:sz w:val="24"/>
                <w:szCs w:val="24"/>
              </w:rPr>
            </w:pPr>
            <w:r>
              <w:rPr>
                <w:rFonts w:ascii="Times New Roman" w:hAnsi="Times New Roman"/>
                <w:sz w:val="24"/>
                <w:szCs w:val="24"/>
              </w:rPr>
              <w:t>采购进口产品</w:t>
            </w:r>
          </w:p>
        </w:tc>
        <w:tc>
          <w:tcPr>
            <w:tcW w:w="7695" w:type="dxa"/>
            <w:noWrap/>
            <w:vAlign w:val="center"/>
          </w:tcPr>
          <w:p w14:paraId="355ABCBF">
            <w:pPr>
              <w:adjustRightInd w:val="0"/>
              <w:snapToGrid w:val="0"/>
              <w:spacing w:line="360" w:lineRule="auto"/>
              <w:ind w:firstLine="480" w:firstLineChars="200"/>
              <w:rPr>
                <w:rFonts w:ascii="Times New Roman" w:hAnsi="Times New Roman" w:eastAsia="Calibri"/>
                <w:sz w:val="24"/>
                <w:szCs w:val="24"/>
              </w:rPr>
            </w:pPr>
            <w:r>
              <w:rPr>
                <w:rFonts w:ascii="Times New Roman" w:hAnsi="Times New Roman"/>
                <w:sz w:val="24"/>
                <w:szCs w:val="24"/>
              </w:rPr>
              <w:t>否</w:t>
            </w:r>
          </w:p>
        </w:tc>
      </w:tr>
      <w:tr w14:paraId="1283C8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10111" w:type="dxa"/>
            <w:gridSpan w:val="2"/>
            <w:noWrap/>
            <w:vAlign w:val="center"/>
          </w:tcPr>
          <w:p w14:paraId="0B6C0881">
            <w:pPr>
              <w:adjustRightInd w:val="0"/>
              <w:snapToGrid w:val="0"/>
              <w:spacing w:line="360" w:lineRule="auto"/>
              <w:rPr>
                <w:rFonts w:ascii="Times New Roman" w:hAnsi="Times New Roman"/>
                <w:b/>
                <w:sz w:val="24"/>
                <w:szCs w:val="24"/>
              </w:rPr>
            </w:pPr>
            <w:r>
              <w:rPr>
                <w:rFonts w:ascii="Times New Roman" w:hAnsi="Times New Roman"/>
                <w:b/>
                <w:sz w:val="24"/>
                <w:szCs w:val="24"/>
              </w:rPr>
              <w:t>二、</w:t>
            </w:r>
            <w:r>
              <w:rPr>
                <w:rFonts w:hint="eastAsia" w:ascii="Times New Roman" w:hAnsi="Times New Roman"/>
                <w:b/>
                <w:sz w:val="24"/>
                <w:szCs w:val="24"/>
              </w:rPr>
              <w:t>竞争性磋商文件</w:t>
            </w:r>
          </w:p>
        </w:tc>
      </w:tr>
      <w:tr w14:paraId="22FA06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416" w:type="dxa"/>
            <w:noWrap/>
            <w:vAlign w:val="center"/>
          </w:tcPr>
          <w:p w14:paraId="17B2C6DA">
            <w:pPr>
              <w:adjustRightInd w:val="0"/>
              <w:snapToGrid w:val="0"/>
              <w:spacing w:line="360" w:lineRule="auto"/>
              <w:jc w:val="center"/>
              <w:rPr>
                <w:rFonts w:ascii="宋体" w:hAnsi="宋体" w:cs="宋体"/>
                <w:sz w:val="24"/>
                <w:szCs w:val="24"/>
              </w:rPr>
            </w:pPr>
            <w:r>
              <w:rPr>
                <w:rFonts w:hint="eastAsia" w:ascii="宋体" w:hAnsi="宋体" w:cs="宋体"/>
                <w:sz w:val="24"/>
                <w:szCs w:val="24"/>
              </w:rPr>
              <w:t>提交响应文件的截止时间</w:t>
            </w:r>
          </w:p>
        </w:tc>
        <w:tc>
          <w:tcPr>
            <w:tcW w:w="7695" w:type="dxa"/>
            <w:noWrap/>
            <w:vAlign w:val="center"/>
          </w:tcPr>
          <w:p w14:paraId="75E2C23F">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2025年1月2</w:t>
            </w:r>
            <w:r>
              <w:rPr>
                <w:rFonts w:hint="eastAsia" w:ascii="宋体" w:hAnsi="宋体" w:cs="宋体"/>
                <w:sz w:val="24"/>
                <w:szCs w:val="24"/>
                <w:lang w:val="en-US" w:eastAsia="zh-CN"/>
              </w:rPr>
              <w:t>6</w:t>
            </w:r>
            <w:r>
              <w:rPr>
                <w:rFonts w:hint="eastAsia" w:ascii="宋体" w:hAnsi="宋体" w:cs="宋体"/>
                <w:sz w:val="24"/>
                <w:szCs w:val="24"/>
              </w:rPr>
              <w:t>日 10时 30 分 (北京时间)</w:t>
            </w:r>
          </w:p>
        </w:tc>
      </w:tr>
      <w:tr w14:paraId="366106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416" w:type="dxa"/>
            <w:noWrap/>
            <w:vAlign w:val="center"/>
          </w:tcPr>
          <w:p w14:paraId="4C20DF60">
            <w:pPr>
              <w:pStyle w:val="758"/>
              <w:spacing w:line="360" w:lineRule="auto"/>
              <w:jc w:val="center"/>
              <w:rPr>
                <w:rFonts w:ascii="宋体" w:hAnsi="宋体" w:eastAsia="宋体" w:cs="宋体"/>
                <w:sz w:val="24"/>
              </w:rPr>
            </w:pPr>
            <w:r>
              <w:rPr>
                <w:rFonts w:hint="eastAsia" w:ascii="宋体" w:hAnsi="宋体" w:eastAsia="宋体" w:cs="宋体"/>
                <w:sz w:val="24"/>
              </w:rPr>
              <w:t>磋商会时间及地点</w:t>
            </w:r>
          </w:p>
        </w:tc>
        <w:tc>
          <w:tcPr>
            <w:tcW w:w="7695" w:type="dxa"/>
            <w:noWrap/>
            <w:vAlign w:val="center"/>
          </w:tcPr>
          <w:p w14:paraId="178E25CD">
            <w:pPr>
              <w:adjustRightInd w:val="0"/>
              <w:snapToGrid w:val="0"/>
              <w:spacing w:beforeLines="50"/>
              <w:rPr>
                <w:rFonts w:ascii="宋体" w:hAnsi="宋体" w:cs="宋体"/>
                <w:sz w:val="24"/>
                <w:szCs w:val="24"/>
              </w:rPr>
            </w:pPr>
            <w:r>
              <w:rPr>
                <w:rFonts w:hint="eastAsia" w:ascii="宋体" w:hAnsi="宋体" w:cs="宋体"/>
                <w:sz w:val="24"/>
                <w:szCs w:val="24"/>
              </w:rPr>
              <w:t>□采用见面开标：</w:t>
            </w:r>
          </w:p>
          <w:p w14:paraId="42F9D25E">
            <w:pPr>
              <w:adjustRightInd w:val="0"/>
              <w:snapToGrid w:val="0"/>
              <w:spacing w:beforeLines="50"/>
              <w:rPr>
                <w:rFonts w:ascii="宋体" w:hAnsi="宋体" w:cs="宋体"/>
                <w:sz w:val="24"/>
                <w:szCs w:val="24"/>
              </w:rPr>
            </w:pPr>
            <w:r>
              <w:rPr>
                <w:rFonts w:hint="eastAsia" w:ascii="宋体" w:hAnsi="宋体" w:cs="宋体"/>
                <w:sz w:val="24"/>
                <w:szCs w:val="24"/>
              </w:rPr>
              <w:t>磋商会时间：/</w:t>
            </w:r>
          </w:p>
          <w:p w14:paraId="2BF18361">
            <w:pPr>
              <w:adjustRightInd w:val="0"/>
              <w:snapToGrid w:val="0"/>
              <w:spacing w:beforeLines="50"/>
              <w:rPr>
                <w:rFonts w:ascii="宋体" w:hAnsi="宋体" w:cs="宋体"/>
                <w:sz w:val="24"/>
                <w:szCs w:val="24"/>
              </w:rPr>
            </w:pPr>
            <w:r>
              <w:rPr>
                <w:rFonts w:hint="eastAsia" w:ascii="宋体" w:hAnsi="宋体" w:cs="宋体"/>
                <w:sz w:val="24"/>
                <w:szCs w:val="24"/>
              </w:rPr>
              <w:t xml:space="preserve">磋商会地点：/               </w:t>
            </w:r>
          </w:p>
          <w:p w14:paraId="650AB52B">
            <w:pPr>
              <w:adjustRightInd w:val="0"/>
              <w:snapToGrid w:val="0"/>
              <w:spacing w:beforeLines="50"/>
              <w:rPr>
                <w:rFonts w:ascii="宋体" w:hAnsi="宋体" w:cs="宋体"/>
                <w:sz w:val="24"/>
                <w:szCs w:val="24"/>
              </w:rPr>
            </w:pPr>
            <w:r>
              <w:rPr>
                <w:rFonts w:hint="eastAsia" w:ascii="宋体" w:hAnsi="宋体" w:cs="宋体"/>
                <w:sz w:val="24"/>
                <w:szCs w:val="24"/>
              </w:rPr>
              <w:t>☑采用不见面开标：</w:t>
            </w:r>
          </w:p>
          <w:p w14:paraId="39D88E16">
            <w:pPr>
              <w:adjustRightInd w:val="0"/>
              <w:snapToGrid w:val="0"/>
              <w:spacing w:beforeLines="50"/>
              <w:rPr>
                <w:rFonts w:ascii="宋体" w:hAnsi="宋体" w:cs="宋体"/>
                <w:sz w:val="24"/>
                <w:szCs w:val="24"/>
              </w:rPr>
            </w:pPr>
            <w:r>
              <w:rPr>
                <w:rFonts w:hint="eastAsia" w:ascii="宋体" w:hAnsi="宋体" w:cs="宋体"/>
                <w:sz w:val="24"/>
                <w:szCs w:val="24"/>
              </w:rPr>
              <w:t>磋商会时间：2025年1月2</w:t>
            </w:r>
            <w:r>
              <w:rPr>
                <w:rFonts w:hint="eastAsia" w:ascii="宋体" w:hAnsi="宋体" w:cs="宋体"/>
                <w:sz w:val="24"/>
                <w:szCs w:val="24"/>
                <w:lang w:val="en-US" w:eastAsia="zh-CN"/>
              </w:rPr>
              <w:t>6</w:t>
            </w:r>
            <w:r>
              <w:rPr>
                <w:rFonts w:hint="eastAsia" w:ascii="宋体" w:hAnsi="宋体" w:cs="宋体"/>
                <w:sz w:val="24"/>
                <w:szCs w:val="24"/>
              </w:rPr>
              <w:t>日10:30(北京时间)</w:t>
            </w:r>
          </w:p>
          <w:p w14:paraId="568549EB">
            <w:pPr>
              <w:adjustRightInd w:val="0"/>
              <w:snapToGrid w:val="0"/>
              <w:spacing w:beforeLines="50"/>
              <w:rPr>
                <w:rFonts w:ascii="宋体" w:hAnsi="宋体" w:cs="宋体"/>
                <w:sz w:val="24"/>
                <w:szCs w:val="24"/>
              </w:rPr>
            </w:pPr>
            <w:r>
              <w:rPr>
                <w:rFonts w:hint="eastAsia" w:ascii="宋体" w:hAnsi="宋体" w:cs="宋体"/>
                <w:sz w:val="24"/>
                <w:szCs w:val="24"/>
              </w:rPr>
              <w:t>磋商会地点：政采云平台</w:t>
            </w:r>
          </w:p>
          <w:p w14:paraId="051E22C5">
            <w:pPr>
              <w:adjustRightInd w:val="0"/>
              <w:snapToGrid w:val="0"/>
              <w:spacing w:beforeLines="50"/>
              <w:rPr>
                <w:rFonts w:ascii="宋体" w:hAnsi="宋体" w:cs="宋体"/>
                <w:sz w:val="24"/>
                <w:szCs w:val="24"/>
              </w:rPr>
            </w:pPr>
            <w:r>
              <w:rPr>
                <w:rFonts w:hint="eastAsia" w:ascii="宋体" w:hAnsi="宋体" w:cs="宋体"/>
                <w:sz w:val="24"/>
                <w:szCs w:val="24"/>
              </w:rPr>
              <w:t>（</w:t>
            </w:r>
            <w:r>
              <w:fldChar w:fldCharType="begin"/>
            </w:r>
            <w:r>
              <w:instrText xml:space="preserve"> HYPERLINK "https://login.zcygov.cn/user-login/" \l "/login" </w:instrText>
            </w:r>
            <w:r>
              <w:fldChar w:fldCharType="separate"/>
            </w:r>
            <w:r>
              <w:rPr>
                <w:rFonts w:hint="eastAsia" w:ascii="宋体" w:hAnsi="宋体" w:cs="宋体"/>
                <w:sz w:val="24"/>
                <w:szCs w:val="24"/>
              </w:rPr>
              <w:t>https://login.zcygov.cn/user-login/#/login</w:t>
            </w:r>
            <w:r>
              <w:rPr>
                <w:rFonts w:hint="eastAsia" w:ascii="宋体" w:hAnsi="宋体" w:cs="宋体"/>
                <w:sz w:val="24"/>
                <w:szCs w:val="24"/>
              </w:rPr>
              <w:fldChar w:fldCharType="end"/>
            </w:r>
            <w:r>
              <w:rPr>
                <w:rFonts w:hint="eastAsia" w:ascii="宋体" w:hAnsi="宋体" w:cs="宋体"/>
                <w:sz w:val="24"/>
                <w:szCs w:val="24"/>
              </w:rPr>
              <w:t>）</w:t>
            </w:r>
          </w:p>
          <w:p w14:paraId="11961836">
            <w:pPr>
              <w:adjustRightInd w:val="0"/>
              <w:snapToGrid w:val="0"/>
              <w:spacing w:beforeLines="50"/>
              <w:rPr>
                <w:rFonts w:ascii="宋体" w:hAnsi="宋体" w:cs="宋体"/>
                <w:sz w:val="24"/>
                <w:szCs w:val="24"/>
              </w:rPr>
            </w:pPr>
            <w:r>
              <w:rPr>
                <w:rFonts w:hint="eastAsia" w:ascii="宋体" w:hAnsi="宋体" w:cs="宋体"/>
                <w:sz w:val="24"/>
                <w:szCs w:val="24"/>
              </w:rPr>
              <w:t xml:space="preserve">不见面开标默认解密时长： 30分钟  </w:t>
            </w:r>
          </w:p>
        </w:tc>
      </w:tr>
      <w:tr w14:paraId="1F4C9D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68" w:hRule="atLeast"/>
          <w:jc w:val="center"/>
        </w:trPr>
        <w:tc>
          <w:tcPr>
            <w:tcW w:w="2416" w:type="dxa"/>
            <w:noWrap/>
            <w:vAlign w:val="center"/>
          </w:tcPr>
          <w:p w14:paraId="47A1BBD0">
            <w:pPr>
              <w:adjustRightInd w:val="0"/>
              <w:spacing w:line="600" w:lineRule="exact"/>
              <w:contextualSpacing/>
              <w:jc w:val="center"/>
              <w:rPr>
                <w:rFonts w:ascii="宋体" w:hAnsi="宋体" w:cs="宋体"/>
                <w:sz w:val="24"/>
                <w:szCs w:val="24"/>
                <w:highlight w:val="none"/>
              </w:rPr>
            </w:pPr>
            <w:r>
              <w:rPr>
                <w:rFonts w:hint="eastAsia" w:ascii="宋体" w:hAnsi="宋体" w:cs="宋体"/>
                <w:sz w:val="24"/>
                <w:szCs w:val="24"/>
                <w:highlight w:val="none"/>
              </w:rPr>
              <w:t>磋商小组的组建</w:t>
            </w:r>
          </w:p>
        </w:tc>
        <w:tc>
          <w:tcPr>
            <w:tcW w:w="7695" w:type="dxa"/>
            <w:noWrap/>
            <w:vAlign w:val="center"/>
          </w:tcPr>
          <w:p w14:paraId="33293147">
            <w:pPr>
              <w:adjustRightInd w:val="0"/>
              <w:snapToGrid w:val="0"/>
              <w:spacing w:beforeLines="50" w:line="360" w:lineRule="auto"/>
              <w:rPr>
                <w:rFonts w:ascii="宋体" w:hAnsi="宋体" w:cs="宋体"/>
                <w:sz w:val="24"/>
                <w:szCs w:val="24"/>
                <w:highlight w:val="none"/>
              </w:rPr>
            </w:pPr>
            <w:r>
              <w:rPr>
                <w:rFonts w:hint="eastAsia" w:ascii="宋体" w:hAnsi="宋体" w:cs="宋体"/>
                <w:sz w:val="24"/>
                <w:szCs w:val="24"/>
                <w:highlight w:val="none"/>
                <w:lang w:val="en-US" w:eastAsia="zh-CN"/>
              </w:rPr>
              <w:t>本项目采用远程异地评审；</w:t>
            </w:r>
            <w:r>
              <w:rPr>
                <w:rFonts w:hint="eastAsia" w:ascii="宋体" w:hAnsi="宋体" w:cs="宋体"/>
                <w:sz w:val="24"/>
                <w:szCs w:val="24"/>
                <w:highlight w:val="none"/>
              </w:rPr>
              <w:t>磋商小组成员构成：3人，由采购人代表和评审专家组建。</w:t>
            </w:r>
            <w:r>
              <w:rPr>
                <w:rFonts w:hint="eastAsia" w:ascii="宋体" w:hAnsi="宋体" w:cs="宋体"/>
                <w:sz w:val="24"/>
                <w:szCs w:val="24"/>
                <w:highlight w:val="none"/>
                <w:lang w:val="en-US" w:eastAsia="zh-CN"/>
              </w:rPr>
              <w:t>其中2名</w:t>
            </w:r>
            <w:r>
              <w:rPr>
                <w:rFonts w:hint="eastAsia" w:ascii="宋体" w:hAnsi="宋体" w:cs="宋体"/>
                <w:sz w:val="24"/>
                <w:szCs w:val="24"/>
                <w:highlight w:val="none"/>
              </w:rPr>
              <w:t>评审专家从</w:t>
            </w:r>
            <w:r>
              <w:rPr>
                <w:rFonts w:hint="eastAsia" w:ascii="宋体" w:hAnsi="宋体" w:cs="宋体"/>
                <w:sz w:val="24"/>
                <w:szCs w:val="24"/>
                <w:highlight w:val="none"/>
                <w:lang w:val="en-US" w:eastAsia="zh-CN"/>
              </w:rPr>
              <w:t>乌鲁木齐</w:t>
            </w:r>
            <w:r>
              <w:rPr>
                <w:rFonts w:hint="eastAsia" w:ascii="宋体" w:hAnsi="宋体" w:cs="宋体"/>
                <w:sz w:val="24"/>
                <w:szCs w:val="24"/>
                <w:highlight w:val="none"/>
              </w:rPr>
              <w:t>政府采购评审专家库中随机抽取。</w:t>
            </w:r>
          </w:p>
        </w:tc>
      </w:tr>
      <w:tr w14:paraId="01CC43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10111" w:type="dxa"/>
            <w:gridSpan w:val="2"/>
            <w:noWrap/>
            <w:vAlign w:val="center"/>
          </w:tcPr>
          <w:p w14:paraId="19B621D3">
            <w:pPr>
              <w:adjustRightInd w:val="0"/>
              <w:snapToGrid w:val="0"/>
              <w:spacing w:line="360" w:lineRule="auto"/>
              <w:rPr>
                <w:rFonts w:ascii="Times New Roman" w:hAnsi="Times New Roman"/>
                <w:sz w:val="24"/>
                <w:szCs w:val="24"/>
              </w:rPr>
            </w:pPr>
            <w:r>
              <w:rPr>
                <w:rFonts w:ascii="Times New Roman" w:hAnsi="Times New Roman"/>
                <w:b/>
                <w:sz w:val="24"/>
                <w:szCs w:val="24"/>
              </w:rPr>
              <w:t>三、响应文件的编写</w:t>
            </w:r>
          </w:p>
        </w:tc>
      </w:tr>
      <w:tr w14:paraId="7F23B4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 w:hRule="atLeast"/>
          <w:jc w:val="center"/>
        </w:trPr>
        <w:tc>
          <w:tcPr>
            <w:tcW w:w="2416" w:type="dxa"/>
            <w:noWrap/>
            <w:vAlign w:val="center"/>
          </w:tcPr>
          <w:p w14:paraId="33A0478E">
            <w:pPr>
              <w:adjustRightInd w:val="0"/>
              <w:snapToGrid w:val="0"/>
              <w:spacing w:line="360" w:lineRule="auto"/>
              <w:jc w:val="center"/>
              <w:rPr>
                <w:rFonts w:ascii="Times New Roman" w:hAnsi="Times New Roman"/>
                <w:sz w:val="24"/>
                <w:szCs w:val="24"/>
              </w:rPr>
            </w:pPr>
            <w:r>
              <w:rPr>
                <w:rFonts w:ascii="Times New Roman" w:hAnsi="Times New Roman"/>
                <w:sz w:val="24"/>
                <w:szCs w:val="24"/>
              </w:rPr>
              <w:t>采购项目预算</w:t>
            </w:r>
          </w:p>
        </w:tc>
        <w:tc>
          <w:tcPr>
            <w:tcW w:w="7695" w:type="dxa"/>
            <w:noWrap/>
            <w:vAlign w:val="center"/>
          </w:tcPr>
          <w:p w14:paraId="6316C943">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rPr>
              <w:t>59万元</w:t>
            </w:r>
          </w:p>
        </w:tc>
      </w:tr>
      <w:tr w14:paraId="0D38B9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14" w:hRule="atLeast"/>
          <w:jc w:val="center"/>
        </w:trPr>
        <w:tc>
          <w:tcPr>
            <w:tcW w:w="2416" w:type="dxa"/>
            <w:noWrap/>
            <w:vAlign w:val="center"/>
          </w:tcPr>
          <w:p w14:paraId="12C92F57">
            <w:pPr>
              <w:pStyle w:val="511"/>
              <w:spacing w:before="65" w:line="273" w:lineRule="exact"/>
              <w:jc w:val="center"/>
              <w:rPr>
                <w:sz w:val="22"/>
                <w:szCs w:val="22"/>
              </w:rPr>
            </w:pPr>
            <w:r>
              <w:rPr>
                <w:rFonts w:hint="eastAsia"/>
                <w:spacing w:val="7"/>
                <w:position w:val="4"/>
                <w:sz w:val="22"/>
                <w:szCs w:val="22"/>
                <w:lang w:eastAsia="zh-CN"/>
              </w:rPr>
              <w:t>★</w:t>
            </w:r>
            <w:r>
              <w:rPr>
                <w:rFonts w:hint="eastAsia"/>
                <w:spacing w:val="3"/>
                <w:sz w:val="22"/>
                <w:szCs w:val="22"/>
                <w:lang w:eastAsia="zh-CN"/>
              </w:rPr>
              <w:t>最高限价</w:t>
            </w:r>
            <w:r>
              <w:rPr>
                <w:spacing w:val="3"/>
                <w:sz w:val="22"/>
                <w:szCs w:val="22"/>
              </w:rPr>
              <w:t>（控制价）</w:t>
            </w:r>
          </w:p>
        </w:tc>
        <w:tc>
          <w:tcPr>
            <w:tcW w:w="7695" w:type="dxa"/>
            <w:noWrap/>
          </w:tcPr>
          <w:p w14:paraId="4AE350B6">
            <w:pPr>
              <w:pStyle w:val="511"/>
              <w:spacing w:before="34" w:line="250" w:lineRule="auto"/>
              <w:ind w:firstLine="240" w:firstLineChars="100"/>
              <w:rPr>
                <w:sz w:val="24"/>
                <w:szCs w:val="22"/>
                <w:lang w:eastAsia="zh-CN"/>
              </w:rPr>
            </w:pPr>
            <w:r>
              <w:rPr>
                <w:rFonts w:hint="eastAsia"/>
                <w:sz w:val="24"/>
                <w:szCs w:val="22"/>
                <w:lang w:eastAsia="zh-CN"/>
              </w:rPr>
              <w:t>本项目预算（控制价）59万元 。</w:t>
            </w:r>
          </w:p>
          <w:p w14:paraId="65874AC1">
            <w:pPr>
              <w:pStyle w:val="511"/>
              <w:spacing w:before="34" w:line="250" w:lineRule="auto"/>
              <w:ind w:firstLine="240" w:firstLineChars="100"/>
              <w:rPr>
                <w:sz w:val="22"/>
                <w:szCs w:val="22"/>
                <w:lang w:eastAsia="zh-CN"/>
              </w:rPr>
            </w:pPr>
            <w:r>
              <w:rPr>
                <w:rFonts w:hint="eastAsia"/>
                <w:sz w:val="24"/>
                <w:szCs w:val="22"/>
                <w:lang w:val="en-US" w:eastAsia="zh-CN"/>
              </w:rPr>
              <w:t>投标</w:t>
            </w:r>
            <w:r>
              <w:rPr>
                <w:rFonts w:hint="eastAsia"/>
                <w:sz w:val="24"/>
                <w:szCs w:val="22"/>
                <w:lang w:eastAsia="zh-CN"/>
              </w:rPr>
              <w:t>供应商应有明确报价，超过预算（控制价）的，</w:t>
            </w:r>
            <w:r>
              <w:rPr>
                <w:rFonts w:hint="eastAsia"/>
                <w:b/>
                <w:bCs/>
                <w:sz w:val="24"/>
                <w:szCs w:val="22"/>
                <w:lang w:eastAsia="zh-CN"/>
              </w:rPr>
              <w:t>按照无效响应处理。</w:t>
            </w:r>
          </w:p>
        </w:tc>
      </w:tr>
      <w:tr w14:paraId="0B233C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14" w:hRule="atLeast"/>
          <w:jc w:val="center"/>
        </w:trPr>
        <w:tc>
          <w:tcPr>
            <w:tcW w:w="2416" w:type="dxa"/>
            <w:noWrap/>
            <w:vAlign w:val="center"/>
          </w:tcPr>
          <w:p w14:paraId="4B9C8CAF">
            <w:pPr>
              <w:jc w:val="center"/>
              <w:rPr>
                <w:rFonts w:ascii="宋体" w:hAnsi="宋体"/>
                <w:color w:val="000000"/>
                <w:sz w:val="32"/>
                <w:szCs w:val="32"/>
              </w:rPr>
            </w:pPr>
            <w:r>
              <w:rPr>
                <w:rFonts w:hint="eastAsia" w:ascii="Times New Roman" w:hAnsi="Times New Roman"/>
                <w:bCs/>
                <w:sz w:val="24"/>
                <w:szCs w:val="24"/>
              </w:rPr>
              <w:t>资金</w:t>
            </w:r>
            <w:r>
              <w:rPr>
                <w:rFonts w:ascii="Times New Roman" w:hAnsi="Times New Roman"/>
                <w:bCs/>
                <w:sz w:val="24"/>
                <w:szCs w:val="24"/>
              </w:rPr>
              <w:t>落实情况</w:t>
            </w:r>
          </w:p>
        </w:tc>
        <w:tc>
          <w:tcPr>
            <w:tcW w:w="7695" w:type="dxa"/>
            <w:noWrap/>
            <w:vAlign w:val="center"/>
          </w:tcPr>
          <w:p w14:paraId="6FF1617B">
            <w:pPr>
              <w:ind w:firstLine="480" w:firstLineChars="200"/>
              <w:jc w:val="left"/>
              <w:rPr>
                <w:rFonts w:ascii="宋体" w:hAnsi="宋体" w:cs="宋体"/>
                <w:color w:val="000000"/>
                <w:sz w:val="32"/>
                <w:szCs w:val="32"/>
              </w:rPr>
            </w:pPr>
            <w:r>
              <w:rPr>
                <w:rFonts w:hint="eastAsia" w:ascii="宋体" w:hAnsi="宋体" w:cs="宋体"/>
                <w:sz w:val="24"/>
              </w:rPr>
              <w:t>已落实</w:t>
            </w:r>
          </w:p>
        </w:tc>
      </w:tr>
      <w:tr w14:paraId="2310C9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 w:hRule="atLeast"/>
          <w:jc w:val="center"/>
        </w:trPr>
        <w:tc>
          <w:tcPr>
            <w:tcW w:w="2416" w:type="dxa"/>
            <w:noWrap/>
            <w:vAlign w:val="center"/>
          </w:tcPr>
          <w:p w14:paraId="2AFF0AB9">
            <w:pPr>
              <w:adjustRightInd w:val="0"/>
              <w:snapToGrid w:val="0"/>
              <w:spacing w:line="360" w:lineRule="auto"/>
              <w:jc w:val="center"/>
              <w:rPr>
                <w:rFonts w:ascii="Times New Roman" w:hAnsi="Times New Roman"/>
                <w:bCs/>
                <w:sz w:val="24"/>
                <w:szCs w:val="24"/>
              </w:rPr>
            </w:pPr>
            <w:r>
              <w:rPr>
                <w:rFonts w:ascii="Times New Roman" w:hAnsi="Times New Roman"/>
                <w:bCs/>
                <w:sz w:val="24"/>
                <w:szCs w:val="24"/>
              </w:rPr>
              <w:t>响应文件有效期</w:t>
            </w:r>
          </w:p>
        </w:tc>
        <w:tc>
          <w:tcPr>
            <w:tcW w:w="7695" w:type="dxa"/>
            <w:noWrap/>
            <w:vAlign w:val="center"/>
          </w:tcPr>
          <w:p w14:paraId="250C1F17">
            <w:pPr>
              <w:adjustRightInd w:val="0"/>
              <w:snapToGrid w:val="0"/>
              <w:spacing w:line="360" w:lineRule="auto"/>
              <w:ind w:firstLine="480" w:firstLineChars="200"/>
              <w:jc w:val="left"/>
              <w:rPr>
                <w:rFonts w:ascii="宋体" w:hAnsi="宋体" w:cs="宋体"/>
                <w:bCs/>
                <w:sz w:val="24"/>
                <w:szCs w:val="24"/>
              </w:rPr>
            </w:pPr>
            <w:r>
              <w:rPr>
                <w:rFonts w:hint="eastAsia" w:ascii="宋体" w:hAnsi="宋体" w:cs="宋体"/>
                <w:bCs/>
                <w:sz w:val="24"/>
                <w:szCs w:val="24"/>
              </w:rPr>
              <w:t>自提交响应文件截止之日起60个日历日</w:t>
            </w:r>
          </w:p>
        </w:tc>
      </w:tr>
      <w:tr w14:paraId="2BB7F1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416" w:type="dxa"/>
            <w:noWrap/>
            <w:vAlign w:val="center"/>
          </w:tcPr>
          <w:p w14:paraId="45B9B39A">
            <w:pPr>
              <w:adjustRightInd w:val="0"/>
              <w:snapToGrid w:val="0"/>
              <w:spacing w:line="360" w:lineRule="auto"/>
              <w:jc w:val="center"/>
              <w:rPr>
                <w:rFonts w:ascii="宋体" w:hAnsi="宋体" w:cs="宋体"/>
                <w:sz w:val="24"/>
                <w:szCs w:val="24"/>
              </w:rPr>
            </w:pPr>
            <w:r>
              <w:rPr>
                <w:rFonts w:hint="eastAsia" w:ascii="宋体" w:hAnsi="宋体" w:cs="宋体"/>
                <w:bCs/>
                <w:sz w:val="24"/>
                <w:szCs w:val="24"/>
              </w:rPr>
              <w:t>纸质版响应</w:t>
            </w:r>
            <w:r>
              <w:rPr>
                <w:rFonts w:hint="eastAsia" w:ascii="宋体" w:hAnsi="宋体" w:cs="宋体"/>
                <w:sz w:val="24"/>
                <w:szCs w:val="24"/>
              </w:rPr>
              <w:t>文件</w:t>
            </w:r>
          </w:p>
        </w:tc>
        <w:tc>
          <w:tcPr>
            <w:tcW w:w="7695" w:type="dxa"/>
            <w:noWrap/>
            <w:vAlign w:val="center"/>
          </w:tcPr>
          <w:p w14:paraId="004CF95C">
            <w:pPr>
              <w:adjustRightInd w:val="0"/>
              <w:snapToGrid w:val="0"/>
              <w:spacing w:line="360" w:lineRule="auto"/>
              <w:ind w:firstLine="480" w:firstLineChars="200"/>
              <w:rPr>
                <w:rFonts w:hint="eastAsia" w:ascii="宋体" w:hAnsi="宋体" w:eastAsia="宋体" w:cs="宋体"/>
                <w:bCs/>
                <w:sz w:val="24"/>
                <w:szCs w:val="24"/>
                <w:lang w:eastAsia="zh-CN"/>
              </w:rPr>
            </w:pPr>
            <w:r>
              <w:rPr>
                <w:rFonts w:hint="eastAsia" w:ascii="宋体" w:hAnsi="宋体" w:cs="宋体"/>
                <w:bCs/>
                <w:sz w:val="24"/>
                <w:szCs w:val="24"/>
              </w:rPr>
              <w:t>所有</w:t>
            </w:r>
            <w:r>
              <w:rPr>
                <w:rFonts w:hint="eastAsia" w:ascii="宋体" w:hAnsi="宋体" w:cs="宋体"/>
                <w:bCs/>
                <w:sz w:val="24"/>
                <w:szCs w:val="24"/>
                <w:lang w:val="en-US" w:eastAsia="zh-CN"/>
              </w:rPr>
              <w:t>投标</w:t>
            </w:r>
            <w:r>
              <w:rPr>
                <w:rFonts w:ascii="宋体" w:hAnsi="宋体" w:cs="宋体"/>
                <w:bCs/>
                <w:sz w:val="24"/>
                <w:szCs w:val="24"/>
              </w:rPr>
              <w:t>供应商后</w:t>
            </w:r>
            <w:r>
              <w:rPr>
                <w:rFonts w:hint="eastAsia" w:ascii="宋体" w:hAnsi="宋体" w:cs="宋体"/>
                <w:bCs/>
                <w:sz w:val="24"/>
                <w:szCs w:val="24"/>
              </w:rPr>
              <w:t>须</w:t>
            </w:r>
            <w:r>
              <w:rPr>
                <w:rFonts w:ascii="宋体" w:hAnsi="宋体" w:cs="宋体"/>
                <w:bCs/>
                <w:sz w:val="24"/>
                <w:szCs w:val="24"/>
              </w:rPr>
              <w:t>另行提供与</w:t>
            </w:r>
            <w:r>
              <w:rPr>
                <w:rFonts w:hint="eastAsia" w:ascii="宋体" w:hAnsi="宋体" w:cs="宋体"/>
                <w:bCs/>
                <w:sz w:val="24"/>
                <w:szCs w:val="24"/>
              </w:rPr>
              <w:t>上传系统</w:t>
            </w:r>
            <w:r>
              <w:rPr>
                <w:rFonts w:ascii="宋体" w:hAnsi="宋体" w:cs="宋体"/>
                <w:bCs/>
                <w:sz w:val="24"/>
                <w:szCs w:val="24"/>
              </w:rPr>
              <w:t>一致</w:t>
            </w:r>
            <w:r>
              <w:rPr>
                <w:rFonts w:hint="eastAsia" w:ascii="宋体" w:hAnsi="宋体" w:cs="宋体"/>
                <w:bCs/>
                <w:sz w:val="24"/>
                <w:szCs w:val="24"/>
              </w:rPr>
              <w:t>的</w:t>
            </w:r>
            <w:r>
              <w:rPr>
                <w:rFonts w:ascii="宋体" w:hAnsi="宋体" w:cs="宋体"/>
                <w:bCs/>
                <w:sz w:val="24"/>
                <w:szCs w:val="24"/>
              </w:rPr>
              <w:t>响应文件纸质版一正一副</w:t>
            </w:r>
            <w:r>
              <w:rPr>
                <w:rFonts w:hint="eastAsia" w:ascii="宋体" w:hAnsi="宋体" w:cs="宋体"/>
                <w:bCs/>
                <w:sz w:val="24"/>
                <w:szCs w:val="24"/>
              </w:rPr>
              <w:t>及电子版（存放U盘）</w:t>
            </w:r>
            <w:r>
              <w:rPr>
                <w:rFonts w:hint="eastAsia" w:ascii="宋体" w:hAnsi="宋体" w:cs="宋体"/>
                <w:bCs/>
                <w:sz w:val="24"/>
                <w:szCs w:val="24"/>
                <w:lang w:val="en-US" w:eastAsia="zh-CN"/>
              </w:rPr>
              <w:t>邮寄或</w:t>
            </w:r>
            <w:r>
              <w:rPr>
                <w:rFonts w:hint="eastAsia" w:ascii="宋体" w:hAnsi="宋体" w:cs="宋体"/>
                <w:bCs/>
                <w:sz w:val="24"/>
                <w:szCs w:val="24"/>
              </w:rPr>
              <w:t>送至采购代理机构</w:t>
            </w:r>
            <w:r>
              <w:rPr>
                <w:rFonts w:hint="eastAsia" w:ascii="宋体" w:hAnsi="宋体" w:cs="宋体"/>
                <w:bCs/>
                <w:sz w:val="24"/>
                <w:szCs w:val="24"/>
                <w:lang w:eastAsia="zh-CN"/>
              </w:rPr>
              <w:t>。</w:t>
            </w:r>
            <w:r>
              <w:rPr>
                <w:rFonts w:hint="eastAsia" w:ascii="宋体" w:hAnsi="宋体" w:cs="宋体"/>
                <w:b w:val="0"/>
                <w:bCs/>
                <w:kern w:val="2"/>
                <w:sz w:val="24"/>
                <w:szCs w:val="24"/>
                <w:lang w:val="en-US" w:eastAsia="zh-CN" w:bidi="ar-SA"/>
              </w:rPr>
              <w:t>地</w:t>
            </w:r>
            <w:r>
              <w:rPr>
                <w:rFonts w:hint="eastAsia" w:ascii="宋体" w:hAnsi="宋体" w:eastAsia="宋体" w:cs="宋体"/>
                <w:b w:val="0"/>
                <w:bCs/>
                <w:kern w:val="2"/>
                <w:sz w:val="24"/>
                <w:szCs w:val="24"/>
                <w:lang w:val="en-US" w:eastAsia="zh-CN" w:bidi="ar-SA"/>
              </w:rPr>
              <w:t>址：阿勒泰市亦岚酒店6层新疆金泰首致项目管理咨询有限公司</w:t>
            </w:r>
          </w:p>
          <w:p w14:paraId="5D0E9AEE">
            <w:pPr>
              <w:numPr>
                <w:ilvl w:val="0"/>
                <w:numId w:val="17"/>
              </w:numPr>
              <w:adjustRightInd w:val="0"/>
              <w:snapToGrid w:val="0"/>
              <w:spacing w:line="360" w:lineRule="auto"/>
              <w:ind w:firstLine="240" w:firstLineChars="10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若开标结束后3日内未递交纸质版</w:t>
            </w:r>
            <w:r>
              <w:rPr>
                <w:rFonts w:hint="eastAsia" w:ascii="宋体" w:hAnsi="宋体" w:cs="宋体"/>
                <w:b w:val="0"/>
                <w:bCs/>
                <w:kern w:val="2"/>
                <w:sz w:val="24"/>
                <w:szCs w:val="24"/>
                <w:lang w:val="en-US" w:eastAsia="zh-CN" w:bidi="ar-SA"/>
              </w:rPr>
              <w:t>响应</w:t>
            </w:r>
            <w:r>
              <w:rPr>
                <w:rFonts w:hint="eastAsia" w:ascii="宋体" w:hAnsi="宋体" w:eastAsia="宋体" w:cs="宋体"/>
                <w:b w:val="0"/>
                <w:bCs/>
                <w:kern w:val="2"/>
                <w:sz w:val="24"/>
                <w:szCs w:val="24"/>
                <w:lang w:val="en-US" w:eastAsia="zh-CN" w:bidi="ar-SA"/>
              </w:rPr>
              <w:t>文件的</w:t>
            </w:r>
            <w:r>
              <w:rPr>
                <w:rFonts w:hint="eastAsia" w:ascii="宋体" w:hAnsi="宋体" w:cs="宋体"/>
                <w:b w:val="0"/>
                <w:bCs/>
                <w:kern w:val="2"/>
                <w:sz w:val="24"/>
                <w:szCs w:val="24"/>
                <w:lang w:val="en-US" w:eastAsia="zh-CN" w:bidi="ar-SA"/>
              </w:rPr>
              <w:t>供应商</w:t>
            </w:r>
            <w:r>
              <w:rPr>
                <w:rFonts w:hint="eastAsia" w:ascii="宋体" w:hAnsi="宋体" w:eastAsia="宋体" w:cs="宋体"/>
                <w:b w:val="0"/>
                <w:bCs/>
                <w:kern w:val="2"/>
                <w:sz w:val="24"/>
                <w:szCs w:val="24"/>
                <w:lang w:val="en-US" w:eastAsia="zh-CN" w:bidi="ar-SA"/>
              </w:rPr>
              <w:t>，</w:t>
            </w:r>
            <w:r>
              <w:rPr>
                <w:rFonts w:hint="eastAsia" w:ascii="宋体" w:hAnsi="宋体" w:cs="宋体"/>
                <w:b w:val="0"/>
                <w:bCs/>
                <w:kern w:val="2"/>
                <w:sz w:val="24"/>
                <w:szCs w:val="24"/>
                <w:lang w:val="en-US" w:eastAsia="zh-CN" w:bidi="ar-SA"/>
              </w:rPr>
              <w:t>采购</w:t>
            </w:r>
            <w:r>
              <w:rPr>
                <w:rFonts w:hint="eastAsia" w:ascii="宋体" w:hAnsi="宋体" w:eastAsia="宋体" w:cs="宋体"/>
                <w:b w:val="0"/>
                <w:bCs/>
                <w:kern w:val="2"/>
                <w:sz w:val="24"/>
                <w:szCs w:val="24"/>
                <w:lang w:val="en-US" w:eastAsia="zh-CN" w:bidi="ar-SA"/>
              </w:rPr>
              <w:t>人有权将其上报有关监督部门进行处理。</w:t>
            </w:r>
          </w:p>
          <w:p w14:paraId="2BD163F1">
            <w:pPr>
              <w:numPr>
                <w:numId w:val="0"/>
              </w:numPr>
              <w:adjustRightInd w:val="0"/>
              <w:snapToGrid w:val="0"/>
              <w:spacing w:line="360" w:lineRule="auto"/>
              <w:ind w:firstLine="240" w:firstLineChars="100"/>
            </w:pPr>
            <w:r>
              <w:rPr>
                <w:rFonts w:hint="eastAsia" w:ascii="宋体" w:hAnsi="宋体" w:cs="宋体"/>
                <w:b w:val="0"/>
                <w:bCs/>
                <w:kern w:val="2"/>
                <w:sz w:val="24"/>
                <w:szCs w:val="24"/>
                <w:lang w:val="en-US" w:eastAsia="zh-CN" w:bidi="ar-SA"/>
              </w:rPr>
              <w:t>2）采购</w:t>
            </w:r>
            <w:r>
              <w:rPr>
                <w:rFonts w:hint="eastAsia" w:ascii="宋体" w:hAnsi="宋体" w:eastAsia="宋体" w:cs="宋体"/>
                <w:b w:val="0"/>
                <w:bCs/>
                <w:kern w:val="2"/>
                <w:sz w:val="24"/>
                <w:szCs w:val="24"/>
                <w:lang w:val="en-US" w:eastAsia="zh-CN" w:bidi="ar-SA"/>
              </w:rPr>
              <w:t>人在投标有效期内仍保留核验本次投标证明材料真伪的权利，若核查出投标文件中提供虚假材料，将取消其中标候选人资格并按</w:t>
            </w:r>
            <w:r>
              <w:rPr>
                <w:rFonts w:hint="eastAsia" w:ascii="宋体" w:hAnsi="宋体" w:cs="宋体"/>
                <w:b w:val="0"/>
                <w:bCs/>
                <w:kern w:val="2"/>
                <w:sz w:val="24"/>
                <w:szCs w:val="24"/>
                <w:lang w:val="en-US" w:eastAsia="zh-CN" w:bidi="ar-SA"/>
              </w:rPr>
              <w:t>竞争性磋商</w:t>
            </w:r>
            <w:r>
              <w:rPr>
                <w:rFonts w:hint="eastAsia" w:ascii="宋体" w:hAnsi="宋体" w:eastAsia="宋体" w:cs="宋体"/>
                <w:b w:val="0"/>
                <w:bCs/>
                <w:kern w:val="2"/>
                <w:sz w:val="24"/>
                <w:szCs w:val="24"/>
                <w:lang w:val="en-US" w:eastAsia="zh-CN" w:bidi="ar-SA"/>
              </w:rPr>
              <w:t>文件及法律法规的相关规定处理。</w:t>
            </w:r>
          </w:p>
        </w:tc>
      </w:tr>
      <w:tr w14:paraId="3796A9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912" w:hRule="atLeast"/>
          <w:jc w:val="center"/>
        </w:trPr>
        <w:tc>
          <w:tcPr>
            <w:tcW w:w="2416" w:type="dxa"/>
            <w:noWrap/>
            <w:vAlign w:val="center"/>
          </w:tcPr>
          <w:p w14:paraId="27D0F50E">
            <w:pPr>
              <w:adjustRightInd w:val="0"/>
              <w:snapToGrid w:val="0"/>
              <w:spacing w:line="360" w:lineRule="auto"/>
              <w:ind w:firstLine="240" w:firstLineChars="100"/>
              <w:rPr>
                <w:rFonts w:ascii="Times New Roman" w:hAnsi="Times New Roman"/>
                <w:sz w:val="24"/>
              </w:rPr>
            </w:pPr>
            <w:r>
              <w:rPr>
                <w:rFonts w:hint="eastAsia" w:ascii="Times New Roman" w:hAnsi="Times New Roman"/>
                <w:sz w:val="24"/>
              </w:rPr>
              <w:t>★</w:t>
            </w:r>
            <w:r>
              <w:rPr>
                <w:rFonts w:hint="eastAsia" w:ascii="Times New Roman" w:hAnsi="Times New Roman"/>
                <w:sz w:val="24"/>
                <w:lang w:val="en-US" w:eastAsia="zh-CN"/>
              </w:rPr>
              <w:t>投标</w:t>
            </w:r>
            <w:r>
              <w:rPr>
                <w:rFonts w:hint="eastAsia" w:ascii="Times New Roman" w:hAnsi="Times New Roman"/>
                <w:sz w:val="24"/>
              </w:rPr>
              <w:t>保证金</w:t>
            </w:r>
          </w:p>
        </w:tc>
        <w:tc>
          <w:tcPr>
            <w:tcW w:w="7695" w:type="dxa"/>
            <w:noWrap/>
            <w:vAlign w:val="center"/>
          </w:tcPr>
          <w:p w14:paraId="03469DFF">
            <w:pPr>
              <w:adjustRightInd w:val="0"/>
              <w:snapToGrid w:val="0"/>
              <w:spacing w:line="360" w:lineRule="auto"/>
              <w:ind w:firstLine="240" w:firstLineChars="100"/>
              <w:rPr>
                <w:rFonts w:ascii="宋体" w:hAnsi="宋体" w:cs="宋体"/>
                <w:sz w:val="24"/>
              </w:rPr>
            </w:pPr>
            <w:r>
              <w:rPr>
                <w:rFonts w:hint="eastAsia" w:ascii="宋体" w:hAnsi="宋体" w:cs="宋体"/>
                <w:sz w:val="24"/>
              </w:rPr>
              <w:t>本项目供应商须提交</w:t>
            </w:r>
            <w:r>
              <w:rPr>
                <w:rFonts w:hint="eastAsia" w:ascii="宋体" w:hAnsi="宋体" w:cs="宋体"/>
                <w:sz w:val="24"/>
                <w:lang w:val="en-US" w:eastAsia="zh-CN"/>
              </w:rPr>
              <w:t>投标</w:t>
            </w:r>
            <w:r>
              <w:rPr>
                <w:rFonts w:hint="eastAsia" w:ascii="宋体" w:hAnsi="宋体" w:cs="宋体"/>
                <w:sz w:val="24"/>
              </w:rPr>
              <w:t>保证金</w:t>
            </w:r>
          </w:p>
          <w:p w14:paraId="2F8902BF">
            <w:pPr>
              <w:adjustRightInd w:val="0"/>
              <w:snapToGrid w:val="0"/>
              <w:spacing w:line="360" w:lineRule="auto"/>
              <w:ind w:firstLine="240" w:firstLineChars="100"/>
              <w:rPr>
                <w:rFonts w:ascii="宋体" w:hAnsi="宋体" w:cs="宋体"/>
                <w:sz w:val="24"/>
              </w:rPr>
            </w:pPr>
            <w:r>
              <w:rPr>
                <w:rFonts w:hint="eastAsia" w:ascii="宋体" w:hAnsi="宋体" w:cs="宋体"/>
                <w:sz w:val="24"/>
              </w:rPr>
              <w:t>保证金数额：¥11000元（壹万壹仟元整）</w:t>
            </w:r>
          </w:p>
          <w:p w14:paraId="3069637E">
            <w:pPr>
              <w:adjustRightInd w:val="0"/>
              <w:snapToGrid w:val="0"/>
              <w:spacing w:line="360" w:lineRule="auto"/>
              <w:ind w:firstLine="240" w:firstLineChars="100"/>
              <w:rPr>
                <w:rFonts w:ascii="宋体" w:hAnsi="宋体" w:cs="宋体"/>
                <w:sz w:val="24"/>
              </w:rPr>
            </w:pPr>
            <w:r>
              <w:rPr>
                <w:rFonts w:hint="eastAsia" w:ascii="宋体" w:hAnsi="宋体" w:cs="宋体"/>
                <w:sz w:val="24"/>
              </w:rPr>
              <w:t>保证金形式：以支票、汇票、本票或者金融机构、担保机构出具的保函等非现金形式提交</w:t>
            </w:r>
          </w:p>
          <w:p w14:paraId="5BBF4D1B">
            <w:pPr>
              <w:adjustRightInd w:val="0"/>
              <w:snapToGrid w:val="0"/>
              <w:spacing w:line="360" w:lineRule="auto"/>
              <w:ind w:firstLine="240" w:firstLineChars="100"/>
              <w:rPr>
                <w:rFonts w:ascii="宋体" w:hAnsi="宋体" w:cs="宋体"/>
                <w:sz w:val="24"/>
              </w:rPr>
            </w:pPr>
            <w:r>
              <w:rPr>
                <w:rFonts w:hint="eastAsia" w:ascii="宋体" w:hAnsi="宋体" w:cs="宋体"/>
                <w:sz w:val="24"/>
              </w:rPr>
              <w:t>提交保证金的开户银行及账号如下：</w:t>
            </w:r>
          </w:p>
          <w:p w14:paraId="06FED2FA">
            <w:pPr>
              <w:adjustRightInd w:val="0"/>
              <w:snapToGrid w:val="0"/>
              <w:spacing w:line="360" w:lineRule="auto"/>
              <w:ind w:firstLine="240" w:firstLineChars="100"/>
              <w:rPr>
                <w:rFonts w:ascii="宋体" w:hAnsi="宋体" w:cs="宋体"/>
                <w:sz w:val="24"/>
              </w:rPr>
            </w:pPr>
            <w:r>
              <w:rPr>
                <w:rFonts w:hint="eastAsia" w:ascii="宋体" w:hAnsi="宋体" w:cs="宋体"/>
                <w:sz w:val="24"/>
              </w:rPr>
              <w:t>开户名称：新疆金泰首致项目管理咨询有限公司</w:t>
            </w:r>
          </w:p>
          <w:p w14:paraId="0CB21A4E">
            <w:pPr>
              <w:adjustRightInd w:val="0"/>
              <w:snapToGrid w:val="0"/>
              <w:spacing w:line="360" w:lineRule="auto"/>
              <w:ind w:firstLine="240" w:firstLineChars="100"/>
              <w:rPr>
                <w:rFonts w:ascii="宋体" w:hAnsi="宋体" w:cs="宋体"/>
                <w:sz w:val="24"/>
              </w:rPr>
            </w:pPr>
            <w:r>
              <w:rPr>
                <w:rFonts w:hint="eastAsia" w:ascii="宋体" w:hAnsi="宋体" w:cs="宋体"/>
                <w:sz w:val="24"/>
              </w:rPr>
              <w:t xml:space="preserve">开户银行：中国农业银行股份有限公司阿勒泰市支行 </w:t>
            </w:r>
          </w:p>
          <w:p w14:paraId="2038E98B">
            <w:pPr>
              <w:adjustRightInd w:val="0"/>
              <w:snapToGrid w:val="0"/>
              <w:spacing w:line="360" w:lineRule="auto"/>
              <w:ind w:firstLine="240" w:firstLineChars="100"/>
              <w:rPr>
                <w:rFonts w:ascii="宋体" w:hAnsi="宋体" w:cs="宋体"/>
                <w:sz w:val="24"/>
              </w:rPr>
            </w:pPr>
            <w:r>
              <w:rPr>
                <w:rFonts w:hint="eastAsia" w:ascii="宋体" w:hAnsi="宋体" w:cs="宋体"/>
                <w:sz w:val="24"/>
              </w:rPr>
              <w:t xml:space="preserve">账    号：30150801040007147  </w:t>
            </w:r>
          </w:p>
          <w:p w14:paraId="429A8D7E">
            <w:pPr>
              <w:adjustRightInd w:val="0"/>
              <w:snapToGrid w:val="0"/>
              <w:spacing w:line="360" w:lineRule="auto"/>
              <w:ind w:firstLine="240" w:firstLineChars="100"/>
              <w:rPr>
                <w:rFonts w:ascii="宋体" w:hAnsi="宋体" w:cs="宋体"/>
                <w:sz w:val="24"/>
              </w:rPr>
            </w:pPr>
            <w:r>
              <w:rPr>
                <w:rFonts w:hint="eastAsia" w:ascii="宋体" w:hAnsi="宋体" w:cs="宋体"/>
                <w:sz w:val="24"/>
              </w:rPr>
              <w:t>注：1）保证金必须于2025年1月2</w:t>
            </w:r>
            <w:r>
              <w:rPr>
                <w:rFonts w:hint="eastAsia" w:ascii="宋体" w:hAnsi="宋体" w:cs="宋体"/>
                <w:sz w:val="24"/>
                <w:lang w:val="en-US" w:eastAsia="zh-CN"/>
              </w:rPr>
              <w:t>6</w:t>
            </w:r>
            <w:r>
              <w:rPr>
                <w:rFonts w:hint="eastAsia" w:ascii="宋体" w:hAnsi="宋体" w:cs="宋体"/>
                <w:sz w:val="24"/>
              </w:rPr>
              <w:t>日10：30之前交纳，以到账时间为准，逾期不交者视为自动放弃；</w:t>
            </w:r>
          </w:p>
          <w:p w14:paraId="590FAB2B">
            <w:pPr>
              <w:adjustRightInd w:val="0"/>
              <w:snapToGrid w:val="0"/>
              <w:spacing w:line="360" w:lineRule="auto"/>
              <w:ind w:firstLine="240" w:firstLineChars="100"/>
              <w:rPr>
                <w:rFonts w:ascii="宋体" w:hAnsi="宋体" w:cs="宋体"/>
                <w:sz w:val="24"/>
              </w:rPr>
            </w:pPr>
            <w:r>
              <w:rPr>
                <w:rFonts w:hint="eastAsia" w:ascii="宋体" w:hAnsi="宋体" w:cs="宋体"/>
                <w:sz w:val="24"/>
              </w:rPr>
              <w:t>2）转账时须注明企业名称、项目名称及项目编号（可简写）；</w:t>
            </w:r>
          </w:p>
          <w:p w14:paraId="6A960D57">
            <w:pPr>
              <w:adjustRightInd w:val="0"/>
              <w:snapToGrid w:val="0"/>
              <w:spacing w:line="360" w:lineRule="auto"/>
              <w:ind w:firstLine="240" w:firstLineChars="100"/>
              <w:rPr>
                <w:rFonts w:ascii="宋体" w:hAnsi="宋体" w:cs="宋体"/>
                <w:sz w:val="24"/>
              </w:rPr>
            </w:pPr>
            <w:r>
              <w:rPr>
                <w:rFonts w:hint="eastAsia" w:ascii="宋体" w:hAnsi="宋体" w:cs="宋体"/>
                <w:sz w:val="24"/>
              </w:rPr>
              <w:t>3）</w:t>
            </w:r>
            <w:r>
              <w:rPr>
                <w:rFonts w:ascii="宋体" w:hAnsi="宋体" w:cs="宋体"/>
                <w:sz w:val="24"/>
              </w:rPr>
              <w:t>在规定的</w:t>
            </w:r>
            <w:r>
              <w:rPr>
                <w:rFonts w:hint="eastAsia" w:ascii="宋体" w:hAnsi="宋体" w:cs="宋体"/>
                <w:sz w:val="24"/>
                <w:lang w:val="en-US" w:eastAsia="zh-CN"/>
              </w:rPr>
              <w:t>投标</w:t>
            </w:r>
            <w:r>
              <w:rPr>
                <w:rFonts w:ascii="宋体" w:hAnsi="宋体" w:cs="宋体"/>
                <w:sz w:val="24"/>
              </w:rPr>
              <w:t>保证金</w:t>
            </w:r>
            <w:r>
              <w:rPr>
                <w:rFonts w:hint="eastAsia" w:ascii="宋体" w:hAnsi="宋体" w:cs="宋体"/>
                <w:sz w:val="24"/>
              </w:rPr>
              <w:t>交纳</w:t>
            </w:r>
            <w:r>
              <w:rPr>
                <w:rFonts w:ascii="宋体" w:hAnsi="宋体" w:cs="宋体"/>
                <w:sz w:val="24"/>
              </w:rPr>
              <w:t>日期之后</w:t>
            </w:r>
            <w:r>
              <w:rPr>
                <w:rFonts w:hint="eastAsia" w:ascii="宋体" w:hAnsi="宋体" w:cs="宋体"/>
                <w:sz w:val="24"/>
              </w:rPr>
              <w:t>提交</w:t>
            </w:r>
            <w:r>
              <w:rPr>
                <w:rFonts w:hint="eastAsia" w:ascii="宋体" w:hAnsi="宋体" w:cs="宋体"/>
                <w:sz w:val="24"/>
                <w:lang w:val="en-US" w:eastAsia="zh-CN"/>
              </w:rPr>
              <w:t>投标</w:t>
            </w:r>
            <w:r>
              <w:rPr>
                <w:rFonts w:ascii="宋体" w:hAnsi="宋体" w:cs="宋体"/>
                <w:sz w:val="24"/>
              </w:rPr>
              <w:t>保证金的为无效</w:t>
            </w:r>
            <w:r>
              <w:rPr>
                <w:rFonts w:hint="eastAsia" w:ascii="宋体" w:hAnsi="宋体" w:cs="宋体"/>
                <w:sz w:val="24"/>
              </w:rPr>
              <w:t>响应</w:t>
            </w:r>
            <w:r>
              <w:rPr>
                <w:rFonts w:ascii="宋体" w:hAnsi="宋体" w:cs="宋体"/>
                <w:sz w:val="24"/>
              </w:rPr>
              <w:t>。</w:t>
            </w:r>
          </w:p>
          <w:p w14:paraId="733BE8B9">
            <w:pPr>
              <w:adjustRightInd w:val="0"/>
              <w:snapToGrid w:val="0"/>
              <w:spacing w:line="360" w:lineRule="auto"/>
              <w:ind w:firstLine="240" w:firstLineChars="100"/>
              <w:rPr>
                <w:rFonts w:ascii="宋体" w:hAnsi="宋体" w:cs="宋体"/>
                <w:sz w:val="24"/>
              </w:rPr>
            </w:pPr>
            <w:r>
              <w:rPr>
                <w:rFonts w:hint="eastAsia" w:ascii="宋体" w:hAnsi="宋体" w:cs="宋体"/>
                <w:sz w:val="24"/>
              </w:rPr>
              <w:t>4）供应商应充分考虑</w:t>
            </w:r>
            <w:r>
              <w:rPr>
                <w:rFonts w:hint="eastAsia" w:ascii="宋体" w:hAnsi="宋体" w:cs="宋体"/>
                <w:sz w:val="24"/>
                <w:lang w:val="en-US" w:eastAsia="zh-CN"/>
              </w:rPr>
              <w:t>投标</w:t>
            </w:r>
            <w:r>
              <w:rPr>
                <w:rFonts w:hint="eastAsia" w:ascii="宋体" w:hAnsi="宋体" w:cs="宋体"/>
                <w:sz w:val="24"/>
              </w:rPr>
              <w:t>保证金在银行之间划转所需要的时间，确保其在截止时间之前到达指定账户，否则后果自负；</w:t>
            </w:r>
          </w:p>
          <w:p w14:paraId="4B07F3AD">
            <w:pPr>
              <w:adjustRightInd w:val="0"/>
              <w:snapToGrid w:val="0"/>
              <w:spacing w:line="360" w:lineRule="auto"/>
              <w:ind w:firstLine="240" w:firstLineChars="100"/>
              <w:rPr>
                <w:rFonts w:ascii="Times New Roman" w:hAnsi="Times New Roman"/>
                <w:sz w:val="24"/>
              </w:rPr>
            </w:pPr>
            <w:r>
              <w:rPr>
                <w:rFonts w:hint="eastAsia" w:ascii="宋体" w:hAnsi="宋体" w:cs="宋体"/>
                <w:sz w:val="24"/>
              </w:rPr>
              <w:t>5）保函有效期不得少于响应文件有效期，</w:t>
            </w:r>
            <w:r>
              <w:rPr>
                <w:rFonts w:hint="eastAsia" w:ascii="宋体" w:hAnsi="宋体" w:cs="宋体"/>
                <w:sz w:val="24"/>
                <w:szCs w:val="24"/>
              </w:rPr>
              <w:t>担保金额不得少于投标保证金金额</w:t>
            </w:r>
            <w:r>
              <w:rPr>
                <w:rFonts w:ascii="宋体" w:hAnsi="宋体" w:cs="宋体"/>
                <w:sz w:val="24"/>
                <w:szCs w:val="24"/>
              </w:rPr>
              <w:t>。</w:t>
            </w:r>
          </w:p>
        </w:tc>
      </w:tr>
      <w:tr w14:paraId="1BCA96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723" w:hRule="atLeast"/>
          <w:jc w:val="center"/>
        </w:trPr>
        <w:tc>
          <w:tcPr>
            <w:tcW w:w="2416" w:type="dxa"/>
            <w:noWrap/>
            <w:vAlign w:val="center"/>
          </w:tcPr>
          <w:p w14:paraId="2299F42E">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政府采购政策</w:t>
            </w:r>
          </w:p>
        </w:tc>
        <w:tc>
          <w:tcPr>
            <w:tcW w:w="7695" w:type="dxa"/>
            <w:tcBorders>
              <w:bottom w:val="single" w:color="auto" w:sz="4" w:space="0"/>
            </w:tcBorders>
            <w:noWrap/>
            <w:vAlign w:val="center"/>
          </w:tcPr>
          <w:p w14:paraId="0BD495CF">
            <w:pPr>
              <w:adjustRightInd w:val="0"/>
              <w:snapToGrid w:val="0"/>
              <w:spacing w:line="360" w:lineRule="auto"/>
              <w:ind w:firstLine="482" w:firstLineChars="200"/>
              <w:rPr>
                <w:rFonts w:ascii="Times New Roman" w:hAnsi="Times New Roman"/>
                <w:sz w:val="24"/>
                <w:szCs w:val="24"/>
              </w:rPr>
            </w:pPr>
            <w:r>
              <w:rPr>
                <w:rFonts w:hint="eastAsia" w:ascii="Times New Roman" w:hAnsi="Times New Roman"/>
                <w:b/>
                <w:bCs/>
                <w:sz w:val="24"/>
                <w:szCs w:val="24"/>
              </w:rPr>
              <w:t>1.</w:t>
            </w:r>
            <w:r>
              <w:rPr>
                <w:rFonts w:ascii="Times New Roman" w:hAnsi="Times New Roman"/>
                <w:b/>
                <w:bCs/>
                <w:sz w:val="24"/>
                <w:szCs w:val="24"/>
              </w:rPr>
              <w:t>本项目为专门面向中小企业</w:t>
            </w:r>
            <w:r>
              <w:rPr>
                <w:rFonts w:ascii="Times New Roman" w:hAnsi="Times New Roman"/>
                <w:sz w:val="24"/>
                <w:szCs w:val="24"/>
              </w:rPr>
              <w:t>（含中型、小型、微型企业）采购项目。专门面向中小企业采购的项目，不再执行价格评审优惠的扶持政策。</w:t>
            </w:r>
          </w:p>
          <w:p w14:paraId="56E0192B">
            <w:pPr>
              <w:adjustRightInd w:val="0"/>
              <w:snapToGrid w:val="0"/>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rPr>
              <w:t>2</w:t>
            </w:r>
            <w:r>
              <w:rPr>
                <w:rFonts w:ascii="Times New Roman" w:hAnsi="Times New Roman"/>
                <w:sz w:val="24"/>
                <w:szCs w:val="24"/>
              </w:rPr>
              <w:t>.</w:t>
            </w:r>
            <w:r>
              <w:rPr>
                <w:rFonts w:ascii="Times New Roman" w:hAnsi="Times New Roman"/>
                <w:b/>
                <w:bCs/>
                <w:sz w:val="24"/>
                <w:szCs w:val="24"/>
              </w:rPr>
              <w:t>本项目标的所属行业：</w:t>
            </w:r>
            <w:r>
              <w:rPr>
                <w:rFonts w:hint="eastAsia" w:ascii="Times New Roman" w:hAnsi="Times New Roman"/>
                <w:b/>
                <w:bCs/>
                <w:sz w:val="24"/>
                <w:szCs w:val="24"/>
              </w:rPr>
              <w:t>物业管理</w:t>
            </w:r>
            <w:r>
              <w:rPr>
                <w:rFonts w:ascii="Times New Roman" w:hAnsi="Times New Roman"/>
                <w:sz w:val="24"/>
                <w:szCs w:val="24"/>
              </w:rPr>
              <w:t>。根据《关于印发中小企业划型标准规定的通知》工信部联企业〔2011〕300号的规定。</w:t>
            </w:r>
            <w:r>
              <w:rPr>
                <w:rFonts w:ascii="Times New Roman" w:hAnsi="Times New Roman"/>
                <w:sz w:val="24"/>
                <w:szCs w:val="24"/>
                <w:highlight w:val="none"/>
              </w:rPr>
              <w:t>供应商</w:t>
            </w:r>
            <w:r>
              <w:rPr>
                <w:rFonts w:hint="eastAsia" w:ascii="Times New Roman" w:hAnsi="Times New Roman"/>
                <w:sz w:val="24"/>
                <w:szCs w:val="24"/>
                <w:highlight w:val="none"/>
                <w:lang w:val="en-US" w:eastAsia="zh-CN"/>
              </w:rPr>
              <w:t>须按照磋商文件中规定</w:t>
            </w:r>
            <w:r>
              <w:rPr>
                <w:rFonts w:ascii="Times New Roman" w:hAnsi="Times New Roman"/>
                <w:sz w:val="24"/>
                <w:szCs w:val="24"/>
                <w:highlight w:val="none"/>
              </w:rPr>
              <w:t>的《中小企业声明函》</w:t>
            </w:r>
            <w:r>
              <w:rPr>
                <w:rFonts w:hint="eastAsia" w:ascii="Times New Roman" w:hAnsi="Times New Roman"/>
                <w:sz w:val="24"/>
                <w:szCs w:val="24"/>
                <w:highlight w:val="none"/>
                <w:lang w:val="en-US" w:eastAsia="zh-CN"/>
              </w:rPr>
              <w:t>格式填写内容</w:t>
            </w:r>
            <w:r>
              <w:rPr>
                <w:rFonts w:ascii="Times New Roman" w:hAnsi="Times New Roman"/>
                <w:sz w:val="24"/>
                <w:szCs w:val="24"/>
                <w:highlight w:val="none"/>
              </w:rPr>
              <w:t>，否则做无效响应处理。</w:t>
            </w:r>
          </w:p>
          <w:p w14:paraId="44A7F4D5">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3</w:t>
            </w:r>
            <w:r>
              <w:rPr>
                <w:rFonts w:ascii="Times New Roman" w:hAnsi="Times New Roman"/>
                <w:sz w:val="24"/>
                <w:szCs w:val="24"/>
              </w:rPr>
              <w:t>.</w:t>
            </w:r>
            <w:r>
              <w:rPr>
                <w:rFonts w:hint="eastAsia" w:ascii="Times New Roman" w:hAnsi="Times New Roman"/>
                <w:sz w:val="24"/>
                <w:szCs w:val="24"/>
              </w:rPr>
              <w:t>提供由省级以上监狱管理局、戒毒管理局（含新疆生产建设兵团） 出具的属于监狱企业证明文件（复印件）的，视同为小型和微型企业。</w:t>
            </w:r>
          </w:p>
          <w:p w14:paraId="6134533B">
            <w:pPr>
              <w:pStyle w:val="778"/>
              <w:spacing w:line="360" w:lineRule="auto"/>
              <w:ind w:firstLine="480"/>
              <w:jc w:val="left"/>
              <w:rPr>
                <w:rFonts w:ascii="Times New Roman" w:hAnsi="Times New Roman" w:eastAsia="宋体"/>
                <w:sz w:val="24"/>
                <w:szCs w:val="24"/>
              </w:rPr>
            </w:pPr>
            <w:r>
              <w:rPr>
                <w:rFonts w:hint="eastAsia" w:ascii="Times New Roman" w:hAnsi="Times New Roman" w:eastAsia="宋体"/>
                <w:sz w:val="24"/>
                <w:szCs w:val="24"/>
              </w:rPr>
              <w:t xml:space="preserve">4. 符合享受政府采购支持政策的残疾人福利性单位条件且提供《残疾人福利性单位声明函》的，视同为小型和微型企业。     </w:t>
            </w:r>
          </w:p>
          <w:p w14:paraId="309EBEE0">
            <w:pPr>
              <w:pStyle w:val="778"/>
              <w:spacing w:line="360" w:lineRule="auto"/>
              <w:ind w:firstLine="480"/>
              <w:jc w:val="left"/>
              <w:rPr>
                <w:rFonts w:ascii="Times New Roman" w:hAnsi="Times New Roman" w:eastAsia="宋体"/>
                <w:sz w:val="24"/>
                <w:szCs w:val="24"/>
              </w:rPr>
            </w:pPr>
            <w:r>
              <w:rPr>
                <w:rFonts w:hint="eastAsia" w:ascii="Times New Roman" w:hAnsi="Times New Roman" w:eastAsia="宋体"/>
                <w:sz w:val="24"/>
                <w:szCs w:val="24"/>
              </w:rPr>
              <w:t>5.</w:t>
            </w:r>
            <w:r>
              <w:rPr>
                <w:rFonts w:ascii="Times New Roman" w:hAnsi="Times New Roman" w:eastAsia="宋体"/>
                <w:sz w:val="24"/>
                <w:szCs w:val="24"/>
              </w:rPr>
              <w:t>供应商须提供的《中小企业声明函》与事实不符，构成提供虚假材料谋取中标、成交的，将依照《中华人民共和国政府采购法》第七十七条第一款的规定：</w:t>
            </w:r>
            <w:r>
              <w:rPr>
                <w:rFonts w:ascii="Times New Roman" w:hAnsi="Times New Roman" w:eastAsia="宋体"/>
                <w:b/>
                <w:bCs/>
                <w:sz w:val="24"/>
                <w:szCs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ascii="Times New Roman" w:hAnsi="Times New Roman" w:eastAsia="宋体"/>
                <w:sz w:val="24"/>
                <w:szCs w:val="24"/>
              </w:rPr>
              <w:t>。</w:t>
            </w:r>
          </w:p>
        </w:tc>
      </w:tr>
      <w:tr w14:paraId="3BF7E4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0111" w:type="dxa"/>
            <w:gridSpan w:val="2"/>
            <w:noWrap/>
            <w:vAlign w:val="center"/>
          </w:tcPr>
          <w:p w14:paraId="2D8FC093">
            <w:pPr>
              <w:adjustRightInd w:val="0"/>
              <w:snapToGrid w:val="0"/>
              <w:spacing w:line="360" w:lineRule="auto"/>
              <w:ind w:firstLine="241" w:firstLineChars="100"/>
              <w:rPr>
                <w:rFonts w:ascii="Times New Roman" w:hAnsi="Times New Roman"/>
                <w:sz w:val="24"/>
              </w:rPr>
            </w:pPr>
            <w:r>
              <w:rPr>
                <w:rFonts w:ascii="Times New Roman" w:hAnsi="Times New Roman"/>
                <w:b/>
                <w:bCs/>
                <w:sz w:val="24"/>
              </w:rPr>
              <w:t>四、响应文件的</w:t>
            </w:r>
            <w:r>
              <w:rPr>
                <w:rFonts w:hint="eastAsia" w:ascii="Times New Roman" w:hAnsi="Times New Roman"/>
                <w:b/>
                <w:bCs/>
                <w:sz w:val="24"/>
              </w:rPr>
              <w:t>提交</w:t>
            </w:r>
          </w:p>
        </w:tc>
      </w:tr>
      <w:tr w14:paraId="0C3A6C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1" w:hRule="atLeast"/>
          <w:jc w:val="center"/>
        </w:trPr>
        <w:tc>
          <w:tcPr>
            <w:tcW w:w="2416" w:type="dxa"/>
            <w:noWrap/>
            <w:vAlign w:val="center"/>
          </w:tcPr>
          <w:p w14:paraId="3CADA51E">
            <w:pPr>
              <w:adjustRightInd w:val="0"/>
              <w:snapToGrid w:val="0"/>
              <w:spacing w:line="360" w:lineRule="auto"/>
              <w:rPr>
                <w:rFonts w:ascii="Times New Roman" w:hAnsi="Times New Roman"/>
                <w:sz w:val="24"/>
              </w:rPr>
            </w:pPr>
            <w:r>
              <w:rPr>
                <w:rFonts w:ascii="Times New Roman" w:hAnsi="Times New Roman"/>
                <w:sz w:val="24"/>
              </w:rPr>
              <w:t>响应文件的提交地点</w:t>
            </w:r>
          </w:p>
        </w:tc>
        <w:tc>
          <w:tcPr>
            <w:tcW w:w="7695" w:type="dxa"/>
            <w:noWrap/>
            <w:vAlign w:val="center"/>
          </w:tcPr>
          <w:p w14:paraId="554FD9F6">
            <w:pPr>
              <w:adjustRightInd w:val="0"/>
              <w:snapToGrid w:val="0"/>
              <w:spacing w:line="360" w:lineRule="auto"/>
              <w:ind w:firstLine="240" w:firstLineChars="100"/>
              <w:rPr>
                <w:rFonts w:ascii="Times New Roman" w:hAnsi="Times New Roman"/>
                <w:sz w:val="24"/>
              </w:rPr>
            </w:pPr>
            <w:r>
              <w:rPr>
                <w:rFonts w:hint="eastAsia" w:ascii="Times New Roman" w:hAnsi="Times New Roman"/>
                <w:sz w:val="24"/>
              </w:rPr>
              <w:t>政采云线上平台</w:t>
            </w:r>
          </w:p>
        </w:tc>
      </w:tr>
      <w:tr w14:paraId="465146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1" w:hRule="atLeast"/>
          <w:jc w:val="center"/>
        </w:trPr>
        <w:tc>
          <w:tcPr>
            <w:tcW w:w="2416" w:type="dxa"/>
            <w:noWrap/>
            <w:vAlign w:val="center"/>
          </w:tcPr>
          <w:p w14:paraId="1DF7A5AD">
            <w:pPr>
              <w:adjustRightInd w:val="0"/>
              <w:snapToGrid w:val="0"/>
              <w:spacing w:line="360" w:lineRule="auto"/>
              <w:jc w:val="center"/>
              <w:rPr>
                <w:rFonts w:ascii="Times New Roman" w:hAnsi="Times New Roman"/>
                <w:sz w:val="24"/>
              </w:rPr>
            </w:pPr>
            <w:r>
              <w:rPr>
                <w:rFonts w:hint="eastAsia" w:ascii="Times New Roman" w:hAnsi="Times New Roman"/>
                <w:sz w:val="24"/>
              </w:rPr>
              <w:t>响应</w:t>
            </w:r>
            <w:r>
              <w:rPr>
                <w:rFonts w:ascii="Times New Roman" w:hAnsi="Times New Roman"/>
                <w:sz w:val="24"/>
              </w:rPr>
              <w:t>文件签章</w:t>
            </w:r>
          </w:p>
        </w:tc>
        <w:tc>
          <w:tcPr>
            <w:tcW w:w="7695" w:type="dxa"/>
            <w:noWrap/>
            <w:vAlign w:val="center"/>
          </w:tcPr>
          <w:p w14:paraId="44D6E728">
            <w:pPr>
              <w:adjustRightInd w:val="0"/>
              <w:snapToGrid w:val="0"/>
              <w:spacing w:line="360" w:lineRule="auto"/>
              <w:ind w:firstLine="240" w:firstLineChars="100"/>
              <w:rPr>
                <w:rFonts w:ascii="Times New Roman" w:hAnsi="Times New Roman"/>
                <w:sz w:val="24"/>
              </w:rPr>
            </w:pPr>
            <w:r>
              <w:rPr>
                <w:rFonts w:hint="eastAsia" w:ascii="Times New Roman" w:hAnsi="Times New Roman"/>
                <w:sz w:val="24"/>
              </w:rPr>
              <w:t>响应</w:t>
            </w:r>
            <w:r>
              <w:rPr>
                <w:rFonts w:ascii="Times New Roman" w:hAnsi="Times New Roman"/>
                <w:sz w:val="24"/>
              </w:rPr>
              <w:t>文件应由法定代表人或授权代表在规定的签章处</w:t>
            </w:r>
            <w:r>
              <w:rPr>
                <w:rFonts w:hint="eastAsia" w:ascii="Times New Roman" w:hAnsi="Times New Roman"/>
                <w:sz w:val="24"/>
              </w:rPr>
              <w:t>签字或盖章</w:t>
            </w:r>
            <w:r>
              <w:rPr>
                <w:rFonts w:ascii="Times New Roman" w:hAnsi="Times New Roman"/>
                <w:sz w:val="24"/>
              </w:rPr>
              <w:t>的，应逐一</w:t>
            </w:r>
            <w:r>
              <w:rPr>
                <w:rFonts w:hint="eastAsia" w:ascii="Times New Roman" w:hAnsi="Times New Roman"/>
                <w:sz w:val="24"/>
              </w:rPr>
              <w:t>签字或盖章；</w:t>
            </w:r>
            <w:r>
              <w:rPr>
                <w:rFonts w:ascii="Times New Roman" w:hAnsi="Times New Roman"/>
                <w:sz w:val="24"/>
              </w:rPr>
              <w:t>在规定加盖单位公章处应加盖单位公章，未按</w:t>
            </w:r>
            <w:r>
              <w:rPr>
                <w:rFonts w:hint="eastAsia" w:ascii="Times New Roman" w:hAnsi="Times New Roman"/>
                <w:sz w:val="24"/>
              </w:rPr>
              <w:t>竞争性磋商</w:t>
            </w:r>
            <w:r>
              <w:rPr>
                <w:rFonts w:ascii="Times New Roman" w:hAnsi="Times New Roman"/>
                <w:sz w:val="24"/>
              </w:rPr>
              <w:t>文件要求签字盖章的，</w:t>
            </w:r>
            <w:r>
              <w:rPr>
                <w:rFonts w:hint="eastAsia" w:ascii="Times New Roman" w:hAnsi="Times New Roman"/>
                <w:sz w:val="24"/>
              </w:rPr>
              <w:t>作</w:t>
            </w:r>
            <w:r>
              <w:rPr>
                <w:rFonts w:ascii="Times New Roman" w:hAnsi="Times New Roman"/>
                <w:sz w:val="24"/>
              </w:rPr>
              <w:t>无效</w:t>
            </w:r>
            <w:r>
              <w:rPr>
                <w:rFonts w:hint="eastAsia" w:ascii="Times New Roman" w:hAnsi="Times New Roman"/>
                <w:sz w:val="24"/>
              </w:rPr>
              <w:t>响应处理</w:t>
            </w:r>
          </w:p>
        </w:tc>
      </w:tr>
      <w:tr w14:paraId="154203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2" w:hRule="atLeast"/>
          <w:jc w:val="center"/>
        </w:trPr>
        <w:tc>
          <w:tcPr>
            <w:tcW w:w="10111" w:type="dxa"/>
            <w:gridSpan w:val="2"/>
            <w:noWrap/>
            <w:vAlign w:val="center"/>
          </w:tcPr>
          <w:p w14:paraId="5FD65174">
            <w:pPr>
              <w:adjustRightInd w:val="0"/>
              <w:snapToGrid w:val="0"/>
              <w:spacing w:line="360" w:lineRule="auto"/>
              <w:ind w:firstLine="241" w:firstLineChars="100"/>
              <w:rPr>
                <w:rFonts w:ascii="Times New Roman" w:hAnsi="Times New Roman"/>
                <w:sz w:val="24"/>
              </w:rPr>
            </w:pPr>
            <w:r>
              <w:rPr>
                <w:rFonts w:ascii="Times New Roman" w:hAnsi="Times New Roman"/>
                <w:b/>
                <w:bCs/>
                <w:sz w:val="24"/>
              </w:rPr>
              <w:t>五、成交结果信息公布与供应商质疑</w:t>
            </w:r>
          </w:p>
        </w:tc>
      </w:tr>
      <w:tr w14:paraId="180B97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52" w:hRule="atLeast"/>
          <w:jc w:val="center"/>
        </w:trPr>
        <w:tc>
          <w:tcPr>
            <w:tcW w:w="2416" w:type="dxa"/>
            <w:noWrap/>
            <w:vAlign w:val="center"/>
          </w:tcPr>
          <w:p w14:paraId="6D2AD41A">
            <w:pPr>
              <w:pStyle w:val="626"/>
              <w:rPr>
                <w:rFonts w:ascii="Times New Roman" w:hAnsi="Times New Roman"/>
                <w:color w:val="auto"/>
                <w:kern w:val="2"/>
                <w:szCs w:val="22"/>
              </w:rPr>
            </w:pPr>
            <w:r>
              <w:rPr>
                <w:rFonts w:ascii="Times New Roman" w:hAnsi="Times New Roman"/>
                <w:color w:val="auto"/>
                <w:kern w:val="2"/>
                <w:szCs w:val="22"/>
              </w:rPr>
              <w:t>财政部门指定的媒体</w:t>
            </w:r>
          </w:p>
        </w:tc>
        <w:tc>
          <w:tcPr>
            <w:tcW w:w="7695" w:type="dxa"/>
            <w:noWrap/>
            <w:vAlign w:val="center"/>
          </w:tcPr>
          <w:p w14:paraId="2D303757">
            <w:pPr>
              <w:adjustRightInd w:val="0"/>
              <w:snapToGrid w:val="0"/>
              <w:spacing w:line="360" w:lineRule="auto"/>
              <w:ind w:firstLine="240" w:firstLineChars="100"/>
              <w:rPr>
                <w:rFonts w:ascii="Times New Roman" w:hAnsi="Times New Roman"/>
                <w:sz w:val="24"/>
              </w:rPr>
            </w:pPr>
            <w:r>
              <w:rPr>
                <w:rFonts w:ascii="Times New Roman" w:hAnsi="Times New Roman"/>
                <w:sz w:val="24"/>
              </w:rPr>
              <w:t>新疆政府采购网（http://www.ccgp-xinjiang.gov.cn）</w:t>
            </w:r>
          </w:p>
          <w:p w14:paraId="3990E63B">
            <w:pPr>
              <w:adjustRightInd w:val="0"/>
              <w:snapToGrid w:val="0"/>
              <w:spacing w:line="360" w:lineRule="auto"/>
              <w:ind w:firstLine="240" w:firstLineChars="100"/>
              <w:rPr>
                <w:rFonts w:ascii="Times New Roman" w:hAnsi="Times New Roman"/>
                <w:sz w:val="24"/>
              </w:rPr>
            </w:pPr>
            <w:r>
              <w:rPr>
                <w:rFonts w:ascii="Times New Roman" w:hAnsi="Times New Roman"/>
                <w:sz w:val="24"/>
              </w:rPr>
              <w:t>中国政府采购网（www.ccgp.gov.cn）</w:t>
            </w:r>
          </w:p>
        </w:tc>
      </w:tr>
      <w:tr w14:paraId="69A75F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12" w:hRule="atLeast"/>
          <w:jc w:val="center"/>
        </w:trPr>
        <w:tc>
          <w:tcPr>
            <w:tcW w:w="2416" w:type="dxa"/>
            <w:noWrap/>
            <w:vAlign w:val="center"/>
          </w:tcPr>
          <w:p w14:paraId="7263F91C">
            <w:pPr>
              <w:pStyle w:val="626"/>
              <w:jc w:val="center"/>
              <w:rPr>
                <w:rFonts w:ascii="Times New Roman" w:hAnsi="Times New Roman"/>
                <w:color w:val="auto"/>
                <w:kern w:val="2"/>
                <w:szCs w:val="22"/>
              </w:rPr>
            </w:pPr>
            <w:r>
              <w:rPr>
                <w:rFonts w:ascii="Times New Roman" w:hAnsi="Times New Roman"/>
                <w:color w:val="auto"/>
                <w:kern w:val="2"/>
                <w:szCs w:val="22"/>
              </w:rPr>
              <w:t>推荐的</w:t>
            </w:r>
            <w:r>
              <w:rPr>
                <w:rFonts w:hint="eastAsia" w:ascii="Times New Roman" w:hAnsi="Times New Roman"/>
                <w:color w:val="auto"/>
                <w:kern w:val="2"/>
                <w:szCs w:val="22"/>
              </w:rPr>
              <w:t>成交</w:t>
            </w:r>
            <w:r>
              <w:rPr>
                <w:rFonts w:ascii="Times New Roman" w:hAnsi="Times New Roman"/>
                <w:color w:val="auto"/>
                <w:kern w:val="2"/>
                <w:szCs w:val="22"/>
              </w:rPr>
              <w:t>候选人</w:t>
            </w:r>
          </w:p>
          <w:p w14:paraId="42CC2907">
            <w:pPr>
              <w:pStyle w:val="626"/>
              <w:jc w:val="center"/>
              <w:rPr>
                <w:rFonts w:ascii="Times New Roman" w:hAnsi="Times New Roman"/>
                <w:color w:val="auto"/>
                <w:kern w:val="2"/>
                <w:szCs w:val="22"/>
              </w:rPr>
            </w:pPr>
            <w:r>
              <w:rPr>
                <w:rFonts w:ascii="Times New Roman" w:hAnsi="Times New Roman"/>
                <w:color w:val="auto"/>
                <w:kern w:val="2"/>
                <w:szCs w:val="22"/>
              </w:rPr>
              <w:t>数量</w:t>
            </w:r>
          </w:p>
        </w:tc>
        <w:tc>
          <w:tcPr>
            <w:tcW w:w="7695" w:type="dxa"/>
            <w:noWrap/>
            <w:vAlign w:val="center"/>
          </w:tcPr>
          <w:p w14:paraId="7F542508">
            <w:pPr>
              <w:pStyle w:val="626"/>
              <w:ind w:firstLine="480" w:firstLineChars="200"/>
              <w:rPr>
                <w:rFonts w:ascii="Times New Roman" w:hAnsi="Times New Roman"/>
                <w:color w:val="auto"/>
                <w:kern w:val="2"/>
                <w:szCs w:val="22"/>
              </w:rPr>
            </w:pPr>
            <w:r>
              <w:rPr>
                <w:rFonts w:ascii="Times New Roman" w:hAnsi="Times New Roman"/>
                <w:color w:val="auto"/>
                <w:kern w:val="2"/>
                <w:szCs w:val="22"/>
              </w:rPr>
              <w:t>不少于3个</w:t>
            </w:r>
          </w:p>
        </w:tc>
      </w:tr>
      <w:tr w14:paraId="154A24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2416" w:type="dxa"/>
            <w:noWrap/>
            <w:vAlign w:val="center"/>
          </w:tcPr>
          <w:p w14:paraId="347705D9">
            <w:pPr>
              <w:adjustRightInd w:val="0"/>
              <w:snapToGrid w:val="0"/>
              <w:spacing w:line="360" w:lineRule="auto"/>
              <w:ind w:firstLine="240" w:firstLineChars="100"/>
              <w:rPr>
                <w:rFonts w:ascii="Times New Roman" w:hAnsi="Times New Roman"/>
                <w:sz w:val="24"/>
              </w:rPr>
            </w:pPr>
            <w:r>
              <w:rPr>
                <w:rFonts w:hint="eastAsia" w:ascii="Times New Roman" w:hAnsi="Times New Roman"/>
                <w:sz w:val="24"/>
              </w:rPr>
              <w:t>★</w:t>
            </w:r>
            <w:r>
              <w:rPr>
                <w:rFonts w:ascii="Times New Roman" w:hAnsi="Times New Roman"/>
                <w:sz w:val="24"/>
              </w:rPr>
              <w:t>履约担保</w:t>
            </w:r>
          </w:p>
        </w:tc>
        <w:tc>
          <w:tcPr>
            <w:tcW w:w="7695" w:type="dxa"/>
            <w:noWrap/>
            <w:vAlign w:val="center"/>
          </w:tcPr>
          <w:p w14:paraId="42C0C984">
            <w:pPr>
              <w:adjustRightInd w:val="0"/>
              <w:snapToGrid w:val="0"/>
              <w:spacing w:line="360" w:lineRule="auto"/>
              <w:ind w:firstLine="240" w:firstLineChars="100"/>
              <w:rPr>
                <w:rFonts w:ascii="宋体" w:hAnsi="宋体" w:cs="宋体"/>
                <w:sz w:val="24"/>
              </w:rPr>
            </w:pPr>
            <w:r>
              <w:rPr>
                <w:rFonts w:hint="eastAsia" w:ascii="宋体" w:hAnsi="宋体" w:cs="宋体"/>
                <w:sz w:val="24"/>
              </w:rPr>
              <w:t>☑要求提供</w:t>
            </w:r>
          </w:p>
          <w:p w14:paraId="55B47398">
            <w:pPr>
              <w:adjustRightInd w:val="0"/>
              <w:snapToGrid w:val="0"/>
              <w:spacing w:line="360" w:lineRule="auto"/>
              <w:ind w:firstLine="240" w:firstLineChars="100"/>
              <w:rPr>
                <w:rFonts w:ascii="宋体" w:hAnsi="宋体" w:cs="宋体"/>
                <w:sz w:val="24"/>
              </w:rPr>
            </w:pPr>
            <w:r>
              <w:rPr>
                <w:rFonts w:hint="eastAsia" w:ascii="宋体" w:hAnsi="宋体" w:cs="宋体"/>
                <w:sz w:val="24"/>
              </w:rPr>
              <w:t>履约保证金账户：</w:t>
            </w:r>
          </w:p>
          <w:p w14:paraId="77885816">
            <w:pPr>
              <w:adjustRightInd w:val="0"/>
              <w:snapToGrid w:val="0"/>
              <w:spacing w:line="360" w:lineRule="auto"/>
              <w:ind w:firstLine="240" w:firstLineChars="100"/>
              <w:rPr>
                <w:rFonts w:ascii="宋体" w:hAnsi="宋体" w:cs="宋体"/>
                <w:sz w:val="24"/>
              </w:rPr>
            </w:pPr>
            <w:r>
              <w:rPr>
                <w:rFonts w:hint="eastAsia" w:ascii="宋体" w:hAnsi="宋体" w:cs="宋体"/>
                <w:sz w:val="24"/>
              </w:rPr>
              <w:t>开户名称：中华人民共和国红山嘴出入境边防检查站</w:t>
            </w:r>
          </w:p>
          <w:p w14:paraId="6018D64C">
            <w:pPr>
              <w:adjustRightInd w:val="0"/>
              <w:snapToGrid w:val="0"/>
              <w:spacing w:line="360" w:lineRule="auto"/>
              <w:ind w:firstLine="240" w:firstLineChars="100"/>
              <w:rPr>
                <w:rFonts w:ascii="宋体" w:hAnsi="宋体" w:cs="宋体"/>
                <w:sz w:val="24"/>
              </w:rPr>
            </w:pPr>
            <w:r>
              <w:rPr>
                <w:rFonts w:hint="eastAsia" w:ascii="宋体" w:hAnsi="宋体" w:cs="宋体"/>
                <w:sz w:val="24"/>
              </w:rPr>
              <w:t>账号：3008120709200028561</w:t>
            </w:r>
          </w:p>
          <w:p w14:paraId="13DC1F2B">
            <w:pPr>
              <w:adjustRightInd w:val="0"/>
              <w:snapToGrid w:val="0"/>
              <w:spacing w:line="360" w:lineRule="auto"/>
              <w:ind w:firstLine="240" w:firstLineChars="100"/>
              <w:rPr>
                <w:rFonts w:ascii="宋体" w:hAnsi="宋体" w:cs="宋体"/>
                <w:sz w:val="24"/>
              </w:rPr>
            </w:pPr>
            <w:r>
              <w:rPr>
                <w:rFonts w:hint="eastAsia" w:ascii="宋体" w:hAnsi="宋体" w:cs="宋体"/>
                <w:sz w:val="24"/>
              </w:rPr>
              <w:t>开户行：中国工商银行阿勒泰望湖支行</w:t>
            </w:r>
          </w:p>
          <w:p w14:paraId="599B2A51">
            <w:pPr>
              <w:adjustRightInd w:val="0"/>
              <w:snapToGrid w:val="0"/>
              <w:spacing w:line="360" w:lineRule="auto"/>
              <w:ind w:firstLine="240" w:firstLineChars="100"/>
              <w:rPr>
                <w:rFonts w:ascii="宋体" w:hAnsi="宋体" w:cs="宋体"/>
                <w:sz w:val="24"/>
              </w:rPr>
            </w:pPr>
            <w:r>
              <w:rPr>
                <w:rFonts w:hint="eastAsia" w:ascii="宋体" w:hAnsi="宋体" w:cs="宋体"/>
                <w:sz w:val="24"/>
              </w:rPr>
              <w:t>金额：成交金额的5%</w:t>
            </w:r>
          </w:p>
          <w:p w14:paraId="4495E015">
            <w:pPr>
              <w:adjustRightInd w:val="0"/>
              <w:snapToGrid w:val="0"/>
              <w:spacing w:line="360" w:lineRule="auto"/>
              <w:ind w:firstLine="240" w:firstLineChars="100"/>
              <w:rPr>
                <w:rFonts w:ascii="Times New Roman" w:hAnsi="Times New Roman"/>
                <w:sz w:val="24"/>
              </w:rPr>
            </w:pPr>
            <w:r>
              <w:rPr>
                <w:rFonts w:hint="eastAsia" w:ascii="宋体" w:hAnsi="宋体" w:cs="宋体"/>
                <w:sz w:val="24"/>
              </w:rPr>
              <w:t>缴纳形式：保函或电子转账等非</w:t>
            </w:r>
            <w:r>
              <w:rPr>
                <w:rFonts w:hint="eastAsia" w:ascii="Times New Roman" w:hAnsi="Times New Roman"/>
                <w:sz w:val="24"/>
              </w:rPr>
              <w:t>现金形式</w:t>
            </w:r>
          </w:p>
          <w:p w14:paraId="147F9535">
            <w:pPr>
              <w:autoSpaceDE w:val="0"/>
              <w:autoSpaceDN w:val="0"/>
              <w:adjustRightInd w:val="0"/>
              <w:spacing w:line="360" w:lineRule="auto"/>
              <w:ind w:firstLine="240" w:firstLineChars="100"/>
              <w:jc w:val="left"/>
              <w:rPr>
                <w:rFonts w:ascii="宋体" w:hAnsi="Times New Roman" w:cs="宋体"/>
                <w:kern w:val="0"/>
                <w:sz w:val="24"/>
                <w:szCs w:val="24"/>
              </w:rPr>
            </w:pPr>
            <w:r>
              <w:rPr>
                <w:rFonts w:hint="eastAsia" w:ascii="Times New Roman" w:hAnsi="Times New Roman"/>
                <w:sz w:val="24"/>
              </w:rPr>
              <w:t>备注：</w:t>
            </w:r>
            <w:r>
              <w:rPr>
                <w:rFonts w:hint="eastAsia" w:ascii="宋体" w:hAnsi="Times New Roman" w:cs="宋体"/>
                <w:kern w:val="0"/>
                <w:sz w:val="24"/>
                <w:szCs w:val="24"/>
              </w:rPr>
              <w:t>在成交通知书下发后5个日历天内，乙方按成交金额的5%向甲方缴纳履约保证金或履约保函（必须由成交供应商的基本账户转出），如合同签订前未提交，采购人视为成交供应商自行放弃成交资格。履约保证金缴纳后，后期如无故不与采购人签订合同或违约，履约保证金将不予退还。</w:t>
            </w:r>
          </w:p>
        </w:tc>
      </w:tr>
      <w:tr w14:paraId="5D41B6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0111" w:type="dxa"/>
            <w:gridSpan w:val="2"/>
            <w:noWrap/>
            <w:vAlign w:val="center"/>
          </w:tcPr>
          <w:p w14:paraId="0EDAE8CE">
            <w:pPr>
              <w:adjustRightInd w:val="0"/>
              <w:snapToGrid w:val="0"/>
              <w:spacing w:line="360" w:lineRule="auto"/>
              <w:ind w:firstLine="241" w:firstLineChars="100"/>
              <w:rPr>
                <w:rFonts w:ascii="Times New Roman" w:hAnsi="Times New Roman"/>
                <w:sz w:val="24"/>
              </w:rPr>
            </w:pPr>
            <w:r>
              <w:rPr>
                <w:rFonts w:ascii="Times New Roman" w:hAnsi="Times New Roman"/>
                <w:b/>
                <w:bCs/>
                <w:sz w:val="24"/>
              </w:rPr>
              <w:t>六、其他规定</w:t>
            </w:r>
          </w:p>
        </w:tc>
      </w:tr>
      <w:tr w14:paraId="476F69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132" w:hRule="atLeast"/>
          <w:jc w:val="center"/>
        </w:trPr>
        <w:tc>
          <w:tcPr>
            <w:tcW w:w="2416" w:type="dxa"/>
            <w:noWrap/>
            <w:vAlign w:val="center"/>
          </w:tcPr>
          <w:p w14:paraId="46942BA0">
            <w:pPr>
              <w:adjustRightInd w:val="0"/>
              <w:snapToGrid w:val="0"/>
              <w:spacing w:line="360" w:lineRule="auto"/>
              <w:ind w:firstLine="240" w:firstLineChars="100"/>
              <w:rPr>
                <w:rFonts w:ascii="Times New Roman" w:hAnsi="Times New Roman"/>
                <w:sz w:val="24"/>
              </w:rPr>
            </w:pPr>
            <w:r>
              <w:rPr>
                <w:rFonts w:hint="eastAsia" w:ascii="Times New Roman" w:hAnsi="Times New Roman"/>
                <w:sz w:val="24"/>
              </w:rPr>
              <w:t>★合同</w:t>
            </w:r>
            <w:r>
              <w:rPr>
                <w:rFonts w:ascii="Times New Roman" w:hAnsi="Times New Roman"/>
                <w:sz w:val="24"/>
              </w:rPr>
              <w:t>付款方式</w:t>
            </w:r>
          </w:p>
        </w:tc>
        <w:tc>
          <w:tcPr>
            <w:tcW w:w="7695" w:type="dxa"/>
            <w:noWrap/>
            <w:vAlign w:val="center"/>
          </w:tcPr>
          <w:p w14:paraId="06A77B00">
            <w:pPr>
              <w:autoSpaceDE w:val="0"/>
              <w:autoSpaceDN w:val="0"/>
              <w:adjustRightInd w:val="0"/>
              <w:spacing w:line="360" w:lineRule="auto"/>
              <w:jc w:val="left"/>
              <w:rPr>
                <w:rFonts w:ascii="宋体" w:hAnsi="宋体" w:cs="宋体"/>
                <w:kern w:val="0"/>
                <w:sz w:val="24"/>
                <w:szCs w:val="24"/>
              </w:rPr>
            </w:pPr>
            <w:r>
              <w:rPr>
                <w:rFonts w:hint="eastAsia" w:ascii="宋体" w:hAnsi="宋体" w:cs="宋体"/>
                <w:sz w:val="24"/>
              </w:rPr>
              <w:t>①付款方式：电子转账</w:t>
            </w:r>
          </w:p>
          <w:p w14:paraId="329C31DE">
            <w:pPr>
              <w:adjustRightInd w:val="0"/>
              <w:snapToGrid w:val="0"/>
              <w:spacing w:line="360" w:lineRule="auto"/>
              <w:rPr>
                <w:rFonts w:ascii="宋体" w:hAnsi="宋体" w:cs="宋体"/>
                <w:sz w:val="24"/>
              </w:rPr>
            </w:pPr>
            <w:r>
              <w:rPr>
                <w:rFonts w:hint="eastAsia" w:ascii="宋体" w:hAnsi="宋体" w:cs="宋体"/>
                <w:sz w:val="24"/>
              </w:rPr>
              <w:t>②支付类型：人民币</w:t>
            </w:r>
          </w:p>
          <w:p w14:paraId="0D0A23B5">
            <w:pPr>
              <w:adjustRightInd w:val="0"/>
              <w:snapToGrid w:val="0"/>
              <w:spacing w:line="360" w:lineRule="auto"/>
              <w:rPr>
                <w:rFonts w:ascii="宋体" w:hAnsi="宋体" w:cs="宋体"/>
                <w:sz w:val="24"/>
              </w:rPr>
            </w:pPr>
            <w:r>
              <w:rPr>
                <w:rFonts w:hint="eastAsia" w:ascii="宋体" w:hAnsi="宋体" w:cs="宋体"/>
                <w:sz w:val="24"/>
              </w:rPr>
              <w:t>③对公账户支付</w:t>
            </w:r>
          </w:p>
          <w:p w14:paraId="51C52843">
            <w:pPr>
              <w:autoSpaceDE w:val="0"/>
              <w:autoSpaceDN w:val="0"/>
              <w:adjustRightInd w:val="0"/>
              <w:spacing w:line="360" w:lineRule="auto"/>
              <w:ind w:firstLine="240" w:firstLineChars="100"/>
              <w:jc w:val="left"/>
              <w:rPr>
                <w:rFonts w:ascii="宋体" w:hAnsi="宋体" w:cs="宋体"/>
                <w:sz w:val="24"/>
              </w:rPr>
            </w:pPr>
            <w:r>
              <w:rPr>
                <w:rFonts w:hint="eastAsia" w:ascii="宋体" w:hAnsi="宋体" w:cs="宋体"/>
                <w:kern w:val="0"/>
                <w:sz w:val="24"/>
                <w:szCs w:val="24"/>
              </w:rPr>
              <w:t>在合同有效期内按月支付，分12期支付完毕。如发生考评不合格事项，则扣减相应款项，总金额以最终核算金额为准。（乙方应</w:t>
            </w:r>
            <w:r>
              <w:rPr>
                <w:rFonts w:hint="eastAsia" w:ascii="宋体" w:hAnsi="宋体" w:cs="宋体"/>
                <w:kern w:val="0"/>
                <w:sz w:val="24"/>
                <w:szCs w:val="24"/>
                <w:highlight w:val="none"/>
              </w:rPr>
              <w:t>在上月期满后7日内与甲方协商一致并提供当期服务费用确认书及发票，服务费用经甲方会议研究通过后5个工作日内采用银行转账的付款方式按发票全额付款至乙方指定账户）。</w:t>
            </w:r>
          </w:p>
        </w:tc>
      </w:tr>
      <w:tr w14:paraId="22C6B1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416" w:type="dxa"/>
            <w:noWrap/>
            <w:vAlign w:val="center"/>
          </w:tcPr>
          <w:p w14:paraId="25AFD7BD">
            <w:pPr>
              <w:adjustRightInd w:val="0"/>
              <w:snapToGrid w:val="0"/>
              <w:spacing w:line="360" w:lineRule="auto"/>
              <w:jc w:val="center"/>
              <w:rPr>
                <w:rFonts w:ascii="Times New Roman" w:hAnsi="Times New Roman"/>
                <w:sz w:val="24"/>
              </w:rPr>
            </w:pPr>
            <w:r>
              <w:rPr>
                <w:rFonts w:hint="eastAsia" w:ascii="Times New Roman" w:hAnsi="Times New Roman"/>
                <w:sz w:val="24"/>
              </w:rPr>
              <w:t>验收方式标准</w:t>
            </w:r>
          </w:p>
        </w:tc>
        <w:tc>
          <w:tcPr>
            <w:tcW w:w="7695" w:type="dxa"/>
            <w:noWrap/>
          </w:tcPr>
          <w:p w14:paraId="3A442E67">
            <w:pPr>
              <w:autoSpaceDE w:val="0"/>
              <w:autoSpaceDN w:val="0"/>
              <w:adjustRightInd w:val="0"/>
              <w:spacing w:line="360" w:lineRule="auto"/>
              <w:jc w:val="left"/>
              <w:rPr>
                <w:rFonts w:ascii="Times New Roman" w:hAnsi="Times New Roman"/>
                <w:sz w:val="24"/>
              </w:rPr>
            </w:pPr>
            <w:r>
              <w:rPr>
                <w:rFonts w:hint="eastAsia" w:ascii="宋体" w:hAnsi="TimesNewRomanPSMT" w:cs="宋体"/>
                <w:kern w:val="0"/>
                <w:sz w:val="24"/>
                <w:szCs w:val="24"/>
              </w:rPr>
              <w:t>甲方按月组织考评验收，验收完毕后提出考评意见</w:t>
            </w:r>
          </w:p>
        </w:tc>
      </w:tr>
      <w:tr w14:paraId="51FEEF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132" w:hRule="atLeast"/>
          <w:jc w:val="center"/>
        </w:trPr>
        <w:tc>
          <w:tcPr>
            <w:tcW w:w="2416" w:type="dxa"/>
            <w:noWrap/>
            <w:vAlign w:val="center"/>
          </w:tcPr>
          <w:p w14:paraId="21E2C076">
            <w:pPr>
              <w:adjustRightInd w:val="0"/>
              <w:snapToGrid w:val="0"/>
              <w:spacing w:line="360" w:lineRule="auto"/>
              <w:ind w:firstLine="240" w:firstLineChars="100"/>
              <w:rPr>
                <w:rFonts w:ascii="Times New Roman" w:hAnsi="Times New Roman"/>
                <w:sz w:val="24"/>
              </w:rPr>
            </w:pPr>
            <w:r>
              <w:rPr>
                <w:rFonts w:ascii="Times New Roman" w:hAnsi="Times New Roman"/>
                <w:sz w:val="24"/>
              </w:rPr>
              <w:t>采购代理服务费</w:t>
            </w:r>
          </w:p>
        </w:tc>
        <w:tc>
          <w:tcPr>
            <w:tcW w:w="7695" w:type="dxa"/>
            <w:noWrap/>
            <w:vAlign w:val="center"/>
          </w:tcPr>
          <w:p w14:paraId="29F9309B">
            <w:pPr>
              <w:adjustRightInd w:val="0"/>
              <w:snapToGrid w:val="0"/>
              <w:spacing w:line="360" w:lineRule="auto"/>
              <w:ind w:firstLine="240" w:firstLineChars="100"/>
              <w:rPr>
                <w:rFonts w:ascii="Times New Roman" w:hAnsi="Times New Roman"/>
                <w:sz w:val="24"/>
              </w:rPr>
            </w:pPr>
            <w:r>
              <w:rPr>
                <w:rFonts w:hint="eastAsia" w:ascii="Times New Roman" w:hAnsi="Times New Roman"/>
                <w:sz w:val="24"/>
              </w:rPr>
              <w:t>交纳时间：成交通知书发出时</w:t>
            </w:r>
          </w:p>
          <w:p w14:paraId="46F4C813">
            <w:pPr>
              <w:adjustRightInd w:val="0"/>
              <w:snapToGrid w:val="0"/>
              <w:spacing w:line="360" w:lineRule="auto"/>
              <w:ind w:firstLine="240" w:firstLineChars="100"/>
              <w:rPr>
                <w:rFonts w:ascii="Times New Roman" w:hAnsi="Times New Roman"/>
                <w:sz w:val="24"/>
              </w:rPr>
            </w:pPr>
            <w:r>
              <w:rPr>
                <w:rFonts w:hint="eastAsia" w:ascii="Times New Roman" w:hAnsi="Times New Roman"/>
                <w:sz w:val="24"/>
              </w:rPr>
              <w:t>交纳金额：根据采购代理机构与采购人的代理协议约定，本项目采购代理服务费由成交供应商向代理机构支付，采购代理服务费以成交金额作为收费的计算基数，收取标准</w:t>
            </w:r>
            <w:r>
              <w:rPr>
                <w:rFonts w:hint="eastAsia" w:ascii="宋体" w:hAnsi="宋体" w:cs="宋体"/>
                <w:sz w:val="24"/>
              </w:rPr>
              <w:t>为1.5%。代理费用费=成交金额*1.5%（单位：元）</w:t>
            </w:r>
          </w:p>
        </w:tc>
      </w:tr>
      <w:tr w14:paraId="539B16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49" w:hRule="atLeast"/>
          <w:jc w:val="center"/>
        </w:trPr>
        <w:tc>
          <w:tcPr>
            <w:tcW w:w="10111" w:type="dxa"/>
            <w:gridSpan w:val="2"/>
            <w:noWrap/>
            <w:vAlign w:val="center"/>
          </w:tcPr>
          <w:p w14:paraId="1C465248">
            <w:pPr>
              <w:adjustRightInd w:val="0"/>
              <w:snapToGrid w:val="0"/>
              <w:spacing w:line="360" w:lineRule="auto"/>
              <w:ind w:firstLine="240" w:firstLineChars="100"/>
              <w:rPr>
                <w:rFonts w:ascii="Times New Roman" w:hAnsi="Times New Roman"/>
                <w:sz w:val="24"/>
                <w:lang w:val="zh-CN"/>
              </w:rPr>
            </w:pPr>
            <w:r>
              <w:rPr>
                <w:rFonts w:hint="eastAsia" w:ascii="Times New Roman" w:hAnsi="Times New Roman"/>
                <w:sz w:val="24"/>
                <w:lang w:val="zh-CN"/>
              </w:rPr>
              <w:t>注：</w:t>
            </w:r>
          </w:p>
          <w:p w14:paraId="5667E847">
            <w:pPr>
              <w:adjustRightInd w:val="0"/>
              <w:snapToGrid w:val="0"/>
              <w:spacing w:line="360" w:lineRule="auto"/>
              <w:ind w:firstLine="240" w:firstLineChars="100"/>
              <w:rPr>
                <w:rFonts w:ascii="Times New Roman" w:hAnsi="Times New Roman"/>
                <w:sz w:val="24"/>
              </w:rPr>
            </w:pPr>
            <w:r>
              <w:rPr>
                <w:rFonts w:hint="eastAsia" w:ascii="Times New Roman" w:hAnsi="Times New Roman"/>
                <w:sz w:val="24"/>
              </w:rPr>
              <w:t>1.带“★”符号的为报名供应商需重点关注的事项。</w:t>
            </w:r>
          </w:p>
          <w:p w14:paraId="114F592B">
            <w:pPr>
              <w:adjustRightInd w:val="0"/>
              <w:snapToGrid w:val="0"/>
              <w:spacing w:line="360" w:lineRule="auto"/>
              <w:ind w:firstLine="240" w:firstLineChars="100"/>
              <w:rPr>
                <w:rFonts w:ascii="Times New Roman" w:hAnsi="Times New Roman"/>
                <w:sz w:val="24"/>
                <w:lang w:val="zh-CN"/>
              </w:rPr>
            </w:pPr>
            <w:r>
              <w:rPr>
                <w:rFonts w:hint="eastAsia" w:ascii="Times New Roman" w:hAnsi="Times New Roman"/>
                <w:sz w:val="24"/>
              </w:rPr>
              <w:t>2.</w:t>
            </w:r>
            <w:r>
              <w:rPr>
                <w:rFonts w:hint="eastAsia" w:ascii="Times New Roman" w:hAnsi="Times New Roman"/>
                <w:sz w:val="24"/>
                <w:lang w:val="zh-CN"/>
              </w:rPr>
              <w:t>本须知前附表是对供应商须知的修改和补充，如有矛盾，均以本表为准。</w:t>
            </w:r>
          </w:p>
        </w:tc>
      </w:tr>
    </w:tbl>
    <w:p w14:paraId="29099304">
      <w:pPr>
        <w:rPr>
          <w:sz w:val="36"/>
          <w:szCs w:val="36"/>
        </w:rPr>
        <w:sectPr>
          <w:footerReference r:id="rId3" w:type="default"/>
          <w:pgSz w:w="11911" w:h="16838"/>
          <w:pgMar w:top="1270" w:right="1417" w:bottom="1270" w:left="1417" w:header="720" w:footer="720" w:gutter="0"/>
          <w:cols w:space="720" w:num="1"/>
          <w:docGrid w:linePitch="312" w:charSpace="0"/>
        </w:sectPr>
      </w:pPr>
    </w:p>
    <w:bookmarkEnd w:id="2"/>
    <w:p w14:paraId="6BFD4745">
      <w:pPr>
        <w:pStyle w:val="3"/>
      </w:pPr>
      <w:bookmarkStart w:id="47" w:name="_Toc513029202"/>
      <w:bookmarkEnd w:id="47"/>
      <w:bookmarkStart w:id="48" w:name="_Toc455227390"/>
      <w:bookmarkEnd w:id="48"/>
      <w:bookmarkStart w:id="49" w:name="_Toc16938518"/>
      <w:bookmarkEnd w:id="49"/>
      <w:bookmarkStart w:id="50" w:name="_Toc120614213"/>
      <w:bookmarkEnd w:id="50"/>
      <w:bookmarkStart w:id="51" w:name="_Toc20823274"/>
      <w:bookmarkEnd w:id="51"/>
      <w:r>
        <w:rPr>
          <w:rFonts w:hint="eastAsia" w:eastAsia="黑体"/>
          <w:sz w:val="36"/>
          <w:szCs w:val="36"/>
        </w:rPr>
        <w:t>竞争性磋商</w:t>
      </w:r>
      <w:r>
        <w:rPr>
          <w:rFonts w:eastAsia="黑体"/>
          <w:sz w:val="36"/>
          <w:szCs w:val="36"/>
        </w:rPr>
        <w:t>须知正文</w:t>
      </w:r>
    </w:p>
    <w:p w14:paraId="502B91A3">
      <w:pPr>
        <w:spacing w:line="360" w:lineRule="auto"/>
        <w:jc w:val="center"/>
        <w:outlineLvl w:val="0"/>
        <w:rPr>
          <w:rFonts w:ascii="宋体" w:hAnsi="宋体" w:cs="宋体"/>
          <w:b/>
          <w:sz w:val="24"/>
        </w:rPr>
      </w:pPr>
      <w:bookmarkStart w:id="52" w:name="_Toc21909"/>
      <w:r>
        <w:rPr>
          <w:rFonts w:hint="eastAsia" w:ascii="宋体" w:hAnsi="宋体" w:cs="宋体"/>
          <w:b/>
          <w:sz w:val="24"/>
        </w:rPr>
        <w:t>第一章  总 则</w:t>
      </w:r>
      <w:bookmarkEnd w:id="52"/>
    </w:p>
    <w:p w14:paraId="25BF4705">
      <w:pPr>
        <w:spacing w:line="360" w:lineRule="auto"/>
        <w:ind w:firstLine="482" w:firstLineChars="200"/>
        <w:outlineLvl w:val="1"/>
        <w:rPr>
          <w:rFonts w:ascii="宋体" w:hAnsi="宋体" w:cs="宋体"/>
          <w:b/>
          <w:sz w:val="24"/>
        </w:rPr>
      </w:pPr>
      <w:r>
        <w:rPr>
          <w:rFonts w:hint="eastAsia" w:ascii="宋体" w:hAnsi="宋体" w:cs="宋体"/>
          <w:b/>
          <w:sz w:val="24"/>
        </w:rPr>
        <w:t>1、适用范围</w:t>
      </w:r>
    </w:p>
    <w:p w14:paraId="7026258B">
      <w:pPr>
        <w:spacing w:line="360" w:lineRule="auto"/>
        <w:ind w:firstLine="480" w:firstLineChars="200"/>
        <w:rPr>
          <w:rFonts w:ascii="宋体" w:hAnsi="宋体" w:cs="宋体"/>
          <w:sz w:val="24"/>
        </w:rPr>
      </w:pPr>
      <w:r>
        <w:rPr>
          <w:rFonts w:hint="eastAsia" w:ascii="宋体" w:hAnsi="宋体" w:cs="宋体"/>
          <w:sz w:val="24"/>
        </w:rPr>
        <w:t>1.1  本竞争性磋商文件适用于本磋商中所述的服务类政府采购项目</w:t>
      </w:r>
    </w:p>
    <w:p w14:paraId="517A4639">
      <w:pPr>
        <w:spacing w:line="360" w:lineRule="auto"/>
        <w:ind w:firstLine="482" w:firstLineChars="200"/>
        <w:outlineLvl w:val="1"/>
        <w:rPr>
          <w:rFonts w:ascii="宋体" w:hAnsi="宋体" w:cs="宋体"/>
          <w:b/>
          <w:bCs/>
          <w:sz w:val="24"/>
        </w:rPr>
      </w:pPr>
      <w:r>
        <w:rPr>
          <w:rFonts w:hint="eastAsia" w:ascii="宋体" w:hAnsi="宋体" w:cs="宋体"/>
          <w:b/>
          <w:bCs/>
          <w:sz w:val="24"/>
        </w:rPr>
        <w:t>2、有关定义</w:t>
      </w:r>
    </w:p>
    <w:p w14:paraId="10CFC6AC">
      <w:pPr>
        <w:spacing w:line="360" w:lineRule="auto"/>
        <w:ind w:firstLine="480" w:firstLineChars="200"/>
        <w:rPr>
          <w:rFonts w:ascii="宋体" w:hAnsi="宋体" w:cs="宋体"/>
          <w:sz w:val="24"/>
        </w:rPr>
      </w:pPr>
      <w:r>
        <w:rPr>
          <w:rFonts w:hint="eastAsia" w:ascii="宋体" w:hAnsi="宋体" w:cs="宋体"/>
          <w:sz w:val="24"/>
        </w:rPr>
        <w:t>2.1 “采购人”系指依法进行政府采购的国家机关、事业单位、团体组织。本项目的采购人为中华人民共和国红山嘴出入境边防检查站。</w:t>
      </w:r>
    </w:p>
    <w:p w14:paraId="162851D4">
      <w:pPr>
        <w:spacing w:line="360" w:lineRule="auto"/>
        <w:ind w:firstLine="480" w:firstLineChars="200"/>
        <w:rPr>
          <w:rFonts w:ascii="宋体" w:hAnsi="宋体" w:cs="宋体"/>
          <w:sz w:val="24"/>
        </w:rPr>
      </w:pPr>
      <w:r>
        <w:rPr>
          <w:rFonts w:hint="eastAsia" w:ascii="宋体" w:hAnsi="宋体" w:cs="宋体"/>
          <w:sz w:val="24"/>
        </w:rPr>
        <w:t>2.2 “采购代理机构”系指根据采购人的委托依法办理采购事宜的采购机构。本项目采购代理机构是新疆金泰首致项目管理咨询有限公司。</w:t>
      </w:r>
    </w:p>
    <w:p w14:paraId="777C4D46">
      <w:pPr>
        <w:spacing w:line="360" w:lineRule="auto"/>
        <w:ind w:firstLine="480" w:firstLineChars="200"/>
        <w:rPr>
          <w:rFonts w:ascii="宋体" w:hAnsi="宋体" w:cs="宋体"/>
          <w:sz w:val="24"/>
        </w:rPr>
      </w:pPr>
      <w:r>
        <w:rPr>
          <w:rFonts w:hint="eastAsia" w:ascii="宋体" w:hAnsi="宋体" w:cs="宋体"/>
          <w:sz w:val="24"/>
        </w:rPr>
        <w:t>2.3 “报名供应商”系指报名成功拟参加竞争性磋商向采购人提供相应服务的供应商。</w:t>
      </w:r>
    </w:p>
    <w:p w14:paraId="5CAC6501">
      <w:pPr>
        <w:spacing w:line="360" w:lineRule="auto"/>
        <w:ind w:firstLine="480" w:firstLineChars="200"/>
        <w:rPr>
          <w:rFonts w:ascii="宋体" w:hAnsi="宋体" w:cs="宋体"/>
          <w:sz w:val="24"/>
        </w:rPr>
      </w:pPr>
      <w:r>
        <w:rPr>
          <w:rFonts w:hint="eastAsia" w:ascii="宋体" w:hAnsi="宋体" w:cs="宋体"/>
          <w:sz w:val="24"/>
        </w:rPr>
        <w:t>2.4 “成交供应商”系指经磋商小组评审后得分最高并由磋商小组推荐的供应商。</w:t>
      </w:r>
    </w:p>
    <w:p w14:paraId="74B2152F">
      <w:pPr>
        <w:spacing w:line="360" w:lineRule="auto"/>
        <w:ind w:firstLine="480" w:firstLineChars="200"/>
        <w:rPr>
          <w:rFonts w:ascii="宋体" w:hAnsi="宋体" w:cs="宋体"/>
          <w:sz w:val="24"/>
        </w:rPr>
      </w:pPr>
      <w:r>
        <w:rPr>
          <w:rFonts w:hint="eastAsia" w:ascii="宋体" w:hAnsi="宋体" w:cs="宋体"/>
          <w:sz w:val="24"/>
        </w:rPr>
        <w:t>2.5“成果”系指竞争性磋商文件规定的，供应商须向采购人提交的最终结果。</w:t>
      </w:r>
    </w:p>
    <w:p w14:paraId="083103B6">
      <w:pPr>
        <w:tabs>
          <w:tab w:val="left" w:pos="7740"/>
        </w:tabs>
        <w:spacing w:line="360" w:lineRule="auto"/>
        <w:ind w:firstLine="540"/>
        <w:outlineLvl w:val="1"/>
        <w:rPr>
          <w:rFonts w:ascii="宋体" w:hAnsi="宋体" w:cs="宋体"/>
          <w:b/>
          <w:sz w:val="24"/>
        </w:rPr>
      </w:pPr>
      <w:r>
        <w:rPr>
          <w:rFonts w:hint="eastAsia" w:ascii="宋体" w:hAnsi="宋体" w:cs="宋体"/>
          <w:b/>
          <w:bCs/>
          <w:sz w:val="24"/>
        </w:rPr>
        <w:t>3、</w:t>
      </w:r>
      <w:r>
        <w:rPr>
          <w:rFonts w:hint="eastAsia" w:ascii="宋体" w:hAnsi="宋体" w:cs="宋体"/>
          <w:b/>
          <w:sz w:val="24"/>
        </w:rPr>
        <w:t xml:space="preserve">竞争性磋商方式 </w:t>
      </w:r>
    </w:p>
    <w:p w14:paraId="1A08CD27">
      <w:pPr>
        <w:tabs>
          <w:tab w:val="left" w:pos="7740"/>
        </w:tabs>
        <w:spacing w:line="360" w:lineRule="auto"/>
        <w:ind w:firstLine="540"/>
        <w:rPr>
          <w:rFonts w:ascii="宋体" w:hAnsi="宋体" w:cs="宋体"/>
          <w:sz w:val="24"/>
        </w:rPr>
      </w:pPr>
      <w:r>
        <w:rPr>
          <w:rFonts w:hint="eastAsia" w:ascii="宋体" w:hAnsi="宋体" w:cs="宋体"/>
          <w:sz w:val="24"/>
        </w:rPr>
        <w:t>3.1由采购代理单位组织有关专家和采购人代表组成的磋商小组全体向单一供应商按照竞争性磋商文件要求分别进行磋商，并根据评审因素进行综合打分。</w:t>
      </w:r>
    </w:p>
    <w:p w14:paraId="672B9B0A">
      <w:pPr>
        <w:spacing w:line="360" w:lineRule="auto"/>
        <w:ind w:firstLine="480"/>
        <w:jc w:val="left"/>
        <w:rPr>
          <w:rFonts w:ascii="宋体" w:hAnsi="宋体" w:cs="宋体"/>
          <w:sz w:val="24"/>
          <w:szCs w:val="24"/>
        </w:rPr>
      </w:pPr>
      <w:r>
        <w:rPr>
          <w:rFonts w:hint="eastAsia" w:ascii="宋体" w:hAnsi="宋体" w:cs="宋体"/>
          <w:sz w:val="24"/>
          <w:szCs w:val="24"/>
        </w:rPr>
        <w:t>3.2 经磋商确定</w:t>
      </w:r>
      <w:r>
        <w:rPr>
          <w:rFonts w:hint="eastAsia" w:ascii="宋体" w:hAnsi="宋体" w:cs="宋体"/>
          <w:color w:val="000000"/>
          <w:sz w:val="24"/>
          <w:szCs w:val="24"/>
        </w:rPr>
        <w:t>提交最后报价的供应商后，依据最终评审得分由高至低向采购人推荐成交候选人。</w:t>
      </w:r>
      <w:r>
        <w:rPr>
          <w:rFonts w:hint="eastAsia" w:ascii="Times New Roman" w:hAnsi="Times New Roman"/>
          <w:color w:val="000000"/>
          <w:sz w:val="24"/>
        </w:rPr>
        <w:t>评审得分相同的，按照最后报价由低到高的顺序推荐。评审得分且最后报价相同的，按照技术指标优劣顺序推荐。</w:t>
      </w:r>
    </w:p>
    <w:p w14:paraId="59AFEE56">
      <w:pPr>
        <w:spacing w:line="360" w:lineRule="auto"/>
        <w:ind w:firstLine="482" w:firstLineChars="200"/>
        <w:outlineLvl w:val="1"/>
        <w:rPr>
          <w:rFonts w:ascii="宋体" w:hAnsi="宋体" w:cs="宋体"/>
          <w:b/>
          <w:bCs/>
          <w:sz w:val="24"/>
        </w:rPr>
      </w:pPr>
      <w:r>
        <w:rPr>
          <w:rFonts w:hint="eastAsia" w:ascii="宋体" w:hAnsi="宋体" w:cs="宋体"/>
          <w:b/>
          <w:bCs/>
          <w:sz w:val="24"/>
        </w:rPr>
        <w:t>4、响应费用</w:t>
      </w:r>
    </w:p>
    <w:p w14:paraId="3B4DE4B3">
      <w:pPr>
        <w:spacing w:line="360" w:lineRule="auto"/>
        <w:ind w:firstLine="480" w:firstLineChars="200"/>
        <w:rPr>
          <w:rFonts w:ascii="宋体" w:hAnsi="宋体" w:cs="宋体"/>
          <w:sz w:val="24"/>
        </w:rPr>
      </w:pPr>
      <w:r>
        <w:rPr>
          <w:rFonts w:hint="eastAsia" w:ascii="宋体" w:hAnsi="宋体" w:cs="宋体"/>
          <w:sz w:val="24"/>
        </w:rPr>
        <w:t>4.1 无论响应结果如何，与参与磋商、响应活动有关的所有费用将由供应商自行承担。</w:t>
      </w:r>
    </w:p>
    <w:p w14:paraId="1C822208">
      <w:pPr>
        <w:spacing w:line="360" w:lineRule="auto"/>
        <w:ind w:firstLine="480" w:firstLineChars="200"/>
        <w:rPr>
          <w:rFonts w:ascii="宋体" w:hAnsi="宋体" w:cs="宋体"/>
          <w:sz w:val="24"/>
        </w:rPr>
      </w:pPr>
      <w:r>
        <w:rPr>
          <w:rFonts w:hint="eastAsia" w:ascii="宋体" w:hAnsi="宋体" w:cs="宋体"/>
          <w:sz w:val="24"/>
        </w:rPr>
        <w:t>4.2 与相关联工作间的联系协调工作，如有费用发生已包含在磋商报价内。</w:t>
      </w:r>
    </w:p>
    <w:p w14:paraId="01FA36E4">
      <w:pPr>
        <w:spacing w:line="360" w:lineRule="auto"/>
        <w:ind w:firstLine="482" w:firstLineChars="200"/>
        <w:outlineLvl w:val="1"/>
        <w:rPr>
          <w:rFonts w:ascii="宋体" w:hAnsi="宋体" w:cs="宋体"/>
          <w:b/>
          <w:bCs/>
          <w:sz w:val="24"/>
        </w:rPr>
      </w:pPr>
      <w:r>
        <w:rPr>
          <w:rFonts w:hint="eastAsia" w:ascii="宋体" w:hAnsi="宋体" w:cs="宋体"/>
          <w:b/>
          <w:bCs/>
          <w:sz w:val="24"/>
        </w:rPr>
        <w:t>5、服务成果要求</w:t>
      </w:r>
    </w:p>
    <w:p w14:paraId="3FB385EA">
      <w:pPr>
        <w:spacing w:line="360" w:lineRule="auto"/>
        <w:ind w:firstLine="480" w:firstLineChars="200"/>
        <w:rPr>
          <w:rFonts w:ascii="宋体" w:hAnsi="宋体" w:cs="宋体"/>
        </w:rPr>
      </w:pPr>
      <w:r>
        <w:rPr>
          <w:rFonts w:hint="eastAsia" w:ascii="宋体" w:hAnsi="宋体" w:cs="宋体"/>
          <w:sz w:val="24"/>
        </w:rPr>
        <w:t>报名供应商应保证本项目的技术、服务或其任何一部分不会产生因第三方提出侵犯其专利权、商标权或其他知识产权而引起的法律和经济纠纷。如果报名供应商不拥有相应的知识产权，则须在报价中包含合法获取该知识产权的相关费用，并在响应文件中附有相关证明文件。如因第三方提出其专利权、商标权或其他知识产权的侵权之诉，则一切法律责任由报名供应商承担。</w:t>
      </w:r>
    </w:p>
    <w:p w14:paraId="6D7C17CC">
      <w:pPr>
        <w:spacing w:line="360" w:lineRule="auto"/>
        <w:ind w:firstLine="482" w:firstLineChars="200"/>
        <w:outlineLvl w:val="1"/>
        <w:rPr>
          <w:rFonts w:ascii="宋体" w:hAnsi="宋体" w:cs="宋体"/>
          <w:b/>
          <w:sz w:val="24"/>
        </w:rPr>
      </w:pPr>
      <w:r>
        <w:rPr>
          <w:rFonts w:hint="eastAsia" w:ascii="宋体" w:hAnsi="宋体" w:cs="宋体"/>
          <w:b/>
          <w:sz w:val="24"/>
        </w:rPr>
        <w:t>6、支付费用</w:t>
      </w:r>
    </w:p>
    <w:p w14:paraId="31722CB2">
      <w:pPr>
        <w:spacing w:line="360" w:lineRule="auto"/>
        <w:ind w:firstLine="480" w:firstLineChars="200"/>
        <w:rPr>
          <w:rFonts w:ascii="宋体" w:hAnsi="宋体" w:cs="宋体"/>
          <w:sz w:val="24"/>
        </w:rPr>
      </w:pPr>
      <w:r>
        <w:rPr>
          <w:rFonts w:hint="eastAsia" w:ascii="宋体" w:hAnsi="宋体" w:cs="宋体"/>
          <w:sz w:val="24"/>
        </w:rPr>
        <w:t>6.1 成交供应商须在成交通知书发出时向采购代理机构支付本项目代理服务费。</w:t>
      </w:r>
    </w:p>
    <w:p w14:paraId="42CF62FA">
      <w:pPr>
        <w:spacing w:line="360" w:lineRule="auto"/>
        <w:ind w:firstLine="482" w:firstLineChars="200"/>
        <w:jc w:val="center"/>
        <w:outlineLvl w:val="0"/>
        <w:rPr>
          <w:rFonts w:ascii="宋体" w:hAnsi="宋体" w:cs="宋体"/>
          <w:b/>
          <w:bCs/>
          <w:sz w:val="24"/>
        </w:rPr>
      </w:pPr>
      <w:bookmarkStart w:id="53" w:name="_Toc17512"/>
    </w:p>
    <w:p w14:paraId="478FB6E0">
      <w:pPr>
        <w:spacing w:line="360" w:lineRule="auto"/>
        <w:jc w:val="center"/>
        <w:outlineLvl w:val="0"/>
        <w:rPr>
          <w:rFonts w:ascii="宋体" w:hAnsi="宋体" w:cs="宋体"/>
          <w:b/>
          <w:sz w:val="24"/>
        </w:rPr>
      </w:pPr>
      <w:r>
        <w:rPr>
          <w:rFonts w:hint="eastAsia" w:ascii="宋体" w:hAnsi="宋体" w:cs="宋体"/>
          <w:b/>
          <w:bCs/>
          <w:sz w:val="24"/>
        </w:rPr>
        <w:t xml:space="preserve">第二章 </w:t>
      </w:r>
      <w:r>
        <w:rPr>
          <w:rFonts w:hint="eastAsia" w:ascii="宋体" w:hAnsi="宋体" w:cs="宋体"/>
          <w:b/>
          <w:sz w:val="24"/>
        </w:rPr>
        <w:t>竞争性磋商文件的构成</w:t>
      </w:r>
      <w:bookmarkEnd w:id="53"/>
    </w:p>
    <w:p w14:paraId="5F43B36C">
      <w:pPr>
        <w:tabs>
          <w:tab w:val="left" w:pos="7665"/>
        </w:tabs>
        <w:spacing w:line="400" w:lineRule="exact"/>
        <w:ind w:firstLine="600" w:firstLineChars="250"/>
        <w:rPr>
          <w:rFonts w:ascii="宋体" w:hAnsi="宋体" w:cs="宋体"/>
          <w:sz w:val="24"/>
        </w:rPr>
      </w:pPr>
      <w:r>
        <w:rPr>
          <w:rFonts w:hint="eastAsia" w:ascii="宋体" w:hAnsi="宋体" w:cs="宋体"/>
          <w:sz w:val="24"/>
        </w:rPr>
        <w:t>磋商文件是供应商准备磋商和参加磋商的依据，同时也是评审的重要依据。本项目磋商文件包括以下内容：</w:t>
      </w:r>
    </w:p>
    <w:p w14:paraId="39682C23">
      <w:pPr>
        <w:tabs>
          <w:tab w:val="left" w:pos="7665"/>
        </w:tabs>
        <w:spacing w:line="400" w:lineRule="exact"/>
        <w:ind w:firstLine="600" w:firstLineChars="250"/>
        <w:rPr>
          <w:rFonts w:ascii="宋体" w:hAnsi="宋体" w:cs="宋体"/>
          <w:sz w:val="24"/>
        </w:rPr>
      </w:pPr>
      <w:r>
        <w:rPr>
          <w:rFonts w:ascii="宋体" w:hAnsi="宋体" w:cs="宋体"/>
          <w:sz w:val="24"/>
        </w:rPr>
        <w:t xml:space="preserve">第一章  </w:t>
      </w:r>
      <w:r>
        <w:rPr>
          <w:rFonts w:hint="eastAsia" w:ascii="宋体" w:hAnsi="宋体" w:cs="宋体"/>
          <w:sz w:val="24"/>
        </w:rPr>
        <w:t>竞争性磋商</w:t>
      </w:r>
      <w:r>
        <w:rPr>
          <w:rFonts w:ascii="宋体" w:hAnsi="宋体" w:cs="宋体"/>
          <w:sz w:val="24"/>
        </w:rPr>
        <w:t>公告</w:t>
      </w:r>
    </w:p>
    <w:p w14:paraId="60CBCF03">
      <w:pPr>
        <w:tabs>
          <w:tab w:val="left" w:pos="7665"/>
        </w:tabs>
        <w:spacing w:line="400" w:lineRule="exact"/>
        <w:ind w:firstLine="600" w:firstLineChars="250"/>
        <w:rPr>
          <w:rFonts w:ascii="宋体" w:hAnsi="宋体" w:cs="宋体"/>
          <w:sz w:val="24"/>
        </w:rPr>
      </w:pPr>
      <w:r>
        <w:rPr>
          <w:rFonts w:ascii="宋体" w:hAnsi="宋体" w:cs="宋体"/>
          <w:sz w:val="24"/>
        </w:rPr>
        <w:t xml:space="preserve">第二章  </w:t>
      </w:r>
      <w:r>
        <w:rPr>
          <w:rFonts w:hint="eastAsia" w:ascii="宋体" w:hAnsi="宋体" w:cs="宋体"/>
          <w:sz w:val="24"/>
        </w:rPr>
        <w:t>磋商</w:t>
      </w:r>
      <w:r>
        <w:rPr>
          <w:rFonts w:ascii="宋体" w:hAnsi="宋体" w:cs="宋体"/>
          <w:sz w:val="24"/>
        </w:rPr>
        <w:t>须知</w:t>
      </w:r>
    </w:p>
    <w:p w14:paraId="63B653E2">
      <w:pPr>
        <w:tabs>
          <w:tab w:val="left" w:pos="7665"/>
        </w:tabs>
        <w:spacing w:line="400" w:lineRule="exact"/>
        <w:ind w:firstLine="600" w:firstLineChars="250"/>
        <w:rPr>
          <w:rFonts w:ascii="宋体" w:hAnsi="宋体" w:cs="宋体"/>
          <w:sz w:val="24"/>
        </w:rPr>
      </w:pPr>
      <w:r>
        <w:rPr>
          <w:rFonts w:ascii="宋体" w:hAnsi="宋体" w:cs="宋体"/>
          <w:sz w:val="24"/>
        </w:rPr>
        <w:t>第三章  政府采购合同格式条款</w:t>
      </w:r>
    </w:p>
    <w:p w14:paraId="1C871EB7">
      <w:pPr>
        <w:tabs>
          <w:tab w:val="left" w:pos="7665"/>
        </w:tabs>
        <w:spacing w:line="400" w:lineRule="exact"/>
        <w:ind w:firstLine="600" w:firstLineChars="250"/>
        <w:rPr>
          <w:rFonts w:ascii="宋体" w:hAnsi="宋体" w:cs="宋体"/>
          <w:sz w:val="24"/>
        </w:rPr>
      </w:pPr>
      <w:r>
        <w:rPr>
          <w:rFonts w:ascii="宋体" w:hAnsi="宋体" w:cs="宋体"/>
          <w:sz w:val="24"/>
        </w:rPr>
        <w:t xml:space="preserve">第四章  </w:t>
      </w:r>
      <w:r>
        <w:rPr>
          <w:rFonts w:hint="eastAsia" w:ascii="宋体" w:hAnsi="宋体" w:cs="宋体"/>
          <w:sz w:val="24"/>
          <w:lang w:val="en-US" w:eastAsia="zh-CN"/>
        </w:rPr>
        <w:t>项目</w:t>
      </w:r>
      <w:r>
        <w:rPr>
          <w:rFonts w:ascii="宋体" w:hAnsi="宋体" w:cs="宋体"/>
          <w:sz w:val="24"/>
        </w:rPr>
        <w:t>采购需求</w:t>
      </w:r>
      <w:r>
        <w:rPr>
          <w:rFonts w:hint="eastAsia" w:ascii="宋体" w:hAnsi="宋体" w:cs="宋体"/>
          <w:sz w:val="24"/>
        </w:rPr>
        <w:t>及技术参数表</w:t>
      </w:r>
    </w:p>
    <w:p w14:paraId="0A1DE1B9">
      <w:pPr>
        <w:tabs>
          <w:tab w:val="left" w:pos="7665"/>
        </w:tabs>
        <w:spacing w:line="400" w:lineRule="exact"/>
        <w:ind w:firstLine="600" w:firstLineChars="250"/>
        <w:rPr>
          <w:rFonts w:ascii="宋体" w:hAnsi="宋体" w:cs="宋体"/>
          <w:sz w:val="24"/>
        </w:rPr>
      </w:pPr>
      <w:r>
        <w:rPr>
          <w:rFonts w:ascii="宋体" w:hAnsi="宋体" w:cs="宋体"/>
          <w:sz w:val="24"/>
        </w:rPr>
        <w:t>第五章  响应文件组成</w:t>
      </w:r>
    </w:p>
    <w:p w14:paraId="3AC48F84">
      <w:pPr>
        <w:tabs>
          <w:tab w:val="left" w:pos="7665"/>
        </w:tabs>
        <w:spacing w:line="400" w:lineRule="exact"/>
        <w:ind w:firstLine="600" w:firstLineChars="250"/>
        <w:rPr>
          <w:rFonts w:ascii="宋体" w:hAnsi="宋体" w:cs="宋体"/>
          <w:sz w:val="24"/>
        </w:rPr>
      </w:pPr>
    </w:p>
    <w:p w14:paraId="66B8DFF0">
      <w:pPr>
        <w:spacing w:line="360" w:lineRule="auto"/>
        <w:jc w:val="center"/>
        <w:outlineLvl w:val="0"/>
        <w:rPr>
          <w:rFonts w:ascii="宋体" w:hAnsi="宋体" w:cs="宋体"/>
          <w:b/>
          <w:bCs/>
          <w:sz w:val="24"/>
        </w:rPr>
      </w:pPr>
      <w:bookmarkStart w:id="54" w:name="_Toc3337"/>
      <w:r>
        <w:rPr>
          <w:rFonts w:hint="eastAsia" w:ascii="宋体" w:hAnsi="宋体" w:cs="宋体"/>
          <w:b/>
          <w:bCs/>
          <w:sz w:val="24"/>
        </w:rPr>
        <w:t xml:space="preserve">第三章   </w:t>
      </w:r>
      <w:r>
        <w:rPr>
          <w:rFonts w:hint="eastAsia" w:ascii="宋体" w:hAnsi="宋体" w:cs="宋体"/>
          <w:b/>
          <w:sz w:val="24"/>
        </w:rPr>
        <w:t>竞争性磋商文件</w:t>
      </w:r>
      <w:r>
        <w:rPr>
          <w:rFonts w:hint="eastAsia" w:ascii="宋体" w:hAnsi="宋体" w:cs="宋体"/>
          <w:b/>
          <w:bCs/>
          <w:sz w:val="24"/>
        </w:rPr>
        <w:t>的发布和修改</w:t>
      </w:r>
      <w:bookmarkEnd w:id="54"/>
    </w:p>
    <w:p w14:paraId="39923BB8">
      <w:pPr>
        <w:tabs>
          <w:tab w:val="left" w:pos="7740"/>
        </w:tabs>
        <w:spacing w:line="360" w:lineRule="auto"/>
        <w:ind w:firstLine="540"/>
        <w:rPr>
          <w:rFonts w:ascii="宋体" w:hAnsi="宋体" w:cs="宋体"/>
          <w:sz w:val="24"/>
          <w:szCs w:val="20"/>
        </w:rPr>
      </w:pPr>
      <w:r>
        <w:rPr>
          <w:rFonts w:hint="eastAsia" w:ascii="宋体" w:hAnsi="宋体" w:cs="宋体"/>
          <w:sz w:val="24"/>
          <w:szCs w:val="20"/>
        </w:rPr>
        <w:t>1.竞争性磋商文件发出之日起至报名供应商提交首次响应文件截止之日止不得少于10日。</w:t>
      </w:r>
    </w:p>
    <w:p w14:paraId="265EED64">
      <w:pPr>
        <w:pStyle w:val="21"/>
        <w:spacing w:before="75" w:line="368" w:lineRule="auto"/>
        <w:ind w:left="9" w:right="77" w:firstLine="474"/>
        <w:rPr>
          <w:rFonts w:ascii="宋体" w:hAnsi="宋体" w:cs="宋体"/>
          <w:sz w:val="24"/>
          <w:szCs w:val="20"/>
        </w:rPr>
      </w:pPr>
      <w:r>
        <w:rPr>
          <w:rFonts w:hint="eastAsia" w:ascii="宋体" w:hAnsi="宋体" w:cs="宋体"/>
          <w:sz w:val="24"/>
          <w:szCs w:val="20"/>
        </w:rPr>
        <w:t>2.提交首次响应文件截止之日前，采购人、采购代理机构工作人员可以对已发出的磋商文件进行必要的澄清或者修改 ，澄清或者修改的内容作为磋商文件的组成部分。澄清或者修改的内容可能影响响应文件编制的，采购人、采购代理机构工作人员应当在提交首次响应文件截止时间至少5日前，以书面形式通知所有获取磋商文件的供应商；不足5日的，采购人、采购代理机构工作人员应当顺延提交首次响应文件截止时间。同时在磋商文件指定的政府采购信息发布媒体上发布变更公告。潜在供应商在收到上述通知后， 应以书面形式向采购人或采购代理机构回复确认。</w:t>
      </w:r>
    </w:p>
    <w:p w14:paraId="1C2CC96A">
      <w:pPr>
        <w:pStyle w:val="21"/>
        <w:spacing w:before="75" w:line="368" w:lineRule="auto"/>
        <w:ind w:left="9" w:right="77" w:firstLine="474"/>
        <w:rPr>
          <w:rFonts w:ascii="宋体" w:hAnsi="宋体" w:cs="宋体"/>
          <w:sz w:val="24"/>
          <w:szCs w:val="20"/>
        </w:rPr>
      </w:pPr>
      <w:r>
        <w:rPr>
          <w:rFonts w:hint="eastAsia" w:ascii="宋体" w:hAnsi="宋体" w:cs="宋体"/>
          <w:sz w:val="24"/>
          <w:szCs w:val="20"/>
        </w:rPr>
        <w:t>3.磋商文件的澄清或者修改内容作为磋商文件的组成部分， 并对供应商具有约束力。当磋商文件、磋商文件的澄清或修改在同一内容的表述上不一致时， 以最后发出的文件内容为准。</w:t>
      </w:r>
    </w:p>
    <w:p w14:paraId="1E5FF542">
      <w:pPr>
        <w:tabs>
          <w:tab w:val="left" w:pos="7740"/>
        </w:tabs>
        <w:spacing w:line="360" w:lineRule="auto"/>
        <w:ind w:firstLine="540"/>
        <w:rPr>
          <w:rFonts w:ascii="宋体" w:hAnsi="宋体" w:cs="宋体"/>
          <w:sz w:val="24"/>
          <w:szCs w:val="20"/>
        </w:rPr>
      </w:pPr>
      <w:r>
        <w:rPr>
          <w:rFonts w:hint="eastAsia" w:ascii="宋体" w:hAnsi="宋体" w:cs="宋体"/>
          <w:sz w:val="24"/>
          <w:szCs w:val="20"/>
        </w:rPr>
        <w:t>4.供应商应认真阅读、并充分理解磋商文件的全部内容（包括所有的补充、修 改 内容、重要事项、格式、条款和技术规范、参数及要求等）。供应商没有按照磋商文件要求提交全部资料，或者响应文件没有对磋商文件在各方面都作出实质性响应是供应商的风险，有可能导致其响应被拒绝，或被确定为响应无效。</w:t>
      </w:r>
    </w:p>
    <w:p w14:paraId="2C23FA2F">
      <w:pPr>
        <w:tabs>
          <w:tab w:val="left" w:pos="7740"/>
        </w:tabs>
        <w:spacing w:line="360" w:lineRule="auto"/>
        <w:ind w:firstLine="540"/>
        <w:rPr>
          <w:rFonts w:ascii="宋体" w:hAnsi="宋体" w:cs="宋体"/>
          <w:sz w:val="24"/>
          <w:szCs w:val="20"/>
        </w:rPr>
      </w:pPr>
    </w:p>
    <w:p w14:paraId="1D6CCC11">
      <w:pPr>
        <w:spacing w:line="360" w:lineRule="auto"/>
        <w:jc w:val="center"/>
        <w:outlineLvl w:val="0"/>
        <w:rPr>
          <w:rFonts w:ascii="宋体" w:hAnsi="宋体" w:cs="宋体"/>
          <w:b/>
          <w:sz w:val="24"/>
        </w:rPr>
      </w:pPr>
      <w:bookmarkStart w:id="55" w:name="_Toc29516"/>
      <w:r>
        <w:rPr>
          <w:rFonts w:hint="eastAsia" w:ascii="宋体" w:hAnsi="宋体" w:cs="宋体"/>
          <w:b/>
          <w:sz w:val="24"/>
        </w:rPr>
        <w:t>第四章 竞争性磋商文件的约束力</w:t>
      </w:r>
      <w:bookmarkEnd w:id="55"/>
    </w:p>
    <w:p w14:paraId="66759F44">
      <w:pPr>
        <w:spacing w:line="360" w:lineRule="auto"/>
        <w:ind w:firstLine="480" w:firstLineChars="200"/>
        <w:rPr>
          <w:rFonts w:ascii="宋体" w:hAnsi="宋体" w:cs="宋体"/>
          <w:sz w:val="24"/>
        </w:rPr>
      </w:pPr>
      <w:r>
        <w:rPr>
          <w:rFonts w:hint="eastAsia" w:ascii="宋体" w:hAnsi="宋体" w:cs="宋体"/>
          <w:sz w:val="24"/>
        </w:rPr>
        <w:t>1.报名供应商一旦参加竞争性磋商会议，即被认为接受了本竞争性磋商文件中的所有条款和规定。</w:t>
      </w:r>
    </w:p>
    <w:p w14:paraId="422517F4">
      <w:pPr>
        <w:spacing w:line="360" w:lineRule="auto"/>
        <w:ind w:firstLine="480" w:firstLineChars="200"/>
        <w:rPr>
          <w:rFonts w:ascii="宋体" w:hAnsi="宋体" w:cs="宋体"/>
          <w:sz w:val="24"/>
        </w:rPr>
      </w:pPr>
      <w:r>
        <w:rPr>
          <w:rFonts w:hint="eastAsia" w:ascii="宋体" w:hAnsi="宋体" w:cs="宋体"/>
          <w:sz w:val="24"/>
        </w:rPr>
        <w:t>2.报名供应商如认为本竞争性磋商文件含有倾向性或排斥潜在供应商的条款而使自己的权益受到损害的，请以书面形式向采购人或采购代理机构提出。否则，将视为对本竞争性磋商文件要求无任何异议，并不得因此在竞争性磋商会开始后提出任何异议。</w:t>
      </w:r>
    </w:p>
    <w:p w14:paraId="3CBEBB0A">
      <w:pPr>
        <w:spacing w:line="360" w:lineRule="auto"/>
        <w:ind w:firstLine="480" w:firstLineChars="200"/>
        <w:outlineLvl w:val="1"/>
        <w:rPr>
          <w:rFonts w:ascii="宋体" w:hAnsi="宋体" w:cs="宋体"/>
          <w:sz w:val="24"/>
        </w:rPr>
      </w:pPr>
      <w:r>
        <w:rPr>
          <w:rFonts w:hint="eastAsia" w:ascii="宋体" w:hAnsi="宋体" w:cs="宋体"/>
          <w:sz w:val="24"/>
        </w:rPr>
        <w:t>3.本竞争性磋商文件由新疆金泰首致项目管理咨询有限公司负责解释。</w:t>
      </w:r>
    </w:p>
    <w:p w14:paraId="6653AA28">
      <w:pPr>
        <w:spacing w:line="360" w:lineRule="auto"/>
        <w:jc w:val="center"/>
        <w:rPr>
          <w:rFonts w:ascii="Times New Roman" w:hAnsi="Times New Roman" w:eastAsia="黑体"/>
          <w:b/>
          <w:kern w:val="44"/>
          <w:sz w:val="36"/>
          <w:szCs w:val="36"/>
        </w:rPr>
      </w:pPr>
      <w:bookmarkStart w:id="56" w:name="_Toc28255_WPSOffice_Level1"/>
      <w:bookmarkStart w:id="57" w:name="_Toc16836"/>
    </w:p>
    <w:p w14:paraId="2E66ABCE">
      <w:pPr>
        <w:spacing w:line="360" w:lineRule="auto"/>
        <w:jc w:val="center"/>
        <w:rPr>
          <w:rFonts w:ascii="Times New Roman" w:hAnsi="Times New Roman" w:eastAsia="黑体"/>
          <w:b/>
          <w:kern w:val="44"/>
          <w:sz w:val="36"/>
          <w:szCs w:val="36"/>
        </w:rPr>
      </w:pPr>
      <w:r>
        <w:rPr>
          <w:rFonts w:hint="eastAsia" w:ascii="Times New Roman" w:hAnsi="Times New Roman" w:eastAsia="黑体"/>
          <w:b/>
          <w:kern w:val="44"/>
          <w:sz w:val="36"/>
          <w:szCs w:val="36"/>
        </w:rPr>
        <w:t>响 应 说 明</w:t>
      </w:r>
      <w:bookmarkEnd w:id="56"/>
    </w:p>
    <w:bookmarkEnd w:id="57"/>
    <w:p w14:paraId="26374D34">
      <w:pPr>
        <w:spacing w:line="360" w:lineRule="auto"/>
        <w:jc w:val="center"/>
        <w:outlineLvl w:val="0"/>
        <w:rPr>
          <w:rFonts w:ascii="宋体" w:hAnsi="宋体" w:cs="宋体"/>
          <w:b/>
          <w:sz w:val="28"/>
          <w:szCs w:val="28"/>
        </w:rPr>
      </w:pPr>
      <w:bookmarkStart w:id="58" w:name="_Toc19844"/>
      <w:r>
        <w:rPr>
          <w:rFonts w:hint="eastAsia" w:ascii="宋体" w:hAnsi="宋体" w:cs="宋体"/>
          <w:b/>
          <w:sz w:val="28"/>
          <w:szCs w:val="28"/>
        </w:rPr>
        <w:t>第一章  对供应商的资质要求</w:t>
      </w:r>
      <w:bookmarkEnd w:id="58"/>
    </w:p>
    <w:p w14:paraId="3B6F8CED">
      <w:pPr>
        <w:spacing w:line="360" w:lineRule="auto"/>
        <w:ind w:firstLine="482" w:firstLineChars="200"/>
        <w:rPr>
          <w:rFonts w:ascii="宋体" w:hAnsi="宋体" w:cs="宋体"/>
          <w:b/>
          <w:sz w:val="24"/>
        </w:rPr>
      </w:pPr>
      <w:r>
        <w:rPr>
          <w:rFonts w:hint="eastAsia" w:ascii="宋体" w:hAnsi="宋体" w:cs="宋体"/>
          <w:b/>
          <w:sz w:val="24"/>
        </w:rPr>
        <w:t>1、供应商资质要求</w:t>
      </w:r>
    </w:p>
    <w:p w14:paraId="7B8CD678">
      <w:pPr>
        <w:pStyle w:val="21"/>
        <w:spacing w:before="75" w:line="368" w:lineRule="auto"/>
        <w:ind w:left="9" w:right="77" w:firstLine="474"/>
        <w:rPr>
          <w:rFonts w:ascii="宋体" w:hAnsi="宋体" w:cs="宋体"/>
          <w:sz w:val="24"/>
          <w:szCs w:val="20"/>
        </w:rPr>
      </w:pPr>
      <w:bookmarkStart w:id="59" w:name="_Toc5111"/>
      <w:r>
        <w:rPr>
          <w:rFonts w:hint="eastAsia" w:ascii="宋体" w:hAnsi="宋体" w:cs="宋体"/>
          <w:sz w:val="24"/>
          <w:szCs w:val="20"/>
        </w:rPr>
        <w:t>1、满足《中华人民共和国政府采购法》第二十二条规定；</w:t>
      </w:r>
    </w:p>
    <w:p w14:paraId="7A567AD8">
      <w:pPr>
        <w:pStyle w:val="21"/>
        <w:spacing w:before="75" w:line="368" w:lineRule="auto"/>
        <w:ind w:left="9" w:right="77" w:firstLine="474"/>
        <w:rPr>
          <w:rFonts w:ascii="宋体" w:hAnsi="宋体" w:cs="宋体"/>
          <w:sz w:val="24"/>
          <w:szCs w:val="20"/>
        </w:rPr>
      </w:pPr>
      <w:r>
        <w:rPr>
          <w:rFonts w:hint="eastAsia" w:ascii="宋体" w:hAnsi="宋体" w:cs="宋体"/>
          <w:sz w:val="24"/>
          <w:szCs w:val="20"/>
        </w:rPr>
        <w:t>2、落实政府采购政策需满足的资格要求：</w:t>
      </w:r>
      <w:r>
        <w:rPr>
          <w:rFonts w:ascii="宋体" w:hAnsi="宋体" w:cs="宋体"/>
          <w:sz w:val="24"/>
          <w:szCs w:val="20"/>
        </w:rPr>
        <w:t>《政府采购促进中小企业发展管理办法》（财库【2020】46号）《关于进一步加大政府采购支持中小企业力度的通知》财库【2022】19号；</w:t>
      </w:r>
    </w:p>
    <w:p w14:paraId="161ACF92">
      <w:pPr>
        <w:spacing w:line="360" w:lineRule="auto"/>
        <w:ind w:firstLine="480" w:firstLineChars="200"/>
        <w:jc w:val="left"/>
        <w:rPr>
          <w:rFonts w:ascii="宋体" w:hAnsi="宋体" w:cs="宋体"/>
          <w:sz w:val="24"/>
          <w:szCs w:val="20"/>
        </w:rPr>
      </w:pPr>
      <w:r>
        <w:rPr>
          <w:rFonts w:hint="eastAsia" w:ascii="宋体" w:hAnsi="宋体" w:cs="宋体"/>
          <w:sz w:val="24"/>
          <w:szCs w:val="20"/>
        </w:rPr>
        <w:t>3、</w:t>
      </w:r>
      <w:r>
        <w:rPr>
          <w:rFonts w:ascii="宋体" w:hAnsi="宋体" w:cs="宋体"/>
          <w:sz w:val="24"/>
          <w:szCs w:val="20"/>
        </w:rPr>
        <w:t>单位负责人为同一人或者存在直接控股、管理关系的不同供应商，不得参加同一合同项下的政府采购活动</w:t>
      </w:r>
      <w:r>
        <w:rPr>
          <w:rFonts w:hint="eastAsia" w:ascii="宋体" w:hAnsi="宋体" w:cs="宋体"/>
          <w:sz w:val="24"/>
          <w:szCs w:val="20"/>
        </w:rPr>
        <w:t>；</w:t>
      </w:r>
    </w:p>
    <w:p w14:paraId="10372D7A">
      <w:pPr>
        <w:spacing w:line="360" w:lineRule="auto"/>
        <w:ind w:firstLine="480" w:firstLineChars="200"/>
        <w:jc w:val="left"/>
        <w:rPr>
          <w:rFonts w:hint="eastAsia" w:ascii="宋体" w:hAnsi="宋体" w:eastAsia="宋体" w:cs="宋体"/>
          <w:sz w:val="24"/>
          <w:szCs w:val="20"/>
          <w:highlight w:val="none"/>
          <w:lang w:val="en-US" w:eastAsia="zh-CN"/>
        </w:rPr>
      </w:pPr>
      <w:r>
        <w:rPr>
          <w:rFonts w:hint="eastAsia" w:ascii="宋体" w:hAnsi="宋体" w:cs="宋体"/>
          <w:sz w:val="24"/>
          <w:szCs w:val="20"/>
          <w:highlight w:val="none"/>
        </w:rPr>
        <w:t>4、</w:t>
      </w:r>
      <w:r>
        <w:rPr>
          <w:rFonts w:ascii="宋体" w:hAnsi="宋体" w:cs="宋体"/>
          <w:sz w:val="24"/>
          <w:szCs w:val="20"/>
          <w:highlight w:val="none"/>
        </w:rPr>
        <w:t>本项目的特定资格要求：</w:t>
      </w:r>
      <w:r>
        <w:rPr>
          <w:rFonts w:hint="eastAsia" w:ascii="宋体" w:hAnsi="宋体" w:cs="宋体"/>
          <w:sz w:val="24"/>
          <w:szCs w:val="20"/>
          <w:highlight w:val="none"/>
          <w:lang w:val="en-US" w:eastAsia="zh-CN"/>
        </w:rPr>
        <w:t>无</w:t>
      </w:r>
    </w:p>
    <w:p w14:paraId="7C5ED02D">
      <w:pPr>
        <w:pStyle w:val="21"/>
        <w:spacing w:before="75" w:line="368" w:lineRule="auto"/>
        <w:ind w:left="9" w:right="77" w:firstLine="474"/>
        <w:rPr>
          <w:rFonts w:ascii="宋体" w:hAnsi="宋体" w:cs="宋体"/>
          <w:sz w:val="24"/>
          <w:szCs w:val="20"/>
        </w:rPr>
      </w:pPr>
      <w:r>
        <w:rPr>
          <w:rFonts w:hint="eastAsia" w:ascii="宋体" w:hAnsi="宋体" w:cs="宋体"/>
          <w:sz w:val="24"/>
          <w:szCs w:val="20"/>
          <w:lang w:val="en-US" w:eastAsia="zh-CN"/>
        </w:rPr>
        <w:t>5、</w:t>
      </w:r>
      <w:r>
        <w:rPr>
          <w:rFonts w:ascii="宋体" w:hAnsi="宋体" w:cs="宋体"/>
          <w:sz w:val="24"/>
          <w:szCs w:val="20"/>
          <w:lang w:val="en-US" w:eastAsia="zh-CN"/>
        </w:rPr>
        <w:t>本项目专门面向中小企业。</w:t>
      </w:r>
    </w:p>
    <w:p w14:paraId="7C84B4D6">
      <w:pPr>
        <w:pStyle w:val="55"/>
        <w:ind w:left="0" w:leftChars="0" w:firstLine="562"/>
        <w:jc w:val="center"/>
        <w:rPr>
          <w:rFonts w:ascii="宋体" w:hAnsi="宋体" w:eastAsia="宋体" w:cs="宋体"/>
          <w:b/>
          <w:sz w:val="28"/>
          <w:szCs w:val="28"/>
        </w:rPr>
      </w:pPr>
      <w:r>
        <w:rPr>
          <w:rFonts w:hint="eastAsia" w:ascii="宋体" w:hAnsi="宋体" w:eastAsia="宋体" w:cs="宋体"/>
          <w:b/>
          <w:sz w:val="28"/>
          <w:szCs w:val="28"/>
        </w:rPr>
        <w:t>第二章  响应文件的编写及编制顺序</w:t>
      </w:r>
      <w:bookmarkEnd w:id="59"/>
    </w:p>
    <w:p w14:paraId="154EDE17">
      <w:pPr>
        <w:spacing w:line="360" w:lineRule="auto"/>
        <w:ind w:firstLine="482" w:firstLineChars="200"/>
        <w:outlineLvl w:val="1"/>
        <w:rPr>
          <w:rFonts w:ascii="宋体" w:hAnsi="宋体" w:cs="宋体"/>
          <w:b/>
          <w:sz w:val="24"/>
        </w:rPr>
      </w:pPr>
      <w:bookmarkStart w:id="60" w:name="_Toc48995835"/>
      <w:bookmarkStart w:id="61" w:name="_Toc49019220"/>
      <w:bookmarkStart w:id="62" w:name="_Toc47261869"/>
      <w:bookmarkStart w:id="63" w:name="_Toc47262053"/>
      <w:bookmarkStart w:id="64" w:name="_Toc47418715"/>
      <w:bookmarkStart w:id="65" w:name="_Toc48791219"/>
      <w:bookmarkStart w:id="66" w:name="_Toc47418239"/>
      <w:bookmarkStart w:id="67" w:name="_Toc47261054"/>
      <w:bookmarkStart w:id="68" w:name="_Toc205342862"/>
      <w:bookmarkStart w:id="69" w:name="_Toc47418922"/>
      <w:bookmarkStart w:id="70" w:name="_Toc47261674"/>
      <w:r>
        <w:rPr>
          <w:rFonts w:hint="eastAsia" w:ascii="宋体" w:hAnsi="宋体" w:cs="宋体"/>
          <w:b/>
          <w:sz w:val="24"/>
        </w:rPr>
        <w:t>2.要求</w:t>
      </w:r>
    </w:p>
    <w:p w14:paraId="60CA7677">
      <w:pPr>
        <w:spacing w:line="360" w:lineRule="auto"/>
        <w:ind w:firstLine="480" w:firstLineChars="200"/>
        <w:rPr>
          <w:rFonts w:ascii="宋体" w:hAnsi="宋体" w:cs="宋体"/>
          <w:sz w:val="24"/>
        </w:rPr>
      </w:pPr>
      <w:r>
        <w:rPr>
          <w:rFonts w:hint="eastAsia" w:ascii="宋体" w:hAnsi="宋体" w:cs="宋体"/>
          <w:sz w:val="24"/>
        </w:rPr>
        <w:t>2.1 报名供应商应详细阅读竞争性磋商文件中的条款、规范、表示、条件和格式等所有内容，按竞争性磋商文件的要求上传响应文件，并保证所提供全部材料的真实性，以使其对竞争性磋商文件做出实质性响应。否则，其将视为无效响应。</w:t>
      </w:r>
    </w:p>
    <w:p w14:paraId="0ACAE3AC">
      <w:pPr>
        <w:spacing w:line="360" w:lineRule="auto"/>
        <w:ind w:firstLine="482" w:firstLineChars="200"/>
        <w:outlineLvl w:val="1"/>
        <w:rPr>
          <w:rFonts w:ascii="宋体" w:hAnsi="宋体" w:cs="宋体"/>
          <w:b/>
          <w:sz w:val="24"/>
        </w:rPr>
      </w:pPr>
      <w:r>
        <w:rPr>
          <w:rFonts w:hint="eastAsia" w:ascii="宋体" w:hAnsi="宋体" w:cs="宋体"/>
          <w:b/>
          <w:sz w:val="24"/>
        </w:rPr>
        <w:t>3.响应文件语言和度量单位</w:t>
      </w:r>
    </w:p>
    <w:p w14:paraId="10F756BB">
      <w:pPr>
        <w:spacing w:line="360" w:lineRule="auto"/>
        <w:ind w:firstLine="480" w:firstLineChars="200"/>
        <w:rPr>
          <w:rFonts w:ascii="宋体" w:hAnsi="宋体" w:cs="宋体"/>
          <w:sz w:val="24"/>
        </w:rPr>
      </w:pPr>
      <w:r>
        <w:rPr>
          <w:rFonts w:hint="eastAsia" w:ascii="宋体" w:hAnsi="宋体" w:cs="宋体"/>
          <w:sz w:val="24"/>
        </w:rPr>
        <w:t>3.1竞争性磋商文件及供应商和采购人就本次采购交换的文件和往来信件，须以中文书写。</w:t>
      </w:r>
    </w:p>
    <w:p w14:paraId="1C064BC1">
      <w:pPr>
        <w:spacing w:line="360" w:lineRule="auto"/>
        <w:ind w:firstLine="480" w:firstLineChars="200"/>
        <w:rPr>
          <w:rFonts w:ascii="宋体" w:hAnsi="宋体" w:cs="宋体"/>
          <w:sz w:val="24"/>
        </w:rPr>
      </w:pPr>
      <w:r>
        <w:rPr>
          <w:rFonts w:hint="eastAsia" w:ascii="宋体" w:hAnsi="宋体" w:cs="宋体"/>
          <w:sz w:val="24"/>
        </w:rPr>
        <w:t>3.2除在竞争性磋商文件的技术规格中另有规定外，计量单位应使用中华人民共和国法定计量单位。</w:t>
      </w:r>
    </w:p>
    <w:p w14:paraId="7EE0C8D6">
      <w:pPr>
        <w:spacing w:line="360" w:lineRule="auto"/>
        <w:ind w:firstLine="480" w:firstLineChars="200"/>
        <w:rPr>
          <w:rFonts w:ascii="宋体" w:hAnsi="宋体" w:cs="宋体"/>
          <w:sz w:val="24"/>
        </w:rPr>
      </w:pPr>
      <w:r>
        <w:rPr>
          <w:rFonts w:hint="eastAsia" w:ascii="宋体" w:hAnsi="宋体" w:cs="宋体"/>
          <w:sz w:val="24"/>
        </w:rPr>
        <w:t>3.3本竞争性磋商文件所表述的时间均为北京时间。</w:t>
      </w:r>
    </w:p>
    <w:bookmarkEnd w:id="60"/>
    <w:bookmarkEnd w:id="61"/>
    <w:bookmarkEnd w:id="62"/>
    <w:bookmarkEnd w:id="63"/>
    <w:bookmarkEnd w:id="64"/>
    <w:bookmarkEnd w:id="65"/>
    <w:bookmarkEnd w:id="66"/>
    <w:bookmarkEnd w:id="67"/>
    <w:bookmarkEnd w:id="68"/>
    <w:bookmarkEnd w:id="69"/>
    <w:bookmarkEnd w:id="70"/>
    <w:p w14:paraId="0EEB1A25">
      <w:pPr>
        <w:spacing w:line="360" w:lineRule="auto"/>
        <w:ind w:firstLine="482" w:firstLineChars="200"/>
        <w:outlineLvl w:val="1"/>
        <w:rPr>
          <w:rFonts w:ascii="宋体" w:hAnsi="宋体" w:cs="宋体"/>
          <w:b/>
          <w:sz w:val="24"/>
        </w:rPr>
      </w:pPr>
      <w:r>
        <w:rPr>
          <w:rFonts w:hint="eastAsia" w:ascii="宋体" w:hAnsi="宋体" w:cs="宋体"/>
          <w:b/>
          <w:sz w:val="24"/>
        </w:rPr>
        <w:t>4 .响应文件的构成</w:t>
      </w:r>
    </w:p>
    <w:p w14:paraId="29B082F3">
      <w:pPr>
        <w:adjustRightInd w:val="0"/>
        <w:snapToGrid w:val="0"/>
        <w:spacing w:line="360" w:lineRule="auto"/>
        <w:rPr>
          <w:rFonts w:ascii="宋体" w:hAnsi="宋体" w:cs="宋体"/>
          <w:sz w:val="24"/>
        </w:rPr>
      </w:pPr>
      <w:r>
        <w:rPr>
          <w:rFonts w:hint="eastAsia" w:ascii="宋体" w:hAnsi="宋体" w:cs="宋体"/>
          <w:sz w:val="24"/>
        </w:rPr>
        <w:t xml:space="preserve">    4.1响应文件应包括以下内容：详见“第五章 响应文件组成”</w:t>
      </w:r>
    </w:p>
    <w:p w14:paraId="7039CEFE">
      <w:pPr>
        <w:adjustRightInd w:val="0"/>
        <w:snapToGrid w:val="0"/>
        <w:spacing w:line="360" w:lineRule="auto"/>
        <w:ind w:firstLine="480" w:firstLineChars="200"/>
        <w:rPr>
          <w:rFonts w:ascii="宋体" w:hAnsi="宋体" w:cs="宋体"/>
          <w:bCs/>
          <w:sz w:val="24"/>
        </w:rPr>
      </w:pPr>
      <w:r>
        <w:rPr>
          <w:rFonts w:hint="eastAsia" w:ascii="宋体" w:hAnsi="宋体" w:cs="宋体"/>
          <w:sz w:val="24"/>
        </w:rPr>
        <w:t>4.2</w:t>
      </w:r>
      <w:r>
        <w:rPr>
          <w:rFonts w:hint="eastAsia" w:ascii="宋体" w:hAnsi="宋体" w:cs="宋体"/>
          <w:sz w:val="24"/>
          <w:lang w:val="en-US" w:eastAsia="zh-CN"/>
        </w:rPr>
        <w:t>投标</w:t>
      </w:r>
      <w:r>
        <w:rPr>
          <w:rFonts w:hint="eastAsia" w:ascii="宋体" w:hAnsi="宋体" w:cs="宋体"/>
          <w:bCs/>
          <w:sz w:val="24"/>
        </w:rPr>
        <w:t>供应商应按竞争性磋商文件提供的格式编写响应文件。竞争性磋商文件提供标准格式的按标准格式填列，未提供标准格式的可自行拟定。</w:t>
      </w:r>
    </w:p>
    <w:p w14:paraId="2300A583">
      <w:pPr>
        <w:adjustRightInd w:val="0"/>
        <w:snapToGrid w:val="0"/>
        <w:spacing w:line="360" w:lineRule="auto"/>
        <w:ind w:firstLine="480"/>
        <w:outlineLvl w:val="1"/>
        <w:rPr>
          <w:rFonts w:ascii="宋体" w:hAnsi="宋体" w:cs="宋体"/>
          <w:b/>
          <w:sz w:val="24"/>
        </w:rPr>
      </w:pPr>
      <w:r>
        <w:rPr>
          <w:rFonts w:hint="eastAsia" w:ascii="宋体" w:hAnsi="宋体" w:cs="宋体"/>
          <w:b/>
          <w:sz w:val="24"/>
        </w:rPr>
        <w:t>5、响应文件格式</w:t>
      </w:r>
    </w:p>
    <w:p w14:paraId="5CEF6E1E">
      <w:pPr>
        <w:spacing w:line="360" w:lineRule="auto"/>
        <w:ind w:firstLine="480" w:firstLineChars="200"/>
        <w:rPr>
          <w:rFonts w:ascii="宋体" w:hAnsi="宋体" w:cs="宋体"/>
          <w:b/>
          <w:bCs/>
          <w:sz w:val="24"/>
        </w:rPr>
      </w:pPr>
      <w:r>
        <w:rPr>
          <w:rFonts w:hint="eastAsia" w:ascii="宋体" w:hAnsi="宋体" w:cs="宋体"/>
          <w:sz w:val="24"/>
        </w:rPr>
        <w:t xml:space="preserve">5.1 </w:t>
      </w:r>
      <w:r>
        <w:rPr>
          <w:rFonts w:hint="eastAsia" w:ascii="宋体" w:hAnsi="宋体" w:cs="宋体"/>
          <w:sz w:val="24"/>
          <w:lang w:val="en-US" w:eastAsia="zh-CN"/>
        </w:rPr>
        <w:t>投标</w:t>
      </w:r>
      <w:r>
        <w:rPr>
          <w:rFonts w:hint="eastAsia" w:ascii="宋体" w:hAnsi="宋体" w:cs="宋体"/>
          <w:sz w:val="24"/>
        </w:rPr>
        <w:t>供应商应按竞争性磋商文件的内容与要求和提供的格式编写其响应文件，供应商不得缺少或留空任何竞争性磋商文件要求填写的表格或提交的资料。如</w:t>
      </w:r>
      <w:r>
        <w:rPr>
          <w:rFonts w:hint="eastAsia" w:ascii="宋体" w:hAnsi="宋体" w:cs="宋体"/>
          <w:b/>
          <w:bCs/>
          <w:sz w:val="24"/>
        </w:rPr>
        <w:t>竞争性磋商</w:t>
      </w:r>
      <w:r>
        <w:rPr>
          <w:rFonts w:hint="eastAsia" w:ascii="宋体" w:hAnsi="宋体" w:cs="宋体"/>
          <w:b/>
          <w:bCs/>
          <w:kern w:val="0"/>
          <w:sz w:val="24"/>
        </w:rPr>
        <w:t>文件没有提供格式的，供应商可自行设置。</w:t>
      </w:r>
    </w:p>
    <w:p w14:paraId="74ED911F">
      <w:pPr>
        <w:spacing w:line="360" w:lineRule="auto"/>
        <w:ind w:firstLine="480" w:firstLineChars="200"/>
        <w:rPr>
          <w:rFonts w:ascii="宋体" w:hAnsi="宋体" w:cs="宋体"/>
          <w:sz w:val="24"/>
        </w:rPr>
      </w:pPr>
      <w:r>
        <w:rPr>
          <w:rFonts w:hint="eastAsia" w:ascii="宋体" w:hAnsi="宋体" w:cs="宋体"/>
          <w:sz w:val="24"/>
        </w:rPr>
        <w:t>5.2</w:t>
      </w:r>
      <w:r>
        <w:rPr>
          <w:rFonts w:hint="eastAsia" w:ascii="宋体" w:hAnsi="宋体" w:cs="宋体"/>
          <w:sz w:val="24"/>
          <w:lang w:val="en-US" w:eastAsia="zh-CN"/>
        </w:rPr>
        <w:t>投标</w:t>
      </w:r>
      <w:r>
        <w:rPr>
          <w:rFonts w:hint="eastAsia" w:ascii="宋体" w:hAnsi="宋体" w:cs="宋体"/>
          <w:sz w:val="24"/>
        </w:rPr>
        <w:t>供应商应将响应文件按规定的顺序编排，并应编制目录、逐页标注连续页码。</w:t>
      </w:r>
    </w:p>
    <w:p w14:paraId="2CF26ACC">
      <w:pPr>
        <w:spacing w:line="360" w:lineRule="auto"/>
        <w:ind w:firstLine="482" w:firstLineChars="200"/>
        <w:outlineLvl w:val="1"/>
        <w:rPr>
          <w:rFonts w:ascii="宋体" w:hAnsi="宋体" w:cs="宋体"/>
          <w:b/>
          <w:sz w:val="24"/>
        </w:rPr>
      </w:pPr>
      <w:r>
        <w:rPr>
          <w:rFonts w:hint="eastAsia" w:ascii="宋体" w:hAnsi="宋体" w:cs="宋体"/>
          <w:b/>
          <w:sz w:val="24"/>
        </w:rPr>
        <w:t>6、磋商响应报价</w:t>
      </w:r>
    </w:p>
    <w:p w14:paraId="59FECF0F">
      <w:pPr>
        <w:spacing w:line="360" w:lineRule="auto"/>
        <w:ind w:firstLine="480" w:firstLineChars="200"/>
        <w:rPr>
          <w:rFonts w:ascii="宋体" w:hAnsi="宋体" w:cs="宋体"/>
          <w:b/>
          <w:sz w:val="24"/>
        </w:rPr>
      </w:pPr>
      <w:r>
        <w:rPr>
          <w:rFonts w:hint="eastAsia" w:ascii="宋体" w:hAnsi="宋体" w:cs="宋体"/>
          <w:sz w:val="24"/>
        </w:rPr>
        <w:t>6.1本项目如非因重大需求变化导致成本增加，不得追加费用，报名供应商应该考虑但没有考虑到的任何费用将由报名供应商自行承担。</w:t>
      </w:r>
    </w:p>
    <w:p w14:paraId="3A3EC03D">
      <w:pPr>
        <w:spacing w:line="360" w:lineRule="auto"/>
        <w:ind w:firstLine="480" w:firstLineChars="200"/>
        <w:rPr>
          <w:rFonts w:ascii="宋体" w:hAnsi="宋体" w:cs="宋体"/>
          <w:sz w:val="24"/>
        </w:rPr>
      </w:pPr>
      <w:r>
        <w:rPr>
          <w:rFonts w:hint="eastAsia" w:ascii="宋体" w:hAnsi="宋体" w:cs="宋体"/>
          <w:sz w:val="24"/>
        </w:rPr>
        <w:t>6.2总报价是在报名供应商可以独立完成本项目，并满足预期实施效果和符合自身合法利益的前提下，通过准确核算后所报出的全部服务所需的包干费用，包括履行合同所有相关服务所需的费用、保险费、各种税费、其他一切隐含及不可预见的费用等。</w:t>
      </w:r>
    </w:p>
    <w:p w14:paraId="165D181A">
      <w:pPr>
        <w:spacing w:line="360" w:lineRule="auto"/>
        <w:ind w:firstLine="480" w:firstLineChars="200"/>
        <w:rPr>
          <w:rFonts w:ascii="宋体" w:hAnsi="宋体" w:cs="宋体"/>
          <w:sz w:val="24"/>
        </w:rPr>
      </w:pPr>
      <w:r>
        <w:rPr>
          <w:rFonts w:hint="eastAsia" w:ascii="宋体" w:hAnsi="宋体" w:cs="宋体"/>
          <w:sz w:val="24"/>
        </w:rPr>
        <w:t>6.3 报价表内容应包含：</w:t>
      </w:r>
    </w:p>
    <w:p w14:paraId="5B67FA43">
      <w:pPr>
        <w:spacing w:line="360" w:lineRule="auto"/>
        <w:ind w:firstLine="480" w:firstLineChars="200"/>
        <w:rPr>
          <w:rFonts w:ascii="宋体" w:hAnsi="宋体" w:cs="宋体"/>
          <w:sz w:val="24"/>
        </w:rPr>
      </w:pPr>
      <w:r>
        <w:rPr>
          <w:rFonts w:hint="eastAsia" w:ascii="宋体" w:hAnsi="宋体" w:cs="宋体"/>
          <w:sz w:val="24"/>
        </w:rPr>
        <w:t>6.3.1 竞争性磋商文件要求</w:t>
      </w:r>
      <w:r>
        <w:rPr>
          <w:rFonts w:hint="eastAsia" w:ascii="宋体" w:hAnsi="宋体" w:cs="宋体"/>
          <w:sz w:val="24"/>
          <w:highlight w:val="none"/>
        </w:rPr>
        <w:t>的全部服务</w:t>
      </w:r>
      <w:r>
        <w:rPr>
          <w:rFonts w:hint="eastAsia" w:ascii="宋体" w:hAnsi="宋体" w:cs="宋体"/>
          <w:sz w:val="24"/>
          <w:highlight w:val="none"/>
          <w:lang w:val="en-US" w:eastAsia="zh-CN"/>
        </w:rPr>
        <w:t>内容</w:t>
      </w:r>
      <w:r>
        <w:rPr>
          <w:rFonts w:hint="eastAsia" w:ascii="宋体" w:hAnsi="宋体" w:cs="宋体"/>
          <w:sz w:val="24"/>
          <w:highlight w:val="none"/>
        </w:rPr>
        <w:t>所需的费用</w:t>
      </w:r>
      <w:r>
        <w:rPr>
          <w:rFonts w:hint="eastAsia" w:ascii="宋体" w:hAnsi="宋体" w:cs="宋体"/>
          <w:sz w:val="24"/>
        </w:rPr>
        <w:t>；</w:t>
      </w:r>
    </w:p>
    <w:p w14:paraId="4CA39A8E">
      <w:pPr>
        <w:spacing w:line="360" w:lineRule="auto"/>
        <w:ind w:firstLine="480" w:firstLineChars="200"/>
        <w:rPr>
          <w:rFonts w:ascii="宋体" w:hAnsi="宋体" w:cs="宋体"/>
          <w:sz w:val="24"/>
        </w:rPr>
      </w:pPr>
      <w:r>
        <w:rPr>
          <w:rFonts w:hint="eastAsia" w:ascii="宋体" w:hAnsi="宋体" w:cs="宋体"/>
          <w:sz w:val="24"/>
        </w:rPr>
        <w:t>6.3.2 总报价均应包含所有的税费；</w:t>
      </w:r>
    </w:p>
    <w:p w14:paraId="467BA782">
      <w:pPr>
        <w:spacing w:line="360" w:lineRule="auto"/>
        <w:ind w:firstLine="480" w:firstLineChars="200"/>
        <w:rPr>
          <w:rFonts w:ascii="宋体" w:hAnsi="宋体" w:cs="宋体"/>
          <w:sz w:val="24"/>
        </w:rPr>
      </w:pPr>
      <w:r>
        <w:rPr>
          <w:rFonts w:hint="eastAsia" w:ascii="宋体" w:hAnsi="宋体" w:cs="宋体"/>
          <w:sz w:val="24"/>
        </w:rPr>
        <w:t>6.3.3 其他一切隐含及不可预见的费用。</w:t>
      </w:r>
    </w:p>
    <w:p w14:paraId="46FF22B0">
      <w:pPr>
        <w:spacing w:line="360" w:lineRule="auto"/>
        <w:ind w:firstLine="480" w:firstLineChars="200"/>
        <w:rPr>
          <w:rFonts w:ascii="宋体" w:hAnsi="宋体" w:cs="宋体"/>
          <w:sz w:val="24"/>
        </w:rPr>
      </w:pPr>
      <w:r>
        <w:rPr>
          <w:rFonts w:hint="eastAsia" w:ascii="宋体" w:hAnsi="宋体" w:cs="宋体"/>
          <w:sz w:val="24"/>
        </w:rPr>
        <w:t>6.4成交供应商不得在成交后提出任何增加费用要求，报名供应商在报价时应充分考虑相关风险性因素。</w:t>
      </w:r>
    </w:p>
    <w:p w14:paraId="23AABB2E">
      <w:pPr>
        <w:spacing w:line="360" w:lineRule="auto"/>
        <w:ind w:firstLine="480" w:firstLineChars="200"/>
        <w:rPr>
          <w:rFonts w:ascii="宋体" w:hAnsi="宋体" w:cs="宋体"/>
          <w:sz w:val="24"/>
        </w:rPr>
      </w:pPr>
      <w:r>
        <w:rPr>
          <w:rFonts w:hint="eastAsia" w:ascii="宋体" w:hAnsi="宋体" w:cs="宋体"/>
          <w:sz w:val="24"/>
        </w:rPr>
        <w:t>6.5报名供应商根据本文件的规定将总报价分成几部分，只是为了方便磋商小组对响应文件进行比较，并不限制采购人以上述任何条件订立合同的权力。</w:t>
      </w:r>
    </w:p>
    <w:p w14:paraId="43645E31">
      <w:pPr>
        <w:spacing w:line="360" w:lineRule="auto"/>
        <w:ind w:firstLine="480" w:firstLineChars="200"/>
        <w:rPr>
          <w:rFonts w:ascii="宋体" w:hAnsi="宋体" w:cs="宋体"/>
          <w:sz w:val="24"/>
        </w:rPr>
      </w:pPr>
      <w:r>
        <w:rPr>
          <w:rFonts w:hint="eastAsia" w:ascii="宋体" w:hAnsi="宋体" w:cs="宋体"/>
          <w:sz w:val="24"/>
        </w:rPr>
        <w:t>6.6报名供应商所报的总报价在合同执行过程中是固定不变的，报名供应商不得以任何理由予以变更。任何包含价格调整要求的报价将被认为是非实质性响应报价而被拒绝。</w:t>
      </w:r>
    </w:p>
    <w:p w14:paraId="217B133B">
      <w:pPr>
        <w:spacing w:line="360" w:lineRule="auto"/>
        <w:ind w:firstLine="480" w:firstLineChars="200"/>
        <w:rPr>
          <w:rFonts w:ascii="宋体" w:hAnsi="宋体" w:cs="宋体"/>
          <w:sz w:val="24"/>
        </w:rPr>
      </w:pPr>
      <w:r>
        <w:rPr>
          <w:rFonts w:hint="eastAsia" w:ascii="宋体" w:hAnsi="宋体" w:cs="宋体"/>
          <w:sz w:val="24"/>
        </w:rPr>
        <w:t>6.7 除报名供应商须知前附表中另有规定外，本次采购不接受选择性报价，否则将被视为无效报价。</w:t>
      </w:r>
    </w:p>
    <w:p w14:paraId="6347CE88">
      <w:pPr>
        <w:spacing w:line="360" w:lineRule="auto"/>
        <w:ind w:firstLine="480" w:firstLineChars="200"/>
        <w:rPr>
          <w:rFonts w:ascii="宋体" w:hAnsi="宋体" w:cs="宋体"/>
          <w:sz w:val="24"/>
        </w:rPr>
      </w:pPr>
      <w:r>
        <w:rPr>
          <w:rFonts w:hint="eastAsia" w:ascii="宋体" w:hAnsi="宋体" w:cs="宋体"/>
          <w:sz w:val="24"/>
        </w:rPr>
        <w:t xml:space="preserve">6.8除报名供应商须知前附表中另有规定外，本次采购不接受具有附加条件的报价，否则将被视为无效报价。        </w:t>
      </w:r>
    </w:p>
    <w:p w14:paraId="600B9DBB">
      <w:pPr>
        <w:spacing w:line="360" w:lineRule="auto"/>
        <w:ind w:firstLine="480" w:firstLineChars="200"/>
        <w:rPr>
          <w:rFonts w:ascii="宋体" w:hAnsi="宋体" w:cs="宋体"/>
          <w:sz w:val="24"/>
        </w:rPr>
      </w:pPr>
      <w:r>
        <w:rPr>
          <w:rFonts w:hint="eastAsia" w:ascii="宋体" w:hAnsi="宋体" w:cs="宋体"/>
          <w:sz w:val="24"/>
        </w:rPr>
        <w:t>6.9磋商响应报价超过最高限价的，该报价为无效报价，作无效响应处理。</w:t>
      </w:r>
    </w:p>
    <w:p w14:paraId="60186D24">
      <w:pPr>
        <w:spacing w:line="360" w:lineRule="auto"/>
        <w:ind w:firstLine="482" w:firstLineChars="200"/>
        <w:outlineLvl w:val="1"/>
        <w:rPr>
          <w:rFonts w:ascii="宋体" w:hAnsi="宋体" w:cs="宋体"/>
          <w:b/>
          <w:sz w:val="24"/>
        </w:rPr>
      </w:pPr>
      <w:r>
        <w:rPr>
          <w:rFonts w:hint="eastAsia" w:ascii="宋体" w:hAnsi="宋体" w:cs="宋体"/>
          <w:b/>
          <w:sz w:val="24"/>
        </w:rPr>
        <w:t>7、磋商响应报价的货币单位</w:t>
      </w:r>
    </w:p>
    <w:p w14:paraId="59A28329">
      <w:pPr>
        <w:spacing w:line="360" w:lineRule="auto"/>
        <w:ind w:firstLine="480" w:firstLineChars="200"/>
        <w:rPr>
          <w:rFonts w:ascii="宋体" w:hAnsi="宋体" w:cs="宋体"/>
          <w:sz w:val="24"/>
        </w:rPr>
      </w:pPr>
      <w:r>
        <w:rPr>
          <w:rFonts w:hint="eastAsia" w:ascii="宋体" w:hAnsi="宋体" w:cs="宋体"/>
          <w:sz w:val="24"/>
        </w:rPr>
        <w:t>7.1 响应报价应以人民币方式报价，各项价格必须清楚、准确、详细。</w:t>
      </w:r>
    </w:p>
    <w:p w14:paraId="4964D2FD">
      <w:pPr>
        <w:spacing w:line="360" w:lineRule="auto"/>
        <w:ind w:firstLine="482" w:firstLineChars="200"/>
        <w:outlineLvl w:val="1"/>
        <w:rPr>
          <w:rFonts w:ascii="宋体" w:hAnsi="宋体" w:cs="宋体"/>
          <w:b/>
          <w:sz w:val="24"/>
        </w:rPr>
      </w:pPr>
      <w:r>
        <w:rPr>
          <w:rFonts w:hint="eastAsia" w:ascii="宋体" w:hAnsi="宋体" w:cs="宋体"/>
          <w:b/>
          <w:sz w:val="24"/>
        </w:rPr>
        <w:t>8、响应文件的有效期</w:t>
      </w:r>
    </w:p>
    <w:p w14:paraId="64D2BD7F">
      <w:pPr>
        <w:spacing w:line="360" w:lineRule="auto"/>
        <w:ind w:firstLine="480" w:firstLineChars="200"/>
        <w:rPr>
          <w:rFonts w:ascii="宋体" w:hAnsi="宋体" w:cs="宋体"/>
          <w:sz w:val="24"/>
        </w:rPr>
      </w:pPr>
      <w:r>
        <w:rPr>
          <w:rFonts w:hint="eastAsia" w:ascii="宋体" w:hAnsi="宋体" w:cs="宋体"/>
          <w:sz w:val="24"/>
        </w:rPr>
        <w:t>8.1响应文件从竞争性磋商文件规定的提交响应文件截止之日起，响应文件有效期60个日历日（如不满足将导致无效响应）。</w:t>
      </w:r>
    </w:p>
    <w:p w14:paraId="57B87E14">
      <w:pPr>
        <w:spacing w:line="360" w:lineRule="auto"/>
        <w:ind w:firstLine="480" w:firstLineChars="200"/>
        <w:rPr>
          <w:rFonts w:ascii="宋体" w:hAnsi="宋体" w:cs="宋体"/>
          <w:sz w:val="24"/>
        </w:rPr>
      </w:pPr>
      <w:r>
        <w:rPr>
          <w:rFonts w:hint="eastAsia" w:ascii="宋体" w:hAnsi="宋体" w:cs="宋体"/>
          <w:sz w:val="24"/>
        </w:rPr>
        <w:t>8.2在特殊情况下，采购人可与供应商协商延长响应文件的有效期。</w:t>
      </w:r>
    </w:p>
    <w:p w14:paraId="09ABF830">
      <w:pPr>
        <w:spacing w:line="360" w:lineRule="auto"/>
        <w:ind w:firstLine="482" w:firstLineChars="200"/>
        <w:outlineLvl w:val="1"/>
        <w:rPr>
          <w:rFonts w:ascii="宋体" w:hAnsi="宋体" w:cs="宋体"/>
          <w:b/>
          <w:sz w:val="24"/>
        </w:rPr>
      </w:pPr>
      <w:r>
        <w:rPr>
          <w:rFonts w:hint="eastAsia" w:ascii="宋体" w:hAnsi="宋体" w:cs="宋体"/>
          <w:b/>
          <w:sz w:val="24"/>
        </w:rPr>
        <w:t>9、响应文件的签署规定</w:t>
      </w:r>
    </w:p>
    <w:p w14:paraId="36ED9665">
      <w:pPr>
        <w:spacing w:line="360" w:lineRule="auto"/>
        <w:ind w:firstLine="480" w:firstLineChars="200"/>
        <w:rPr>
          <w:rFonts w:ascii="宋体" w:hAnsi="宋体" w:cs="宋体"/>
          <w:sz w:val="24"/>
        </w:rPr>
      </w:pPr>
      <w:r>
        <w:rPr>
          <w:rFonts w:hint="eastAsia" w:ascii="宋体" w:hAnsi="宋体" w:cs="宋体"/>
          <w:sz w:val="24"/>
        </w:rPr>
        <w:t>9.1响应文件应清楚工整，一般不准修改。个别非实质性修改之处应由供应商的授权代表或法定代表人签字或盖章。</w:t>
      </w:r>
    </w:p>
    <w:p w14:paraId="3A0D589F">
      <w:pPr>
        <w:spacing w:line="360" w:lineRule="auto"/>
        <w:ind w:firstLine="480" w:firstLineChars="200"/>
        <w:rPr>
          <w:rFonts w:ascii="宋体" w:hAnsi="宋体" w:cs="宋体"/>
          <w:sz w:val="24"/>
        </w:rPr>
      </w:pPr>
      <w:r>
        <w:rPr>
          <w:rFonts w:hint="eastAsia" w:ascii="宋体" w:hAnsi="宋体" w:cs="宋体"/>
          <w:sz w:val="24"/>
        </w:rPr>
        <w:t>9.2响应</w:t>
      </w:r>
      <w:r>
        <w:rPr>
          <w:rFonts w:ascii="宋体" w:hAnsi="宋体" w:cs="宋体"/>
          <w:sz w:val="24"/>
        </w:rPr>
        <w:t>文件应由法定代表人或授权代表在规定的签章处</w:t>
      </w:r>
      <w:r>
        <w:rPr>
          <w:rFonts w:hint="eastAsia" w:ascii="宋体" w:hAnsi="宋体" w:cs="宋体"/>
          <w:sz w:val="24"/>
        </w:rPr>
        <w:t>签字或盖章</w:t>
      </w:r>
      <w:r>
        <w:rPr>
          <w:rFonts w:ascii="宋体" w:hAnsi="宋体" w:cs="宋体"/>
          <w:sz w:val="24"/>
        </w:rPr>
        <w:t>的，应逐一</w:t>
      </w:r>
      <w:r>
        <w:rPr>
          <w:rFonts w:hint="eastAsia" w:ascii="宋体" w:hAnsi="宋体" w:cs="宋体"/>
          <w:sz w:val="24"/>
        </w:rPr>
        <w:t>签字或盖章；</w:t>
      </w:r>
      <w:r>
        <w:rPr>
          <w:rFonts w:ascii="宋体" w:hAnsi="宋体" w:cs="宋体"/>
          <w:sz w:val="24"/>
        </w:rPr>
        <w:t>在规定加盖单位公章处应加盖单位公章，未按</w:t>
      </w:r>
      <w:r>
        <w:rPr>
          <w:rFonts w:hint="eastAsia" w:ascii="宋体" w:hAnsi="宋体" w:cs="宋体"/>
          <w:sz w:val="24"/>
        </w:rPr>
        <w:t>竞争性磋商</w:t>
      </w:r>
      <w:r>
        <w:rPr>
          <w:rFonts w:ascii="宋体" w:hAnsi="宋体" w:cs="宋体"/>
          <w:sz w:val="24"/>
        </w:rPr>
        <w:t>文件要求签字盖章的，</w:t>
      </w:r>
      <w:r>
        <w:rPr>
          <w:rFonts w:hint="eastAsia" w:ascii="宋体" w:hAnsi="宋体" w:cs="宋体"/>
          <w:sz w:val="24"/>
        </w:rPr>
        <w:t>作</w:t>
      </w:r>
      <w:r>
        <w:rPr>
          <w:rFonts w:ascii="宋体" w:hAnsi="宋体" w:cs="宋体"/>
          <w:sz w:val="24"/>
        </w:rPr>
        <w:t>无效</w:t>
      </w:r>
      <w:r>
        <w:rPr>
          <w:rFonts w:hint="eastAsia" w:ascii="宋体" w:hAnsi="宋体" w:cs="宋体"/>
          <w:sz w:val="24"/>
        </w:rPr>
        <w:t>响应处理</w:t>
      </w:r>
      <w:r>
        <w:rPr>
          <w:rFonts w:ascii="宋体" w:hAnsi="宋体" w:cs="宋体"/>
          <w:sz w:val="24"/>
        </w:rPr>
        <w:t>。</w:t>
      </w:r>
    </w:p>
    <w:p w14:paraId="46BF085B">
      <w:pPr>
        <w:spacing w:line="360" w:lineRule="auto"/>
        <w:ind w:firstLine="482" w:firstLineChars="200"/>
        <w:outlineLvl w:val="1"/>
        <w:rPr>
          <w:rFonts w:ascii="宋体" w:hAnsi="宋体" w:cs="宋体"/>
          <w:b/>
          <w:sz w:val="24"/>
        </w:rPr>
      </w:pPr>
      <w:r>
        <w:rPr>
          <w:rFonts w:hint="eastAsia" w:ascii="宋体" w:hAnsi="宋体" w:cs="宋体"/>
          <w:b/>
          <w:sz w:val="24"/>
        </w:rPr>
        <w:t>10、磋商保证金</w:t>
      </w:r>
    </w:p>
    <w:p w14:paraId="19B7DD33">
      <w:pPr>
        <w:spacing w:line="360" w:lineRule="auto"/>
        <w:ind w:firstLine="480" w:firstLineChars="200"/>
        <w:rPr>
          <w:rFonts w:ascii="宋体" w:hAnsi="宋体" w:cs="宋体"/>
          <w:sz w:val="24"/>
        </w:rPr>
      </w:pPr>
      <w:r>
        <w:rPr>
          <w:rFonts w:hint="eastAsia" w:ascii="宋体" w:hAnsi="宋体" w:cs="宋体"/>
          <w:sz w:val="24"/>
        </w:rPr>
        <w:t>10.1 磋商保证金是为了保护采购人免遭因报名供应商的行为而蒙受损失。采购人在因报名供应商的行为受到损害时可根据本须知的规定没收报名供应商的磋商保证金作为所受损害的补偿。</w:t>
      </w:r>
    </w:p>
    <w:p w14:paraId="1EB1BD54">
      <w:pPr>
        <w:spacing w:line="360" w:lineRule="auto"/>
        <w:ind w:firstLine="480" w:firstLineChars="200"/>
        <w:rPr>
          <w:rFonts w:ascii="宋体" w:hAnsi="宋体" w:cs="宋体"/>
          <w:sz w:val="24"/>
        </w:rPr>
      </w:pPr>
      <w:r>
        <w:rPr>
          <w:rFonts w:hint="eastAsia" w:ascii="宋体" w:hAnsi="宋体" w:cs="宋体"/>
          <w:sz w:val="24"/>
        </w:rPr>
        <w:t>10.2磋商保证金的币种必须是人民币。应当以支票、汇票、本票或者金融机构、担保机构出具的保函等非现金形式提交，报名供应商未按照竞争性磋商文件要求提交磋商保证金的，响应无效。</w:t>
      </w:r>
    </w:p>
    <w:p w14:paraId="1581301F">
      <w:pPr>
        <w:spacing w:line="360" w:lineRule="auto"/>
        <w:ind w:firstLine="480" w:firstLineChars="200"/>
        <w:rPr>
          <w:rFonts w:ascii="宋体" w:hAnsi="宋体" w:cs="宋体"/>
          <w:b/>
          <w:sz w:val="24"/>
        </w:rPr>
      </w:pPr>
      <w:r>
        <w:rPr>
          <w:rFonts w:hint="eastAsia" w:ascii="宋体" w:hAnsi="宋体" w:cs="宋体"/>
          <w:sz w:val="24"/>
        </w:rPr>
        <w:t>10.3报名供应商提交磋商保证金，应于</w:t>
      </w:r>
      <w:r>
        <w:rPr>
          <w:rFonts w:hint="eastAsia" w:ascii="宋体" w:hAnsi="宋体" w:cs="宋体"/>
          <w:b/>
          <w:bCs/>
          <w:sz w:val="24"/>
        </w:rPr>
        <w:t>首次提交响应文件截止时间</w:t>
      </w:r>
      <w:r>
        <w:rPr>
          <w:rFonts w:hint="eastAsia" w:ascii="宋体" w:hAnsi="宋体" w:cs="宋体"/>
          <w:sz w:val="24"/>
        </w:rPr>
        <w:t>之前到达新疆金泰首致项目管理咨询有限公司指定账户（人民币）。如磋商保证金为汇款形式的（汇款时汇款单填写内容须备注企业名称、项目名称及项目编号）。</w:t>
      </w:r>
    </w:p>
    <w:p w14:paraId="2B06944B">
      <w:pPr>
        <w:spacing w:line="360" w:lineRule="auto"/>
        <w:ind w:firstLine="482" w:firstLineChars="200"/>
        <w:rPr>
          <w:rFonts w:ascii="宋体" w:hAnsi="宋体" w:cs="宋体"/>
          <w:b/>
          <w:sz w:val="24"/>
        </w:rPr>
      </w:pPr>
      <w:r>
        <w:rPr>
          <w:rFonts w:hint="eastAsia" w:ascii="宋体" w:hAnsi="宋体" w:cs="宋体"/>
          <w:b/>
          <w:sz w:val="24"/>
        </w:rPr>
        <w:t>在磋商时，对于未按竞争性磋商文件要求提交磋商保证金的，磋商小组将视为非实质性响应而被拒绝，响应无效。</w:t>
      </w:r>
    </w:p>
    <w:p w14:paraId="7F18D2D5">
      <w:pPr>
        <w:spacing w:line="360" w:lineRule="auto"/>
        <w:ind w:firstLine="480" w:firstLineChars="200"/>
        <w:rPr>
          <w:rFonts w:ascii="宋体" w:hAnsi="宋体" w:cs="宋体"/>
          <w:sz w:val="24"/>
        </w:rPr>
      </w:pPr>
      <w:r>
        <w:rPr>
          <w:rFonts w:hint="eastAsia" w:ascii="宋体" w:hAnsi="宋体" w:cs="宋体"/>
          <w:sz w:val="24"/>
        </w:rPr>
        <w:t>10.4 未成交供应商的磋商保证金, 采购代理机构将在成交通知书发出后5个工作日内，予以退还，不计利息。</w:t>
      </w:r>
    </w:p>
    <w:p w14:paraId="7C1AAD7E">
      <w:pPr>
        <w:spacing w:line="360" w:lineRule="auto"/>
        <w:ind w:firstLine="480" w:firstLineChars="200"/>
        <w:rPr>
          <w:rFonts w:ascii="宋体" w:hAnsi="宋体" w:cs="宋体"/>
          <w:b/>
          <w:sz w:val="24"/>
        </w:rPr>
      </w:pPr>
      <w:r>
        <w:rPr>
          <w:rFonts w:hint="eastAsia" w:ascii="宋体" w:hAnsi="宋体" w:cs="宋体"/>
          <w:sz w:val="24"/>
        </w:rPr>
        <w:t>10.5成交供应商的磋商保证金，采购代理机构将在成交供应商领取成交通知书且与采购人签订合同后，5个工作日内无息退还，不计利息。</w:t>
      </w:r>
      <w:r>
        <w:rPr>
          <w:rFonts w:hint="eastAsia" w:ascii="宋体" w:hAnsi="宋体" w:cs="宋体"/>
          <w:b/>
          <w:sz w:val="24"/>
        </w:rPr>
        <w:t>成交供应商在退还磋商保证金的同时，须提供本项目采购合同的复印件。</w:t>
      </w:r>
    </w:p>
    <w:p w14:paraId="3582A71B">
      <w:pPr>
        <w:spacing w:line="360" w:lineRule="auto"/>
        <w:ind w:firstLine="480" w:firstLineChars="200"/>
        <w:rPr>
          <w:rFonts w:ascii="宋体" w:hAnsi="宋体" w:cs="宋体"/>
          <w:sz w:val="24"/>
        </w:rPr>
      </w:pPr>
      <w:r>
        <w:rPr>
          <w:rFonts w:hint="eastAsia" w:ascii="宋体" w:hAnsi="宋体" w:cs="宋体"/>
          <w:sz w:val="24"/>
        </w:rPr>
        <w:t>10.6下列任何情况发生时，磋商保证金将被没收。</w:t>
      </w:r>
    </w:p>
    <w:p w14:paraId="59D428D0">
      <w:pPr>
        <w:spacing w:line="360" w:lineRule="auto"/>
        <w:ind w:firstLine="480" w:firstLineChars="200"/>
        <w:rPr>
          <w:rFonts w:ascii="宋体" w:hAnsi="宋体" w:cs="宋体"/>
          <w:sz w:val="24"/>
        </w:rPr>
      </w:pPr>
      <w:r>
        <w:rPr>
          <w:rFonts w:hint="eastAsia" w:ascii="宋体" w:hAnsi="宋体" w:cs="宋体"/>
          <w:sz w:val="24"/>
        </w:rPr>
        <w:t>（1）供应商在响应文件截止期后，磋商响应有效期内撤回的；</w:t>
      </w:r>
    </w:p>
    <w:p w14:paraId="3F41F712">
      <w:pPr>
        <w:spacing w:line="360" w:lineRule="auto"/>
        <w:ind w:firstLine="480" w:firstLineChars="200"/>
        <w:rPr>
          <w:rFonts w:ascii="宋体" w:hAnsi="宋体" w:cs="宋体"/>
          <w:sz w:val="24"/>
        </w:rPr>
      </w:pPr>
      <w:r>
        <w:rPr>
          <w:rFonts w:hint="eastAsia" w:ascii="宋体" w:hAnsi="宋体" w:cs="宋体"/>
          <w:sz w:val="24"/>
        </w:rPr>
        <w:t>（2）成交供应商在规定期限内未按规定向采购人提交履约保证金的；</w:t>
      </w:r>
    </w:p>
    <w:p w14:paraId="0AAF1AC1">
      <w:pPr>
        <w:spacing w:line="360" w:lineRule="auto"/>
        <w:ind w:firstLine="480" w:firstLineChars="200"/>
        <w:rPr>
          <w:rFonts w:ascii="宋体" w:hAnsi="宋体" w:cs="宋体"/>
          <w:sz w:val="24"/>
        </w:rPr>
      </w:pPr>
      <w:r>
        <w:rPr>
          <w:rFonts w:hint="eastAsia" w:ascii="宋体" w:hAnsi="宋体" w:cs="宋体"/>
          <w:sz w:val="24"/>
        </w:rPr>
        <w:t>（3）成交供应商在规定期限内未能按规定与采购人签订合同的；</w:t>
      </w:r>
    </w:p>
    <w:p w14:paraId="407D7628">
      <w:pPr>
        <w:spacing w:line="360" w:lineRule="auto"/>
        <w:ind w:firstLine="480" w:firstLineChars="200"/>
        <w:rPr>
          <w:rFonts w:ascii="宋体" w:hAnsi="宋体" w:cs="宋体"/>
          <w:sz w:val="24"/>
        </w:rPr>
      </w:pPr>
      <w:r>
        <w:rPr>
          <w:rFonts w:hint="eastAsia" w:ascii="宋体" w:hAnsi="宋体" w:cs="宋体"/>
          <w:sz w:val="24"/>
        </w:rPr>
        <w:t>（4）成交供应商未按供应商须知规定支付采购代理服务费；</w:t>
      </w:r>
    </w:p>
    <w:p w14:paraId="234B92DA">
      <w:pPr>
        <w:spacing w:line="360" w:lineRule="auto"/>
        <w:ind w:firstLine="480" w:firstLineChars="200"/>
        <w:rPr>
          <w:rFonts w:ascii="宋体" w:hAnsi="宋体" w:cs="宋体"/>
          <w:sz w:val="24"/>
        </w:rPr>
      </w:pPr>
      <w:r>
        <w:rPr>
          <w:rFonts w:hint="eastAsia" w:ascii="宋体" w:hAnsi="宋体" w:cs="宋体"/>
          <w:sz w:val="24"/>
        </w:rPr>
        <w:t>（5）以他人名义磋商响应或者以其他方式弄虚作假，骗取成交；</w:t>
      </w:r>
    </w:p>
    <w:p w14:paraId="2D947831">
      <w:pPr>
        <w:spacing w:line="360" w:lineRule="auto"/>
        <w:ind w:firstLine="480" w:firstLineChars="200"/>
        <w:rPr>
          <w:rFonts w:ascii="宋体" w:hAnsi="宋体" w:cs="宋体"/>
          <w:sz w:val="24"/>
        </w:rPr>
      </w:pPr>
      <w:r>
        <w:rPr>
          <w:rFonts w:hint="eastAsia" w:ascii="宋体" w:hAnsi="宋体" w:cs="宋体"/>
          <w:sz w:val="24"/>
        </w:rPr>
        <w:t>（6）本竞争性磋商文件及相关法规规定的其他不予退还磋商保证金的情形。</w:t>
      </w:r>
    </w:p>
    <w:p w14:paraId="2025C35E">
      <w:pPr>
        <w:spacing w:line="360" w:lineRule="auto"/>
        <w:ind w:firstLine="480" w:firstLineChars="200"/>
        <w:rPr>
          <w:rFonts w:ascii="宋体" w:hAnsi="宋体" w:cs="宋体"/>
          <w:sz w:val="24"/>
        </w:rPr>
      </w:pPr>
      <w:r>
        <w:rPr>
          <w:rFonts w:hint="eastAsia" w:ascii="宋体" w:hAnsi="宋体" w:cs="宋体"/>
          <w:sz w:val="24"/>
        </w:rPr>
        <w:t>上述不予退还磋商保证金的情况并给采购人或采购代理机构造成损失的，还要承担赔偿责任。</w:t>
      </w:r>
    </w:p>
    <w:p w14:paraId="75A09F1D">
      <w:pPr>
        <w:spacing w:line="360" w:lineRule="auto"/>
        <w:jc w:val="center"/>
        <w:outlineLvl w:val="0"/>
        <w:rPr>
          <w:rFonts w:ascii="宋体" w:hAnsi="宋体" w:cs="宋体"/>
          <w:b/>
          <w:sz w:val="28"/>
          <w:szCs w:val="28"/>
        </w:rPr>
      </w:pPr>
      <w:bookmarkStart w:id="71" w:name="_Toc22009"/>
      <w:r>
        <w:rPr>
          <w:rFonts w:hint="eastAsia" w:ascii="宋体" w:hAnsi="宋体" w:cs="宋体"/>
          <w:b/>
          <w:sz w:val="28"/>
          <w:szCs w:val="28"/>
        </w:rPr>
        <w:t>第三章  响应文件的提交</w:t>
      </w:r>
      <w:bookmarkEnd w:id="71"/>
    </w:p>
    <w:p w14:paraId="77DA0AAC">
      <w:pPr>
        <w:pStyle w:val="27"/>
        <w:adjustRightInd w:val="0"/>
        <w:snapToGrid w:val="0"/>
        <w:spacing w:line="360" w:lineRule="auto"/>
        <w:ind w:firstLine="482" w:firstLineChars="200"/>
        <w:rPr>
          <w:rFonts w:hAnsi="宋体" w:cs="宋体"/>
          <w:b/>
          <w:sz w:val="24"/>
          <w:szCs w:val="24"/>
        </w:rPr>
      </w:pPr>
      <w:r>
        <w:rPr>
          <w:rFonts w:hint="eastAsia" w:hAnsi="宋体" w:cs="宋体"/>
          <w:b/>
          <w:sz w:val="24"/>
          <w:szCs w:val="24"/>
        </w:rPr>
        <w:t>11.</w:t>
      </w:r>
      <w:r>
        <w:rPr>
          <w:rFonts w:hAnsi="宋体" w:cs="宋体"/>
          <w:b/>
          <w:sz w:val="24"/>
          <w:szCs w:val="24"/>
        </w:rPr>
        <w:t>响应文件的密封和标记</w:t>
      </w:r>
    </w:p>
    <w:p w14:paraId="652752BD">
      <w:pPr>
        <w:pStyle w:val="27"/>
        <w:adjustRightInd w:val="0"/>
        <w:snapToGrid w:val="0"/>
        <w:spacing w:line="360" w:lineRule="auto"/>
        <w:ind w:firstLine="480" w:firstLineChars="200"/>
        <w:rPr>
          <w:rFonts w:hAnsi="宋体" w:cs="宋体"/>
          <w:sz w:val="24"/>
          <w:szCs w:val="24"/>
        </w:rPr>
      </w:pPr>
      <w:r>
        <w:rPr>
          <w:rFonts w:hint="eastAsia" w:hAnsi="宋体" w:cs="宋体"/>
          <w:sz w:val="24"/>
          <w:szCs w:val="24"/>
        </w:rPr>
        <w:t>11.1</w:t>
      </w:r>
      <w:r>
        <w:rPr>
          <w:rFonts w:hint="eastAsia" w:hAnsi="宋体" w:cs="宋体"/>
          <w:sz w:val="24"/>
          <w:szCs w:val="24"/>
          <w:lang w:val="en-US" w:eastAsia="zh-CN"/>
        </w:rPr>
        <w:t>投标</w:t>
      </w:r>
      <w:r>
        <w:rPr>
          <w:rFonts w:hAnsi="宋体" w:cs="宋体"/>
          <w:sz w:val="24"/>
          <w:szCs w:val="24"/>
        </w:rPr>
        <w:t>供应商应通过电子</w:t>
      </w:r>
      <w:r>
        <w:rPr>
          <w:rFonts w:hint="eastAsia" w:hAnsi="宋体" w:cs="宋体"/>
          <w:sz w:val="24"/>
          <w:szCs w:val="24"/>
        </w:rPr>
        <w:t>报名</w:t>
      </w:r>
      <w:r>
        <w:rPr>
          <w:rFonts w:hAnsi="宋体" w:cs="宋体"/>
          <w:sz w:val="24"/>
          <w:szCs w:val="24"/>
        </w:rPr>
        <w:t>文件制作工具严格按</w:t>
      </w:r>
      <w:r>
        <w:rPr>
          <w:rFonts w:hint="eastAsia" w:hAnsi="宋体" w:cs="宋体"/>
          <w:sz w:val="24"/>
          <w:szCs w:val="24"/>
        </w:rPr>
        <w:t>照竞争性磋商</w:t>
      </w:r>
      <w:r>
        <w:rPr>
          <w:rFonts w:hAnsi="宋体" w:cs="宋体"/>
          <w:sz w:val="24"/>
          <w:szCs w:val="24"/>
        </w:rPr>
        <w:t>文件要求制作响应文件，在</w:t>
      </w:r>
      <w:r>
        <w:rPr>
          <w:rFonts w:hint="eastAsia" w:hAnsi="宋体" w:cs="宋体"/>
          <w:sz w:val="24"/>
          <w:szCs w:val="24"/>
        </w:rPr>
        <w:t>竞争性磋商文件规定的提交响应文件截止时间</w:t>
      </w:r>
      <w:r>
        <w:rPr>
          <w:rFonts w:hAnsi="宋体" w:cs="宋体"/>
          <w:sz w:val="24"/>
          <w:szCs w:val="24"/>
        </w:rPr>
        <w:t>前完成上传经过数字证书电子签章并加密的响应文件（加密和解密须用同一把数字证书）。供应商在</w:t>
      </w:r>
      <w:r>
        <w:rPr>
          <w:rFonts w:hint="eastAsia" w:hAnsi="宋体" w:cs="宋体"/>
          <w:sz w:val="24"/>
          <w:szCs w:val="24"/>
        </w:rPr>
        <w:t>竞争性磋商文件规定的提交响应文件截止时间</w:t>
      </w:r>
      <w:r>
        <w:rPr>
          <w:rFonts w:hAnsi="宋体" w:cs="宋体"/>
          <w:sz w:val="24"/>
          <w:szCs w:val="24"/>
        </w:rPr>
        <w:t>前，可以对其所</w:t>
      </w:r>
      <w:r>
        <w:rPr>
          <w:rFonts w:hint="eastAsia" w:hAnsi="宋体" w:cs="宋体"/>
          <w:sz w:val="24"/>
          <w:szCs w:val="24"/>
        </w:rPr>
        <w:t>提交</w:t>
      </w:r>
      <w:r>
        <w:rPr>
          <w:rFonts w:hAnsi="宋体" w:cs="宋体"/>
          <w:sz w:val="24"/>
          <w:szCs w:val="24"/>
        </w:rPr>
        <w:t>的响应文件进行修改并重新上传，但以</w:t>
      </w:r>
      <w:r>
        <w:rPr>
          <w:rFonts w:hint="eastAsia" w:hAnsi="宋体" w:cs="宋体"/>
          <w:sz w:val="24"/>
          <w:szCs w:val="24"/>
        </w:rPr>
        <w:t>竞争性磋商文件规定的提交响应文件截止时间</w:t>
      </w:r>
      <w:r>
        <w:rPr>
          <w:rFonts w:hAnsi="宋体" w:cs="宋体"/>
          <w:sz w:val="24"/>
          <w:szCs w:val="24"/>
        </w:rPr>
        <w:t>前最后一次上传的响应文件为有效响应文件。</w:t>
      </w:r>
    </w:p>
    <w:p w14:paraId="223E9374">
      <w:pPr>
        <w:pStyle w:val="27"/>
        <w:adjustRightInd w:val="0"/>
        <w:snapToGrid w:val="0"/>
        <w:spacing w:line="360" w:lineRule="auto"/>
        <w:ind w:firstLine="480" w:firstLineChars="200"/>
        <w:rPr>
          <w:rFonts w:hAnsi="宋体" w:cs="宋体"/>
          <w:sz w:val="24"/>
          <w:szCs w:val="24"/>
        </w:rPr>
      </w:pPr>
      <w:r>
        <w:rPr>
          <w:rFonts w:hint="eastAsia" w:hAnsi="宋体" w:cs="宋体"/>
          <w:sz w:val="24"/>
          <w:szCs w:val="24"/>
        </w:rPr>
        <w:t>11.2竞争性磋商文件规定的提交响应文件截止时间</w:t>
      </w:r>
      <w:r>
        <w:rPr>
          <w:rFonts w:hAnsi="宋体" w:cs="宋体"/>
          <w:sz w:val="24"/>
          <w:szCs w:val="24"/>
        </w:rPr>
        <w:t>以政采云平台显示的时间为准，逾期系统将自动关闭，未完成上传的响应文件视为逾期送达，将被拒绝。</w:t>
      </w:r>
    </w:p>
    <w:p w14:paraId="1FAAD873">
      <w:pPr>
        <w:pStyle w:val="27"/>
        <w:adjustRightInd w:val="0"/>
        <w:snapToGrid w:val="0"/>
        <w:spacing w:line="360" w:lineRule="auto"/>
        <w:ind w:firstLine="482" w:firstLineChars="200"/>
        <w:rPr>
          <w:rFonts w:hAnsi="宋体" w:cs="宋体"/>
          <w:b/>
          <w:sz w:val="24"/>
          <w:szCs w:val="24"/>
        </w:rPr>
      </w:pPr>
      <w:r>
        <w:rPr>
          <w:rFonts w:hint="eastAsia" w:hAnsi="宋体" w:cs="宋体"/>
          <w:b/>
          <w:sz w:val="24"/>
          <w:szCs w:val="24"/>
        </w:rPr>
        <w:t>12.</w:t>
      </w:r>
      <w:r>
        <w:rPr>
          <w:rFonts w:hAnsi="宋体" w:cs="宋体"/>
          <w:b/>
          <w:sz w:val="24"/>
          <w:szCs w:val="24"/>
        </w:rPr>
        <w:t>响应文件的</w:t>
      </w:r>
      <w:r>
        <w:rPr>
          <w:rFonts w:hint="eastAsia" w:hAnsi="宋体" w:cs="宋体"/>
          <w:b/>
          <w:sz w:val="24"/>
          <w:szCs w:val="24"/>
        </w:rPr>
        <w:t>提交</w:t>
      </w:r>
    </w:p>
    <w:p w14:paraId="69306E8E">
      <w:pPr>
        <w:pStyle w:val="27"/>
        <w:adjustRightInd w:val="0"/>
        <w:snapToGrid w:val="0"/>
        <w:spacing w:line="360" w:lineRule="auto"/>
        <w:ind w:firstLine="480" w:firstLineChars="200"/>
        <w:rPr>
          <w:rFonts w:hAnsi="宋体" w:cs="宋体"/>
          <w:sz w:val="24"/>
          <w:szCs w:val="24"/>
        </w:rPr>
      </w:pPr>
      <w:r>
        <w:rPr>
          <w:rFonts w:hint="eastAsia" w:hAnsi="宋体" w:cs="宋体"/>
          <w:sz w:val="24"/>
          <w:szCs w:val="24"/>
        </w:rPr>
        <w:t>12.1供应商</w:t>
      </w:r>
      <w:r>
        <w:rPr>
          <w:rFonts w:hAnsi="宋体" w:cs="宋体"/>
          <w:sz w:val="24"/>
          <w:szCs w:val="24"/>
        </w:rPr>
        <w:t>应在</w:t>
      </w:r>
      <w:r>
        <w:rPr>
          <w:rFonts w:hint="eastAsia" w:hAnsi="宋体" w:cs="宋体"/>
          <w:sz w:val="24"/>
          <w:szCs w:val="24"/>
        </w:rPr>
        <w:t>竞争性磋商文件规定的提交响应文件截止时间</w:t>
      </w:r>
      <w:r>
        <w:rPr>
          <w:rFonts w:hAnsi="宋体" w:cs="宋体"/>
          <w:sz w:val="24"/>
          <w:szCs w:val="24"/>
        </w:rPr>
        <w:t>前</w:t>
      </w:r>
      <w:r>
        <w:rPr>
          <w:rFonts w:hint="eastAsia" w:hAnsi="宋体" w:cs="宋体"/>
          <w:sz w:val="24"/>
          <w:szCs w:val="24"/>
        </w:rPr>
        <w:t>提交</w:t>
      </w:r>
      <w:r>
        <w:rPr>
          <w:rFonts w:hAnsi="宋体" w:cs="宋体"/>
          <w:sz w:val="24"/>
          <w:szCs w:val="24"/>
        </w:rPr>
        <w:t>响应文件。</w:t>
      </w:r>
    </w:p>
    <w:p w14:paraId="0DE29606">
      <w:pPr>
        <w:pStyle w:val="27"/>
        <w:adjustRightInd w:val="0"/>
        <w:snapToGrid w:val="0"/>
        <w:spacing w:line="360" w:lineRule="auto"/>
        <w:ind w:firstLine="480" w:firstLineChars="200"/>
        <w:rPr>
          <w:rFonts w:hAnsi="宋体" w:cs="宋体"/>
          <w:sz w:val="24"/>
          <w:szCs w:val="24"/>
        </w:rPr>
      </w:pPr>
      <w:r>
        <w:rPr>
          <w:rFonts w:hint="eastAsia" w:hAnsi="宋体" w:cs="宋体"/>
          <w:sz w:val="24"/>
          <w:szCs w:val="24"/>
        </w:rPr>
        <w:t>12.2供应商提交</w:t>
      </w:r>
      <w:r>
        <w:rPr>
          <w:rFonts w:hAnsi="宋体" w:cs="宋体"/>
          <w:sz w:val="24"/>
          <w:szCs w:val="24"/>
        </w:rPr>
        <w:t>响应文件的地点：见须知前附表。</w:t>
      </w:r>
    </w:p>
    <w:p w14:paraId="7A8DC13F">
      <w:pPr>
        <w:pStyle w:val="27"/>
        <w:adjustRightInd w:val="0"/>
        <w:snapToGrid w:val="0"/>
        <w:spacing w:line="360" w:lineRule="auto"/>
        <w:ind w:firstLine="480" w:firstLineChars="200"/>
        <w:rPr>
          <w:rFonts w:hAnsi="宋体" w:cs="宋体"/>
          <w:sz w:val="24"/>
          <w:szCs w:val="24"/>
        </w:rPr>
      </w:pPr>
      <w:r>
        <w:rPr>
          <w:rFonts w:hint="eastAsia" w:hAnsi="宋体" w:cs="宋体"/>
          <w:sz w:val="24"/>
          <w:szCs w:val="24"/>
        </w:rPr>
        <w:t>12.3</w:t>
      </w:r>
      <w:r>
        <w:rPr>
          <w:rFonts w:hAnsi="宋体" w:cs="宋体"/>
          <w:sz w:val="24"/>
          <w:szCs w:val="24"/>
        </w:rPr>
        <w:t xml:space="preserve"> 是否采用不见面开标详</w:t>
      </w:r>
      <w:r>
        <w:rPr>
          <w:rFonts w:hint="eastAsia" w:hAnsi="宋体" w:cs="宋体"/>
          <w:sz w:val="24"/>
          <w:szCs w:val="24"/>
        </w:rPr>
        <w:t>见</w:t>
      </w:r>
      <w:r>
        <w:rPr>
          <w:rFonts w:hAnsi="宋体" w:cs="宋体"/>
          <w:sz w:val="24"/>
          <w:szCs w:val="24"/>
        </w:rPr>
        <w:t>须知前附表，若项目采用不见面开标。只需将加密电子</w:t>
      </w:r>
      <w:r>
        <w:rPr>
          <w:rFonts w:hint="eastAsia" w:hAnsi="宋体" w:cs="宋体"/>
          <w:sz w:val="24"/>
          <w:szCs w:val="24"/>
        </w:rPr>
        <w:t>报名</w:t>
      </w:r>
      <w:r>
        <w:rPr>
          <w:rFonts w:hAnsi="宋体" w:cs="宋体"/>
          <w:sz w:val="24"/>
          <w:szCs w:val="24"/>
        </w:rPr>
        <w:t>文件在</w:t>
      </w:r>
      <w:r>
        <w:rPr>
          <w:rFonts w:hint="eastAsia" w:hAnsi="宋体" w:cs="宋体"/>
          <w:sz w:val="24"/>
          <w:szCs w:val="24"/>
        </w:rPr>
        <w:t>竞争性磋商文件规定的提交响应文件截止时间</w:t>
      </w:r>
      <w:r>
        <w:rPr>
          <w:rFonts w:hAnsi="宋体" w:cs="宋体"/>
          <w:sz w:val="24"/>
          <w:szCs w:val="24"/>
        </w:rPr>
        <w:t>前通过政采云平台上传完成。上传时必须得到电脑“上传成功”的确认回复后方为上传成功。逾期上传的或者未上传到平台的</w:t>
      </w:r>
      <w:r>
        <w:rPr>
          <w:rFonts w:hint="eastAsia" w:hAnsi="宋体" w:cs="宋体"/>
          <w:sz w:val="24"/>
          <w:szCs w:val="24"/>
        </w:rPr>
        <w:t>报名</w:t>
      </w:r>
      <w:r>
        <w:rPr>
          <w:rFonts w:hAnsi="宋体" w:cs="宋体"/>
          <w:sz w:val="24"/>
          <w:szCs w:val="24"/>
        </w:rPr>
        <w:t>文件，采购人</w:t>
      </w:r>
      <w:r>
        <w:rPr>
          <w:rFonts w:hint="eastAsia" w:hAnsi="宋体" w:cs="宋体"/>
          <w:sz w:val="24"/>
          <w:szCs w:val="24"/>
        </w:rPr>
        <w:t>或采购代理机构</w:t>
      </w:r>
      <w:r>
        <w:rPr>
          <w:rFonts w:hAnsi="宋体" w:cs="宋体"/>
          <w:sz w:val="24"/>
          <w:szCs w:val="24"/>
        </w:rPr>
        <w:t>不予受理。</w:t>
      </w:r>
    </w:p>
    <w:p w14:paraId="57F6CC46">
      <w:pPr>
        <w:pStyle w:val="27"/>
        <w:adjustRightInd w:val="0"/>
        <w:snapToGrid w:val="0"/>
        <w:spacing w:line="360" w:lineRule="auto"/>
        <w:ind w:firstLine="480" w:firstLineChars="200"/>
        <w:rPr>
          <w:rFonts w:hAnsi="宋体" w:cs="宋体"/>
          <w:sz w:val="24"/>
          <w:szCs w:val="24"/>
        </w:rPr>
      </w:pPr>
      <w:r>
        <w:rPr>
          <w:rFonts w:hint="eastAsia" w:hAnsi="宋体" w:cs="宋体"/>
          <w:sz w:val="24"/>
          <w:szCs w:val="24"/>
        </w:rPr>
        <w:t>12.4</w:t>
      </w:r>
      <w:r>
        <w:rPr>
          <w:rFonts w:hAnsi="宋体" w:cs="宋体"/>
          <w:sz w:val="24"/>
          <w:szCs w:val="24"/>
        </w:rPr>
        <w:t xml:space="preserve"> 逾期送达的或者未送达指定地点的响应文件，</w:t>
      </w:r>
      <w:r>
        <w:rPr>
          <w:rFonts w:hint="eastAsia" w:hAnsi="宋体" w:cs="宋体"/>
          <w:sz w:val="24"/>
          <w:szCs w:val="24"/>
        </w:rPr>
        <w:t>采购</w:t>
      </w:r>
      <w:r>
        <w:rPr>
          <w:rFonts w:hAnsi="宋体" w:cs="宋体"/>
          <w:sz w:val="24"/>
          <w:szCs w:val="24"/>
        </w:rPr>
        <w:t>人</w:t>
      </w:r>
      <w:r>
        <w:rPr>
          <w:rFonts w:hint="eastAsia" w:hAnsi="宋体" w:cs="宋体"/>
          <w:sz w:val="24"/>
          <w:szCs w:val="24"/>
        </w:rPr>
        <w:t>或代理机构</w:t>
      </w:r>
      <w:r>
        <w:rPr>
          <w:rFonts w:hAnsi="宋体" w:cs="宋体"/>
          <w:sz w:val="24"/>
          <w:szCs w:val="24"/>
        </w:rPr>
        <w:t>不予受理。</w:t>
      </w:r>
    </w:p>
    <w:p w14:paraId="22216D94">
      <w:pPr>
        <w:pStyle w:val="27"/>
        <w:adjustRightInd w:val="0"/>
        <w:snapToGrid w:val="0"/>
        <w:spacing w:line="360" w:lineRule="auto"/>
        <w:ind w:firstLine="480" w:firstLineChars="200"/>
        <w:rPr>
          <w:rFonts w:hAnsi="宋体" w:cs="宋体"/>
          <w:sz w:val="24"/>
          <w:szCs w:val="24"/>
        </w:rPr>
      </w:pPr>
      <w:r>
        <w:rPr>
          <w:rFonts w:hint="eastAsia" w:hAnsi="宋体" w:cs="宋体"/>
          <w:sz w:val="24"/>
          <w:szCs w:val="24"/>
        </w:rPr>
        <w:t>12.5逾期提交</w:t>
      </w:r>
      <w:r>
        <w:rPr>
          <w:rFonts w:hAnsi="宋体" w:cs="宋体"/>
          <w:sz w:val="24"/>
          <w:szCs w:val="24"/>
        </w:rPr>
        <w:t>的响应文件</w:t>
      </w:r>
      <w:r>
        <w:rPr>
          <w:rFonts w:hint="eastAsia" w:hAnsi="宋体" w:cs="宋体"/>
          <w:sz w:val="24"/>
          <w:szCs w:val="24"/>
        </w:rPr>
        <w:t>。</w:t>
      </w:r>
      <w:r>
        <w:rPr>
          <w:rFonts w:hAnsi="宋体" w:cs="宋体"/>
          <w:sz w:val="24"/>
          <w:szCs w:val="24"/>
        </w:rPr>
        <w:t>采购</w:t>
      </w:r>
      <w:r>
        <w:rPr>
          <w:rFonts w:hint="eastAsia" w:hAnsi="宋体" w:cs="宋体"/>
          <w:sz w:val="24"/>
          <w:szCs w:val="24"/>
        </w:rPr>
        <w:t>人或采购代理机构</w:t>
      </w:r>
      <w:r>
        <w:rPr>
          <w:rFonts w:hAnsi="宋体" w:cs="宋体"/>
          <w:sz w:val="24"/>
          <w:szCs w:val="24"/>
        </w:rPr>
        <w:t>将拒绝并原封退回在规定的响应文件</w:t>
      </w:r>
      <w:r>
        <w:rPr>
          <w:rFonts w:hint="eastAsia" w:hAnsi="宋体" w:cs="宋体"/>
          <w:sz w:val="24"/>
          <w:szCs w:val="24"/>
        </w:rPr>
        <w:t>提交</w:t>
      </w:r>
      <w:r>
        <w:rPr>
          <w:rFonts w:hAnsi="宋体" w:cs="宋体"/>
          <w:sz w:val="24"/>
          <w:szCs w:val="24"/>
        </w:rPr>
        <w:t>截止</w:t>
      </w:r>
      <w:r>
        <w:rPr>
          <w:rFonts w:hint="eastAsia" w:hAnsi="宋体" w:cs="宋体"/>
          <w:sz w:val="24"/>
          <w:szCs w:val="24"/>
        </w:rPr>
        <w:t>时间</w:t>
      </w:r>
      <w:r>
        <w:rPr>
          <w:rFonts w:hAnsi="宋体" w:cs="宋体"/>
          <w:sz w:val="24"/>
          <w:szCs w:val="24"/>
        </w:rPr>
        <w:t>后送达的任何响应文件。由于对网上招标操作不熟悉或自身电脑、网络的原因导致不能在响应文件</w:t>
      </w:r>
      <w:r>
        <w:rPr>
          <w:rFonts w:hint="eastAsia" w:hAnsi="宋体" w:cs="宋体"/>
          <w:sz w:val="24"/>
          <w:szCs w:val="24"/>
        </w:rPr>
        <w:t>提交</w:t>
      </w:r>
      <w:r>
        <w:rPr>
          <w:rFonts w:hAnsi="宋体" w:cs="宋体"/>
          <w:sz w:val="24"/>
          <w:szCs w:val="24"/>
        </w:rPr>
        <w:t>截止时间之前上传响应文件，新疆政府采购网政采云平台将不负任何责任。建议于</w:t>
      </w:r>
      <w:r>
        <w:rPr>
          <w:rFonts w:hint="eastAsia" w:hAnsi="宋体" w:cs="宋体"/>
          <w:sz w:val="24"/>
          <w:szCs w:val="24"/>
        </w:rPr>
        <w:t>本次磋商会开始</w:t>
      </w:r>
      <w:r>
        <w:rPr>
          <w:rFonts w:hAnsi="宋体" w:cs="宋体"/>
          <w:sz w:val="24"/>
          <w:szCs w:val="24"/>
        </w:rPr>
        <w:t>前1个工作日完成响应文件的制作与上传。</w:t>
      </w:r>
    </w:p>
    <w:p w14:paraId="506C34B0">
      <w:pPr>
        <w:pStyle w:val="27"/>
        <w:adjustRightInd w:val="0"/>
        <w:snapToGrid w:val="0"/>
        <w:spacing w:line="360" w:lineRule="auto"/>
        <w:ind w:firstLine="482" w:firstLineChars="200"/>
        <w:rPr>
          <w:rFonts w:hAnsi="宋体" w:cs="宋体"/>
          <w:b/>
          <w:sz w:val="24"/>
          <w:szCs w:val="24"/>
        </w:rPr>
      </w:pPr>
      <w:r>
        <w:rPr>
          <w:rFonts w:hint="eastAsia" w:hAnsi="宋体" w:cs="宋体"/>
          <w:b/>
          <w:sz w:val="24"/>
          <w:szCs w:val="24"/>
        </w:rPr>
        <w:t>13.</w:t>
      </w:r>
      <w:r>
        <w:rPr>
          <w:rFonts w:hAnsi="宋体" w:cs="宋体"/>
          <w:b/>
          <w:sz w:val="24"/>
          <w:szCs w:val="24"/>
        </w:rPr>
        <w:t>响应文件的修改和撤回</w:t>
      </w:r>
    </w:p>
    <w:p w14:paraId="59C6511A">
      <w:pPr>
        <w:pStyle w:val="27"/>
        <w:adjustRightInd w:val="0"/>
        <w:snapToGrid w:val="0"/>
        <w:spacing w:line="360" w:lineRule="auto"/>
        <w:ind w:firstLine="480" w:firstLineChars="200"/>
        <w:rPr>
          <w:rFonts w:hAnsi="宋体"/>
          <w:b/>
          <w:sz w:val="28"/>
          <w:szCs w:val="24"/>
          <w:highlight w:val="yellow"/>
        </w:rPr>
      </w:pPr>
      <w:r>
        <w:rPr>
          <w:rFonts w:hint="eastAsia" w:hAnsi="宋体" w:cs="宋体"/>
          <w:sz w:val="24"/>
          <w:szCs w:val="24"/>
        </w:rPr>
        <w:t>13.1报名</w:t>
      </w:r>
      <w:r>
        <w:rPr>
          <w:rFonts w:hAnsi="宋体" w:cs="宋体"/>
          <w:sz w:val="24"/>
          <w:szCs w:val="24"/>
        </w:rPr>
        <w:t>供应商在</w:t>
      </w:r>
      <w:r>
        <w:rPr>
          <w:rFonts w:hint="eastAsia" w:hAnsi="宋体" w:cs="宋体"/>
          <w:sz w:val="24"/>
          <w:szCs w:val="24"/>
        </w:rPr>
        <w:t>磋商</w:t>
      </w:r>
      <w:r>
        <w:rPr>
          <w:rFonts w:hAnsi="宋体" w:cs="宋体"/>
          <w:sz w:val="24"/>
          <w:szCs w:val="24"/>
        </w:rPr>
        <w:t>文件规定的响应文件</w:t>
      </w:r>
      <w:r>
        <w:rPr>
          <w:rFonts w:hint="eastAsia" w:hAnsi="宋体" w:cs="宋体"/>
          <w:sz w:val="24"/>
          <w:szCs w:val="24"/>
        </w:rPr>
        <w:t>提交</w:t>
      </w:r>
      <w:r>
        <w:rPr>
          <w:rFonts w:hAnsi="宋体" w:cs="宋体"/>
          <w:sz w:val="24"/>
          <w:szCs w:val="24"/>
        </w:rPr>
        <w:t>截止时间前，可以撤回已上传的响应文件。如要修改，必须在撤回并修改后在规定的响应文件</w:t>
      </w:r>
      <w:r>
        <w:rPr>
          <w:rFonts w:hint="eastAsia" w:hAnsi="宋体" w:cs="宋体"/>
          <w:sz w:val="24"/>
          <w:szCs w:val="24"/>
        </w:rPr>
        <w:t>提交</w:t>
      </w:r>
      <w:r>
        <w:rPr>
          <w:rFonts w:hAnsi="宋体" w:cs="宋体"/>
          <w:sz w:val="24"/>
          <w:szCs w:val="24"/>
        </w:rPr>
        <w:t>截止时间之前将修改后的响应文件再重新上传。在响应文件</w:t>
      </w:r>
      <w:r>
        <w:rPr>
          <w:rFonts w:hint="eastAsia" w:hAnsi="宋体" w:cs="宋体"/>
          <w:sz w:val="24"/>
          <w:szCs w:val="24"/>
        </w:rPr>
        <w:t>提交</w:t>
      </w:r>
      <w:r>
        <w:rPr>
          <w:rFonts w:hAnsi="宋体" w:cs="宋体"/>
          <w:sz w:val="24"/>
          <w:szCs w:val="24"/>
        </w:rPr>
        <w:t>截止时间之后，</w:t>
      </w:r>
      <w:r>
        <w:rPr>
          <w:rFonts w:hint="eastAsia" w:hAnsi="宋体" w:cs="宋体"/>
          <w:sz w:val="24"/>
          <w:szCs w:val="24"/>
        </w:rPr>
        <w:t>报名</w:t>
      </w:r>
      <w:r>
        <w:rPr>
          <w:rFonts w:hAnsi="宋体" w:cs="宋体"/>
          <w:sz w:val="24"/>
          <w:szCs w:val="24"/>
        </w:rPr>
        <w:t>供应商不得对上传的响应文件撤销或修改。</w:t>
      </w:r>
    </w:p>
    <w:p w14:paraId="45786A57">
      <w:pPr>
        <w:rPr>
          <w:rFonts w:ascii="宋体" w:hAnsi="宋体"/>
          <w:b/>
          <w:sz w:val="28"/>
          <w:szCs w:val="24"/>
          <w:highlight w:val="yellow"/>
        </w:rPr>
      </w:pPr>
    </w:p>
    <w:p w14:paraId="05B409A0">
      <w:pPr>
        <w:spacing w:line="360" w:lineRule="auto"/>
        <w:jc w:val="center"/>
        <w:outlineLvl w:val="0"/>
        <w:rPr>
          <w:rFonts w:ascii="宋体" w:hAnsi="宋体" w:cs="宋体"/>
          <w:b/>
          <w:sz w:val="24"/>
        </w:rPr>
      </w:pPr>
      <w:r>
        <w:rPr>
          <w:rFonts w:hint="eastAsia" w:ascii="宋体" w:hAnsi="宋体" w:cs="宋体"/>
          <w:b/>
          <w:sz w:val="28"/>
          <w:szCs w:val="28"/>
        </w:rPr>
        <w:t>第四章 磋商会与评审</w:t>
      </w:r>
    </w:p>
    <w:p w14:paraId="4C252DF2">
      <w:pPr>
        <w:spacing w:line="360" w:lineRule="auto"/>
        <w:ind w:firstLine="482" w:firstLineChars="200"/>
        <w:outlineLvl w:val="1"/>
        <w:rPr>
          <w:rFonts w:ascii="宋体" w:hAnsi="宋体" w:cs="宋体"/>
          <w:b/>
          <w:sz w:val="24"/>
        </w:rPr>
      </w:pPr>
      <w:r>
        <w:rPr>
          <w:rFonts w:hint="eastAsia" w:ascii="宋体" w:hAnsi="宋体" w:cs="宋体"/>
          <w:b/>
          <w:sz w:val="24"/>
        </w:rPr>
        <w:t>14.资格性审查</w:t>
      </w:r>
    </w:p>
    <w:p w14:paraId="5DA753E3">
      <w:pPr>
        <w:pStyle w:val="2"/>
        <w:rPr>
          <w:rFonts w:ascii="宋体" w:cs="宋体"/>
          <w:b w:val="0"/>
          <w:bCs/>
          <w:sz w:val="24"/>
        </w:rPr>
      </w:pPr>
      <w:r>
        <w:rPr>
          <w:rFonts w:hint="eastAsia" w:ascii="宋体" w:cs="宋体"/>
          <w:b w:val="0"/>
          <w:bCs/>
          <w:sz w:val="24"/>
        </w:rPr>
        <w:t>14.1采购人依据法律法规和磋商文件中规定的内容，对供应商的资格（提交的资格证明材料详见资格性审查表）进行审查。未通过资格审查的供应商不能进入下一阶段评审；通过资格审查的供应商不足3家的，不得进入下一阶段评审。法律、法规有特殊规定情形</w:t>
      </w:r>
    </w:p>
    <w:p w14:paraId="50CC6E1B">
      <w:pPr>
        <w:pStyle w:val="2"/>
        <w:ind w:left="0" w:leftChars="0"/>
        <w:jc w:val="both"/>
        <w:rPr>
          <w:rFonts w:ascii="宋体" w:cs="宋体"/>
          <w:b w:val="0"/>
          <w:bCs/>
          <w:sz w:val="24"/>
        </w:rPr>
      </w:pPr>
      <w:r>
        <w:rPr>
          <w:rFonts w:hint="eastAsia" w:ascii="宋体" w:cs="宋体"/>
          <w:b w:val="0"/>
          <w:bCs/>
          <w:sz w:val="24"/>
        </w:rPr>
        <w:t>的除外。</w:t>
      </w:r>
    </w:p>
    <w:p w14:paraId="4B0839C5">
      <w:pPr>
        <w:rPr>
          <w:rFonts w:ascii="宋体" w:cs="宋体"/>
          <w:bCs/>
          <w:sz w:val="24"/>
        </w:rPr>
      </w:pPr>
    </w:p>
    <w:p w14:paraId="3DB5FB33">
      <w:pPr>
        <w:rPr>
          <w:rFonts w:ascii="宋体" w:cs="宋体"/>
          <w:bCs/>
          <w:sz w:val="24"/>
        </w:rPr>
      </w:pPr>
    </w:p>
    <w:p w14:paraId="579C21EC">
      <w:pPr>
        <w:rPr>
          <w:rFonts w:ascii="宋体" w:cs="宋体"/>
          <w:bCs/>
          <w:sz w:val="24"/>
        </w:rPr>
      </w:pPr>
    </w:p>
    <w:p w14:paraId="6CAFD011">
      <w:pPr>
        <w:rPr>
          <w:rFonts w:ascii="宋体" w:cs="宋体"/>
          <w:bCs/>
          <w:sz w:val="24"/>
        </w:rPr>
      </w:pPr>
    </w:p>
    <w:p w14:paraId="3C858586">
      <w:pPr>
        <w:rPr>
          <w:rFonts w:ascii="宋体" w:cs="宋体"/>
          <w:bCs/>
          <w:sz w:val="24"/>
        </w:rPr>
      </w:pPr>
    </w:p>
    <w:p w14:paraId="68CD79A7">
      <w:pPr>
        <w:rPr>
          <w:rFonts w:ascii="宋体" w:cs="宋体"/>
          <w:bCs/>
          <w:sz w:val="24"/>
        </w:rPr>
      </w:pPr>
    </w:p>
    <w:p w14:paraId="34F339BE">
      <w:pPr>
        <w:rPr>
          <w:rFonts w:ascii="宋体" w:cs="宋体"/>
          <w:bCs/>
          <w:sz w:val="24"/>
        </w:rPr>
      </w:pPr>
    </w:p>
    <w:p w14:paraId="19D9EE2A">
      <w:pPr>
        <w:rPr>
          <w:rFonts w:ascii="宋体" w:cs="宋体"/>
          <w:bCs/>
          <w:sz w:val="24"/>
        </w:rPr>
      </w:pPr>
    </w:p>
    <w:p w14:paraId="6CC837F2">
      <w:pPr>
        <w:rPr>
          <w:rFonts w:ascii="宋体" w:cs="宋体"/>
          <w:bCs/>
          <w:sz w:val="24"/>
        </w:rPr>
      </w:pPr>
    </w:p>
    <w:p w14:paraId="13E7F0DA">
      <w:pPr>
        <w:rPr>
          <w:rFonts w:ascii="宋体" w:cs="宋体"/>
          <w:bCs/>
          <w:sz w:val="24"/>
        </w:rPr>
      </w:pPr>
    </w:p>
    <w:p w14:paraId="369555F4">
      <w:pPr>
        <w:rPr>
          <w:rFonts w:ascii="宋体" w:cs="宋体"/>
          <w:bCs/>
          <w:sz w:val="24"/>
        </w:rPr>
      </w:pPr>
    </w:p>
    <w:p w14:paraId="64ECADFE">
      <w:pPr>
        <w:rPr>
          <w:rFonts w:ascii="宋体" w:cs="宋体"/>
          <w:bCs/>
          <w:sz w:val="24"/>
        </w:rPr>
      </w:pPr>
    </w:p>
    <w:p w14:paraId="096841E0">
      <w:pPr>
        <w:rPr>
          <w:rFonts w:ascii="宋体" w:cs="宋体"/>
          <w:bCs/>
          <w:sz w:val="24"/>
        </w:rPr>
      </w:pPr>
    </w:p>
    <w:p w14:paraId="7FD652ED">
      <w:pPr>
        <w:rPr>
          <w:rFonts w:ascii="宋体" w:cs="宋体"/>
          <w:bCs/>
          <w:sz w:val="24"/>
        </w:rPr>
      </w:pPr>
    </w:p>
    <w:p w14:paraId="07FF5574">
      <w:pPr>
        <w:rPr>
          <w:rFonts w:ascii="宋体" w:cs="宋体"/>
          <w:bCs/>
          <w:sz w:val="24"/>
        </w:rPr>
      </w:pPr>
    </w:p>
    <w:p w14:paraId="1252601F">
      <w:pPr>
        <w:rPr>
          <w:rFonts w:ascii="宋体" w:cs="宋体"/>
          <w:bCs/>
          <w:sz w:val="24"/>
        </w:rPr>
      </w:pPr>
    </w:p>
    <w:p w14:paraId="2FCD3A99">
      <w:pPr>
        <w:rPr>
          <w:rFonts w:ascii="宋体" w:cs="宋体"/>
          <w:bCs/>
          <w:sz w:val="24"/>
        </w:rPr>
      </w:pPr>
    </w:p>
    <w:p w14:paraId="2B3588BC">
      <w:pPr>
        <w:rPr>
          <w:rFonts w:ascii="宋体" w:cs="宋体"/>
          <w:bCs/>
          <w:sz w:val="24"/>
        </w:rPr>
      </w:pPr>
    </w:p>
    <w:p w14:paraId="7D4EC3B1">
      <w:pPr>
        <w:rPr>
          <w:rFonts w:ascii="宋体" w:cs="宋体"/>
          <w:bCs/>
          <w:sz w:val="24"/>
        </w:rPr>
      </w:pPr>
    </w:p>
    <w:p w14:paraId="5076F19C">
      <w:pPr>
        <w:rPr>
          <w:rFonts w:ascii="宋体" w:cs="宋体"/>
          <w:bCs/>
          <w:sz w:val="24"/>
        </w:rPr>
      </w:pPr>
    </w:p>
    <w:tbl>
      <w:tblPr>
        <w:tblStyle w:val="56"/>
        <w:tblW w:w="9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470"/>
        <w:gridCol w:w="3654"/>
        <w:gridCol w:w="3630"/>
      </w:tblGrid>
      <w:tr w14:paraId="2E048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40" w:type="dxa"/>
            <w:noWrap/>
            <w:vAlign w:val="center"/>
          </w:tcPr>
          <w:p w14:paraId="6E45D47A">
            <w:pPr>
              <w:spacing w:line="260" w:lineRule="exact"/>
              <w:jc w:val="left"/>
              <w:rPr>
                <w:rFonts w:ascii="微软雅黑" w:hAnsi="微软雅黑" w:eastAsia="微软雅黑" w:cs="微软雅黑"/>
                <w:color w:val="333333"/>
                <w:szCs w:val="21"/>
              </w:rPr>
            </w:pPr>
            <w:r>
              <w:rPr>
                <w:rFonts w:hint="eastAsia" w:ascii="微软雅黑" w:hAnsi="微软雅黑" w:eastAsia="微软雅黑" w:cs="微软雅黑"/>
                <w:color w:val="333333"/>
                <w:szCs w:val="21"/>
              </w:rPr>
              <w:t>序号</w:t>
            </w:r>
          </w:p>
        </w:tc>
        <w:tc>
          <w:tcPr>
            <w:tcW w:w="5124" w:type="dxa"/>
            <w:gridSpan w:val="2"/>
            <w:noWrap/>
            <w:vAlign w:val="center"/>
          </w:tcPr>
          <w:p w14:paraId="117F73F4">
            <w:pPr>
              <w:spacing w:line="260" w:lineRule="exact"/>
              <w:jc w:val="left"/>
              <w:rPr>
                <w:rFonts w:ascii="微软雅黑" w:hAnsi="微软雅黑" w:eastAsia="微软雅黑" w:cs="微软雅黑"/>
                <w:color w:val="333333"/>
                <w:szCs w:val="21"/>
              </w:rPr>
            </w:pPr>
            <w:r>
              <w:rPr>
                <w:rFonts w:hint="eastAsia" w:ascii="微软雅黑" w:hAnsi="微软雅黑" w:eastAsia="微软雅黑" w:cs="微软雅黑"/>
                <w:color w:val="333333"/>
                <w:szCs w:val="21"/>
              </w:rPr>
              <w:t>检查因素</w:t>
            </w:r>
          </w:p>
        </w:tc>
        <w:tc>
          <w:tcPr>
            <w:tcW w:w="3630" w:type="dxa"/>
            <w:noWrap/>
            <w:vAlign w:val="center"/>
          </w:tcPr>
          <w:p w14:paraId="1D9DC78F">
            <w:pPr>
              <w:spacing w:line="260" w:lineRule="exact"/>
              <w:jc w:val="left"/>
              <w:rPr>
                <w:rFonts w:ascii="微软雅黑" w:hAnsi="微软雅黑" w:eastAsia="微软雅黑" w:cs="微软雅黑"/>
                <w:color w:val="333333"/>
                <w:szCs w:val="21"/>
              </w:rPr>
            </w:pPr>
            <w:r>
              <w:rPr>
                <w:rFonts w:hint="eastAsia" w:ascii="微软雅黑" w:hAnsi="微软雅黑" w:eastAsia="微软雅黑" w:cs="微软雅黑"/>
                <w:color w:val="333333"/>
                <w:szCs w:val="21"/>
              </w:rPr>
              <w:t>检查内容</w:t>
            </w:r>
          </w:p>
        </w:tc>
      </w:tr>
      <w:tr w14:paraId="4DDC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740" w:type="dxa"/>
            <w:vMerge w:val="restart"/>
            <w:noWrap/>
            <w:vAlign w:val="center"/>
          </w:tcPr>
          <w:p w14:paraId="70782FC0">
            <w:pPr>
              <w:spacing w:line="260" w:lineRule="exact"/>
              <w:jc w:val="center"/>
              <w:rPr>
                <w:rFonts w:ascii="微软雅黑" w:hAnsi="微软雅黑" w:eastAsia="微软雅黑" w:cs="微软雅黑"/>
                <w:color w:val="333333"/>
                <w:szCs w:val="21"/>
              </w:rPr>
            </w:pPr>
            <w:r>
              <w:rPr>
                <w:rFonts w:hint="eastAsia" w:ascii="微软雅黑" w:hAnsi="微软雅黑" w:eastAsia="微软雅黑" w:cs="微软雅黑"/>
                <w:color w:val="333333"/>
                <w:szCs w:val="21"/>
              </w:rPr>
              <w:t>1</w:t>
            </w:r>
          </w:p>
        </w:tc>
        <w:tc>
          <w:tcPr>
            <w:tcW w:w="1470" w:type="dxa"/>
            <w:vMerge w:val="restart"/>
            <w:noWrap/>
            <w:vAlign w:val="center"/>
          </w:tcPr>
          <w:p w14:paraId="4D9729B5">
            <w:pPr>
              <w:spacing w:line="260" w:lineRule="exact"/>
              <w:jc w:val="center"/>
              <w:rPr>
                <w:rFonts w:ascii="微软雅黑" w:hAnsi="微软雅黑" w:eastAsia="微软雅黑" w:cs="微软雅黑"/>
                <w:color w:val="333333"/>
                <w:szCs w:val="21"/>
                <w:lang w:val="zh-CN"/>
              </w:rPr>
            </w:pPr>
            <w:r>
              <w:rPr>
                <w:rFonts w:hint="eastAsia" w:ascii="微软雅黑" w:hAnsi="微软雅黑" w:eastAsia="微软雅黑" w:cs="微软雅黑"/>
                <w:color w:val="333333"/>
                <w:szCs w:val="21"/>
                <w:lang w:val="zh-CN"/>
              </w:rPr>
              <w:t>《中华人民共和国政府采购法》第二十二条规定</w:t>
            </w:r>
          </w:p>
        </w:tc>
        <w:tc>
          <w:tcPr>
            <w:tcW w:w="3654" w:type="dxa"/>
            <w:noWrap/>
            <w:vAlign w:val="center"/>
          </w:tcPr>
          <w:p w14:paraId="52E04F67">
            <w:pPr>
              <w:spacing w:line="260" w:lineRule="exact"/>
              <w:jc w:val="left"/>
              <w:rPr>
                <w:rFonts w:ascii="微软雅黑" w:hAnsi="微软雅黑" w:eastAsia="微软雅黑" w:cs="微软雅黑"/>
                <w:color w:val="333333"/>
                <w:szCs w:val="21"/>
              </w:rPr>
            </w:pPr>
            <w:r>
              <w:rPr>
                <w:rFonts w:hint="eastAsia" w:ascii="微软雅黑" w:hAnsi="微软雅黑" w:eastAsia="微软雅黑" w:cs="微软雅黑"/>
                <w:color w:val="333333"/>
                <w:szCs w:val="21"/>
                <w:lang w:val="zh-CN"/>
              </w:rPr>
              <w:t>具有独立承担民事责任的能力</w:t>
            </w:r>
          </w:p>
        </w:tc>
        <w:tc>
          <w:tcPr>
            <w:tcW w:w="3630" w:type="dxa"/>
            <w:noWrap/>
            <w:vAlign w:val="center"/>
          </w:tcPr>
          <w:p w14:paraId="094141EE">
            <w:pPr>
              <w:spacing w:line="260" w:lineRule="exact"/>
              <w:jc w:val="left"/>
              <w:rPr>
                <w:rFonts w:ascii="微软雅黑" w:hAnsi="微软雅黑" w:eastAsia="微软雅黑" w:cs="微软雅黑"/>
                <w:color w:val="333333"/>
                <w:szCs w:val="21"/>
              </w:rPr>
            </w:pPr>
            <w:r>
              <w:rPr>
                <w:rFonts w:hint="eastAsia" w:ascii="微软雅黑" w:hAnsi="微软雅黑" w:eastAsia="微软雅黑" w:cs="微软雅黑"/>
                <w:color w:val="333333"/>
                <w:szCs w:val="21"/>
              </w:rPr>
              <w:t>提供有效的营业执照</w:t>
            </w:r>
          </w:p>
        </w:tc>
      </w:tr>
      <w:tr w14:paraId="5D6F7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rPr>
        <w:tc>
          <w:tcPr>
            <w:tcW w:w="740" w:type="dxa"/>
            <w:vMerge w:val="continue"/>
            <w:noWrap/>
            <w:vAlign w:val="center"/>
          </w:tcPr>
          <w:p w14:paraId="23857DB6">
            <w:pPr>
              <w:spacing w:line="260" w:lineRule="exact"/>
              <w:jc w:val="center"/>
              <w:rPr>
                <w:rFonts w:ascii="微软雅黑" w:hAnsi="微软雅黑" w:eastAsia="微软雅黑" w:cs="微软雅黑"/>
                <w:color w:val="333333"/>
                <w:szCs w:val="21"/>
              </w:rPr>
            </w:pPr>
          </w:p>
        </w:tc>
        <w:tc>
          <w:tcPr>
            <w:tcW w:w="1470" w:type="dxa"/>
            <w:vMerge w:val="continue"/>
            <w:noWrap/>
            <w:vAlign w:val="center"/>
          </w:tcPr>
          <w:p w14:paraId="611E8C6A">
            <w:pPr>
              <w:spacing w:line="260" w:lineRule="exact"/>
              <w:jc w:val="left"/>
              <w:rPr>
                <w:rFonts w:ascii="微软雅黑" w:hAnsi="微软雅黑" w:eastAsia="微软雅黑" w:cs="微软雅黑"/>
                <w:color w:val="333333"/>
                <w:szCs w:val="21"/>
                <w:lang w:val="zh-CN"/>
              </w:rPr>
            </w:pPr>
          </w:p>
        </w:tc>
        <w:tc>
          <w:tcPr>
            <w:tcW w:w="3654" w:type="dxa"/>
            <w:noWrap/>
            <w:vAlign w:val="center"/>
          </w:tcPr>
          <w:p w14:paraId="474F2C07">
            <w:pPr>
              <w:spacing w:line="260" w:lineRule="exact"/>
              <w:jc w:val="left"/>
              <w:rPr>
                <w:rFonts w:ascii="微软雅黑" w:hAnsi="微软雅黑" w:eastAsia="微软雅黑" w:cs="微软雅黑"/>
                <w:color w:val="333333"/>
                <w:szCs w:val="21"/>
                <w:lang w:val="zh-CN"/>
              </w:rPr>
            </w:pPr>
            <w:r>
              <w:rPr>
                <w:rFonts w:hint="eastAsia" w:ascii="微软雅黑" w:hAnsi="微软雅黑" w:eastAsia="微软雅黑" w:cs="微软雅黑"/>
                <w:color w:val="333333"/>
                <w:szCs w:val="21"/>
              </w:rPr>
              <w:t>①</w:t>
            </w:r>
            <w:r>
              <w:rPr>
                <w:rFonts w:hint="eastAsia" w:ascii="微软雅黑" w:hAnsi="微软雅黑" w:eastAsia="微软雅黑" w:cs="微软雅黑"/>
                <w:color w:val="333333"/>
                <w:szCs w:val="21"/>
                <w:lang w:val="zh-CN"/>
              </w:rPr>
              <w:t>具有良好的商业信誉和健全的财务会计制度</w:t>
            </w:r>
            <w:r>
              <w:rPr>
                <w:rFonts w:hint="eastAsia" w:ascii="微软雅黑" w:hAnsi="微软雅黑" w:eastAsia="微软雅黑" w:cs="微软雅黑"/>
                <w:color w:val="333333"/>
                <w:szCs w:val="21"/>
              </w:rPr>
              <w:t xml:space="preserve">                                             ②供应商在信用中国、中国政府采购网是否未被列入失信被执行人名单、重大税收违法失信主体、政府采购严重违法失信行为记录名单(尚在处罚期内的)</w:t>
            </w:r>
          </w:p>
        </w:tc>
        <w:tc>
          <w:tcPr>
            <w:tcW w:w="3630" w:type="dxa"/>
            <w:noWrap/>
            <w:vAlign w:val="center"/>
          </w:tcPr>
          <w:p w14:paraId="2503E9E3">
            <w:pPr>
              <w:spacing w:line="260" w:lineRule="exact"/>
              <w:jc w:val="left"/>
              <w:rPr>
                <w:rFonts w:ascii="微软雅黑" w:hAnsi="微软雅黑" w:eastAsia="微软雅黑" w:cs="微软雅黑"/>
                <w:color w:val="333333"/>
                <w:szCs w:val="21"/>
              </w:rPr>
            </w:pPr>
            <w:r>
              <w:rPr>
                <w:rFonts w:hint="eastAsia" w:ascii="微软雅黑" w:hAnsi="微软雅黑" w:eastAsia="微软雅黑" w:cs="微软雅黑"/>
                <w:color w:val="333333"/>
                <w:szCs w:val="21"/>
              </w:rPr>
              <w:t>①提供2023年度财务报告复印件并加盖供应商公章。如供应商无法提供</w:t>
            </w:r>
            <w:r>
              <w:rPr>
                <w:rFonts w:hint="eastAsia" w:ascii="微软雅黑" w:hAnsi="微软雅黑" w:eastAsia="微软雅黑" w:cs="微软雅黑"/>
                <w:color w:val="333333"/>
                <w:szCs w:val="21"/>
                <w:lang w:val="en-US" w:eastAsia="zh-CN"/>
              </w:rPr>
              <w:t>财务</w:t>
            </w:r>
            <w:r>
              <w:rPr>
                <w:rFonts w:hint="eastAsia" w:ascii="微软雅黑" w:hAnsi="微软雅黑" w:eastAsia="微软雅黑" w:cs="微软雅黑"/>
                <w:color w:val="333333"/>
                <w:szCs w:val="21"/>
              </w:rPr>
              <w:t>报告，则须提供银行出具的资信证明或健全的财务会计制度。</w:t>
            </w:r>
          </w:p>
          <w:p w14:paraId="2FD798E9">
            <w:pPr>
              <w:pStyle w:val="430"/>
            </w:pPr>
            <w:r>
              <w:rPr>
                <w:rFonts w:hint="eastAsia" w:ascii="微软雅黑" w:hAnsi="微软雅黑" w:eastAsia="微软雅黑" w:cs="微软雅黑"/>
                <w:color w:val="333333"/>
                <w:sz w:val="21"/>
                <w:szCs w:val="21"/>
              </w:rPr>
              <w:t>②</w:t>
            </w:r>
            <w:r>
              <w:rPr>
                <w:rFonts w:hint="eastAsia" w:ascii="微软雅黑" w:hAnsi="微软雅黑" w:eastAsia="微软雅黑" w:cs="微软雅黑"/>
                <w:color w:val="333333"/>
                <w:kern w:val="2"/>
                <w:sz w:val="21"/>
                <w:szCs w:val="21"/>
              </w:rPr>
              <w:t>信用查询内容由采购代理机构</w:t>
            </w:r>
            <w:r>
              <w:rPr>
                <w:rFonts w:hint="eastAsia" w:ascii="微软雅黑" w:hAnsi="微软雅黑" w:eastAsia="微软雅黑" w:cs="微软雅黑"/>
                <w:color w:val="333333"/>
                <w:kern w:val="2"/>
                <w:sz w:val="21"/>
                <w:szCs w:val="21"/>
                <w:lang w:val="en-US" w:eastAsia="zh-CN"/>
              </w:rPr>
              <w:t>和采购人代表</w:t>
            </w:r>
            <w:r>
              <w:rPr>
                <w:rFonts w:hint="eastAsia" w:ascii="微软雅黑" w:hAnsi="微软雅黑" w:eastAsia="微软雅黑" w:cs="微软雅黑"/>
                <w:color w:val="333333"/>
                <w:kern w:val="2"/>
                <w:sz w:val="21"/>
                <w:szCs w:val="21"/>
              </w:rPr>
              <w:t>现场进行查询，</w:t>
            </w:r>
            <w:r>
              <w:rPr>
                <w:rFonts w:hint="eastAsia" w:ascii="微软雅黑" w:hAnsi="微软雅黑" w:eastAsia="微软雅黑" w:cs="微软雅黑"/>
                <w:color w:val="333333"/>
                <w:kern w:val="2"/>
                <w:sz w:val="21"/>
                <w:szCs w:val="21"/>
                <w:lang w:val="en-US" w:eastAsia="zh-CN"/>
              </w:rPr>
              <w:t>投标</w:t>
            </w:r>
            <w:r>
              <w:rPr>
                <w:rFonts w:hint="eastAsia" w:ascii="微软雅黑" w:hAnsi="微软雅黑" w:eastAsia="微软雅黑" w:cs="微软雅黑"/>
                <w:color w:val="333333"/>
                <w:kern w:val="2"/>
                <w:sz w:val="21"/>
                <w:szCs w:val="21"/>
              </w:rPr>
              <w:t>供应商无需提供相关材料。</w:t>
            </w:r>
          </w:p>
        </w:tc>
      </w:tr>
      <w:tr w14:paraId="71254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40" w:type="dxa"/>
            <w:vMerge w:val="continue"/>
            <w:noWrap/>
            <w:vAlign w:val="center"/>
          </w:tcPr>
          <w:p w14:paraId="6422C006">
            <w:pPr>
              <w:spacing w:line="260" w:lineRule="exact"/>
              <w:jc w:val="center"/>
              <w:rPr>
                <w:rFonts w:ascii="微软雅黑" w:hAnsi="微软雅黑" w:eastAsia="微软雅黑" w:cs="微软雅黑"/>
                <w:color w:val="333333"/>
                <w:szCs w:val="21"/>
              </w:rPr>
            </w:pPr>
          </w:p>
        </w:tc>
        <w:tc>
          <w:tcPr>
            <w:tcW w:w="1470" w:type="dxa"/>
            <w:vMerge w:val="continue"/>
            <w:noWrap/>
            <w:vAlign w:val="center"/>
          </w:tcPr>
          <w:p w14:paraId="6C827123">
            <w:pPr>
              <w:spacing w:line="260" w:lineRule="exact"/>
              <w:jc w:val="left"/>
              <w:rPr>
                <w:rFonts w:ascii="微软雅黑" w:hAnsi="微软雅黑" w:eastAsia="微软雅黑" w:cs="微软雅黑"/>
                <w:color w:val="333333"/>
                <w:szCs w:val="21"/>
                <w:lang w:val="zh-CN"/>
              </w:rPr>
            </w:pPr>
          </w:p>
        </w:tc>
        <w:tc>
          <w:tcPr>
            <w:tcW w:w="3654" w:type="dxa"/>
            <w:noWrap/>
            <w:vAlign w:val="center"/>
          </w:tcPr>
          <w:p w14:paraId="5CFC785A">
            <w:pPr>
              <w:spacing w:line="260" w:lineRule="exact"/>
              <w:jc w:val="left"/>
              <w:rPr>
                <w:rFonts w:ascii="微软雅黑" w:hAnsi="微软雅黑" w:eastAsia="微软雅黑" w:cs="微软雅黑"/>
                <w:color w:val="333333"/>
                <w:szCs w:val="21"/>
                <w:lang w:val="zh-CN"/>
              </w:rPr>
            </w:pPr>
            <w:r>
              <w:rPr>
                <w:rFonts w:hint="eastAsia" w:ascii="微软雅黑" w:hAnsi="微软雅黑" w:eastAsia="微软雅黑" w:cs="微软雅黑"/>
                <w:color w:val="333333"/>
                <w:szCs w:val="21"/>
                <w:lang w:val="zh-CN"/>
              </w:rPr>
              <w:t>具有履行合同所必须的设备和专业技术能力</w:t>
            </w:r>
          </w:p>
        </w:tc>
        <w:tc>
          <w:tcPr>
            <w:tcW w:w="3630" w:type="dxa"/>
            <w:noWrap/>
            <w:vAlign w:val="center"/>
          </w:tcPr>
          <w:p w14:paraId="4B6E2383">
            <w:pPr>
              <w:spacing w:line="260" w:lineRule="exact"/>
              <w:jc w:val="left"/>
              <w:rPr>
                <w:rFonts w:ascii="微软雅黑" w:hAnsi="微软雅黑" w:eastAsia="微软雅黑" w:cs="微软雅黑"/>
                <w:color w:val="333333"/>
                <w:szCs w:val="21"/>
              </w:rPr>
            </w:pPr>
            <w:r>
              <w:rPr>
                <w:rFonts w:hint="eastAsia" w:ascii="微软雅黑" w:hAnsi="微软雅黑" w:eastAsia="微软雅黑" w:cs="微软雅黑"/>
                <w:color w:val="333333"/>
                <w:szCs w:val="21"/>
              </w:rPr>
              <w:t>提供书面承诺函（格式自拟）</w:t>
            </w:r>
          </w:p>
        </w:tc>
      </w:tr>
      <w:tr w14:paraId="741B4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740" w:type="dxa"/>
            <w:vMerge w:val="continue"/>
            <w:noWrap/>
            <w:vAlign w:val="center"/>
          </w:tcPr>
          <w:p w14:paraId="27E2537F">
            <w:pPr>
              <w:spacing w:line="260" w:lineRule="exact"/>
              <w:jc w:val="center"/>
              <w:rPr>
                <w:rFonts w:ascii="微软雅黑" w:hAnsi="微软雅黑" w:eastAsia="微软雅黑" w:cs="微软雅黑"/>
                <w:color w:val="333333"/>
                <w:szCs w:val="21"/>
              </w:rPr>
            </w:pPr>
          </w:p>
        </w:tc>
        <w:tc>
          <w:tcPr>
            <w:tcW w:w="1470" w:type="dxa"/>
            <w:vMerge w:val="continue"/>
            <w:noWrap/>
            <w:vAlign w:val="center"/>
          </w:tcPr>
          <w:p w14:paraId="34E6C364">
            <w:pPr>
              <w:spacing w:line="260" w:lineRule="exact"/>
              <w:jc w:val="left"/>
              <w:rPr>
                <w:rFonts w:ascii="微软雅黑" w:hAnsi="微软雅黑" w:eastAsia="微软雅黑" w:cs="微软雅黑"/>
                <w:color w:val="333333"/>
                <w:szCs w:val="21"/>
                <w:lang w:val="zh-CN"/>
              </w:rPr>
            </w:pPr>
          </w:p>
        </w:tc>
        <w:tc>
          <w:tcPr>
            <w:tcW w:w="3654" w:type="dxa"/>
            <w:noWrap/>
            <w:vAlign w:val="center"/>
          </w:tcPr>
          <w:p w14:paraId="45268415">
            <w:pPr>
              <w:spacing w:line="260" w:lineRule="exact"/>
              <w:jc w:val="left"/>
              <w:rPr>
                <w:rFonts w:ascii="微软雅黑" w:hAnsi="微软雅黑" w:eastAsia="微软雅黑" w:cs="微软雅黑"/>
                <w:color w:val="333333"/>
                <w:szCs w:val="21"/>
                <w:lang w:val="zh-CN"/>
              </w:rPr>
            </w:pPr>
            <w:r>
              <w:rPr>
                <w:rFonts w:hint="eastAsia" w:ascii="微软雅黑" w:hAnsi="微软雅黑" w:eastAsia="微软雅黑" w:cs="微软雅黑"/>
                <w:color w:val="333333"/>
                <w:szCs w:val="21"/>
                <w:lang w:val="zh-CN"/>
              </w:rPr>
              <w:t>有依法缴纳税收和社会保障资金的良好记录</w:t>
            </w:r>
          </w:p>
        </w:tc>
        <w:tc>
          <w:tcPr>
            <w:tcW w:w="3630" w:type="dxa"/>
            <w:noWrap/>
            <w:vAlign w:val="center"/>
          </w:tcPr>
          <w:p w14:paraId="671772BC">
            <w:pPr>
              <w:spacing w:line="260" w:lineRule="exact"/>
              <w:jc w:val="left"/>
              <w:rPr>
                <w:rFonts w:ascii="微软雅黑" w:hAnsi="微软雅黑" w:eastAsia="微软雅黑" w:cs="微软雅黑"/>
                <w:color w:val="333333"/>
                <w:szCs w:val="21"/>
              </w:rPr>
            </w:pPr>
            <w:r>
              <w:rPr>
                <w:rFonts w:hint="eastAsia" w:ascii="微软雅黑" w:hAnsi="微软雅黑" w:eastAsia="微软雅黑" w:cs="微软雅黑"/>
                <w:color w:val="333333"/>
                <w:szCs w:val="21"/>
              </w:rPr>
              <w:t>提供</w:t>
            </w:r>
            <w:r>
              <w:rPr>
                <w:rFonts w:hint="eastAsia" w:ascii="微软雅黑" w:hAnsi="微软雅黑" w:eastAsia="微软雅黑" w:cs="微软雅黑"/>
                <w:color w:val="333333"/>
                <w:szCs w:val="21"/>
                <w:highlight w:val="none"/>
              </w:rPr>
              <w:t>磋商会召开前</w:t>
            </w:r>
            <w:r>
              <w:rPr>
                <w:rFonts w:hint="eastAsia" w:ascii="微软雅黑" w:hAnsi="微软雅黑" w:eastAsia="微软雅黑" w:cs="微软雅黑"/>
                <w:color w:val="333333"/>
                <w:szCs w:val="21"/>
              </w:rPr>
              <w:t>半年（2024年7月—2024年12月）任意一个月的依法缴纳税收和社会保障资金的证明</w:t>
            </w:r>
          </w:p>
        </w:tc>
      </w:tr>
      <w:tr w14:paraId="5791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740" w:type="dxa"/>
            <w:vMerge w:val="continue"/>
            <w:noWrap/>
            <w:vAlign w:val="center"/>
          </w:tcPr>
          <w:p w14:paraId="18D1A640">
            <w:pPr>
              <w:spacing w:line="260" w:lineRule="exact"/>
              <w:jc w:val="center"/>
              <w:rPr>
                <w:rFonts w:ascii="微软雅黑" w:hAnsi="微软雅黑" w:eastAsia="微软雅黑" w:cs="微软雅黑"/>
                <w:color w:val="333333"/>
                <w:szCs w:val="21"/>
              </w:rPr>
            </w:pPr>
          </w:p>
        </w:tc>
        <w:tc>
          <w:tcPr>
            <w:tcW w:w="1470" w:type="dxa"/>
            <w:vMerge w:val="continue"/>
            <w:noWrap/>
            <w:vAlign w:val="center"/>
          </w:tcPr>
          <w:p w14:paraId="05EDAA2E">
            <w:pPr>
              <w:spacing w:line="260" w:lineRule="exact"/>
              <w:jc w:val="left"/>
              <w:rPr>
                <w:rFonts w:ascii="微软雅黑" w:hAnsi="微软雅黑" w:eastAsia="微软雅黑" w:cs="微软雅黑"/>
                <w:color w:val="333333"/>
                <w:szCs w:val="21"/>
                <w:lang w:val="zh-CN"/>
              </w:rPr>
            </w:pPr>
          </w:p>
        </w:tc>
        <w:tc>
          <w:tcPr>
            <w:tcW w:w="3654" w:type="dxa"/>
            <w:noWrap/>
            <w:vAlign w:val="center"/>
          </w:tcPr>
          <w:p w14:paraId="26557567">
            <w:pPr>
              <w:spacing w:line="260" w:lineRule="exact"/>
              <w:jc w:val="left"/>
              <w:rPr>
                <w:rFonts w:ascii="微软雅黑" w:hAnsi="微软雅黑" w:eastAsia="微软雅黑" w:cs="微软雅黑"/>
                <w:color w:val="333333"/>
                <w:szCs w:val="21"/>
                <w:lang w:val="zh-CN"/>
              </w:rPr>
            </w:pPr>
            <w:r>
              <w:rPr>
                <w:rFonts w:hint="eastAsia" w:ascii="微软雅黑" w:hAnsi="微软雅黑" w:eastAsia="微软雅黑" w:cs="微软雅黑"/>
                <w:color w:val="333333"/>
                <w:szCs w:val="21"/>
                <w:lang w:val="zh-CN"/>
              </w:rPr>
              <w:t>参加政府采购活动近3年内，在经营活动中没有重大违法记录</w:t>
            </w:r>
          </w:p>
        </w:tc>
        <w:tc>
          <w:tcPr>
            <w:tcW w:w="3630" w:type="dxa"/>
            <w:noWrap/>
            <w:vAlign w:val="center"/>
          </w:tcPr>
          <w:p w14:paraId="414FF2EC">
            <w:pPr>
              <w:spacing w:line="260" w:lineRule="exact"/>
              <w:jc w:val="left"/>
              <w:rPr>
                <w:rFonts w:ascii="微软雅黑" w:hAnsi="微软雅黑" w:eastAsia="微软雅黑" w:cs="微软雅黑"/>
                <w:color w:val="333333"/>
                <w:szCs w:val="21"/>
              </w:rPr>
            </w:pPr>
            <w:r>
              <w:rPr>
                <w:rFonts w:hint="eastAsia" w:ascii="微软雅黑" w:hAnsi="微软雅黑" w:eastAsia="微软雅黑" w:cs="微软雅黑"/>
                <w:color w:val="333333"/>
                <w:szCs w:val="21"/>
              </w:rPr>
              <w:t>提供书面承诺函（按照附件七格式填写）</w:t>
            </w:r>
          </w:p>
        </w:tc>
      </w:tr>
      <w:tr w14:paraId="7E3F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740" w:type="dxa"/>
            <w:vMerge w:val="continue"/>
            <w:noWrap/>
            <w:vAlign w:val="center"/>
          </w:tcPr>
          <w:p w14:paraId="48F4EF9A">
            <w:pPr>
              <w:spacing w:line="260" w:lineRule="exact"/>
              <w:jc w:val="center"/>
              <w:rPr>
                <w:rFonts w:ascii="微软雅黑" w:hAnsi="微软雅黑" w:eastAsia="微软雅黑" w:cs="微软雅黑"/>
                <w:color w:val="333333"/>
                <w:szCs w:val="21"/>
              </w:rPr>
            </w:pPr>
          </w:p>
        </w:tc>
        <w:tc>
          <w:tcPr>
            <w:tcW w:w="1470" w:type="dxa"/>
            <w:vMerge w:val="continue"/>
            <w:noWrap/>
            <w:vAlign w:val="center"/>
          </w:tcPr>
          <w:p w14:paraId="6F410D38">
            <w:pPr>
              <w:spacing w:line="260" w:lineRule="exact"/>
              <w:jc w:val="left"/>
              <w:rPr>
                <w:rFonts w:ascii="微软雅黑" w:hAnsi="微软雅黑" w:eastAsia="微软雅黑" w:cs="微软雅黑"/>
                <w:color w:val="333333"/>
                <w:szCs w:val="21"/>
                <w:lang w:val="zh-CN"/>
              </w:rPr>
            </w:pPr>
          </w:p>
        </w:tc>
        <w:tc>
          <w:tcPr>
            <w:tcW w:w="3654" w:type="dxa"/>
            <w:noWrap/>
            <w:vAlign w:val="center"/>
          </w:tcPr>
          <w:p w14:paraId="04490DC4">
            <w:pPr>
              <w:pStyle w:val="626"/>
              <w:spacing w:line="520" w:lineRule="exact"/>
              <w:rPr>
                <w:rFonts w:ascii="微软雅黑" w:hAnsi="微软雅黑" w:eastAsia="微软雅黑" w:cs="微软雅黑"/>
                <w:color w:val="333333"/>
                <w:kern w:val="2"/>
                <w:sz w:val="21"/>
                <w:szCs w:val="21"/>
                <w:lang w:val="zh-CN"/>
              </w:rPr>
            </w:pPr>
            <w:r>
              <w:rPr>
                <w:rFonts w:hint="eastAsia" w:ascii="微软雅黑" w:hAnsi="微软雅黑" w:eastAsia="微软雅黑" w:cs="微软雅黑"/>
                <w:color w:val="333333"/>
                <w:kern w:val="2"/>
                <w:sz w:val="21"/>
                <w:szCs w:val="21"/>
                <w:lang w:val="zh-CN"/>
              </w:rPr>
              <w:t>法律、行政法规规定的其他条件</w:t>
            </w:r>
          </w:p>
        </w:tc>
        <w:tc>
          <w:tcPr>
            <w:tcW w:w="3630" w:type="dxa"/>
            <w:noWrap/>
            <w:vAlign w:val="center"/>
          </w:tcPr>
          <w:p w14:paraId="08B09F9F">
            <w:pPr>
              <w:pStyle w:val="626"/>
              <w:spacing w:line="520" w:lineRule="exact"/>
              <w:jc w:val="both"/>
              <w:rPr>
                <w:rFonts w:ascii="微软雅黑" w:hAnsi="微软雅黑" w:eastAsia="微软雅黑" w:cs="微软雅黑"/>
                <w:color w:val="333333"/>
                <w:kern w:val="2"/>
                <w:sz w:val="21"/>
                <w:szCs w:val="21"/>
                <w:lang w:val="zh-CN"/>
              </w:rPr>
            </w:pPr>
            <w:r>
              <w:rPr>
                <w:rFonts w:hint="eastAsia" w:ascii="微软雅黑" w:hAnsi="微软雅黑" w:eastAsia="微软雅黑" w:cs="微软雅黑"/>
                <w:color w:val="333333"/>
                <w:kern w:val="2"/>
                <w:sz w:val="21"/>
                <w:szCs w:val="21"/>
                <w:lang w:val="zh-CN"/>
              </w:rPr>
              <w:t>符合法律、行政法规规定的其他条件。</w:t>
            </w:r>
          </w:p>
        </w:tc>
      </w:tr>
      <w:tr w14:paraId="7EB8A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trPr>
        <w:tc>
          <w:tcPr>
            <w:tcW w:w="740" w:type="dxa"/>
            <w:vMerge w:val="restart"/>
            <w:noWrap/>
            <w:vAlign w:val="center"/>
          </w:tcPr>
          <w:p w14:paraId="1594DBA9">
            <w:pPr>
              <w:spacing w:line="260" w:lineRule="exact"/>
              <w:jc w:val="center"/>
              <w:rPr>
                <w:rFonts w:ascii="微软雅黑" w:hAnsi="微软雅黑" w:eastAsia="微软雅黑" w:cs="微软雅黑"/>
                <w:color w:val="333333"/>
                <w:szCs w:val="21"/>
              </w:rPr>
            </w:pPr>
            <w:r>
              <w:rPr>
                <w:rFonts w:hint="eastAsia" w:ascii="微软雅黑" w:hAnsi="微软雅黑" w:eastAsia="微软雅黑" w:cs="微软雅黑"/>
                <w:color w:val="333333"/>
                <w:szCs w:val="21"/>
              </w:rPr>
              <w:t>2</w:t>
            </w:r>
          </w:p>
        </w:tc>
        <w:tc>
          <w:tcPr>
            <w:tcW w:w="1470" w:type="dxa"/>
            <w:shd w:val="clear" w:color="auto" w:fill="auto"/>
            <w:noWrap/>
            <w:vAlign w:val="center"/>
          </w:tcPr>
          <w:p w14:paraId="443BBFD6">
            <w:pPr>
              <w:spacing w:line="260" w:lineRule="exact"/>
              <w:jc w:val="center"/>
              <w:rPr>
                <w:rFonts w:ascii="微软雅黑" w:hAnsi="微软雅黑" w:eastAsia="微软雅黑" w:cs="微软雅黑"/>
                <w:color w:val="333333"/>
                <w:szCs w:val="21"/>
                <w:lang w:val="zh-CN"/>
              </w:rPr>
            </w:pPr>
            <w:r>
              <w:rPr>
                <w:rFonts w:hint="eastAsia" w:ascii="微软雅黑" w:hAnsi="微软雅黑" w:eastAsia="微软雅黑" w:cs="微软雅黑"/>
                <w:color w:val="333333"/>
                <w:szCs w:val="21"/>
                <w:lang w:val="zh-CN"/>
              </w:rPr>
              <w:t>采购政策</w:t>
            </w:r>
          </w:p>
        </w:tc>
        <w:tc>
          <w:tcPr>
            <w:tcW w:w="3654" w:type="dxa"/>
            <w:shd w:val="clear" w:color="auto" w:fill="auto"/>
            <w:noWrap/>
            <w:vAlign w:val="center"/>
          </w:tcPr>
          <w:p w14:paraId="70288F34">
            <w:pPr>
              <w:spacing w:line="260" w:lineRule="exact"/>
              <w:jc w:val="left"/>
              <w:rPr>
                <w:rFonts w:ascii="微软雅黑" w:hAnsi="微软雅黑" w:eastAsia="微软雅黑" w:cs="微软雅黑"/>
                <w:color w:val="333333"/>
                <w:szCs w:val="21"/>
              </w:rPr>
            </w:pPr>
            <w:r>
              <w:rPr>
                <w:rFonts w:hint="eastAsia" w:ascii="微软雅黑" w:hAnsi="微软雅黑" w:eastAsia="微软雅黑" w:cs="微软雅黑"/>
                <w:color w:val="333333"/>
                <w:szCs w:val="21"/>
              </w:rPr>
              <w:t>供应商应为中小企业</w:t>
            </w:r>
          </w:p>
        </w:tc>
        <w:tc>
          <w:tcPr>
            <w:tcW w:w="3630" w:type="dxa"/>
            <w:shd w:val="clear" w:color="auto" w:fill="auto"/>
            <w:noWrap/>
            <w:vAlign w:val="center"/>
          </w:tcPr>
          <w:p w14:paraId="206D573E">
            <w:pPr>
              <w:spacing w:line="260" w:lineRule="exact"/>
              <w:jc w:val="left"/>
              <w:rPr>
                <w:rFonts w:ascii="微软雅黑" w:hAnsi="微软雅黑" w:eastAsia="微软雅黑" w:cs="微软雅黑"/>
                <w:color w:val="333333"/>
                <w:szCs w:val="21"/>
              </w:rPr>
            </w:pPr>
            <w:r>
              <w:rPr>
                <w:rFonts w:ascii="微软雅黑" w:hAnsi="微软雅黑" w:eastAsia="微软雅黑" w:cs="微软雅黑"/>
                <w:color w:val="333333"/>
                <w:szCs w:val="21"/>
              </w:rPr>
              <w:t>请根据要求单独上传</w:t>
            </w:r>
            <w:r>
              <w:rPr>
                <w:rFonts w:hint="eastAsia" w:ascii="微软雅黑" w:hAnsi="微软雅黑" w:eastAsia="微软雅黑" w:cs="微软雅黑"/>
                <w:color w:val="333333"/>
                <w:szCs w:val="21"/>
              </w:rPr>
              <w:t>有效的</w:t>
            </w:r>
            <w:r>
              <w:rPr>
                <w:rFonts w:ascii="微软雅黑" w:hAnsi="微软雅黑" w:eastAsia="微软雅黑" w:cs="微软雅黑"/>
                <w:color w:val="333333"/>
                <w:szCs w:val="21"/>
              </w:rPr>
              <w:t>《中小企业声明函》</w:t>
            </w:r>
            <w:r>
              <w:rPr>
                <w:rFonts w:hint="eastAsia" w:ascii="微软雅黑" w:hAnsi="微软雅黑" w:eastAsia="微软雅黑" w:cs="微软雅黑"/>
                <w:color w:val="333333"/>
                <w:szCs w:val="21"/>
              </w:rPr>
              <w:t>，</w:t>
            </w:r>
            <w:r>
              <w:rPr>
                <w:rFonts w:ascii="微软雅黑" w:hAnsi="微软雅黑" w:eastAsia="微软雅黑" w:cs="微软雅黑"/>
                <w:color w:val="333333"/>
                <w:szCs w:val="21"/>
              </w:rPr>
              <w:t>格式以</w:t>
            </w:r>
            <w:r>
              <w:rPr>
                <w:rFonts w:hint="eastAsia" w:ascii="微软雅黑" w:hAnsi="微软雅黑" w:eastAsia="微软雅黑" w:cs="微软雅黑"/>
                <w:color w:val="333333"/>
                <w:szCs w:val="21"/>
              </w:rPr>
              <w:t>竞争性磋商文件提供的内容及</w:t>
            </w:r>
            <w:r>
              <w:rPr>
                <w:rFonts w:ascii="微软雅黑" w:hAnsi="微软雅黑" w:eastAsia="微软雅黑" w:cs="微软雅黑"/>
                <w:color w:val="333333"/>
                <w:szCs w:val="21"/>
              </w:rPr>
              <w:t>要求为准</w:t>
            </w:r>
            <w:r>
              <w:rPr>
                <w:rFonts w:hint="eastAsia" w:ascii="微软雅黑" w:hAnsi="微软雅黑" w:eastAsia="微软雅黑" w:cs="微软雅黑"/>
                <w:color w:val="333333"/>
                <w:szCs w:val="21"/>
              </w:rPr>
              <w:t>。</w:t>
            </w:r>
          </w:p>
        </w:tc>
      </w:tr>
      <w:tr w14:paraId="52D87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trPr>
        <w:tc>
          <w:tcPr>
            <w:tcW w:w="740" w:type="dxa"/>
            <w:vMerge w:val="continue"/>
            <w:noWrap/>
            <w:vAlign w:val="center"/>
          </w:tcPr>
          <w:p w14:paraId="50EBB4ED">
            <w:pPr>
              <w:spacing w:line="260" w:lineRule="exact"/>
              <w:jc w:val="left"/>
              <w:rPr>
                <w:rFonts w:ascii="微软雅黑" w:hAnsi="微软雅黑" w:eastAsia="微软雅黑" w:cs="微软雅黑"/>
                <w:color w:val="333333"/>
                <w:szCs w:val="21"/>
              </w:rPr>
            </w:pPr>
          </w:p>
        </w:tc>
        <w:tc>
          <w:tcPr>
            <w:tcW w:w="1470" w:type="dxa"/>
            <w:shd w:val="clear" w:color="auto" w:fill="auto"/>
            <w:noWrap/>
            <w:vAlign w:val="center"/>
          </w:tcPr>
          <w:p w14:paraId="0E0C8790">
            <w:pPr>
              <w:spacing w:line="260" w:lineRule="exact"/>
              <w:jc w:val="center"/>
              <w:rPr>
                <w:rFonts w:ascii="微软雅黑" w:hAnsi="微软雅黑" w:eastAsia="微软雅黑" w:cs="微软雅黑"/>
                <w:color w:val="333333"/>
                <w:szCs w:val="21"/>
                <w:lang w:val="zh-CN"/>
              </w:rPr>
            </w:pPr>
            <w:r>
              <w:rPr>
                <w:rFonts w:hint="eastAsia" w:ascii="微软雅黑" w:hAnsi="微软雅黑" w:eastAsia="微软雅黑" w:cs="微软雅黑"/>
                <w:color w:val="333333"/>
                <w:szCs w:val="21"/>
                <w:lang w:val="zh-CN"/>
              </w:rPr>
              <w:t>其他</w:t>
            </w:r>
          </w:p>
        </w:tc>
        <w:tc>
          <w:tcPr>
            <w:tcW w:w="3654" w:type="dxa"/>
            <w:shd w:val="clear" w:color="auto" w:fill="auto"/>
            <w:noWrap/>
            <w:vAlign w:val="center"/>
          </w:tcPr>
          <w:p w14:paraId="08CF8674">
            <w:pPr>
              <w:spacing w:line="260" w:lineRule="exact"/>
              <w:jc w:val="left"/>
              <w:rPr>
                <w:rFonts w:ascii="微软雅黑" w:hAnsi="微软雅黑" w:eastAsia="微软雅黑" w:cs="微软雅黑"/>
                <w:color w:val="333333"/>
                <w:szCs w:val="21"/>
              </w:rPr>
            </w:pPr>
            <w:r>
              <w:rPr>
                <w:rFonts w:ascii="微软雅黑" w:hAnsi="微软雅黑" w:eastAsia="微软雅黑" w:cs="微软雅黑"/>
                <w:color w:val="333333"/>
                <w:szCs w:val="21"/>
              </w:rPr>
              <w:t>单位负责人为同一人或者存在直接控股、管理关系的不同供应商，不得参加同一合同项下的政府采购活动</w:t>
            </w:r>
          </w:p>
        </w:tc>
        <w:tc>
          <w:tcPr>
            <w:tcW w:w="3630" w:type="dxa"/>
            <w:shd w:val="clear" w:color="auto" w:fill="auto"/>
            <w:noWrap/>
            <w:vAlign w:val="center"/>
          </w:tcPr>
          <w:p w14:paraId="69F645C6">
            <w:pPr>
              <w:spacing w:line="260" w:lineRule="exact"/>
              <w:jc w:val="left"/>
              <w:rPr>
                <w:rFonts w:ascii="微软雅黑" w:hAnsi="微软雅黑" w:eastAsia="微软雅黑" w:cs="微软雅黑"/>
                <w:color w:val="333333"/>
                <w:szCs w:val="21"/>
              </w:rPr>
            </w:pPr>
            <w:r>
              <w:rPr>
                <w:rFonts w:hint="eastAsia" w:ascii="微软雅黑" w:hAnsi="微软雅黑" w:eastAsia="微软雅黑" w:cs="微软雅黑"/>
                <w:color w:val="333333"/>
                <w:szCs w:val="21"/>
              </w:rPr>
              <w:t>提供书面承诺函（按照附件七格式填写）</w:t>
            </w:r>
          </w:p>
        </w:tc>
      </w:tr>
    </w:tbl>
    <w:p w14:paraId="432EC278">
      <w:pPr>
        <w:pStyle w:val="2"/>
        <w:ind w:left="0" w:leftChars="0"/>
        <w:jc w:val="both"/>
      </w:pPr>
    </w:p>
    <w:p w14:paraId="766A4CD6">
      <w:pPr>
        <w:pStyle w:val="2"/>
        <w:jc w:val="both"/>
        <w:rPr>
          <w:rFonts w:ascii="Times New Roman" w:hAnsi="Times New Roman"/>
          <w:b w:val="0"/>
          <w:bCs/>
          <w:kern w:val="0"/>
          <w:sz w:val="24"/>
          <w:szCs w:val="18"/>
        </w:rPr>
      </w:pPr>
      <w:r>
        <w:rPr>
          <w:rFonts w:hint="eastAsia" w:ascii="Times New Roman" w:hAnsi="Times New Roman"/>
          <w:b w:val="0"/>
          <w:bCs/>
          <w:kern w:val="0"/>
          <w:sz w:val="24"/>
          <w:szCs w:val="18"/>
        </w:rPr>
        <w:t>资格性审查不通过，不进行符合性审查。</w:t>
      </w:r>
    </w:p>
    <w:p w14:paraId="4B284CA7"/>
    <w:p w14:paraId="0AEBC95C">
      <w:pPr>
        <w:pStyle w:val="2"/>
        <w:jc w:val="both"/>
        <w:rPr>
          <w:rFonts w:ascii="宋体" w:cs="宋体"/>
          <w:bCs/>
          <w:sz w:val="24"/>
        </w:rPr>
      </w:pPr>
      <w:r>
        <w:rPr>
          <w:rFonts w:hint="eastAsia" w:ascii="宋体" w:cs="宋体"/>
          <w:bCs/>
          <w:sz w:val="24"/>
        </w:rPr>
        <w:t>15.符合性审查</w:t>
      </w:r>
    </w:p>
    <w:p w14:paraId="50E7E22F">
      <w:pPr>
        <w:spacing w:line="360" w:lineRule="auto"/>
        <w:ind w:firstLine="480" w:firstLineChars="200"/>
        <w:rPr>
          <w:rFonts w:ascii="宋体" w:hAnsi="宋体" w:cs="宋体"/>
          <w:sz w:val="24"/>
        </w:rPr>
      </w:pPr>
      <w:r>
        <w:rPr>
          <w:rFonts w:hint="eastAsia" w:ascii="宋体" w:hAnsi="宋体" w:cs="宋体"/>
          <w:sz w:val="24"/>
        </w:rPr>
        <w:t>15.1符合性检查是指磋商小组依据竞争性磋商文件的规定，从响应文件的有效性和完整性对竞争性磋商文件的响应程度进行审查，以确定是否对竞争性磋商文件的实质性要求做出响应。报名供应商应按照相应要求，提交符合性证明材料。未通过符合性审查的报名供应商不能进入下一阶段评审，其响应将被认定为无效响应；通过符合性审查的供应商数量不足3家的，不得作进一步的比较和评价。法律、法规有特殊规定情形的除外。</w:t>
      </w:r>
    </w:p>
    <w:p w14:paraId="6F2F8ED4"/>
    <w:p w14:paraId="0889B5CB">
      <w:pPr>
        <w:snapToGrid w:val="0"/>
        <w:spacing w:line="500" w:lineRule="exact"/>
        <w:jc w:val="center"/>
        <w:rPr>
          <w:rFonts w:ascii="宋体" w:hAnsi="宋体" w:cs="宋体"/>
          <w:b/>
          <w:bCs/>
          <w:color w:val="000000"/>
          <w:kern w:val="0"/>
          <w:sz w:val="36"/>
          <w:szCs w:val="36"/>
        </w:rPr>
      </w:pPr>
      <w:r>
        <w:rPr>
          <w:rFonts w:hint="eastAsia" w:ascii="宋体" w:hAnsi="宋体" w:cs="宋体"/>
          <w:b/>
          <w:bCs/>
          <w:color w:val="000000"/>
          <w:kern w:val="0"/>
          <w:sz w:val="36"/>
          <w:szCs w:val="36"/>
        </w:rPr>
        <w:t>符合性审查表</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008"/>
        <w:gridCol w:w="2233"/>
        <w:gridCol w:w="5390"/>
      </w:tblGrid>
      <w:tr w14:paraId="545B0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98" w:type="dxa"/>
            <w:noWrap/>
            <w:vAlign w:val="center"/>
          </w:tcPr>
          <w:p w14:paraId="6CDD818E">
            <w:pPr>
              <w:spacing w:line="260" w:lineRule="exact"/>
              <w:jc w:val="left"/>
              <w:rPr>
                <w:rFonts w:ascii="宋体" w:hAnsi="宋体" w:cs="宋体"/>
                <w:color w:val="333333"/>
                <w:sz w:val="22"/>
              </w:rPr>
            </w:pPr>
            <w:r>
              <w:rPr>
                <w:rFonts w:hint="eastAsia" w:ascii="宋体" w:hAnsi="宋体" w:cs="宋体"/>
                <w:color w:val="333333"/>
                <w:sz w:val="22"/>
              </w:rPr>
              <w:t>序号</w:t>
            </w:r>
          </w:p>
        </w:tc>
        <w:tc>
          <w:tcPr>
            <w:tcW w:w="3241" w:type="dxa"/>
            <w:gridSpan w:val="2"/>
            <w:noWrap/>
            <w:vAlign w:val="center"/>
          </w:tcPr>
          <w:p w14:paraId="1F9603C7">
            <w:pPr>
              <w:spacing w:line="260" w:lineRule="exact"/>
              <w:jc w:val="left"/>
              <w:rPr>
                <w:rFonts w:ascii="宋体" w:hAnsi="宋体" w:cs="宋体"/>
                <w:color w:val="333333"/>
                <w:sz w:val="22"/>
              </w:rPr>
            </w:pPr>
            <w:r>
              <w:rPr>
                <w:rFonts w:hint="eastAsia" w:ascii="宋体" w:hAnsi="宋体" w:cs="宋体"/>
                <w:color w:val="333333"/>
                <w:sz w:val="22"/>
              </w:rPr>
              <w:t>评审因素</w:t>
            </w:r>
          </w:p>
        </w:tc>
        <w:tc>
          <w:tcPr>
            <w:tcW w:w="5390" w:type="dxa"/>
            <w:noWrap/>
            <w:vAlign w:val="center"/>
          </w:tcPr>
          <w:p w14:paraId="43622CC8">
            <w:pPr>
              <w:spacing w:line="260" w:lineRule="exact"/>
              <w:jc w:val="left"/>
              <w:rPr>
                <w:rFonts w:ascii="宋体" w:hAnsi="宋体" w:cs="宋体"/>
                <w:color w:val="333333"/>
                <w:sz w:val="22"/>
              </w:rPr>
            </w:pPr>
            <w:r>
              <w:rPr>
                <w:rFonts w:hint="eastAsia" w:ascii="宋体" w:hAnsi="宋体" w:cs="宋体"/>
                <w:color w:val="333333"/>
                <w:sz w:val="22"/>
              </w:rPr>
              <w:t>评审标准</w:t>
            </w:r>
          </w:p>
        </w:tc>
      </w:tr>
      <w:tr w14:paraId="7344C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798" w:type="dxa"/>
            <w:vMerge w:val="restart"/>
            <w:noWrap/>
            <w:vAlign w:val="center"/>
          </w:tcPr>
          <w:p w14:paraId="3F3C4D84">
            <w:pPr>
              <w:spacing w:line="260" w:lineRule="exact"/>
              <w:rPr>
                <w:rFonts w:ascii="宋体" w:hAnsi="宋体" w:cs="宋体"/>
                <w:color w:val="333333"/>
                <w:sz w:val="22"/>
              </w:rPr>
            </w:pPr>
            <w:r>
              <w:rPr>
                <w:rFonts w:hint="eastAsia" w:ascii="宋体" w:hAnsi="宋体" w:cs="宋体"/>
                <w:color w:val="333333"/>
                <w:sz w:val="22"/>
              </w:rPr>
              <w:t>1</w:t>
            </w:r>
          </w:p>
        </w:tc>
        <w:tc>
          <w:tcPr>
            <w:tcW w:w="1008" w:type="dxa"/>
            <w:vMerge w:val="restart"/>
            <w:noWrap/>
            <w:vAlign w:val="center"/>
          </w:tcPr>
          <w:p w14:paraId="6966ACBA">
            <w:pPr>
              <w:spacing w:line="260" w:lineRule="exact"/>
              <w:rPr>
                <w:rFonts w:ascii="宋体" w:hAnsi="宋体" w:cs="宋体"/>
                <w:color w:val="333333"/>
                <w:sz w:val="22"/>
              </w:rPr>
            </w:pPr>
            <w:r>
              <w:rPr>
                <w:rFonts w:hint="eastAsia" w:ascii="宋体" w:hAnsi="宋体" w:cs="宋体"/>
                <w:color w:val="333333"/>
                <w:sz w:val="22"/>
              </w:rPr>
              <w:t>有效性</w:t>
            </w:r>
          </w:p>
          <w:p w14:paraId="6634C932">
            <w:pPr>
              <w:spacing w:line="260" w:lineRule="exact"/>
              <w:rPr>
                <w:rFonts w:ascii="宋体" w:hAnsi="宋体" w:cs="宋体"/>
                <w:color w:val="333333"/>
                <w:sz w:val="22"/>
              </w:rPr>
            </w:pPr>
            <w:r>
              <w:rPr>
                <w:rFonts w:hint="eastAsia" w:ascii="宋体" w:hAnsi="宋体" w:cs="宋体"/>
                <w:color w:val="333333"/>
                <w:sz w:val="22"/>
              </w:rPr>
              <w:t>审查</w:t>
            </w:r>
          </w:p>
        </w:tc>
        <w:tc>
          <w:tcPr>
            <w:tcW w:w="2233" w:type="dxa"/>
            <w:noWrap/>
            <w:vAlign w:val="center"/>
          </w:tcPr>
          <w:p w14:paraId="5303350D">
            <w:pPr>
              <w:spacing w:line="260" w:lineRule="exact"/>
              <w:jc w:val="left"/>
              <w:rPr>
                <w:rFonts w:ascii="宋体" w:hAnsi="宋体" w:cs="宋体"/>
                <w:color w:val="333333"/>
                <w:sz w:val="22"/>
              </w:rPr>
            </w:pPr>
            <w:r>
              <w:rPr>
                <w:rFonts w:hint="eastAsia" w:ascii="宋体" w:hAnsi="宋体" w:cs="宋体"/>
                <w:color w:val="333333"/>
                <w:sz w:val="22"/>
              </w:rPr>
              <w:t>响应文件签署</w:t>
            </w:r>
          </w:p>
        </w:tc>
        <w:tc>
          <w:tcPr>
            <w:tcW w:w="5390" w:type="dxa"/>
            <w:noWrap/>
            <w:vAlign w:val="center"/>
          </w:tcPr>
          <w:p w14:paraId="15044427">
            <w:pPr>
              <w:spacing w:line="260" w:lineRule="exact"/>
              <w:jc w:val="left"/>
              <w:rPr>
                <w:rFonts w:ascii="宋体" w:hAnsi="宋体" w:cs="宋体"/>
                <w:color w:val="333333"/>
                <w:sz w:val="22"/>
              </w:rPr>
            </w:pPr>
            <w:r>
              <w:rPr>
                <w:rFonts w:hint="eastAsia" w:ascii="宋体" w:hAnsi="宋体" w:cs="宋体"/>
                <w:color w:val="333333"/>
                <w:sz w:val="22"/>
              </w:rPr>
              <w:t>响应文件上法定代表人或其授权代表的签字或盖章、</w:t>
            </w:r>
            <w:r>
              <w:rPr>
                <w:rFonts w:hint="eastAsia" w:ascii="宋体" w:hAnsi="宋体" w:cs="宋体"/>
                <w:color w:val="333333"/>
                <w:sz w:val="22"/>
                <w:lang w:val="en-US" w:eastAsia="zh-CN"/>
              </w:rPr>
              <w:t>投标</w:t>
            </w:r>
            <w:r>
              <w:rPr>
                <w:rFonts w:hint="eastAsia" w:ascii="宋体" w:hAnsi="宋体" w:cs="宋体"/>
                <w:color w:val="333333"/>
                <w:sz w:val="22"/>
              </w:rPr>
              <w:t>供应商的单位公章齐全符合竞争性磋商文件规定。（响应文件需在盖章处加盖电子章）</w:t>
            </w:r>
          </w:p>
        </w:tc>
      </w:tr>
      <w:tr w14:paraId="2B47C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98" w:type="dxa"/>
            <w:vMerge w:val="continue"/>
            <w:noWrap/>
            <w:vAlign w:val="center"/>
          </w:tcPr>
          <w:p w14:paraId="2C8340DA">
            <w:pPr>
              <w:spacing w:line="260" w:lineRule="exact"/>
              <w:rPr>
                <w:rFonts w:ascii="宋体" w:hAnsi="宋体" w:cs="宋体"/>
                <w:color w:val="333333"/>
                <w:sz w:val="22"/>
              </w:rPr>
            </w:pPr>
          </w:p>
        </w:tc>
        <w:tc>
          <w:tcPr>
            <w:tcW w:w="1008" w:type="dxa"/>
            <w:vMerge w:val="continue"/>
            <w:noWrap/>
            <w:vAlign w:val="center"/>
          </w:tcPr>
          <w:p w14:paraId="066D637B">
            <w:pPr>
              <w:spacing w:line="260" w:lineRule="exact"/>
              <w:rPr>
                <w:rFonts w:ascii="宋体" w:hAnsi="宋体" w:cs="宋体"/>
                <w:color w:val="333333"/>
                <w:sz w:val="22"/>
              </w:rPr>
            </w:pPr>
          </w:p>
        </w:tc>
        <w:tc>
          <w:tcPr>
            <w:tcW w:w="2233" w:type="dxa"/>
            <w:noWrap/>
            <w:vAlign w:val="center"/>
          </w:tcPr>
          <w:p w14:paraId="5A69A5EC">
            <w:pPr>
              <w:spacing w:line="260" w:lineRule="exact"/>
              <w:jc w:val="left"/>
              <w:rPr>
                <w:rFonts w:ascii="宋体" w:hAnsi="宋体" w:cs="宋体"/>
                <w:color w:val="333333"/>
                <w:sz w:val="22"/>
              </w:rPr>
            </w:pPr>
            <w:r>
              <w:rPr>
                <w:rFonts w:hint="eastAsia" w:ascii="宋体" w:hAnsi="宋体" w:cs="宋体"/>
                <w:color w:val="333333"/>
                <w:sz w:val="22"/>
              </w:rPr>
              <w:t>法定代表人身份证明或授权委托书</w:t>
            </w:r>
          </w:p>
        </w:tc>
        <w:tc>
          <w:tcPr>
            <w:tcW w:w="5390" w:type="dxa"/>
            <w:noWrap/>
            <w:vAlign w:val="center"/>
          </w:tcPr>
          <w:p w14:paraId="047F28D7">
            <w:pPr>
              <w:spacing w:line="260" w:lineRule="exact"/>
              <w:jc w:val="left"/>
              <w:rPr>
                <w:rFonts w:ascii="宋体" w:hAnsi="宋体" w:cs="宋体"/>
                <w:color w:val="333333"/>
                <w:sz w:val="22"/>
              </w:rPr>
            </w:pPr>
            <w:r>
              <w:rPr>
                <w:rFonts w:hint="eastAsia" w:ascii="宋体" w:hAnsi="宋体" w:cs="宋体"/>
                <w:color w:val="333333"/>
                <w:sz w:val="22"/>
              </w:rPr>
              <w:t>法定代表人身份证明或法定代表人授权委托书有效</w:t>
            </w:r>
          </w:p>
        </w:tc>
      </w:tr>
      <w:tr w14:paraId="7403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98" w:type="dxa"/>
            <w:vMerge w:val="continue"/>
            <w:noWrap/>
            <w:vAlign w:val="center"/>
          </w:tcPr>
          <w:p w14:paraId="1CAD77F3">
            <w:pPr>
              <w:spacing w:line="260" w:lineRule="exact"/>
              <w:rPr>
                <w:rFonts w:ascii="宋体" w:hAnsi="宋体" w:cs="宋体"/>
                <w:color w:val="333333"/>
                <w:sz w:val="22"/>
              </w:rPr>
            </w:pPr>
          </w:p>
        </w:tc>
        <w:tc>
          <w:tcPr>
            <w:tcW w:w="1008" w:type="dxa"/>
            <w:vMerge w:val="continue"/>
            <w:noWrap/>
            <w:vAlign w:val="center"/>
          </w:tcPr>
          <w:p w14:paraId="34A28B26">
            <w:pPr>
              <w:spacing w:line="260" w:lineRule="exact"/>
              <w:rPr>
                <w:rFonts w:ascii="宋体" w:hAnsi="宋体" w:cs="宋体"/>
                <w:color w:val="333333"/>
                <w:sz w:val="22"/>
              </w:rPr>
            </w:pPr>
          </w:p>
        </w:tc>
        <w:tc>
          <w:tcPr>
            <w:tcW w:w="2233" w:type="dxa"/>
            <w:noWrap/>
            <w:vAlign w:val="center"/>
          </w:tcPr>
          <w:p w14:paraId="2B99D707">
            <w:pPr>
              <w:spacing w:line="260" w:lineRule="exact"/>
              <w:jc w:val="left"/>
              <w:rPr>
                <w:rFonts w:ascii="宋体" w:hAnsi="宋体" w:cs="宋体"/>
                <w:color w:val="333333"/>
                <w:sz w:val="22"/>
                <w:lang w:val="zh-CN"/>
              </w:rPr>
            </w:pPr>
            <w:r>
              <w:rPr>
                <w:rFonts w:hint="eastAsia" w:ascii="宋体" w:hAnsi="宋体" w:cs="宋体"/>
                <w:color w:val="333333"/>
                <w:sz w:val="22"/>
              </w:rPr>
              <w:t>报价</w:t>
            </w:r>
          </w:p>
        </w:tc>
        <w:tc>
          <w:tcPr>
            <w:tcW w:w="5390" w:type="dxa"/>
            <w:noWrap/>
            <w:vAlign w:val="center"/>
          </w:tcPr>
          <w:p w14:paraId="79D778CB">
            <w:pPr>
              <w:spacing w:line="260" w:lineRule="exact"/>
              <w:jc w:val="left"/>
              <w:rPr>
                <w:rFonts w:ascii="宋体" w:hAnsi="宋体" w:cs="宋体"/>
                <w:color w:val="333333"/>
                <w:sz w:val="22"/>
              </w:rPr>
            </w:pPr>
            <w:r>
              <w:rPr>
                <w:rFonts w:hint="eastAsia" w:ascii="宋体" w:hAnsi="宋体" w:cs="宋体"/>
                <w:color w:val="333333"/>
                <w:sz w:val="22"/>
              </w:rPr>
              <w:t>报价未超过最高限价的；且只有一个有效报价，不接受有选择性的报价；</w:t>
            </w:r>
          </w:p>
        </w:tc>
      </w:tr>
      <w:tr w14:paraId="7A4CD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98" w:type="dxa"/>
            <w:vMerge w:val="continue"/>
            <w:noWrap/>
            <w:vAlign w:val="center"/>
          </w:tcPr>
          <w:p w14:paraId="56F5FA20">
            <w:pPr>
              <w:spacing w:line="260" w:lineRule="exact"/>
              <w:rPr>
                <w:rFonts w:ascii="宋体" w:hAnsi="宋体" w:cs="宋体"/>
                <w:color w:val="333333"/>
                <w:sz w:val="22"/>
              </w:rPr>
            </w:pPr>
          </w:p>
        </w:tc>
        <w:tc>
          <w:tcPr>
            <w:tcW w:w="1008" w:type="dxa"/>
            <w:vMerge w:val="continue"/>
            <w:noWrap/>
            <w:vAlign w:val="center"/>
          </w:tcPr>
          <w:p w14:paraId="320AAF40">
            <w:pPr>
              <w:spacing w:line="260" w:lineRule="exact"/>
              <w:rPr>
                <w:rFonts w:ascii="宋体" w:hAnsi="宋体" w:cs="宋体"/>
                <w:color w:val="333333"/>
                <w:sz w:val="22"/>
              </w:rPr>
            </w:pPr>
          </w:p>
        </w:tc>
        <w:tc>
          <w:tcPr>
            <w:tcW w:w="2233" w:type="dxa"/>
            <w:noWrap/>
            <w:vAlign w:val="center"/>
          </w:tcPr>
          <w:p w14:paraId="49D3440C">
            <w:pPr>
              <w:spacing w:line="260" w:lineRule="exact"/>
              <w:jc w:val="left"/>
              <w:rPr>
                <w:rFonts w:ascii="宋体" w:hAnsi="宋体" w:cs="宋体"/>
                <w:color w:val="333333"/>
                <w:sz w:val="22"/>
              </w:rPr>
            </w:pPr>
            <w:r>
              <w:rPr>
                <w:rFonts w:hint="eastAsia" w:ascii="宋体" w:hAnsi="宋体" w:cs="宋体"/>
                <w:color w:val="333333"/>
                <w:sz w:val="22"/>
                <w:lang w:val="en-US" w:eastAsia="zh-CN"/>
              </w:rPr>
              <w:t>投标</w:t>
            </w:r>
            <w:r>
              <w:rPr>
                <w:rFonts w:hint="eastAsia" w:ascii="宋体" w:hAnsi="宋体" w:cs="宋体"/>
                <w:color w:val="333333"/>
                <w:sz w:val="22"/>
              </w:rPr>
              <w:t>保证金</w:t>
            </w:r>
          </w:p>
        </w:tc>
        <w:tc>
          <w:tcPr>
            <w:tcW w:w="5390" w:type="dxa"/>
            <w:noWrap/>
            <w:vAlign w:val="center"/>
          </w:tcPr>
          <w:p w14:paraId="1A2760D2">
            <w:pPr>
              <w:spacing w:line="260" w:lineRule="exact"/>
              <w:jc w:val="left"/>
              <w:rPr>
                <w:rFonts w:ascii="宋体" w:hAnsi="宋体" w:cs="宋体"/>
                <w:color w:val="333333"/>
                <w:sz w:val="22"/>
                <w:lang w:val="zh-CN"/>
              </w:rPr>
            </w:pPr>
            <w:r>
              <w:rPr>
                <w:rFonts w:hint="eastAsia" w:ascii="宋体" w:hAnsi="宋体" w:cs="宋体"/>
                <w:color w:val="333333"/>
                <w:sz w:val="22"/>
                <w:lang w:val="zh-CN"/>
              </w:rPr>
              <w:t>按规定</w:t>
            </w:r>
            <w:r>
              <w:rPr>
                <w:rFonts w:hint="eastAsia" w:ascii="宋体" w:hAnsi="宋体" w:cs="宋体"/>
                <w:color w:val="333333"/>
                <w:sz w:val="22"/>
              </w:rPr>
              <w:t>提交</w:t>
            </w:r>
            <w:r>
              <w:rPr>
                <w:rFonts w:hint="eastAsia" w:ascii="宋体" w:hAnsi="宋体" w:cs="宋体"/>
                <w:color w:val="333333"/>
                <w:sz w:val="22"/>
                <w:lang w:val="en-US" w:eastAsia="zh-CN"/>
              </w:rPr>
              <w:t>投标</w:t>
            </w:r>
            <w:r>
              <w:rPr>
                <w:rFonts w:hint="eastAsia" w:ascii="宋体" w:hAnsi="宋体" w:cs="宋体"/>
                <w:color w:val="333333"/>
                <w:sz w:val="22"/>
              </w:rPr>
              <w:t>保证金</w:t>
            </w:r>
          </w:p>
        </w:tc>
      </w:tr>
      <w:tr w14:paraId="1BAB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98" w:type="dxa"/>
            <w:vMerge w:val="restart"/>
            <w:noWrap/>
            <w:vAlign w:val="center"/>
          </w:tcPr>
          <w:p w14:paraId="092EA7F6">
            <w:pPr>
              <w:spacing w:line="260" w:lineRule="exact"/>
              <w:rPr>
                <w:rFonts w:ascii="宋体" w:hAnsi="宋体" w:cs="宋体"/>
                <w:color w:val="333333"/>
                <w:sz w:val="22"/>
              </w:rPr>
            </w:pPr>
            <w:r>
              <w:rPr>
                <w:rFonts w:hint="eastAsia" w:ascii="宋体" w:hAnsi="宋体" w:cs="宋体"/>
                <w:color w:val="333333"/>
                <w:sz w:val="22"/>
              </w:rPr>
              <w:t>2</w:t>
            </w:r>
          </w:p>
        </w:tc>
        <w:tc>
          <w:tcPr>
            <w:tcW w:w="1008" w:type="dxa"/>
            <w:vMerge w:val="restart"/>
            <w:noWrap/>
            <w:vAlign w:val="center"/>
          </w:tcPr>
          <w:p w14:paraId="37BB4FD3">
            <w:pPr>
              <w:spacing w:line="260" w:lineRule="exact"/>
              <w:rPr>
                <w:rFonts w:ascii="宋体" w:hAnsi="宋体" w:cs="宋体"/>
                <w:color w:val="333333"/>
                <w:sz w:val="22"/>
                <w:lang w:val="zh-CN"/>
              </w:rPr>
            </w:pPr>
            <w:r>
              <w:rPr>
                <w:rFonts w:hint="eastAsia" w:ascii="宋体" w:hAnsi="宋体" w:cs="宋体"/>
                <w:color w:val="333333"/>
                <w:sz w:val="22"/>
              </w:rPr>
              <w:t>对竞争性磋商文件的响应程度审查</w:t>
            </w:r>
          </w:p>
        </w:tc>
        <w:tc>
          <w:tcPr>
            <w:tcW w:w="2233" w:type="dxa"/>
            <w:noWrap/>
            <w:vAlign w:val="center"/>
          </w:tcPr>
          <w:p w14:paraId="787DFC91">
            <w:pPr>
              <w:spacing w:line="260" w:lineRule="exact"/>
              <w:jc w:val="left"/>
              <w:rPr>
                <w:rFonts w:ascii="宋体" w:hAnsi="宋体" w:cs="宋体"/>
                <w:color w:val="333333"/>
                <w:sz w:val="22"/>
              </w:rPr>
            </w:pPr>
            <w:bookmarkStart w:id="72" w:name="OLE_LINK2"/>
            <w:r>
              <w:rPr>
                <w:rFonts w:hint="eastAsia" w:ascii="宋体" w:hAnsi="宋体" w:cs="宋体"/>
                <w:color w:val="333333"/>
                <w:sz w:val="22"/>
              </w:rPr>
              <w:t>采购</w:t>
            </w:r>
            <w:bookmarkEnd w:id="72"/>
            <w:r>
              <w:rPr>
                <w:rFonts w:hint="eastAsia" w:ascii="宋体" w:hAnsi="宋体" w:cs="宋体"/>
                <w:color w:val="333333"/>
                <w:sz w:val="22"/>
              </w:rPr>
              <w:t>范围</w:t>
            </w:r>
          </w:p>
        </w:tc>
        <w:tc>
          <w:tcPr>
            <w:tcW w:w="5390" w:type="dxa"/>
            <w:noWrap/>
            <w:vAlign w:val="center"/>
          </w:tcPr>
          <w:p w14:paraId="33FFD6AF">
            <w:pPr>
              <w:spacing w:line="260" w:lineRule="exact"/>
              <w:jc w:val="left"/>
              <w:rPr>
                <w:rFonts w:ascii="宋体" w:hAnsi="宋体" w:cs="宋体"/>
                <w:color w:val="333333"/>
                <w:sz w:val="22"/>
                <w:lang w:val="zh-CN"/>
              </w:rPr>
            </w:pPr>
            <w:r>
              <w:rPr>
                <w:rFonts w:hint="eastAsia" w:ascii="宋体" w:hAnsi="宋体" w:cs="宋体"/>
                <w:color w:val="333333"/>
                <w:sz w:val="22"/>
                <w:lang w:val="zh-CN"/>
              </w:rPr>
              <w:t>对</w:t>
            </w:r>
            <w:r>
              <w:rPr>
                <w:rFonts w:hint="eastAsia" w:ascii="宋体" w:hAnsi="宋体" w:cs="宋体"/>
                <w:color w:val="333333"/>
                <w:sz w:val="22"/>
              </w:rPr>
              <w:t>竞争性磋商</w:t>
            </w:r>
            <w:r>
              <w:rPr>
                <w:rFonts w:hint="eastAsia" w:ascii="宋体" w:hAnsi="宋体" w:cs="宋体"/>
                <w:color w:val="333333"/>
                <w:sz w:val="22"/>
                <w:lang w:val="zh-CN"/>
              </w:rPr>
              <w:t>文件规定的</w:t>
            </w:r>
            <w:r>
              <w:rPr>
                <w:rFonts w:hint="eastAsia" w:ascii="宋体" w:hAnsi="宋体" w:cs="宋体"/>
                <w:color w:val="333333"/>
                <w:sz w:val="22"/>
              </w:rPr>
              <w:t>采购范围</w:t>
            </w:r>
            <w:r>
              <w:rPr>
                <w:rFonts w:hint="eastAsia" w:ascii="宋体" w:hAnsi="宋体" w:cs="宋体"/>
                <w:color w:val="333333"/>
                <w:sz w:val="22"/>
                <w:lang w:val="zh-CN"/>
              </w:rPr>
              <w:t>全部作出响应</w:t>
            </w:r>
          </w:p>
        </w:tc>
      </w:tr>
      <w:tr w14:paraId="39DAA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98" w:type="dxa"/>
            <w:vMerge w:val="continue"/>
            <w:noWrap/>
            <w:vAlign w:val="center"/>
          </w:tcPr>
          <w:p w14:paraId="55FAE288">
            <w:pPr>
              <w:spacing w:line="260" w:lineRule="exact"/>
              <w:rPr>
                <w:rFonts w:ascii="宋体" w:hAnsi="宋体" w:cs="宋体"/>
                <w:color w:val="333333"/>
                <w:sz w:val="22"/>
              </w:rPr>
            </w:pPr>
          </w:p>
        </w:tc>
        <w:tc>
          <w:tcPr>
            <w:tcW w:w="1008" w:type="dxa"/>
            <w:vMerge w:val="continue"/>
            <w:noWrap/>
            <w:vAlign w:val="center"/>
          </w:tcPr>
          <w:p w14:paraId="5EAF7864">
            <w:pPr>
              <w:spacing w:line="260" w:lineRule="exact"/>
              <w:rPr>
                <w:rFonts w:ascii="宋体" w:hAnsi="宋体" w:cs="宋体"/>
                <w:color w:val="333333"/>
                <w:sz w:val="22"/>
              </w:rPr>
            </w:pPr>
          </w:p>
        </w:tc>
        <w:tc>
          <w:tcPr>
            <w:tcW w:w="2233" w:type="dxa"/>
            <w:noWrap/>
            <w:vAlign w:val="center"/>
          </w:tcPr>
          <w:p w14:paraId="3233203A">
            <w:pPr>
              <w:spacing w:line="260" w:lineRule="exact"/>
              <w:jc w:val="left"/>
              <w:rPr>
                <w:rFonts w:ascii="宋体" w:hAnsi="宋体" w:cs="宋体"/>
                <w:color w:val="333333"/>
                <w:sz w:val="22"/>
              </w:rPr>
            </w:pPr>
            <w:r>
              <w:rPr>
                <w:rFonts w:hint="eastAsia" w:ascii="宋体" w:hAnsi="宋体" w:cs="宋体"/>
                <w:color w:val="333333"/>
                <w:sz w:val="22"/>
              </w:rPr>
              <w:t>履约期限、服务地点</w:t>
            </w:r>
          </w:p>
        </w:tc>
        <w:tc>
          <w:tcPr>
            <w:tcW w:w="5390" w:type="dxa"/>
            <w:noWrap/>
            <w:vAlign w:val="center"/>
          </w:tcPr>
          <w:p w14:paraId="4E8AA0F0">
            <w:pPr>
              <w:spacing w:line="260" w:lineRule="exact"/>
              <w:jc w:val="left"/>
              <w:rPr>
                <w:rFonts w:ascii="宋体" w:hAnsi="宋体" w:cs="宋体"/>
                <w:color w:val="333333"/>
                <w:sz w:val="22"/>
              </w:rPr>
            </w:pPr>
            <w:r>
              <w:rPr>
                <w:rFonts w:hint="eastAsia" w:ascii="宋体" w:hAnsi="宋体" w:cs="宋体"/>
                <w:color w:val="333333"/>
                <w:sz w:val="22"/>
              </w:rPr>
              <w:t>满足竞争性磋商文件规定要求</w:t>
            </w:r>
          </w:p>
        </w:tc>
      </w:tr>
      <w:tr w14:paraId="353D9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98" w:type="dxa"/>
            <w:vMerge w:val="continue"/>
            <w:noWrap/>
            <w:vAlign w:val="center"/>
          </w:tcPr>
          <w:p w14:paraId="3398DC0E">
            <w:pPr>
              <w:spacing w:line="260" w:lineRule="exact"/>
              <w:rPr>
                <w:rFonts w:ascii="宋体" w:hAnsi="宋体" w:cs="宋体"/>
                <w:color w:val="333333"/>
                <w:sz w:val="22"/>
              </w:rPr>
            </w:pPr>
          </w:p>
        </w:tc>
        <w:tc>
          <w:tcPr>
            <w:tcW w:w="1008" w:type="dxa"/>
            <w:vMerge w:val="continue"/>
            <w:noWrap/>
            <w:vAlign w:val="center"/>
          </w:tcPr>
          <w:p w14:paraId="153078AE">
            <w:pPr>
              <w:spacing w:line="260" w:lineRule="exact"/>
              <w:rPr>
                <w:rFonts w:ascii="宋体" w:hAnsi="宋体" w:cs="宋体"/>
                <w:color w:val="333333"/>
                <w:sz w:val="22"/>
              </w:rPr>
            </w:pPr>
          </w:p>
        </w:tc>
        <w:tc>
          <w:tcPr>
            <w:tcW w:w="2233" w:type="dxa"/>
            <w:noWrap/>
            <w:vAlign w:val="center"/>
          </w:tcPr>
          <w:p w14:paraId="3CE2A547">
            <w:pPr>
              <w:spacing w:line="260" w:lineRule="exact"/>
              <w:jc w:val="left"/>
              <w:rPr>
                <w:rFonts w:ascii="宋体" w:hAnsi="宋体" w:cs="宋体"/>
                <w:color w:val="333333"/>
                <w:sz w:val="22"/>
              </w:rPr>
            </w:pPr>
            <w:r>
              <w:rPr>
                <w:rFonts w:hint="eastAsia" w:ascii="宋体" w:hAnsi="宋体" w:cs="宋体"/>
                <w:color w:val="333333"/>
                <w:sz w:val="22"/>
              </w:rPr>
              <w:t>响应有效期</w:t>
            </w:r>
          </w:p>
        </w:tc>
        <w:tc>
          <w:tcPr>
            <w:tcW w:w="5390" w:type="dxa"/>
            <w:noWrap/>
            <w:vAlign w:val="center"/>
          </w:tcPr>
          <w:p w14:paraId="47D12795">
            <w:pPr>
              <w:spacing w:line="260" w:lineRule="exact"/>
              <w:jc w:val="left"/>
              <w:rPr>
                <w:rFonts w:ascii="宋体" w:hAnsi="宋体" w:cs="宋体"/>
                <w:color w:val="333333"/>
                <w:sz w:val="22"/>
              </w:rPr>
            </w:pPr>
            <w:r>
              <w:rPr>
                <w:rFonts w:hint="eastAsia" w:ascii="宋体" w:hAnsi="宋体" w:cs="宋体"/>
                <w:color w:val="333333"/>
                <w:sz w:val="22"/>
              </w:rPr>
              <w:t>满足竞争性磋商文件规定要求</w:t>
            </w:r>
          </w:p>
        </w:tc>
      </w:tr>
      <w:tr w14:paraId="577F9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798" w:type="dxa"/>
            <w:vMerge w:val="continue"/>
            <w:noWrap/>
            <w:vAlign w:val="center"/>
          </w:tcPr>
          <w:p w14:paraId="74B47E15">
            <w:pPr>
              <w:spacing w:line="260" w:lineRule="exact"/>
              <w:rPr>
                <w:rFonts w:ascii="宋体" w:hAnsi="宋体" w:cs="宋体"/>
                <w:color w:val="333333"/>
                <w:sz w:val="22"/>
              </w:rPr>
            </w:pPr>
          </w:p>
        </w:tc>
        <w:tc>
          <w:tcPr>
            <w:tcW w:w="1008" w:type="dxa"/>
            <w:vMerge w:val="continue"/>
            <w:noWrap/>
            <w:vAlign w:val="center"/>
          </w:tcPr>
          <w:p w14:paraId="7E22BB09">
            <w:pPr>
              <w:spacing w:line="260" w:lineRule="exact"/>
              <w:rPr>
                <w:rFonts w:ascii="宋体" w:hAnsi="宋体" w:cs="宋体"/>
                <w:color w:val="333333"/>
                <w:sz w:val="22"/>
                <w:lang w:val="zh-CN"/>
              </w:rPr>
            </w:pPr>
          </w:p>
        </w:tc>
        <w:tc>
          <w:tcPr>
            <w:tcW w:w="2233" w:type="dxa"/>
            <w:noWrap/>
            <w:vAlign w:val="center"/>
          </w:tcPr>
          <w:p w14:paraId="062ED53E">
            <w:pPr>
              <w:spacing w:line="260" w:lineRule="exact"/>
              <w:jc w:val="left"/>
              <w:rPr>
                <w:rFonts w:ascii="宋体" w:hAnsi="宋体" w:cs="宋体"/>
                <w:color w:val="333333"/>
                <w:sz w:val="22"/>
              </w:rPr>
            </w:pPr>
            <w:r>
              <w:rPr>
                <w:rFonts w:hint="eastAsia" w:ascii="宋体" w:hAnsi="宋体" w:cs="宋体"/>
                <w:color w:val="333333"/>
                <w:sz w:val="22"/>
              </w:rPr>
              <w:t>其他</w:t>
            </w:r>
          </w:p>
        </w:tc>
        <w:tc>
          <w:tcPr>
            <w:tcW w:w="5390" w:type="dxa"/>
            <w:noWrap/>
            <w:vAlign w:val="center"/>
          </w:tcPr>
          <w:p w14:paraId="39144D4A">
            <w:pPr>
              <w:spacing w:line="260" w:lineRule="exact"/>
              <w:jc w:val="left"/>
              <w:rPr>
                <w:rFonts w:ascii="宋体" w:hAnsi="宋体" w:cs="宋体"/>
                <w:color w:val="333333"/>
                <w:sz w:val="22"/>
              </w:rPr>
            </w:pPr>
            <w:r>
              <w:rPr>
                <w:rFonts w:hint="eastAsia" w:ascii="宋体" w:hAnsi="宋体" w:cs="宋体"/>
                <w:color w:val="333333"/>
                <w:sz w:val="22"/>
              </w:rPr>
              <w:t>响应文件未附有采购人不能接受的附加条件及法律、法规和竞争性磋商文件规定的其他无效情形。</w:t>
            </w:r>
          </w:p>
        </w:tc>
      </w:tr>
    </w:tbl>
    <w:p w14:paraId="6845E880">
      <w:pPr>
        <w:widowControl/>
        <w:adjustRightInd w:val="0"/>
        <w:snapToGrid w:val="0"/>
        <w:spacing w:line="360" w:lineRule="auto"/>
        <w:ind w:firstLine="420"/>
        <w:jc w:val="left"/>
        <w:rPr>
          <w:rFonts w:ascii="Times New Roman" w:hAnsi="Times New Roman"/>
          <w:kern w:val="0"/>
          <w:szCs w:val="21"/>
        </w:rPr>
      </w:pPr>
      <w:r>
        <w:rPr>
          <w:rFonts w:hint="eastAsia" w:ascii="Times New Roman" w:hAnsi="Times New Roman"/>
          <w:kern w:val="0"/>
          <w:szCs w:val="21"/>
        </w:rPr>
        <w:t>响应文件符合性审查中未通过的供应商，其</w:t>
      </w:r>
      <w:r>
        <w:rPr>
          <w:rFonts w:hint="eastAsia"/>
          <w:kern w:val="0"/>
          <w:szCs w:val="21"/>
        </w:rPr>
        <w:t>响应将</w:t>
      </w:r>
      <w:r>
        <w:rPr>
          <w:rFonts w:hint="eastAsia" w:ascii="Times New Roman" w:hAnsi="Times New Roman"/>
          <w:kern w:val="0"/>
          <w:szCs w:val="21"/>
        </w:rPr>
        <w:t>作无效</w:t>
      </w:r>
      <w:r>
        <w:rPr>
          <w:rFonts w:hint="eastAsia"/>
          <w:kern w:val="0"/>
          <w:szCs w:val="21"/>
        </w:rPr>
        <w:t>处理</w:t>
      </w:r>
      <w:r>
        <w:rPr>
          <w:rFonts w:hint="eastAsia" w:ascii="Times New Roman" w:hAnsi="Times New Roman"/>
          <w:kern w:val="0"/>
          <w:szCs w:val="21"/>
        </w:rPr>
        <w:t>。</w:t>
      </w:r>
    </w:p>
    <w:p w14:paraId="73E3BA94">
      <w:pPr>
        <w:widowControl/>
        <w:adjustRightInd w:val="0"/>
        <w:snapToGrid w:val="0"/>
        <w:spacing w:line="360" w:lineRule="auto"/>
        <w:ind w:firstLine="420"/>
        <w:jc w:val="left"/>
        <w:rPr>
          <w:rFonts w:ascii="Times New Roman" w:hAnsi="Times New Roman"/>
          <w:kern w:val="0"/>
          <w:szCs w:val="21"/>
        </w:rPr>
      </w:pPr>
    </w:p>
    <w:p w14:paraId="6EDA1C04">
      <w:pPr>
        <w:numPr>
          <w:ilvl w:val="0"/>
          <w:numId w:val="18"/>
        </w:numPr>
        <w:spacing w:line="360" w:lineRule="auto"/>
        <w:ind w:firstLine="482" w:firstLineChars="200"/>
        <w:outlineLvl w:val="1"/>
        <w:rPr>
          <w:rFonts w:ascii="宋体" w:hAnsi="宋体" w:cs="宋体"/>
          <w:b/>
          <w:kern w:val="0"/>
          <w:sz w:val="24"/>
        </w:rPr>
      </w:pPr>
      <w:r>
        <w:rPr>
          <w:rFonts w:hint="eastAsia" w:ascii="宋体" w:hAnsi="宋体" w:cs="宋体"/>
          <w:b/>
          <w:sz w:val="24"/>
        </w:rPr>
        <w:t>磋商</w:t>
      </w:r>
      <w:r>
        <w:rPr>
          <w:rFonts w:hint="eastAsia" w:ascii="宋体" w:hAnsi="宋体" w:cs="宋体"/>
          <w:b/>
          <w:kern w:val="0"/>
          <w:sz w:val="24"/>
        </w:rPr>
        <w:t>原则</w:t>
      </w:r>
    </w:p>
    <w:p w14:paraId="2FF8171A">
      <w:pPr>
        <w:spacing w:line="360" w:lineRule="auto"/>
        <w:ind w:firstLine="480" w:firstLineChars="200"/>
        <w:outlineLvl w:val="1"/>
        <w:rPr>
          <w:rFonts w:ascii="宋体" w:hAnsi="宋体" w:cs="宋体"/>
          <w:kern w:val="0"/>
          <w:sz w:val="24"/>
        </w:rPr>
      </w:pPr>
      <w:r>
        <w:rPr>
          <w:rFonts w:hint="eastAsia" w:ascii="宋体" w:hAnsi="宋体" w:cs="宋体"/>
          <w:kern w:val="0"/>
          <w:sz w:val="24"/>
        </w:rPr>
        <w:t>16.1磋商工作根据《中华人民共和国政府采购法》及其实施条例、《政府采购竞争性磋商采购方式管理暂行办法》、《财政部关于政府采购竞争性磋商采购方式管理暂行办法有关问题的补充通知》 以及相关配套的法律法规和政策规定进行。磋商小组将按照磋商文件规定的程序与各供应商单独进行磋商（磋商小组所有成员集中与单一供应商分别进行磋商，并给予所有参加磋商的供应商平等的磋商机会）。</w:t>
      </w:r>
    </w:p>
    <w:p w14:paraId="1EBAC2F9">
      <w:pPr>
        <w:spacing w:line="360" w:lineRule="auto"/>
        <w:ind w:firstLine="480" w:firstLineChars="200"/>
        <w:outlineLvl w:val="1"/>
        <w:rPr>
          <w:rFonts w:ascii="宋体" w:hAnsi="宋体" w:cs="宋体"/>
          <w:kern w:val="0"/>
          <w:sz w:val="24"/>
        </w:rPr>
      </w:pPr>
      <w:r>
        <w:rPr>
          <w:rFonts w:hint="eastAsia" w:ascii="宋体" w:hAnsi="宋体" w:cs="宋体"/>
          <w:kern w:val="0"/>
          <w:sz w:val="24"/>
        </w:rPr>
        <w:t>16.2严格执行《中华人民共和国政府采购法》及相关法规、政策，维护采购人、供应商的合法权益，选择对采购人最为有利的报名供应商或候选报名供应商。</w:t>
      </w:r>
    </w:p>
    <w:p w14:paraId="15D77B42">
      <w:pPr>
        <w:pStyle w:val="21"/>
        <w:spacing w:before="138" w:line="468" w:lineRule="exact"/>
        <w:ind w:right="32" w:firstLine="240" w:firstLineChars="100"/>
        <w:jc w:val="left"/>
        <w:rPr>
          <w:rFonts w:ascii="宋体" w:hAnsi="宋体" w:cs="宋体"/>
          <w:kern w:val="0"/>
          <w:sz w:val="24"/>
        </w:rPr>
      </w:pPr>
      <w:r>
        <w:rPr>
          <w:rFonts w:hint="eastAsia" w:ascii="宋体" w:hAnsi="宋体" w:cs="宋体"/>
          <w:kern w:val="0"/>
          <w:sz w:val="24"/>
        </w:rPr>
        <w:t>16.3按照磋商的顺序，磋商小组</w:t>
      </w:r>
      <w:r>
        <w:rPr>
          <w:rFonts w:hint="eastAsia" w:ascii="宋体" w:hAnsi="宋体" w:cs="宋体"/>
          <w:kern w:val="0"/>
          <w:sz w:val="24"/>
          <w:highlight w:val="none"/>
        </w:rPr>
        <w:t>组织</w:t>
      </w:r>
      <w:r>
        <w:rPr>
          <w:rFonts w:hint="eastAsia" w:ascii="宋体" w:hAnsi="宋体" w:cs="宋体"/>
          <w:kern w:val="0"/>
          <w:sz w:val="24"/>
          <w:highlight w:val="none"/>
          <w:lang w:val="en-US" w:eastAsia="zh-CN"/>
        </w:rPr>
        <w:t>投标</w:t>
      </w:r>
      <w:r>
        <w:rPr>
          <w:rFonts w:hint="eastAsia" w:ascii="宋体" w:hAnsi="宋体" w:cs="宋体"/>
          <w:kern w:val="0"/>
          <w:sz w:val="24"/>
          <w:highlight w:val="none"/>
        </w:rPr>
        <w:t>供应商逐一进行第二轮的磋商。</w:t>
      </w:r>
      <w:r>
        <w:rPr>
          <w:rFonts w:hint="eastAsia" w:ascii="宋体" w:hAnsi="宋体" w:cs="宋体"/>
          <w:kern w:val="0"/>
          <w:sz w:val="24"/>
          <w:highlight w:val="none"/>
          <w:lang w:val="en-US" w:eastAsia="zh-CN"/>
        </w:rPr>
        <w:t>投标</w:t>
      </w:r>
      <w:r>
        <w:rPr>
          <w:rFonts w:hint="eastAsia" w:ascii="宋体" w:hAnsi="宋体" w:cs="宋体"/>
          <w:kern w:val="0"/>
          <w:sz w:val="24"/>
          <w:highlight w:val="none"/>
        </w:rPr>
        <w:t>供应商</w:t>
      </w:r>
      <w:r>
        <w:rPr>
          <w:rFonts w:hint="eastAsia" w:ascii="宋体" w:hAnsi="宋体" w:cs="宋体"/>
          <w:kern w:val="0"/>
          <w:sz w:val="24"/>
        </w:rPr>
        <w:t>凭CA锁登陆会员系统进行磋商。在磋商过程中，磋商的任何一方不得透露与磋商有关的其他</w:t>
      </w:r>
      <w:r>
        <w:rPr>
          <w:rFonts w:hint="eastAsia" w:ascii="宋体" w:hAnsi="宋体" w:cs="宋体"/>
          <w:kern w:val="0"/>
          <w:sz w:val="24"/>
          <w:lang w:val="en-US" w:eastAsia="zh-CN"/>
        </w:rPr>
        <w:t>投标</w:t>
      </w:r>
      <w:r>
        <w:rPr>
          <w:rFonts w:hint="eastAsia" w:ascii="宋体" w:hAnsi="宋体" w:cs="宋体"/>
          <w:kern w:val="0"/>
          <w:sz w:val="24"/>
        </w:rPr>
        <w:t>供应商的技术资料、价格和其他信息。竞争性磋商文件有实质性变动的，磋商小组应当以书面形式通知所有参加磋商的</w:t>
      </w:r>
      <w:r>
        <w:rPr>
          <w:rFonts w:hint="eastAsia" w:ascii="宋体" w:hAnsi="宋体" w:cs="宋体"/>
          <w:kern w:val="0"/>
          <w:sz w:val="24"/>
          <w:lang w:val="en-US" w:eastAsia="zh-CN"/>
        </w:rPr>
        <w:t>投标</w:t>
      </w:r>
      <w:r>
        <w:rPr>
          <w:rFonts w:hint="eastAsia" w:ascii="宋体" w:hAnsi="宋体" w:cs="宋体"/>
          <w:kern w:val="0"/>
          <w:sz w:val="24"/>
        </w:rPr>
        <w:t>供应商，并给予所有参加磋商的报名供应商平等的磋商机会。不应谈</w:t>
      </w:r>
      <w:r>
        <w:rPr>
          <w:rFonts w:hint="eastAsia" w:ascii="宋体" w:hAnsi="宋体" w:cs="宋体"/>
          <w:kern w:val="0"/>
          <w:sz w:val="24"/>
          <w:highlight w:val="none"/>
        </w:rPr>
        <w:t>及与</w:t>
      </w:r>
      <w:r>
        <w:rPr>
          <w:rFonts w:hint="eastAsia" w:ascii="宋体" w:hAnsi="宋体" w:cs="宋体"/>
          <w:kern w:val="0"/>
          <w:sz w:val="24"/>
          <w:highlight w:val="none"/>
          <w:lang w:val="en-US" w:eastAsia="zh-CN"/>
        </w:rPr>
        <w:t>投标</w:t>
      </w:r>
      <w:r>
        <w:rPr>
          <w:rFonts w:hint="eastAsia" w:ascii="宋体" w:hAnsi="宋体" w:cs="宋体"/>
          <w:kern w:val="0"/>
          <w:sz w:val="24"/>
          <w:highlight w:val="none"/>
        </w:rPr>
        <w:t>供应商所提</w:t>
      </w:r>
      <w:r>
        <w:rPr>
          <w:rFonts w:hint="eastAsia" w:ascii="宋体" w:hAnsi="宋体" w:cs="宋体"/>
          <w:kern w:val="0"/>
          <w:sz w:val="24"/>
        </w:rPr>
        <w:t>供的服务质量、技术、价格等无关的问题。</w:t>
      </w:r>
    </w:p>
    <w:p w14:paraId="0B3EB555">
      <w:pPr>
        <w:spacing w:line="360" w:lineRule="auto"/>
        <w:ind w:firstLine="482" w:firstLineChars="200"/>
        <w:rPr>
          <w:rFonts w:ascii="宋体" w:hAnsi="宋体" w:cs="宋体"/>
          <w:b/>
          <w:bCs/>
          <w:kern w:val="0"/>
          <w:sz w:val="24"/>
        </w:rPr>
      </w:pPr>
      <w:r>
        <w:rPr>
          <w:rFonts w:hint="eastAsia" w:ascii="宋体" w:hAnsi="宋体" w:cs="宋体"/>
          <w:b/>
          <w:bCs/>
          <w:kern w:val="0"/>
          <w:sz w:val="24"/>
        </w:rPr>
        <w:t>17、评审方法</w:t>
      </w:r>
    </w:p>
    <w:p w14:paraId="74A917AC">
      <w:pPr>
        <w:spacing w:line="360" w:lineRule="auto"/>
        <w:ind w:firstLine="480" w:firstLineChars="200"/>
        <w:rPr>
          <w:rFonts w:ascii="宋体" w:hAnsi="宋体" w:cs="宋体"/>
          <w:kern w:val="0"/>
          <w:sz w:val="24"/>
        </w:rPr>
      </w:pPr>
      <w:r>
        <w:rPr>
          <w:rFonts w:hint="eastAsia" w:ascii="宋体" w:hAnsi="宋体" w:cs="宋体"/>
          <w:kern w:val="0"/>
          <w:sz w:val="24"/>
        </w:rPr>
        <w:t>17.1 本项目采用综合评分法 。磋商小组对资格性、符合性审查合格的响应文件进行商务、技术和价格评审，如有多个包组则按各包组的自然顺序进行评审。磋商小组的评审按照客观、公正、审慎的原则，根据磋商文件规定的评审程序、评审方法和评审标准，就每个供应商的商务状况、技术状况及其对磋商文件要求的响应情况进行评审和比较，独立评出各供应商的商务得分、技术得分。各评委的评分算术平均值即为该供应商的商务得分和技术得分</w:t>
      </w:r>
      <w:r>
        <w:rPr>
          <w:rFonts w:hint="eastAsia" w:ascii="宋体" w:hAnsi="宋体" w:cs="宋体"/>
          <w:kern w:val="0"/>
          <w:sz w:val="24"/>
          <w:lang w:eastAsia="zh-CN"/>
        </w:rPr>
        <w:t>，</w:t>
      </w:r>
      <w:r>
        <w:rPr>
          <w:rFonts w:hint="eastAsia" w:ascii="宋体" w:hAnsi="宋体" w:cs="宋体"/>
          <w:kern w:val="0"/>
          <w:sz w:val="24"/>
        </w:rPr>
        <w:t>然</w:t>
      </w:r>
      <w:r>
        <w:rPr>
          <w:rFonts w:hint="eastAsia" w:ascii="宋体" w:hAnsi="宋体" w:cs="宋体"/>
          <w:kern w:val="0"/>
          <w:sz w:val="24"/>
          <w:highlight w:val="none"/>
        </w:rPr>
        <w:t>后</w:t>
      </w:r>
      <w:r>
        <w:rPr>
          <w:rFonts w:hint="eastAsia" w:ascii="宋体" w:hAnsi="宋体" w:cs="宋体"/>
          <w:kern w:val="0"/>
          <w:sz w:val="24"/>
          <w:highlight w:val="none"/>
          <w:lang w:val="en-US" w:eastAsia="zh-CN"/>
        </w:rPr>
        <w:t>计算得出</w:t>
      </w:r>
      <w:r>
        <w:rPr>
          <w:rFonts w:hint="eastAsia" w:ascii="宋体" w:hAnsi="宋体" w:cs="宋体"/>
          <w:kern w:val="0"/>
          <w:sz w:val="24"/>
          <w:highlight w:val="none"/>
        </w:rPr>
        <w:t>磋商报价得分；</w:t>
      </w:r>
      <w:r>
        <w:rPr>
          <w:rFonts w:hint="eastAsia" w:ascii="宋体" w:hAnsi="宋体" w:cs="宋体"/>
          <w:kern w:val="0"/>
          <w:sz w:val="24"/>
        </w:rPr>
        <w:t>最后将商务得分、技术得分和磋商报价得分汇总得出综合得分（商务得分、技术得分、磋商报价得分分值按四舍五入原则精确到小数点后两位）。</w:t>
      </w:r>
    </w:p>
    <w:p w14:paraId="58BB5285">
      <w:pPr>
        <w:spacing w:line="360" w:lineRule="auto"/>
        <w:ind w:firstLine="480" w:firstLineChars="200"/>
        <w:rPr>
          <w:rFonts w:ascii="宋体" w:hAnsi="宋体" w:cs="宋体"/>
          <w:kern w:val="0"/>
          <w:sz w:val="24"/>
        </w:rPr>
      </w:pPr>
      <w:r>
        <w:rPr>
          <w:rFonts w:hint="eastAsia" w:ascii="宋体" w:hAnsi="宋体" w:cs="宋体"/>
          <w:kern w:val="0"/>
          <w:sz w:val="24"/>
        </w:rPr>
        <w:t>综合得分＝商务得分+技术得分+磋商报价得分</w:t>
      </w:r>
    </w:p>
    <w:p w14:paraId="76975B41">
      <w:pPr>
        <w:spacing w:line="360" w:lineRule="auto"/>
        <w:ind w:firstLine="480" w:firstLineChars="200"/>
        <w:rPr>
          <w:rFonts w:ascii="宋体" w:hAnsi="宋体" w:cs="宋体"/>
          <w:kern w:val="0"/>
          <w:sz w:val="24"/>
        </w:rPr>
      </w:pPr>
      <w:r>
        <w:rPr>
          <w:rFonts w:hint="eastAsia" w:ascii="宋体" w:hAnsi="宋体" w:cs="宋体"/>
          <w:kern w:val="0"/>
          <w:sz w:val="24"/>
        </w:rPr>
        <w:t>17.2磋商小组对供应商的商务、技术状况及响应程度进行评议和比较，并依据评分标准，评出其商务、技术分。</w:t>
      </w:r>
    </w:p>
    <w:p w14:paraId="15E066D8">
      <w:pPr>
        <w:spacing w:line="360" w:lineRule="auto"/>
        <w:ind w:firstLine="480" w:firstLineChars="200"/>
        <w:rPr>
          <w:rFonts w:ascii="宋体" w:hAnsi="宋体" w:cs="宋体"/>
          <w:kern w:val="0"/>
          <w:sz w:val="24"/>
        </w:rPr>
      </w:pPr>
      <w:r>
        <w:rPr>
          <w:rFonts w:hint="eastAsia" w:ascii="宋体" w:hAnsi="宋体" w:cs="宋体"/>
          <w:kern w:val="0"/>
          <w:sz w:val="24"/>
        </w:rPr>
        <w:t>17.3 磋商报价评分采用低价优先的原则计算， 即满足磋商文件要求且最后投标价格最低的供应商的投标报价为磋商基准价，该供应商的价格分为满分，其他供应商的价格分统一按照下列公式计算：</w:t>
      </w:r>
    </w:p>
    <w:p w14:paraId="62AC3B4A">
      <w:pPr>
        <w:spacing w:line="360" w:lineRule="auto"/>
        <w:ind w:firstLine="480" w:firstLineChars="200"/>
        <w:rPr>
          <w:rFonts w:ascii="宋体" w:hAnsi="宋体" w:cs="宋体"/>
          <w:kern w:val="0"/>
          <w:sz w:val="24"/>
          <w:lang w:val="zh-CN"/>
        </w:rPr>
      </w:pPr>
      <w:r>
        <w:rPr>
          <w:rFonts w:hint="eastAsia" w:ascii="宋体" w:hAnsi="宋体" w:cs="宋体"/>
          <w:kern w:val="0"/>
          <w:sz w:val="24"/>
        </w:rPr>
        <w:t>磋商报价得分=(磋商基准价/最后磋商报价)×价格权重×100</w:t>
      </w:r>
    </w:p>
    <w:p w14:paraId="4521E8C0">
      <w:pPr>
        <w:spacing w:line="360" w:lineRule="auto"/>
        <w:ind w:firstLine="480" w:firstLineChars="200"/>
        <w:rPr>
          <w:rFonts w:ascii="宋体" w:hAnsi="宋体" w:cs="宋体"/>
          <w:kern w:val="0"/>
          <w:sz w:val="24"/>
        </w:rPr>
      </w:pPr>
      <w:r>
        <w:rPr>
          <w:rFonts w:hint="eastAsia" w:ascii="宋体" w:hAnsi="宋体" w:cs="宋体"/>
          <w:kern w:val="0"/>
          <w:sz w:val="24"/>
        </w:rPr>
        <w:t>17.4磋商小组按照磋商文件确定的评审方法、步骤、标准，对响应文件进行评审并出具书面评审报告。磋商小组成员对需要共同认定的事项存在争议的，应当按照少数服从多数的原则作出结论。持不同意见的磋商小组成员应当在评审报告上签署不同意见及理由， 否则视为同意评审报告。</w:t>
      </w:r>
    </w:p>
    <w:p w14:paraId="43100C16">
      <w:pPr>
        <w:rPr>
          <w:rFonts w:ascii="宋体" w:hAnsi="宋体" w:cs="宋体"/>
          <w:b/>
          <w:sz w:val="28"/>
          <w:szCs w:val="28"/>
        </w:rPr>
      </w:pPr>
      <w:bookmarkStart w:id="73" w:name="_Toc293736067"/>
      <w:bookmarkStart w:id="74" w:name="_Toc17352"/>
      <w:bookmarkStart w:id="75" w:name="_Toc293739005"/>
      <w:bookmarkStart w:id="76" w:name="_Toc446599330"/>
      <w:bookmarkStart w:id="77" w:name="_Toc293736024"/>
      <w:r>
        <w:rPr>
          <w:rFonts w:hint="eastAsia"/>
          <w:b/>
          <w:sz w:val="32"/>
        </w:rPr>
        <w:t>评分标准：</w:t>
      </w:r>
      <w:r>
        <w:rPr>
          <w:rFonts w:hint="eastAsia" w:ascii="宋体" w:hAnsi="宋体" w:cs="宋体"/>
          <w:b/>
          <w:sz w:val="32"/>
        </w:rPr>
        <w:t>报价权重10%、商务权重25%、技术权重65%，共计100%</w:t>
      </w:r>
    </w:p>
    <w:p w14:paraId="1A27E625">
      <w:pPr>
        <w:spacing w:afterLines="50" w:line="520" w:lineRule="exact"/>
        <w:ind w:left="135" w:firstLine="468" w:firstLineChars="200"/>
        <w:jc w:val="left"/>
        <w:rPr>
          <w:rFonts w:ascii="宋体" w:hAnsi="宋体"/>
          <w:spacing w:val="-3"/>
          <w:sz w:val="24"/>
        </w:rPr>
      </w:pPr>
      <w:r>
        <w:rPr>
          <w:rFonts w:hint="eastAsia" w:ascii="宋体" w:hAnsi="宋体"/>
          <w:spacing w:val="-3"/>
          <w:sz w:val="24"/>
        </w:rPr>
        <w:t>对于价格部分的评分，按以下方法进行：</w:t>
      </w:r>
      <w:r>
        <w:rPr>
          <w:rFonts w:ascii="宋体" w:hAnsi="宋体"/>
          <w:spacing w:val="-3"/>
          <w:sz w:val="24"/>
        </w:rPr>
        <w:t>价格分统一采用低价优先法计算，即满足</w:t>
      </w:r>
      <w:r>
        <w:rPr>
          <w:rFonts w:hint="eastAsia" w:ascii="宋体" w:hAnsi="宋体"/>
          <w:spacing w:val="-3"/>
          <w:sz w:val="24"/>
        </w:rPr>
        <w:t>磋商</w:t>
      </w:r>
      <w:r>
        <w:rPr>
          <w:rFonts w:ascii="宋体" w:hAnsi="宋体"/>
          <w:spacing w:val="-3"/>
          <w:sz w:val="24"/>
        </w:rPr>
        <w:t>文件要求且</w:t>
      </w:r>
      <w:r>
        <w:rPr>
          <w:rFonts w:hint="eastAsia" w:ascii="宋体" w:hAnsi="宋体"/>
          <w:spacing w:val="-3"/>
          <w:sz w:val="24"/>
        </w:rPr>
        <w:t>评标</w:t>
      </w:r>
      <w:r>
        <w:rPr>
          <w:rFonts w:ascii="宋体" w:hAnsi="宋体"/>
          <w:spacing w:val="-3"/>
          <w:sz w:val="24"/>
        </w:rPr>
        <w:t>价格最低的报价为评标基准价，其价格分为满分。其他供应商的价格分统一按照下列公式计算：</w:t>
      </w:r>
    </w:p>
    <w:p w14:paraId="1CD43AD4">
      <w:pPr>
        <w:pStyle w:val="2"/>
      </w:pPr>
    </w:p>
    <w:tbl>
      <w:tblPr>
        <w:tblStyle w:val="56"/>
        <w:tblW w:w="10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694"/>
        <w:gridCol w:w="7563"/>
      </w:tblGrid>
      <w:tr w14:paraId="0185E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64" w:type="dxa"/>
            <w:tcBorders>
              <w:top w:val="single" w:color="auto" w:sz="4" w:space="0"/>
              <w:left w:val="single" w:color="auto" w:sz="4" w:space="0"/>
              <w:bottom w:val="single" w:color="auto" w:sz="4" w:space="0"/>
              <w:right w:val="single" w:color="auto" w:sz="4" w:space="0"/>
            </w:tcBorders>
            <w:noWrap/>
            <w:vAlign w:val="center"/>
          </w:tcPr>
          <w:p w14:paraId="389A8E94">
            <w:pPr>
              <w:adjustRightInd w:val="0"/>
              <w:snapToGrid w:val="0"/>
              <w:jc w:val="center"/>
              <w:rPr>
                <w:rFonts w:ascii="宋体" w:hAnsi="宋体"/>
                <w:b/>
                <w:kern w:val="0"/>
                <w:sz w:val="24"/>
              </w:rPr>
            </w:pPr>
            <w:r>
              <w:rPr>
                <w:rFonts w:hint="eastAsia" w:ascii="宋体" w:hAnsi="宋体"/>
                <w:b/>
                <w:kern w:val="0"/>
                <w:sz w:val="24"/>
              </w:rPr>
              <w:t>评分项目</w:t>
            </w:r>
          </w:p>
        </w:tc>
        <w:tc>
          <w:tcPr>
            <w:tcW w:w="1694" w:type="dxa"/>
            <w:tcBorders>
              <w:top w:val="single" w:color="auto" w:sz="4" w:space="0"/>
              <w:left w:val="single" w:color="auto" w:sz="4" w:space="0"/>
              <w:bottom w:val="single" w:color="auto" w:sz="4" w:space="0"/>
              <w:right w:val="single" w:color="auto" w:sz="4" w:space="0"/>
            </w:tcBorders>
            <w:noWrap/>
            <w:vAlign w:val="center"/>
          </w:tcPr>
          <w:p w14:paraId="38ECEE2D">
            <w:pPr>
              <w:adjustRightInd w:val="0"/>
              <w:snapToGrid w:val="0"/>
              <w:jc w:val="center"/>
              <w:rPr>
                <w:rFonts w:ascii="宋体" w:hAnsi="宋体"/>
                <w:b/>
                <w:kern w:val="0"/>
                <w:sz w:val="24"/>
              </w:rPr>
            </w:pPr>
            <w:r>
              <w:rPr>
                <w:rFonts w:hint="eastAsia" w:ascii="宋体" w:hAnsi="宋体"/>
                <w:b/>
                <w:kern w:val="0"/>
                <w:sz w:val="24"/>
              </w:rPr>
              <w:t>分值</w:t>
            </w:r>
          </w:p>
        </w:tc>
        <w:tc>
          <w:tcPr>
            <w:tcW w:w="7563" w:type="dxa"/>
            <w:tcBorders>
              <w:top w:val="single" w:color="auto" w:sz="4" w:space="0"/>
              <w:left w:val="single" w:color="auto" w:sz="4" w:space="0"/>
              <w:bottom w:val="single" w:color="auto" w:sz="4" w:space="0"/>
              <w:right w:val="single" w:color="auto" w:sz="4" w:space="0"/>
            </w:tcBorders>
            <w:noWrap/>
            <w:vAlign w:val="center"/>
          </w:tcPr>
          <w:p w14:paraId="258C08DE">
            <w:pPr>
              <w:adjustRightInd w:val="0"/>
              <w:snapToGrid w:val="0"/>
              <w:jc w:val="center"/>
              <w:rPr>
                <w:rFonts w:ascii="宋体" w:hAnsi="宋体"/>
                <w:b/>
                <w:kern w:val="0"/>
                <w:sz w:val="24"/>
              </w:rPr>
            </w:pPr>
            <w:r>
              <w:rPr>
                <w:rFonts w:hint="eastAsia" w:ascii="宋体" w:hAnsi="宋体"/>
                <w:b/>
                <w:kern w:val="0"/>
                <w:sz w:val="24"/>
              </w:rPr>
              <w:t>评审得分情况</w:t>
            </w:r>
          </w:p>
        </w:tc>
      </w:tr>
      <w:tr w14:paraId="3316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64" w:type="dxa"/>
            <w:tcBorders>
              <w:top w:val="single" w:color="auto" w:sz="4" w:space="0"/>
              <w:left w:val="single" w:color="auto" w:sz="4" w:space="0"/>
              <w:bottom w:val="single" w:color="auto" w:sz="4" w:space="0"/>
              <w:right w:val="single" w:color="auto" w:sz="4" w:space="0"/>
            </w:tcBorders>
            <w:noWrap/>
            <w:vAlign w:val="center"/>
          </w:tcPr>
          <w:p w14:paraId="2BA43F09">
            <w:pPr>
              <w:adjustRightInd w:val="0"/>
              <w:snapToGrid w:val="0"/>
              <w:jc w:val="center"/>
              <w:rPr>
                <w:rFonts w:ascii="宋体" w:hAnsi="宋体" w:cs="等线"/>
                <w:sz w:val="24"/>
              </w:rPr>
            </w:pPr>
            <w:r>
              <w:rPr>
                <w:rFonts w:hint="eastAsia" w:ascii="宋体" w:hAnsi="宋体" w:cs="等线"/>
                <w:kern w:val="0"/>
                <w:sz w:val="24"/>
              </w:rPr>
              <w:t>价格部分（10分）</w:t>
            </w:r>
          </w:p>
        </w:tc>
        <w:tc>
          <w:tcPr>
            <w:tcW w:w="1694" w:type="dxa"/>
            <w:tcBorders>
              <w:top w:val="single" w:color="auto" w:sz="4" w:space="0"/>
              <w:left w:val="single" w:color="auto" w:sz="4" w:space="0"/>
              <w:bottom w:val="single" w:color="auto" w:sz="4" w:space="0"/>
              <w:right w:val="single" w:color="auto" w:sz="4" w:space="0"/>
            </w:tcBorders>
            <w:noWrap/>
            <w:vAlign w:val="center"/>
          </w:tcPr>
          <w:p w14:paraId="5F180F98">
            <w:pPr>
              <w:spacing w:afterLines="50" w:line="520" w:lineRule="exact"/>
              <w:jc w:val="center"/>
              <w:rPr>
                <w:rFonts w:ascii="宋体" w:hAnsi="宋体"/>
                <w:spacing w:val="-3"/>
                <w:sz w:val="24"/>
              </w:rPr>
            </w:pPr>
            <w:r>
              <w:rPr>
                <w:rFonts w:hint="eastAsia" w:ascii="宋体" w:hAnsi="宋体"/>
                <w:spacing w:val="-3"/>
                <w:sz w:val="24"/>
              </w:rPr>
              <w:t>投标报价</w:t>
            </w:r>
          </w:p>
          <w:p w14:paraId="3AE49C42">
            <w:pPr>
              <w:spacing w:afterLines="50" w:line="520" w:lineRule="exact"/>
              <w:jc w:val="center"/>
              <w:rPr>
                <w:rFonts w:ascii="宋体" w:hAnsi="宋体"/>
                <w:spacing w:val="-3"/>
                <w:sz w:val="24"/>
                <w:lang w:val="zh-TW" w:eastAsia="zh-TW"/>
              </w:rPr>
            </w:pPr>
            <w:r>
              <w:rPr>
                <w:rFonts w:hint="eastAsia" w:ascii="宋体" w:hAnsi="宋体"/>
                <w:spacing w:val="-3"/>
                <w:sz w:val="24"/>
              </w:rPr>
              <w:t>（10分）</w:t>
            </w:r>
          </w:p>
        </w:tc>
        <w:tc>
          <w:tcPr>
            <w:tcW w:w="7563" w:type="dxa"/>
            <w:tcBorders>
              <w:top w:val="single" w:color="auto" w:sz="4" w:space="0"/>
              <w:left w:val="single" w:color="auto" w:sz="4" w:space="0"/>
              <w:bottom w:val="single" w:color="auto" w:sz="4" w:space="0"/>
              <w:right w:val="single" w:color="auto" w:sz="4" w:space="0"/>
            </w:tcBorders>
            <w:noWrap/>
            <w:vAlign w:val="center"/>
          </w:tcPr>
          <w:p w14:paraId="5EA287D3">
            <w:pPr>
              <w:spacing w:afterLines="50" w:line="520" w:lineRule="exact"/>
              <w:ind w:left="135" w:firstLine="468" w:firstLineChars="200"/>
              <w:jc w:val="left"/>
              <w:rPr>
                <w:rFonts w:ascii="宋体" w:hAnsi="宋体"/>
                <w:spacing w:val="-3"/>
                <w:sz w:val="24"/>
              </w:rPr>
            </w:pPr>
            <w:r>
              <w:rPr>
                <w:rFonts w:hint="eastAsia" w:ascii="宋体" w:hAnsi="宋体"/>
                <w:spacing w:val="-3"/>
                <w:sz w:val="24"/>
              </w:rPr>
              <w:t>磋商小组只对符合性检查合格的响应文件进行价格评议，报价分采用低价优先法计算，即满足磋商文件要求且最终报价最低为评审基准价，其价格分为满分。其他供应商的价格分按照下列公式计算：磋商报价得分=(磋商基准价／最后磋商报价)×10%×100。</w:t>
            </w:r>
          </w:p>
        </w:tc>
      </w:tr>
      <w:tr w14:paraId="1F2CF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264" w:type="dxa"/>
            <w:vMerge w:val="restart"/>
            <w:tcBorders>
              <w:top w:val="single" w:color="auto" w:sz="4" w:space="0"/>
              <w:left w:val="single" w:color="auto" w:sz="4" w:space="0"/>
              <w:right w:val="single" w:color="auto" w:sz="4" w:space="0"/>
            </w:tcBorders>
            <w:noWrap/>
          </w:tcPr>
          <w:p w14:paraId="7B1BF6A1">
            <w:pPr>
              <w:spacing w:line="204" w:lineRule="auto"/>
              <w:ind w:firstLine="69"/>
              <w:jc w:val="left"/>
              <w:rPr>
                <w:rFonts w:ascii="宋体" w:hAnsi="宋体" w:cs="等线"/>
                <w:kern w:val="0"/>
                <w:sz w:val="24"/>
              </w:rPr>
            </w:pPr>
          </w:p>
          <w:p w14:paraId="5ABF0DFA">
            <w:pPr>
              <w:spacing w:line="204" w:lineRule="auto"/>
              <w:ind w:firstLine="69"/>
              <w:jc w:val="left"/>
              <w:rPr>
                <w:rFonts w:ascii="宋体" w:hAnsi="宋体" w:cs="等线"/>
                <w:kern w:val="0"/>
                <w:sz w:val="24"/>
              </w:rPr>
            </w:pPr>
          </w:p>
          <w:p w14:paraId="7BAE84D2">
            <w:pPr>
              <w:spacing w:line="204" w:lineRule="auto"/>
              <w:ind w:firstLine="69"/>
              <w:jc w:val="left"/>
              <w:rPr>
                <w:rFonts w:ascii="宋体" w:hAnsi="宋体" w:cs="等线"/>
                <w:kern w:val="0"/>
                <w:sz w:val="24"/>
              </w:rPr>
            </w:pPr>
          </w:p>
          <w:p w14:paraId="7446E755">
            <w:pPr>
              <w:spacing w:line="204" w:lineRule="auto"/>
              <w:ind w:firstLine="69"/>
              <w:jc w:val="left"/>
              <w:rPr>
                <w:rFonts w:ascii="宋体" w:hAnsi="宋体" w:cs="等线"/>
                <w:kern w:val="0"/>
                <w:sz w:val="24"/>
              </w:rPr>
            </w:pPr>
          </w:p>
          <w:p w14:paraId="1783B068">
            <w:pPr>
              <w:spacing w:line="204" w:lineRule="auto"/>
              <w:ind w:firstLine="69"/>
              <w:jc w:val="left"/>
              <w:rPr>
                <w:rFonts w:ascii="宋体" w:hAnsi="宋体" w:cs="等线"/>
                <w:kern w:val="0"/>
                <w:sz w:val="24"/>
              </w:rPr>
            </w:pPr>
          </w:p>
          <w:p w14:paraId="1805A4B0">
            <w:pPr>
              <w:spacing w:line="204" w:lineRule="auto"/>
              <w:ind w:firstLine="69"/>
              <w:jc w:val="left"/>
              <w:rPr>
                <w:rFonts w:ascii="宋体" w:hAnsi="宋体" w:cs="等线"/>
                <w:kern w:val="0"/>
                <w:sz w:val="24"/>
              </w:rPr>
            </w:pPr>
          </w:p>
          <w:p w14:paraId="6304F92F">
            <w:pPr>
              <w:spacing w:line="204" w:lineRule="auto"/>
              <w:ind w:firstLine="69"/>
              <w:jc w:val="left"/>
              <w:rPr>
                <w:rFonts w:ascii="宋体" w:hAnsi="宋体" w:cs="等线"/>
                <w:kern w:val="0"/>
                <w:sz w:val="24"/>
              </w:rPr>
            </w:pPr>
          </w:p>
          <w:p w14:paraId="20F7B264">
            <w:pPr>
              <w:spacing w:line="204" w:lineRule="auto"/>
              <w:ind w:firstLine="69"/>
              <w:jc w:val="left"/>
              <w:rPr>
                <w:rFonts w:ascii="宋体" w:hAnsi="宋体" w:cs="等线"/>
                <w:kern w:val="0"/>
                <w:sz w:val="24"/>
              </w:rPr>
            </w:pPr>
            <w:r>
              <w:rPr>
                <w:rFonts w:hint="eastAsia" w:ascii="宋体" w:hAnsi="宋体" w:cs="等线"/>
                <w:kern w:val="0"/>
                <w:sz w:val="24"/>
              </w:rPr>
              <w:t>商务部分（</w:t>
            </w:r>
            <w:r>
              <w:rPr>
                <w:rFonts w:hint="eastAsia" w:ascii="宋体" w:hAnsi="宋体" w:cs="等线"/>
                <w:kern w:val="0"/>
                <w:sz w:val="24"/>
                <w:lang w:val="en-US" w:eastAsia="zh-CN"/>
              </w:rPr>
              <w:t>38</w:t>
            </w:r>
            <w:r>
              <w:rPr>
                <w:rFonts w:hint="eastAsia" w:ascii="宋体" w:hAnsi="宋体" w:cs="等线"/>
                <w:kern w:val="0"/>
                <w:sz w:val="24"/>
              </w:rPr>
              <w:t>分）</w:t>
            </w:r>
          </w:p>
        </w:tc>
        <w:tc>
          <w:tcPr>
            <w:tcW w:w="1694" w:type="dxa"/>
            <w:tcBorders>
              <w:top w:val="single" w:color="auto" w:sz="4" w:space="0"/>
              <w:left w:val="single" w:color="auto" w:sz="4" w:space="0"/>
              <w:bottom w:val="single" w:color="auto" w:sz="4" w:space="0"/>
              <w:right w:val="single" w:color="auto" w:sz="4" w:space="0"/>
            </w:tcBorders>
            <w:noWrap/>
            <w:vAlign w:val="center"/>
          </w:tcPr>
          <w:p w14:paraId="729DD6B8">
            <w:pPr>
              <w:adjustRightInd w:val="0"/>
              <w:snapToGrid w:val="0"/>
              <w:spacing w:line="360" w:lineRule="auto"/>
              <w:jc w:val="center"/>
              <w:rPr>
                <w:rFonts w:ascii="宋体" w:hAnsi="宋体"/>
                <w:spacing w:val="-3"/>
                <w:sz w:val="24"/>
              </w:rPr>
            </w:pPr>
            <w:r>
              <w:rPr>
                <w:rFonts w:hint="eastAsia" w:ascii="宋体" w:hAnsi="宋体"/>
                <w:spacing w:val="-3"/>
                <w:sz w:val="24"/>
                <w:highlight w:val="none"/>
              </w:rPr>
              <w:t>管理体系认证</w:t>
            </w:r>
            <w:r>
              <w:rPr>
                <w:rFonts w:hint="eastAsia" w:ascii="宋体" w:hAnsi="宋体"/>
                <w:spacing w:val="-3"/>
                <w:sz w:val="24"/>
              </w:rPr>
              <w:t>（3分）</w:t>
            </w:r>
          </w:p>
        </w:tc>
        <w:tc>
          <w:tcPr>
            <w:tcW w:w="7563" w:type="dxa"/>
            <w:tcBorders>
              <w:top w:val="single" w:color="auto" w:sz="4" w:space="0"/>
              <w:left w:val="single" w:color="auto" w:sz="4" w:space="0"/>
              <w:bottom w:val="single" w:color="auto" w:sz="4" w:space="0"/>
              <w:right w:val="single" w:color="auto" w:sz="4" w:space="0"/>
            </w:tcBorders>
            <w:noWrap/>
            <w:vAlign w:val="center"/>
          </w:tcPr>
          <w:p w14:paraId="1C236AC4">
            <w:pPr>
              <w:spacing w:afterLines="50" w:line="360" w:lineRule="auto"/>
              <w:ind w:firstLine="234" w:firstLineChars="100"/>
              <w:jc w:val="left"/>
            </w:pPr>
            <w:r>
              <w:rPr>
                <w:rFonts w:hint="eastAsia" w:ascii="宋体" w:hAnsi="宋体"/>
                <w:spacing w:val="-3"/>
                <w:sz w:val="24"/>
              </w:rPr>
              <w:t>供应商具有有效的质量管理体系认证证书、环境管理体系认证证书、职业健康安全管理体系认证证书。以上每具备一项认证证书得1分，最高得3 分。</w:t>
            </w:r>
          </w:p>
        </w:tc>
      </w:tr>
      <w:tr w14:paraId="61F9F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264" w:type="dxa"/>
            <w:vMerge w:val="continue"/>
            <w:tcBorders>
              <w:left w:val="single" w:color="auto" w:sz="4" w:space="0"/>
              <w:right w:val="single" w:color="auto" w:sz="4" w:space="0"/>
            </w:tcBorders>
            <w:noWrap/>
            <w:vAlign w:val="center"/>
          </w:tcPr>
          <w:p w14:paraId="3B7FCB39">
            <w:pPr>
              <w:adjustRightInd w:val="0"/>
              <w:snapToGrid w:val="0"/>
              <w:jc w:val="center"/>
              <w:rPr>
                <w:rFonts w:ascii="宋体" w:hAnsi="宋体" w:cs="等线"/>
                <w:kern w:val="0"/>
                <w:sz w:val="24"/>
              </w:rPr>
            </w:pPr>
          </w:p>
        </w:tc>
        <w:tc>
          <w:tcPr>
            <w:tcW w:w="1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C71290">
            <w:pPr>
              <w:adjustRightInd w:val="0"/>
              <w:snapToGrid w:val="0"/>
              <w:spacing w:line="360" w:lineRule="auto"/>
              <w:jc w:val="center"/>
              <w:rPr>
                <w:rFonts w:ascii="宋体" w:hAnsi="宋体"/>
                <w:spacing w:val="-3"/>
                <w:sz w:val="24"/>
              </w:rPr>
            </w:pPr>
            <w:r>
              <w:rPr>
                <w:rFonts w:hint="eastAsia" w:ascii="宋体" w:hAnsi="宋体"/>
                <w:spacing w:val="-3"/>
                <w:sz w:val="24"/>
              </w:rPr>
              <w:t>物业智能化管理（2分）</w:t>
            </w:r>
          </w:p>
        </w:tc>
        <w:tc>
          <w:tcPr>
            <w:tcW w:w="7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049F25">
            <w:pPr>
              <w:spacing w:afterLines="50" w:line="360" w:lineRule="auto"/>
              <w:ind w:firstLine="234" w:firstLineChars="100"/>
              <w:jc w:val="left"/>
            </w:pPr>
            <w:r>
              <w:rPr>
                <w:rFonts w:hint="eastAsia" w:ascii="宋体" w:hAnsi="宋体"/>
                <w:spacing w:val="-3"/>
                <w:sz w:val="24"/>
              </w:rPr>
              <w:t>供应商具有物业智能管理能力，能够实现智能或远程管理的，得2分，未提供不得分（须提供客户使</w:t>
            </w:r>
            <w:r>
              <w:rPr>
                <w:rFonts w:hint="eastAsia" w:ascii="宋体" w:hAnsi="宋体"/>
                <w:spacing w:val="-3"/>
                <w:sz w:val="24"/>
                <w:highlight w:val="none"/>
              </w:rPr>
              <w:t>用物业</w:t>
            </w:r>
            <w:r>
              <w:rPr>
                <w:rFonts w:hint="eastAsia" w:ascii="宋体" w:hAnsi="宋体"/>
                <w:spacing w:val="-3"/>
                <w:sz w:val="24"/>
                <w:highlight w:val="none"/>
                <w:lang w:val="en-US" w:eastAsia="zh-CN"/>
              </w:rPr>
              <w:t>服务管理</w:t>
            </w:r>
            <w:r>
              <w:rPr>
                <w:rFonts w:hint="eastAsia" w:ascii="宋体" w:hAnsi="宋体"/>
                <w:spacing w:val="-3"/>
                <w:sz w:val="24"/>
                <w:highlight w:val="none"/>
              </w:rPr>
              <w:t>系统或平台应用证明材</w:t>
            </w:r>
            <w:r>
              <w:rPr>
                <w:rFonts w:hint="eastAsia" w:ascii="宋体" w:hAnsi="宋体"/>
                <w:spacing w:val="-3"/>
                <w:sz w:val="24"/>
              </w:rPr>
              <w:t>料，否则不得分）。</w:t>
            </w:r>
          </w:p>
        </w:tc>
      </w:tr>
      <w:tr w14:paraId="5F949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264" w:type="dxa"/>
            <w:vMerge w:val="continue"/>
            <w:tcBorders>
              <w:left w:val="single" w:color="auto" w:sz="4" w:space="0"/>
              <w:right w:val="single" w:color="auto" w:sz="4" w:space="0"/>
            </w:tcBorders>
            <w:noWrap/>
            <w:vAlign w:val="center"/>
          </w:tcPr>
          <w:p w14:paraId="46E1D484">
            <w:pPr>
              <w:adjustRightInd w:val="0"/>
              <w:snapToGrid w:val="0"/>
              <w:jc w:val="center"/>
              <w:rPr>
                <w:rFonts w:ascii="宋体" w:hAnsi="宋体" w:cs="等线"/>
                <w:kern w:val="0"/>
                <w:sz w:val="24"/>
              </w:rPr>
            </w:pPr>
          </w:p>
        </w:tc>
        <w:tc>
          <w:tcPr>
            <w:tcW w:w="1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CC9F6">
            <w:pPr>
              <w:adjustRightInd w:val="0"/>
              <w:snapToGrid w:val="0"/>
              <w:spacing w:line="360" w:lineRule="auto"/>
              <w:jc w:val="center"/>
              <w:rPr>
                <w:rFonts w:ascii="宋体" w:hAnsi="宋体" w:cs="宋体"/>
                <w:sz w:val="24"/>
                <w:szCs w:val="24"/>
              </w:rPr>
            </w:pPr>
            <w:r>
              <w:rPr>
                <w:rFonts w:hint="eastAsia" w:ascii="宋体" w:hAnsi="宋体" w:cs="宋体"/>
                <w:sz w:val="24"/>
                <w:szCs w:val="24"/>
              </w:rPr>
              <w:t>企业业绩</w:t>
            </w:r>
          </w:p>
          <w:p w14:paraId="0BE925B5">
            <w:pPr>
              <w:adjustRightInd w:val="0"/>
              <w:snapToGrid w:val="0"/>
              <w:spacing w:line="360" w:lineRule="auto"/>
              <w:jc w:val="center"/>
              <w:rPr>
                <w:rFonts w:ascii="宋体" w:hAnsi="宋体"/>
                <w:spacing w:val="-3"/>
                <w:sz w:val="24"/>
              </w:rPr>
            </w:pPr>
            <w:r>
              <w:rPr>
                <w:rFonts w:hint="eastAsia" w:ascii="宋体" w:hAnsi="宋体" w:cs="宋体"/>
                <w:sz w:val="24"/>
                <w:szCs w:val="24"/>
              </w:rPr>
              <w:t>（</w:t>
            </w:r>
            <w:r>
              <w:rPr>
                <w:rFonts w:hint="eastAsia" w:ascii="宋体" w:hAnsi="宋体" w:cs="宋体"/>
                <w:sz w:val="24"/>
                <w:szCs w:val="24"/>
                <w:lang w:val="en-US" w:eastAsia="zh-CN"/>
              </w:rPr>
              <w:t>12</w:t>
            </w:r>
            <w:r>
              <w:rPr>
                <w:rFonts w:hint="eastAsia" w:ascii="宋体" w:hAnsi="宋体" w:cs="宋体"/>
                <w:sz w:val="24"/>
                <w:szCs w:val="24"/>
              </w:rPr>
              <w:t>分）</w:t>
            </w:r>
          </w:p>
        </w:tc>
        <w:tc>
          <w:tcPr>
            <w:tcW w:w="7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43649D">
            <w:pPr>
              <w:spacing w:afterLines="50" w:line="360" w:lineRule="auto"/>
              <w:ind w:firstLine="234" w:firstLineChars="100"/>
              <w:jc w:val="left"/>
            </w:pPr>
            <w:r>
              <w:rPr>
                <w:rFonts w:hint="eastAsia" w:ascii="宋体" w:hAnsi="宋体"/>
                <w:spacing w:val="-3"/>
                <w:sz w:val="24"/>
              </w:rPr>
              <w:t>供应商近三年（</w:t>
            </w:r>
            <w:r>
              <w:rPr>
                <w:rFonts w:hint="eastAsia" w:ascii="宋体" w:hAnsi="宋体" w:cs="宋体"/>
                <w:kern w:val="0"/>
                <w:sz w:val="24"/>
                <w:szCs w:val="21"/>
              </w:rPr>
              <w:t>2022</w:t>
            </w:r>
            <w:r>
              <w:rPr>
                <w:rFonts w:hint="eastAsia" w:ascii="宋体" w:hAnsi="宋体"/>
                <w:spacing w:val="-3"/>
                <w:sz w:val="24"/>
              </w:rPr>
              <w:t>年1月1日-至今）的</w:t>
            </w:r>
            <w:r>
              <w:rPr>
                <w:rFonts w:hint="eastAsia" w:ascii="宋体" w:hAnsi="宋体"/>
                <w:spacing w:val="-3"/>
                <w:sz w:val="24"/>
                <w:lang w:val="en-US" w:eastAsia="zh-CN"/>
              </w:rPr>
              <w:t>类似</w:t>
            </w:r>
            <w:r>
              <w:rPr>
                <w:rFonts w:hint="eastAsia" w:ascii="宋体" w:hAnsi="宋体"/>
                <w:spacing w:val="-3"/>
                <w:sz w:val="24"/>
              </w:rPr>
              <w:t>物业服务项目业绩，每提供一项得</w:t>
            </w:r>
            <w:r>
              <w:rPr>
                <w:rFonts w:hint="eastAsia" w:ascii="宋体" w:hAnsi="宋体"/>
                <w:spacing w:val="-3"/>
                <w:sz w:val="24"/>
                <w:lang w:val="en-US" w:eastAsia="zh-CN"/>
              </w:rPr>
              <w:t>3</w:t>
            </w:r>
            <w:r>
              <w:rPr>
                <w:rFonts w:hint="eastAsia" w:ascii="宋体" w:hAnsi="宋体"/>
                <w:spacing w:val="-3"/>
                <w:sz w:val="24"/>
              </w:rPr>
              <w:t>分，最多得</w:t>
            </w:r>
            <w:r>
              <w:rPr>
                <w:rFonts w:hint="eastAsia" w:ascii="宋体" w:hAnsi="宋体"/>
                <w:spacing w:val="-3"/>
                <w:sz w:val="24"/>
                <w:lang w:val="en-US" w:eastAsia="zh-CN"/>
              </w:rPr>
              <w:t>12</w:t>
            </w:r>
            <w:r>
              <w:rPr>
                <w:rFonts w:hint="eastAsia" w:ascii="宋体" w:hAnsi="宋体"/>
                <w:spacing w:val="-3"/>
                <w:sz w:val="24"/>
              </w:rPr>
              <w:t>分，须提供中标(成交)通知书</w:t>
            </w:r>
            <w:r>
              <w:rPr>
                <w:rFonts w:hint="eastAsia" w:ascii="宋体" w:hAnsi="宋体"/>
                <w:spacing w:val="-3"/>
                <w:sz w:val="24"/>
                <w:lang w:val="en-US" w:eastAsia="zh-CN"/>
              </w:rPr>
              <w:t>和</w:t>
            </w:r>
            <w:r>
              <w:rPr>
                <w:rFonts w:hint="eastAsia" w:ascii="宋体" w:hAnsi="宋体"/>
                <w:sz w:val="24"/>
                <w:szCs w:val="24"/>
              </w:rPr>
              <w:t>服务合同</w:t>
            </w:r>
            <w:r>
              <w:rPr>
                <w:rFonts w:hint="eastAsia" w:ascii="宋体" w:hAnsi="宋体"/>
                <w:spacing w:val="-3"/>
                <w:sz w:val="24"/>
              </w:rPr>
              <w:t>双方盖章页及关键页</w:t>
            </w:r>
            <w:r>
              <w:rPr>
                <w:rFonts w:hint="eastAsia" w:ascii="宋体" w:hAnsi="宋体"/>
                <w:spacing w:val="-3"/>
                <w:sz w:val="24"/>
                <w:lang w:eastAsia="zh-CN"/>
              </w:rPr>
              <w:t>，</w:t>
            </w:r>
            <w:r>
              <w:rPr>
                <w:rFonts w:hint="eastAsia" w:ascii="宋体" w:hAnsi="宋体"/>
                <w:spacing w:val="-3"/>
                <w:sz w:val="24"/>
              </w:rPr>
              <w:t>并加盖单位公章，不提供不得分。</w:t>
            </w:r>
          </w:p>
        </w:tc>
      </w:tr>
      <w:tr w14:paraId="4B04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264" w:type="dxa"/>
            <w:vMerge w:val="continue"/>
            <w:tcBorders>
              <w:left w:val="single" w:color="auto" w:sz="4" w:space="0"/>
              <w:right w:val="single" w:color="auto" w:sz="4" w:space="0"/>
            </w:tcBorders>
            <w:noWrap/>
            <w:vAlign w:val="center"/>
          </w:tcPr>
          <w:p w14:paraId="2CBD555F">
            <w:pPr>
              <w:adjustRightInd w:val="0"/>
              <w:snapToGrid w:val="0"/>
              <w:jc w:val="center"/>
              <w:rPr>
                <w:rFonts w:ascii="宋体" w:hAnsi="宋体" w:cs="等线"/>
                <w:kern w:val="0"/>
                <w:sz w:val="24"/>
              </w:rPr>
            </w:pPr>
          </w:p>
        </w:tc>
        <w:tc>
          <w:tcPr>
            <w:tcW w:w="1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1943DD">
            <w:pPr>
              <w:pStyle w:val="16"/>
            </w:pPr>
            <w:r>
              <w:rPr>
                <w:rFonts w:hint="eastAsia" w:ascii="宋体" w:hAnsi="宋体" w:cs="宋体"/>
                <w:kern w:val="0"/>
                <w:lang w:val="en-US" w:eastAsia="zh-CN"/>
              </w:rPr>
              <w:t>物业</w:t>
            </w:r>
            <w:r>
              <w:rPr>
                <w:rFonts w:hint="eastAsia" w:ascii="宋体" w:hAnsi="宋体" w:cs="宋体"/>
                <w:kern w:val="0"/>
              </w:rPr>
              <w:t>负责人（</w:t>
            </w:r>
            <w:r>
              <w:rPr>
                <w:rFonts w:hint="eastAsia" w:ascii="宋体" w:hAnsi="宋体" w:cs="宋体"/>
                <w:kern w:val="0"/>
                <w:lang w:val="en-US" w:eastAsia="zh-CN"/>
              </w:rPr>
              <w:t>7</w:t>
            </w:r>
            <w:r>
              <w:rPr>
                <w:rFonts w:hint="eastAsia" w:ascii="宋体" w:hAnsi="宋体" w:cs="宋体"/>
                <w:kern w:val="0"/>
              </w:rPr>
              <w:t>分）</w:t>
            </w:r>
          </w:p>
        </w:tc>
        <w:tc>
          <w:tcPr>
            <w:tcW w:w="7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82677">
            <w:pPr>
              <w:pStyle w:val="761"/>
              <w:adjustRightInd w:val="0"/>
              <w:snapToGrid w:val="0"/>
              <w:spacing w:line="360" w:lineRule="auto"/>
              <w:ind w:firstLine="234" w:firstLineChars="100"/>
              <w:jc w:val="both"/>
              <w:rPr>
                <w:rFonts w:ascii="宋体" w:hAnsi="宋体"/>
                <w:spacing w:val="-3"/>
                <w:sz w:val="24"/>
              </w:rPr>
            </w:pPr>
            <w:r>
              <w:rPr>
                <w:rFonts w:ascii="宋体" w:hAnsi="宋体"/>
                <w:spacing w:val="-3"/>
                <w:sz w:val="24"/>
              </w:rPr>
              <w:t>拟派项目</w:t>
            </w:r>
            <w:r>
              <w:rPr>
                <w:rFonts w:hint="eastAsia" w:ascii="宋体" w:hAnsi="宋体"/>
                <w:spacing w:val="-3"/>
                <w:sz w:val="24"/>
              </w:rPr>
              <w:t>物业经理：</w:t>
            </w:r>
          </w:p>
          <w:p w14:paraId="7F2098B7">
            <w:pPr>
              <w:pStyle w:val="761"/>
              <w:numPr>
                <w:ilvl w:val="0"/>
                <w:numId w:val="19"/>
              </w:numPr>
              <w:adjustRightInd w:val="0"/>
              <w:snapToGrid w:val="0"/>
              <w:spacing w:line="360" w:lineRule="auto"/>
              <w:ind w:firstLine="234" w:firstLineChars="100"/>
              <w:jc w:val="both"/>
              <w:rPr>
                <w:rFonts w:ascii="宋体" w:hAnsi="宋体"/>
                <w:spacing w:val="-3"/>
                <w:sz w:val="24"/>
              </w:rPr>
            </w:pPr>
            <w:r>
              <w:rPr>
                <w:rFonts w:ascii="宋体" w:hAnsi="宋体"/>
                <w:spacing w:val="-3"/>
                <w:sz w:val="24"/>
              </w:rPr>
              <w:t>具有大学</w:t>
            </w:r>
            <w:r>
              <w:rPr>
                <w:rFonts w:hint="eastAsia" w:ascii="宋体" w:hAnsi="宋体"/>
                <w:spacing w:val="-3"/>
                <w:sz w:val="24"/>
                <w:lang w:val="en-US" w:eastAsia="zh-CN"/>
              </w:rPr>
              <w:t>专</w:t>
            </w:r>
            <w:r>
              <w:rPr>
                <w:rFonts w:ascii="宋体" w:hAnsi="宋体"/>
                <w:spacing w:val="-3"/>
                <w:sz w:val="24"/>
              </w:rPr>
              <w:t>科及以上学历且专业为物业管理</w:t>
            </w:r>
            <w:r>
              <w:rPr>
                <w:rFonts w:hint="eastAsia" w:ascii="宋体" w:hAnsi="宋体"/>
                <w:spacing w:val="-3"/>
                <w:sz w:val="24"/>
              </w:rPr>
              <w:t>，</w:t>
            </w:r>
            <w:r>
              <w:rPr>
                <w:rFonts w:ascii="宋体" w:hAnsi="宋体"/>
                <w:spacing w:val="-3"/>
                <w:sz w:val="24"/>
              </w:rPr>
              <w:t>得</w:t>
            </w:r>
            <w:r>
              <w:rPr>
                <w:rFonts w:hint="eastAsia" w:ascii="宋体" w:hAnsi="宋体"/>
                <w:spacing w:val="-3"/>
                <w:sz w:val="24"/>
                <w:lang w:val="en-US" w:eastAsia="zh-CN"/>
              </w:rPr>
              <w:t>2</w:t>
            </w:r>
            <w:r>
              <w:rPr>
                <w:rFonts w:ascii="宋体" w:hAnsi="宋体"/>
                <w:spacing w:val="-3"/>
                <w:sz w:val="24"/>
              </w:rPr>
              <w:t>分</w:t>
            </w:r>
            <w:r>
              <w:rPr>
                <w:rFonts w:hint="eastAsia" w:ascii="宋体" w:hAnsi="宋体"/>
                <w:spacing w:val="-3"/>
                <w:sz w:val="24"/>
              </w:rPr>
              <w:t>；</w:t>
            </w:r>
          </w:p>
          <w:p w14:paraId="0F14239B">
            <w:pPr>
              <w:pStyle w:val="761"/>
              <w:numPr>
                <w:ilvl w:val="0"/>
                <w:numId w:val="19"/>
              </w:numPr>
              <w:adjustRightInd w:val="0"/>
              <w:snapToGrid w:val="0"/>
              <w:spacing w:line="360" w:lineRule="auto"/>
              <w:ind w:firstLine="234" w:firstLineChars="100"/>
              <w:jc w:val="both"/>
              <w:rPr>
                <w:rFonts w:ascii="宋体" w:hAnsi="宋体"/>
                <w:spacing w:val="-3"/>
                <w:sz w:val="24"/>
              </w:rPr>
            </w:pPr>
            <w:r>
              <w:rPr>
                <w:rFonts w:ascii="宋体" w:hAnsi="宋体"/>
                <w:spacing w:val="-3"/>
                <w:sz w:val="24"/>
              </w:rPr>
              <w:t>有</w:t>
            </w:r>
            <w:r>
              <w:rPr>
                <w:rFonts w:hint="eastAsia" w:ascii="宋体" w:hAnsi="宋体"/>
                <w:spacing w:val="-3"/>
                <w:sz w:val="24"/>
              </w:rPr>
              <w:t>3</w:t>
            </w:r>
            <w:r>
              <w:rPr>
                <w:rFonts w:ascii="宋体" w:hAnsi="宋体"/>
                <w:spacing w:val="-3"/>
                <w:sz w:val="24"/>
              </w:rPr>
              <w:t>年及以上</w:t>
            </w:r>
            <w:r>
              <w:rPr>
                <w:rFonts w:hint="eastAsia" w:ascii="宋体" w:hAnsi="宋体"/>
                <w:spacing w:val="-3"/>
                <w:sz w:val="24"/>
              </w:rPr>
              <w:t>物业管理服务</w:t>
            </w:r>
            <w:r>
              <w:rPr>
                <w:rFonts w:ascii="宋体" w:hAnsi="宋体"/>
                <w:spacing w:val="-3"/>
                <w:sz w:val="24"/>
              </w:rPr>
              <w:t>从业工作经验，得</w:t>
            </w:r>
            <w:r>
              <w:rPr>
                <w:rFonts w:hint="eastAsia" w:ascii="宋体" w:hAnsi="宋体"/>
                <w:spacing w:val="-3"/>
                <w:sz w:val="24"/>
                <w:lang w:val="en-US" w:eastAsia="zh-CN"/>
              </w:rPr>
              <w:t>2</w:t>
            </w:r>
            <w:r>
              <w:rPr>
                <w:rFonts w:ascii="宋体" w:hAnsi="宋体"/>
                <w:spacing w:val="-3"/>
                <w:sz w:val="24"/>
              </w:rPr>
              <w:t>分</w:t>
            </w:r>
            <w:r>
              <w:rPr>
                <w:rFonts w:hint="eastAsia" w:ascii="宋体" w:hAnsi="宋体"/>
                <w:spacing w:val="-3"/>
                <w:sz w:val="24"/>
              </w:rPr>
              <w:t>；</w:t>
            </w:r>
          </w:p>
          <w:p w14:paraId="112A32A8">
            <w:pPr>
              <w:pStyle w:val="761"/>
              <w:numPr>
                <w:ilvl w:val="0"/>
                <w:numId w:val="19"/>
              </w:numPr>
              <w:adjustRightInd w:val="0"/>
              <w:snapToGrid w:val="0"/>
              <w:spacing w:line="360" w:lineRule="auto"/>
              <w:ind w:firstLine="234" w:firstLineChars="100"/>
              <w:jc w:val="both"/>
              <w:rPr>
                <w:rFonts w:ascii="宋体" w:hAnsi="宋体"/>
                <w:spacing w:val="-3"/>
                <w:sz w:val="24"/>
              </w:rPr>
            </w:pPr>
            <w:r>
              <w:rPr>
                <w:rFonts w:ascii="宋体" w:hAnsi="宋体"/>
                <w:spacing w:val="-3"/>
                <w:sz w:val="24"/>
              </w:rPr>
              <w:t>具备项目经理</w:t>
            </w:r>
            <w:r>
              <w:rPr>
                <w:rFonts w:hint="eastAsia" w:ascii="宋体" w:hAnsi="宋体"/>
                <w:spacing w:val="-3"/>
                <w:sz w:val="24"/>
                <w:lang w:val="en-US" w:eastAsia="zh-CN"/>
              </w:rPr>
              <w:t>职</w:t>
            </w:r>
            <w:r>
              <w:rPr>
                <w:rFonts w:ascii="宋体" w:hAnsi="宋体"/>
                <w:spacing w:val="-3"/>
                <w:sz w:val="24"/>
              </w:rPr>
              <w:t>业资格证书(全国物业行业)，得</w:t>
            </w:r>
            <w:r>
              <w:rPr>
                <w:rFonts w:hint="eastAsia" w:ascii="宋体" w:hAnsi="宋体"/>
                <w:spacing w:val="-3"/>
                <w:sz w:val="24"/>
                <w:lang w:val="en-US" w:eastAsia="zh-CN"/>
              </w:rPr>
              <w:t>3</w:t>
            </w:r>
            <w:r>
              <w:rPr>
                <w:rFonts w:ascii="宋体" w:hAnsi="宋体"/>
                <w:spacing w:val="-3"/>
                <w:sz w:val="24"/>
              </w:rPr>
              <w:t>分。</w:t>
            </w:r>
          </w:p>
          <w:p w14:paraId="71BB9081">
            <w:pPr>
              <w:pStyle w:val="761"/>
              <w:adjustRightInd w:val="0"/>
              <w:snapToGrid w:val="0"/>
              <w:spacing w:line="360" w:lineRule="auto"/>
              <w:ind w:firstLine="234" w:firstLineChars="100"/>
              <w:jc w:val="both"/>
              <w:rPr>
                <w:rFonts w:ascii="宋体" w:hAnsi="宋体"/>
                <w:spacing w:val="-3"/>
                <w:sz w:val="24"/>
              </w:rPr>
            </w:pPr>
            <w:r>
              <w:rPr>
                <w:rFonts w:ascii="宋体" w:hAnsi="宋体"/>
                <w:spacing w:val="-3"/>
                <w:sz w:val="24"/>
              </w:rPr>
              <w:t>注:物业经</w:t>
            </w:r>
            <w:bookmarkStart w:id="104" w:name="_GoBack"/>
            <w:bookmarkEnd w:id="104"/>
            <w:r>
              <w:rPr>
                <w:rFonts w:ascii="宋体" w:hAnsi="宋体"/>
                <w:spacing w:val="-3"/>
                <w:sz w:val="24"/>
              </w:rPr>
              <w:t>理应为本单位员工，</w:t>
            </w:r>
            <w:r>
              <w:rPr>
                <w:rFonts w:hint="eastAsia" w:ascii="宋体" w:hAnsi="宋体"/>
                <w:spacing w:val="-3"/>
                <w:sz w:val="24"/>
              </w:rPr>
              <w:t>须</w:t>
            </w:r>
            <w:r>
              <w:rPr>
                <w:rFonts w:ascii="宋体" w:hAnsi="宋体"/>
                <w:spacing w:val="-3"/>
                <w:sz w:val="24"/>
              </w:rPr>
              <w:t>提供</w:t>
            </w:r>
            <w:r>
              <w:rPr>
                <w:rFonts w:hint="eastAsia" w:ascii="宋体" w:hAnsi="宋体"/>
                <w:spacing w:val="-3"/>
                <w:sz w:val="24"/>
                <w:lang w:val="en-US" w:eastAsia="zh-CN"/>
              </w:rPr>
              <w:t>本人有效期内健康证、</w:t>
            </w:r>
            <w:r>
              <w:rPr>
                <w:rFonts w:hint="eastAsia" w:ascii="宋体" w:hAnsi="宋体"/>
                <w:spacing w:val="-3"/>
                <w:sz w:val="24"/>
              </w:rPr>
              <w:t>身份证复印件、</w:t>
            </w:r>
            <w:r>
              <w:rPr>
                <w:rFonts w:hint="eastAsia" w:ascii="宋体" w:hAnsi="宋体"/>
                <w:spacing w:val="-3"/>
                <w:sz w:val="24"/>
                <w:lang w:val="en-US" w:eastAsia="zh-CN"/>
              </w:rPr>
              <w:t>劳动合同或</w:t>
            </w:r>
            <w:r>
              <w:rPr>
                <w:rFonts w:ascii="宋体" w:hAnsi="宋体"/>
                <w:spacing w:val="-3"/>
                <w:sz w:val="24"/>
              </w:rPr>
              <w:t>社保证明</w:t>
            </w:r>
            <w:r>
              <w:rPr>
                <w:rFonts w:hint="eastAsia" w:ascii="宋体" w:hAnsi="宋体"/>
                <w:spacing w:val="-3"/>
                <w:sz w:val="24"/>
                <w:lang w:eastAsia="zh-CN"/>
              </w:rPr>
              <w:t>、</w:t>
            </w:r>
            <w:r>
              <w:rPr>
                <w:rFonts w:ascii="宋体" w:hAnsi="宋体"/>
                <w:spacing w:val="-3"/>
                <w:sz w:val="24"/>
              </w:rPr>
              <w:t>相关学历与资格证书</w:t>
            </w:r>
            <w:r>
              <w:rPr>
                <w:rFonts w:hint="eastAsia" w:ascii="宋体" w:hAnsi="宋体"/>
                <w:spacing w:val="-3"/>
                <w:sz w:val="24"/>
              </w:rPr>
              <w:t>、从业经历相关证明材料复印件或扫描件，</w:t>
            </w:r>
            <w:r>
              <w:rPr>
                <w:rFonts w:ascii="宋体" w:hAnsi="宋体"/>
                <w:spacing w:val="-3"/>
                <w:sz w:val="24"/>
              </w:rPr>
              <w:t>未提供</w:t>
            </w:r>
            <w:r>
              <w:rPr>
                <w:rFonts w:hint="eastAsia" w:ascii="宋体" w:hAnsi="宋体"/>
                <w:spacing w:val="-3"/>
                <w:sz w:val="24"/>
                <w:lang w:val="en-US" w:eastAsia="zh-CN"/>
              </w:rPr>
              <w:t>或材料不全</w:t>
            </w:r>
            <w:r>
              <w:rPr>
                <w:rFonts w:ascii="宋体" w:hAnsi="宋体"/>
                <w:spacing w:val="-3"/>
                <w:sz w:val="24"/>
              </w:rPr>
              <w:t>不得分。</w:t>
            </w:r>
          </w:p>
        </w:tc>
      </w:tr>
      <w:tr w14:paraId="3A6EB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264" w:type="dxa"/>
            <w:vMerge w:val="continue"/>
            <w:tcBorders>
              <w:left w:val="single" w:color="auto" w:sz="4" w:space="0"/>
              <w:right w:val="single" w:color="auto" w:sz="4" w:space="0"/>
            </w:tcBorders>
            <w:noWrap/>
            <w:vAlign w:val="center"/>
          </w:tcPr>
          <w:p w14:paraId="03E6E0D5">
            <w:pPr>
              <w:adjustRightInd w:val="0"/>
              <w:snapToGrid w:val="0"/>
              <w:jc w:val="center"/>
              <w:rPr>
                <w:rFonts w:ascii="宋体" w:hAnsi="宋体" w:cs="等线"/>
                <w:kern w:val="0"/>
                <w:sz w:val="24"/>
              </w:rPr>
            </w:pPr>
          </w:p>
        </w:tc>
        <w:tc>
          <w:tcPr>
            <w:tcW w:w="1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1F380">
            <w:pPr>
              <w:pStyle w:val="16"/>
              <w:rPr>
                <w:rFonts w:hint="eastAsia" w:ascii="宋体" w:hAnsi="宋体" w:eastAsia="宋体" w:cs="宋体"/>
                <w:kern w:val="0"/>
                <w:highlight w:val="none"/>
                <w:lang w:eastAsia="zh-CN"/>
              </w:rPr>
            </w:pPr>
            <w:r>
              <w:rPr>
                <w:rFonts w:hint="eastAsia" w:ascii="宋体" w:hAnsi="宋体"/>
                <w:spacing w:val="-3"/>
                <w:sz w:val="24"/>
                <w:highlight w:val="none"/>
              </w:rPr>
              <w:t>拟派项目团队其他人员</w:t>
            </w:r>
            <w:r>
              <w:rPr>
                <w:rFonts w:hint="eastAsia" w:ascii="宋体" w:hAnsi="宋体"/>
                <w:spacing w:val="-3"/>
                <w:sz w:val="24"/>
                <w:highlight w:val="none"/>
                <w:lang w:eastAsia="zh-CN"/>
              </w:rPr>
              <w:t>（</w:t>
            </w:r>
            <w:r>
              <w:rPr>
                <w:rFonts w:hint="eastAsia" w:ascii="宋体" w:hAnsi="宋体"/>
                <w:spacing w:val="-3"/>
                <w:sz w:val="24"/>
                <w:highlight w:val="none"/>
                <w:lang w:val="en-US" w:eastAsia="zh-CN"/>
              </w:rPr>
              <w:t>3分</w:t>
            </w:r>
            <w:r>
              <w:rPr>
                <w:rFonts w:hint="eastAsia" w:ascii="宋体" w:hAnsi="宋体"/>
                <w:spacing w:val="-3"/>
                <w:sz w:val="24"/>
                <w:highlight w:val="none"/>
                <w:lang w:eastAsia="zh-CN"/>
              </w:rPr>
              <w:t>）</w:t>
            </w:r>
          </w:p>
        </w:tc>
        <w:tc>
          <w:tcPr>
            <w:tcW w:w="75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018FA3">
            <w:pPr>
              <w:pStyle w:val="761"/>
              <w:adjustRightInd w:val="0"/>
              <w:snapToGrid w:val="0"/>
              <w:spacing w:line="360" w:lineRule="auto"/>
              <w:ind w:firstLine="234" w:firstLineChars="100"/>
              <w:jc w:val="both"/>
              <w:rPr>
                <w:rFonts w:hint="eastAsia" w:ascii="宋体" w:hAnsi="宋体"/>
                <w:spacing w:val="-3"/>
                <w:sz w:val="24"/>
                <w:highlight w:val="none"/>
              </w:rPr>
            </w:pPr>
            <w:r>
              <w:rPr>
                <w:rFonts w:hint="eastAsia" w:ascii="宋体" w:hAnsi="宋体"/>
                <w:spacing w:val="-3"/>
                <w:sz w:val="24"/>
                <w:highlight w:val="none"/>
              </w:rPr>
              <w:t>按照本项目采购需求里各项人员要求，</w:t>
            </w:r>
          </w:p>
          <w:p w14:paraId="34C19541">
            <w:pPr>
              <w:pStyle w:val="761"/>
              <w:adjustRightInd w:val="0"/>
              <w:snapToGrid w:val="0"/>
              <w:spacing w:line="360" w:lineRule="auto"/>
              <w:jc w:val="both"/>
              <w:rPr>
                <w:rFonts w:hint="eastAsia" w:ascii="宋体" w:hAnsi="宋体" w:eastAsia="宋体"/>
                <w:spacing w:val="-3"/>
                <w:sz w:val="24"/>
                <w:highlight w:val="none"/>
                <w:lang w:val="en-US" w:eastAsia="zh-CN"/>
              </w:rPr>
            </w:pPr>
            <w:r>
              <w:rPr>
                <w:rFonts w:hint="eastAsia" w:ascii="宋体" w:hAnsi="宋体"/>
                <w:spacing w:val="-3"/>
                <w:sz w:val="24"/>
                <w:highlight w:val="none"/>
                <w:lang w:val="en-US" w:eastAsia="zh-CN"/>
              </w:rPr>
              <w:t>1）厨师持有高级（国家职业资格二级）</w:t>
            </w:r>
            <w:r>
              <w:rPr>
                <w:rFonts w:hint="eastAsia" w:ascii="宋体" w:hAnsi="宋体"/>
                <w:spacing w:val="-3"/>
                <w:sz w:val="24"/>
                <w:highlight w:val="none"/>
              </w:rPr>
              <w:t>证书得</w:t>
            </w:r>
            <w:r>
              <w:rPr>
                <w:rFonts w:hint="eastAsia" w:ascii="宋体" w:hAnsi="宋体"/>
                <w:spacing w:val="-3"/>
                <w:sz w:val="24"/>
                <w:highlight w:val="none"/>
                <w:lang w:val="en-US" w:eastAsia="zh-CN"/>
              </w:rPr>
              <w:t>2</w:t>
            </w:r>
            <w:r>
              <w:rPr>
                <w:rFonts w:hint="eastAsia" w:ascii="宋体" w:hAnsi="宋体"/>
                <w:spacing w:val="-3"/>
                <w:sz w:val="24"/>
                <w:highlight w:val="none"/>
              </w:rPr>
              <w:t>分</w:t>
            </w:r>
            <w:r>
              <w:rPr>
                <w:rFonts w:hint="eastAsia" w:ascii="宋体" w:hAnsi="宋体"/>
                <w:spacing w:val="-3"/>
                <w:sz w:val="24"/>
                <w:highlight w:val="none"/>
                <w:lang w:eastAsia="zh-CN"/>
              </w:rPr>
              <w:t>，</w:t>
            </w:r>
            <w:r>
              <w:rPr>
                <w:rFonts w:hint="eastAsia" w:ascii="宋体" w:hAnsi="宋体"/>
                <w:spacing w:val="-3"/>
                <w:sz w:val="24"/>
                <w:highlight w:val="none"/>
              </w:rPr>
              <w:t>否则不得分。</w:t>
            </w:r>
          </w:p>
          <w:p w14:paraId="4F4DBED7">
            <w:pPr>
              <w:pStyle w:val="761"/>
              <w:adjustRightInd w:val="0"/>
              <w:snapToGrid w:val="0"/>
              <w:spacing w:line="360" w:lineRule="auto"/>
              <w:jc w:val="both"/>
              <w:rPr>
                <w:rFonts w:hint="eastAsia" w:ascii="宋体" w:hAnsi="宋体"/>
                <w:spacing w:val="-3"/>
                <w:sz w:val="24"/>
                <w:highlight w:val="none"/>
              </w:rPr>
            </w:pPr>
            <w:r>
              <w:rPr>
                <w:rFonts w:hint="eastAsia" w:ascii="宋体" w:hAnsi="宋体"/>
                <w:spacing w:val="-3"/>
                <w:sz w:val="24"/>
                <w:highlight w:val="none"/>
                <w:lang w:val="en-US" w:eastAsia="zh-CN"/>
              </w:rPr>
              <w:t>2）</w:t>
            </w:r>
            <w:r>
              <w:rPr>
                <w:rFonts w:hint="eastAsia" w:ascii="宋体" w:hAnsi="宋体"/>
                <w:spacing w:val="-3"/>
                <w:sz w:val="24"/>
                <w:highlight w:val="none"/>
              </w:rPr>
              <w:t>面点师</w:t>
            </w:r>
            <w:r>
              <w:rPr>
                <w:rFonts w:hint="eastAsia" w:ascii="宋体" w:hAnsi="宋体"/>
                <w:spacing w:val="-3"/>
                <w:sz w:val="24"/>
                <w:highlight w:val="none"/>
                <w:lang w:val="en-US" w:eastAsia="zh-CN"/>
              </w:rPr>
              <w:t>持有</w:t>
            </w:r>
            <w:r>
              <w:rPr>
                <w:rFonts w:hint="eastAsia" w:ascii="宋体" w:hAnsi="宋体"/>
                <w:spacing w:val="-3"/>
                <w:sz w:val="24"/>
                <w:highlight w:val="none"/>
              </w:rPr>
              <w:t>相关职业资格证书得</w:t>
            </w:r>
            <w:r>
              <w:rPr>
                <w:rFonts w:hint="eastAsia" w:ascii="宋体" w:hAnsi="宋体"/>
                <w:spacing w:val="-3"/>
                <w:sz w:val="24"/>
                <w:highlight w:val="none"/>
                <w:lang w:val="en-US" w:eastAsia="zh-CN"/>
              </w:rPr>
              <w:t>1</w:t>
            </w:r>
            <w:r>
              <w:rPr>
                <w:rFonts w:hint="eastAsia" w:ascii="宋体" w:hAnsi="宋体"/>
                <w:spacing w:val="-3"/>
                <w:sz w:val="24"/>
                <w:highlight w:val="none"/>
              </w:rPr>
              <w:t>分，否则不得分。</w:t>
            </w:r>
          </w:p>
          <w:p w14:paraId="65D6F94A">
            <w:pPr>
              <w:pStyle w:val="761"/>
              <w:adjustRightInd w:val="0"/>
              <w:snapToGrid w:val="0"/>
              <w:spacing w:line="360" w:lineRule="auto"/>
              <w:ind w:firstLine="234" w:firstLineChars="100"/>
              <w:jc w:val="both"/>
              <w:rPr>
                <w:rFonts w:hint="default" w:ascii="宋体" w:hAnsi="宋体" w:eastAsia="宋体"/>
                <w:spacing w:val="-3"/>
                <w:sz w:val="24"/>
                <w:highlight w:val="none"/>
                <w:lang w:val="en-US" w:eastAsia="zh-CN"/>
              </w:rPr>
            </w:pPr>
            <w:r>
              <w:rPr>
                <w:rFonts w:ascii="宋体" w:hAnsi="宋体"/>
                <w:spacing w:val="-3"/>
                <w:sz w:val="24"/>
                <w:highlight w:val="none"/>
              </w:rPr>
              <w:t>提供</w:t>
            </w:r>
            <w:r>
              <w:rPr>
                <w:rFonts w:hint="eastAsia" w:ascii="宋体" w:hAnsi="宋体"/>
                <w:spacing w:val="-3"/>
                <w:sz w:val="24"/>
                <w:highlight w:val="none"/>
                <w:lang w:val="en-US" w:eastAsia="zh-CN"/>
              </w:rPr>
              <w:t>公司从业人员花名册、各人员有效期内健康证、</w:t>
            </w:r>
            <w:r>
              <w:rPr>
                <w:rFonts w:hint="eastAsia" w:ascii="宋体" w:hAnsi="宋体"/>
                <w:spacing w:val="-3"/>
                <w:sz w:val="24"/>
                <w:highlight w:val="none"/>
              </w:rPr>
              <w:t>身份证复印件、</w:t>
            </w:r>
            <w:r>
              <w:rPr>
                <w:rFonts w:hint="eastAsia" w:ascii="宋体" w:hAnsi="宋体"/>
                <w:spacing w:val="-3"/>
                <w:sz w:val="24"/>
                <w:highlight w:val="none"/>
                <w:lang w:val="en-US" w:eastAsia="zh-CN"/>
              </w:rPr>
              <w:t>劳动合同或</w:t>
            </w:r>
            <w:r>
              <w:rPr>
                <w:rFonts w:ascii="宋体" w:hAnsi="宋体"/>
                <w:spacing w:val="-3"/>
                <w:sz w:val="24"/>
                <w:highlight w:val="none"/>
              </w:rPr>
              <w:t>社保证明</w:t>
            </w:r>
            <w:r>
              <w:rPr>
                <w:rFonts w:hint="eastAsia" w:ascii="宋体" w:hAnsi="宋体"/>
                <w:spacing w:val="-3"/>
                <w:sz w:val="24"/>
                <w:highlight w:val="none"/>
                <w:lang w:eastAsia="zh-CN"/>
              </w:rPr>
              <w:t>、</w:t>
            </w:r>
            <w:r>
              <w:rPr>
                <w:rFonts w:ascii="宋体" w:hAnsi="宋体"/>
                <w:spacing w:val="-3"/>
                <w:sz w:val="24"/>
                <w:highlight w:val="none"/>
              </w:rPr>
              <w:t>相关资格证书</w:t>
            </w:r>
            <w:r>
              <w:rPr>
                <w:rFonts w:hint="eastAsia" w:ascii="宋体" w:hAnsi="宋体"/>
                <w:spacing w:val="-3"/>
                <w:sz w:val="24"/>
                <w:highlight w:val="none"/>
              </w:rPr>
              <w:t>复印件或扫描件，未提供</w:t>
            </w:r>
            <w:r>
              <w:rPr>
                <w:rFonts w:hint="eastAsia" w:ascii="宋体" w:hAnsi="宋体"/>
                <w:spacing w:val="-3"/>
                <w:sz w:val="24"/>
                <w:highlight w:val="none"/>
                <w:lang w:val="en-US" w:eastAsia="zh-CN"/>
              </w:rPr>
              <w:t>或材料不全</w:t>
            </w:r>
            <w:r>
              <w:rPr>
                <w:rFonts w:hint="eastAsia" w:ascii="宋体" w:hAnsi="宋体"/>
                <w:spacing w:val="-3"/>
                <w:sz w:val="24"/>
                <w:highlight w:val="none"/>
              </w:rPr>
              <w:t>不得分。</w:t>
            </w:r>
            <w:r>
              <w:rPr>
                <w:rFonts w:hint="eastAsia" w:ascii="宋体" w:hAnsi="宋体"/>
                <w:spacing w:val="-3"/>
                <w:sz w:val="24"/>
                <w:highlight w:val="none"/>
                <w:lang w:val="en-US" w:eastAsia="zh-CN"/>
              </w:rPr>
              <w:t>若一人同时持有以上两项证书，以得分高项计取。</w:t>
            </w:r>
          </w:p>
        </w:tc>
      </w:tr>
      <w:tr w14:paraId="7D88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264" w:type="dxa"/>
            <w:vMerge w:val="continue"/>
            <w:tcBorders>
              <w:left w:val="single" w:color="auto" w:sz="4" w:space="0"/>
              <w:right w:val="single" w:color="auto" w:sz="4" w:space="0"/>
            </w:tcBorders>
            <w:noWrap/>
            <w:vAlign w:val="center"/>
          </w:tcPr>
          <w:p w14:paraId="7DD526FE">
            <w:pPr>
              <w:adjustRightInd w:val="0"/>
              <w:snapToGrid w:val="0"/>
              <w:jc w:val="center"/>
              <w:rPr>
                <w:rFonts w:ascii="宋体" w:hAnsi="宋体" w:cs="等线"/>
                <w:kern w:val="0"/>
                <w:sz w:val="24"/>
              </w:rPr>
            </w:pPr>
          </w:p>
        </w:tc>
        <w:tc>
          <w:tcPr>
            <w:tcW w:w="1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BD4D4E">
            <w:pPr>
              <w:autoSpaceDE w:val="0"/>
              <w:autoSpaceDN w:val="0"/>
              <w:adjustRightInd w:val="0"/>
              <w:spacing w:line="360" w:lineRule="auto"/>
              <w:jc w:val="left"/>
              <w:rPr>
                <w:rFonts w:ascii="宋体" w:hAnsi="宋体"/>
                <w:spacing w:val="-3"/>
                <w:sz w:val="24"/>
              </w:rPr>
            </w:pPr>
            <w:r>
              <w:rPr>
                <w:rFonts w:hint="eastAsia" w:ascii="宋体" w:hAnsi="Times New Roman" w:cs="宋体"/>
                <w:kern w:val="0"/>
                <w:sz w:val="24"/>
                <w:szCs w:val="24"/>
              </w:rPr>
              <w:t>服务团队保障能力（</w:t>
            </w:r>
            <w:r>
              <w:rPr>
                <w:rFonts w:hint="eastAsia" w:ascii="宋体" w:hAnsi="Times New Roman" w:cs="宋体"/>
                <w:kern w:val="0"/>
                <w:sz w:val="24"/>
                <w:szCs w:val="24"/>
                <w:lang w:val="en-US" w:eastAsia="zh-CN"/>
              </w:rPr>
              <w:t>3</w:t>
            </w:r>
            <w:r>
              <w:rPr>
                <w:rFonts w:hint="eastAsia" w:ascii="宋体" w:hAnsi="Times New Roman" w:cs="宋体"/>
                <w:kern w:val="0"/>
                <w:sz w:val="24"/>
                <w:szCs w:val="24"/>
              </w:rPr>
              <w:t>分）</w:t>
            </w:r>
          </w:p>
        </w:tc>
        <w:tc>
          <w:tcPr>
            <w:tcW w:w="7563" w:type="dxa"/>
            <w:tcBorders>
              <w:top w:val="single" w:color="auto" w:sz="4" w:space="0"/>
              <w:left w:val="single" w:color="auto" w:sz="4" w:space="0"/>
              <w:bottom w:val="single" w:color="auto" w:sz="4" w:space="0"/>
              <w:right w:val="single" w:color="auto" w:sz="4" w:space="0"/>
            </w:tcBorders>
            <w:shd w:val="clear" w:color="auto" w:fill="auto"/>
            <w:noWrap/>
          </w:tcPr>
          <w:p w14:paraId="5097FDB7">
            <w:pPr>
              <w:autoSpaceDE w:val="0"/>
              <w:autoSpaceDN w:val="0"/>
              <w:adjustRightInd w:val="0"/>
              <w:spacing w:line="360" w:lineRule="auto"/>
              <w:ind w:firstLine="240" w:firstLineChars="100"/>
              <w:jc w:val="left"/>
              <w:rPr>
                <w:rFonts w:ascii="宋体" w:hAnsi="宋体"/>
                <w:sz w:val="24"/>
                <w:szCs w:val="24"/>
              </w:rPr>
            </w:pPr>
            <w:r>
              <w:rPr>
                <w:rFonts w:hint="eastAsia" w:ascii="宋体" w:hAnsi="Times New Roman" w:cs="宋体"/>
                <w:kern w:val="0"/>
                <w:sz w:val="24"/>
                <w:szCs w:val="24"/>
              </w:rPr>
              <w:t>供应商提交人员招收、聘用来源情况资料及人员稳定性保障措施，并可进行培训或自有培训机构渠道合作资源的得</w:t>
            </w:r>
            <w:r>
              <w:rPr>
                <w:rFonts w:hint="eastAsia" w:ascii="宋体" w:hAnsi="Times New Roman" w:cs="宋体"/>
                <w:kern w:val="0"/>
                <w:sz w:val="24"/>
                <w:szCs w:val="24"/>
                <w:lang w:val="en-US" w:eastAsia="zh-CN"/>
              </w:rPr>
              <w:t>3</w:t>
            </w:r>
            <w:r>
              <w:rPr>
                <w:rFonts w:hint="eastAsia" w:ascii="宋体" w:hAnsi="Times New Roman" w:cs="宋体"/>
                <w:kern w:val="0"/>
                <w:sz w:val="24"/>
                <w:szCs w:val="24"/>
              </w:rPr>
              <w:t>分（提供经营场地实景拍摄照片或有关协议（合作证明</w:t>
            </w:r>
            <w:r>
              <w:rPr>
                <w:rFonts w:ascii="宋体" w:hAnsi="Times New Roman" w:cs="宋体"/>
                <w:kern w:val="0"/>
                <w:sz w:val="24"/>
                <w:szCs w:val="24"/>
              </w:rPr>
              <w:t>)</w:t>
            </w:r>
            <w:r>
              <w:rPr>
                <w:rFonts w:hint="eastAsia" w:ascii="宋体" w:hAnsi="Times New Roman" w:cs="宋体"/>
                <w:kern w:val="0"/>
                <w:sz w:val="24"/>
                <w:szCs w:val="24"/>
              </w:rPr>
              <w:t>等相关证明资料</w:t>
            </w:r>
            <w:r>
              <w:rPr>
                <w:rFonts w:hint="eastAsia" w:ascii="宋体" w:hAnsi="Times New Roman" w:cs="宋体"/>
                <w:kern w:val="0"/>
                <w:sz w:val="24"/>
                <w:szCs w:val="24"/>
                <w:lang w:eastAsia="zh-CN"/>
              </w:rPr>
              <w:t>），</w:t>
            </w:r>
            <w:r>
              <w:rPr>
                <w:rFonts w:hint="eastAsia" w:ascii="宋体" w:hAnsi="Times New Roman" w:cs="宋体"/>
                <w:kern w:val="0"/>
                <w:sz w:val="24"/>
                <w:szCs w:val="24"/>
              </w:rPr>
              <w:t>未提供证明资料</w:t>
            </w:r>
            <w:r>
              <w:rPr>
                <w:rFonts w:hint="eastAsia" w:ascii="宋体" w:cs="宋体"/>
                <w:sz w:val="24"/>
                <w:szCs w:val="24"/>
              </w:rPr>
              <w:t>不得分。</w:t>
            </w:r>
          </w:p>
        </w:tc>
      </w:tr>
      <w:tr w14:paraId="79B22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264" w:type="dxa"/>
            <w:vMerge w:val="continue"/>
            <w:tcBorders>
              <w:left w:val="single" w:color="auto" w:sz="4" w:space="0"/>
              <w:right w:val="single" w:color="auto" w:sz="4" w:space="0"/>
            </w:tcBorders>
            <w:noWrap/>
            <w:vAlign w:val="center"/>
          </w:tcPr>
          <w:p w14:paraId="0E44CBFA">
            <w:pPr>
              <w:adjustRightInd w:val="0"/>
              <w:snapToGrid w:val="0"/>
              <w:jc w:val="center"/>
              <w:rPr>
                <w:rFonts w:ascii="宋体" w:hAnsi="宋体" w:cs="等线"/>
                <w:kern w:val="0"/>
                <w:sz w:val="24"/>
              </w:rPr>
            </w:pPr>
          </w:p>
        </w:tc>
        <w:tc>
          <w:tcPr>
            <w:tcW w:w="1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F281FB">
            <w:pPr>
              <w:autoSpaceDE w:val="0"/>
              <w:autoSpaceDN w:val="0"/>
              <w:adjustRightInd w:val="0"/>
              <w:spacing w:line="360" w:lineRule="auto"/>
              <w:jc w:val="left"/>
              <w:rPr>
                <w:rFonts w:ascii="宋体" w:hAnsi="Times New Roman" w:cs="宋体"/>
                <w:kern w:val="0"/>
                <w:sz w:val="24"/>
                <w:szCs w:val="24"/>
              </w:rPr>
            </w:pPr>
            <w:r>
              <w:rPr>
                <w:rFonts w:hint="eastAsia" w:ascii="宋体" w:hAnsi="Times New Roman" w:cs="宋体"/>
                <w:kern w:val="0"/>
                <w:sz w:val="24"/>
                <w:szCs w:val="24"/>
              </w:rPr>
              <w:t>保密方案及承诺（2分）</w:t>
            </w:r>
          </w:p>
        </w:tc>
        <w:tc>
          <w:tcPr>
            <w:tcW w:w="7563" w:type="dxa"/>
            <w:tcBorders>
              <w:top w:val="single" w:color="auto" w:sz="4" w:space="0"/>
              <w:left w:val="single" w:color="auto" w:sz="4" w:space="0"/>
              <w:bottom w:val="single" w:color="auto" w:sz="4" w:space="0"/>
              <w:right w:val="single" w:color="auto" w:sz="4" w:space="0"/>
            </w:tcBorders>
            <w:shd w:val="clear" w:color="auto" w:fill="auto"/>
            <w:noWrap/>
          </w:tcPr>
          <w:p w14:paraId="7495839D">
            <w:pPr>
              <w:autoSpaceDE w:val="0"/>
              <w:autoSpaceDN w:val="0"/>
              <w:adjustRightInd w:val="0"/>
              <w:spacing w:line="360" w:lineRule="auto"/>
              <w:ind w:firstLine="240" w:firstLineChars="100"/>
              <w:jc w:val="left"/>
              <w:rPr>
                <w:rFonts w:ascii="宋体" w:hAnsi="Times New Roman" w:cs="宋体"/>
                <w:kern w:val="0"/>
                <w:sz w:val="24"/>
                <w:szCs w:val="24"/>
              </w:rPr>
            </w:pPr>
            <w:r>
              <w:rPr>
                <w:rFonts w:hint="eastAsia" w:ascii="宋体" w:hAnsi="Times New Roman" w:cs="宋体"/>
                <w:kern w:val="0"/>
                <w:sz w:val="24"/>
                <w:szCs w:val="24"/>
              </w:rPr>
              <w:t>根据本项目的特点和要求，制定保密措施及管理制度。提供保密方案及承诺函得2分，未提供不得分。</w:t>
            </w:r>
          </w:p>
        </w:tc>
      </w:tr>
      <w:tr w14:paraId="3573B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64" w:type="dxa"/>
            <w:vMerge w:val="continue"/>
            <w:tcBorders>
              <w:left w:val="single" w:color="auto" w:sz="4" w:space="0"/>
              <w:right w:val="single" w:color="auto" w:sz="4" w:space="0"/>
            </w:tcBorders>
            <w:noWrap/>
            <w:vAlign w:val="center"/>
          </w:tcPr>
          <w:p w14:paraId="4BA45D2A">
            <w:pPr>
              <w:adjustRightInd w:val="0"/>
              <w:snapToGrid w:val="0"/>
              <w:jc w:val="center"/>
              <w:rPr>
                <w:rFonts w:ascii="宋体" w:hAnsi="宋体" w:cs="等线"/>
                <w:kern w:val="0"/>
                <w:sz w:val="24"/>
              </w:rPr>
            </w:pPr>
          </w:p>
        </w:tc>
        <w:tc>
          <w:tcPr>
            <w:tcW w:w="1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A14B5">
            <w:pPr>
              <w:autoSpaceDE w:val="0"/>
              <w:autoSpaceDN w:val="0"/>
              <w:adjustRightInd w:val="0"/>
              <w:spacing w:line="360" w:lineRule="auto"/>
              <w:jc w:val="left"/>
              <w:rPr>
                <w:rFonts w:ascii="宋体" w:hAnsi="Times New Roman" w:cs="宋体"/>
                <w:kern w:val="0"/>
                <w:sz w:val="24"/>
                <w:szCs w:val="24"/>
              </w:rPr>
            </w:pPr>
            <w:r>
              <w:rPr>
                <w:rFonts w:hint="eastAsia" w:ascii="宋体" w:hAnsi="Times New Roman" w:cs="宋体"/>
                <w:kern w:val="0"/>
                <w:sz w:val="24"/>
                <w:szCs w:val="24"/>
              </w:rPr>
              <w:t>其他服务承诺（</w:t>
            </w:r>
            <w:r>
              <w:rPr>
                <w:rFonts w:hint="eastAsia" w:ascii="宋体" w:hAnsi="Times New Roman" w:cs="宋体"/>
                <w:kern w:val="0"/>
                <w:sz w:val="24"/>
                <w:szCs w:val="24"/>
                <w:lang w:val="en-US" w:eastAsia="zh-CN"/>
              </w:rPr>
              <w:t>6</w:t>
            </w:r>
            <w:r>
              <w:rPr>
                <w:rFonts w:hint="eastAsia" w:ascii="宋体" w:hAnsi="Times New Roman" w:cs="宋体"/>
                <w:kern w:val="0"/>
                <w:sz w:val="24"/>
                <w:szCs w:val="24"/>
              </w:rPr>
              <w:t>分）</w:t>
            </w:r>
          </w:p>
        </w:tc>
        <w:tc>
          <w:tcPr>
            <w:tcW w:w="7563" w:type="dxa"/>
            <w:tcBorders>
              <w:top w:val="single" w:color="auto" w:sz="4" w:space="0"/>
              <w:left w:val="single" w:color="auto" w:sz="4" w:space="0"/>
              <w:bottom w:val="single" w:color="auto" w:sz="4" w:space="0"/>
              <w:right w:val="single" w:color="auto" w:sz="4" w:space="0"/>
            </w:tcBorders>
            <w:shd w:val="clear" w:color="auto" w:fill="auto"/>
            <w:noWrap/>
          </w:tcPr>
          <w:p w14:paraId="7D46A240">
            <w:pPr>
              <w:autoSpaceDE w:val="0"/>
              <w:autoSpaceDN w:val="0"/>
              <w:adjustRightInd w:val="0"/>
              <w:spacing w:line="360" w:lineRule="auto"/>
              <w:ind w:firstLine="240" w:firstLineChars="100"/>
              <w:jc w:val="left"/>
              <w:rPr>
                <w:rFonts w:ascii="宋体" w:hAnsi="Times New Roman" w:cs="宋体"/>
                <w:kern w:val="0"/>
                <w:sz w:val="24"/>
                <w:szCs w:val="24"/>
              </w:rPr>
            </w:pPr>
            <w:r>
              <w:rPr>
                <w:rFonts w:hint="eastAsia" w:ascii="宋体" w:hAnsi="Times New Roman" w:cs="宋体"/>
                <w:kern w:val="0"/>
                <w:sz w:val="24"/>
                <w:szCs w:val="24"/>
              </w:rPr>
              <w:t>除磋商文件规定的全部服务内容以外，承诺符合采购人更好提升后勤保障服务能力</w:t>
            </w:r>
            <w:r>
              <w:rPr>
                <w:rFonts w:hint="eastAsia" w:ascii="宋体" w:hAnsi="Times New Roman" w:cs="宋体"/>
                <w:kern w:val="0"/>
                <w:sz w:val="24"/>
                <w:szCs w:val="24"/>
                <w:lang w:eastAsia="zh-CN"/>
              </w:rPr>
              <w:t>，</w:t>
            </w:r>
            <w:r>
              <w:rPr>
                <w:rFonts w:hint="eastAsia" w:ascii="宋体" w:hAnsi="Times New Roman" w:cs="宋体"/>
                <w:kern w:val="0"/>
                <w:sz w:val="24"/>
                <w:szCs w:val="24"/>
              </w:rPr>
              <w:t>每增加一项其他服务内容加</w:t>
            </w:r>
            <w:r>
              <w:rPr>
                <w:rFonts w:hint="eastAsia" w:ascii="宋体" w:hAnsi="Times New Roman" w:cs="宋体"/>
                <w:kern w:val="0"/>
                <w:sz w:val="24"/>
                <w:szCs w:val="24"/>
                <w:lang w:val="en-US" w:eastAsia="zh-CN"/>
              </w:rPr>
              <w:t>2</w:t>
            </w:r>
            <w:r>
              <w:rPr>
                <w:rFonts w:hint="eastAsia" w:ascii="宋体" w:hAnsi="Times New Roman" w:cs="宋体"/>
                <w:kern w:val="0"/>
                <w:sz w:val="24"/>
                <w:szCs w:val="24"/>
              </w:rPr>
              <w:t>分，满分</w:t>
            </w:r>
            <w:r>
              <w:rPr>
                <w:rFonts w:hint="eastAsia" w:ascii="宋体" w:hAnsi="Times New Roman" w:cs="宋体"/>
                <w:kern w:val="0"/>
                <w:sz w:val="24"/>
                <w:szCs w:val="24"/>
                <w:lang w:val="en-US" w:eastAsia="zh-CN"/>
              </w:rPr>
              <w:t>6</w:t>
            </w:r>
            <w:r>
              <w:rPr>
                <w:rFonts w:hint="eastAsia" w:ascii="宋体" w:hAnsi="Times New Roman" w:cs="宋体"/>
                <w:kern w:val="0"/>
                <w:sz w:val="24"/>
                <w:szCs w:val="24"/>
              </w:rPr>
              <w:t>分。</w:t>
            </w:r>
          </w:p>
        </w:tc>
      </w:tr>
      <w:tr w14:paraId="726FB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64" w:type="dxa"/>
            <w:tcBorders>
              <w:left w:val="single" w:color="auto" w:sz="4" w:space="0"/>
              <w:right w:val="single" w:color="auto" w:sz="4" w:space="0"/>
            </w:tcBorders>
            <w:noWrap/>
            <w:vAlign w:val="center"/>
          </w:tcPr>
          <w:p w14:paraId="70BDEB9B">
            <w:pPr>
              <w:spacing w:before="70" w:line="185" w:lineRule="auto"/>
              <w:ind w:firstLine="3924"/>
              <w:jc w:val="center"/>
              <w:rPr>
                <w:rFonts w:ascii="宋体" w:hAnsi="宋体" w:cs="等线"/>
                <w:kern w:val="0"/>
                <w:sz w:val="24"/>
              </w:rPr>
            </w:pPr>
            <w:r>
              <w:rPr>
                <w:rFonts w:ascii="宋体" w:hAnsi="宋体" w:cs="宋体"/>
                <w:spacing w:val="-1"/>
                <w:sz w:val="28"/>
                <w:szCs w:val="28"/>
              </w:rPr>
              <w:t>技</w:t>
            </w:r>
            <w:r>
              <w:rPr>
                <w:rFonts w:hint="eastAsia" w:ascii="宋体" w:hAnsi="宋体" w:cs="等线"/>
                <w:kern w:val="0"/>
                <w:sz w:val="24"/>
              </w:rPr>
              <w:t>技术评审（</w:t>
            </w:r>
            <w:r>
              <w:rPr>
                <w:rFonts w:hint="eastAsia" w:ascii="宋体" w:hAnsi="宋体" w:cs="等线"/>
                <w:kern w:val="0"/>
                <w:sz w:val="24"/>
                <w:lang w:val="en-US" w:eastAsia="zh-CN"/>
              </w:rPr>
              <w:t>52</w:t>
            </w:r>
            <w:r>
              <w:rPr>
                <w:rFonts w:hint="eastAsia" w:ascii="宋体" w:hAnsi="宋体" w:cs="等线"/>
                <w:kern w:val="0"/>
                <w:sz w:val="24"/>
              </w:rPr>
              <w:t>分）</w:t>
            </w:r>
          </w:p>
        </w:tc>
        <w:tc>
          <w:tcPr>
            <w:tcW w:w="1694" w:type="dxa"/>
            <w:noWrap/>
            <w:vAlign w:val="center"/>
          </w:tcPr>
          <w:p w14:paraId="091D8A09">
            <w:pPr>
              <w:adjustRightInd w:val="0"/>
              <w:snapToGrid w:val="0"/>
              <w:spacing w:line="360" w:lineRule="auto"/>
              <w:jc w:val="center"/>
              <w:rPr>
                <w:rFonts w:ascii="宋体" w:hAnsi="宋体" w:cs="宋体"/>
                <w:sz w:val="24"/>
                <w:szCs w:val="24"/>
              </w:rPr>
            </w:pPr>
            <w:r>
              <w:rPr>
                <w:rFonts w:hint="eastAsia" w:ascii="宋体" w:hAnsi="宋体" w:cs="宋体"/>
                <w:sz w:val="24"/>
                <w:szCs w:val="24"/>
              </w:rPr>
              <w:t>人员配备方案（</w:t>
            </w:r>
            <w:r>
              <w:rPr>
                <w:rFonts w:hint="eastAsia" w:ascii="宋体" w:hAnsi="宋体" w:cs="宋体"/>
                <w:sz w:val="24"/>
                <w:szCs w:val="24"/>
                <w:lang w:val="en-US" w:eastAsia="zh-CN"/>
              </w:rPr>
              <w:t>12</w:t>
            </w:r>
            <w:r>
              <w:rPr>
                <w:rFonts w:hint="eastAsia" w:ascii="宋体" w:hAnsi="宋体" w:cs="宋体"/>
                <w:sz w:val="24"/>
                <w:szCs w:val="24"/>
              </w:rPr>
              <w:t>分）</w:t>
            </w:r>
          </w:p>
        </w:tc>
        <w:tc>
          <w:tcPr>
            <w:tcW w:w="7563" w:type="dxa"/>
            <w:noWrap/>
            <w:vAlign w:val="center"/>
          </w:tcPr>
          <w:p w14:paraId="0E0C8D1E">
            <w:pPr>
              <w:pStyle w:val="761"/>
              <w:adjustRightInd w:val="0"/>
              <w:snapToGrid w:val="0"/>
              <w:spacing w:line="360" w:lineRule="auto"/>
              <w:ind w:firstLine="234" w:firstLineChars="100"/>
              <w:jc w:val="both"/>
              <w:rPr>
                <w:rFonts w:ascii="宋体" w:hAnsi="宋体"/>
                <w:spacing w:val="-3"/>
                <w:sz w:val="24"/>
              </w:rPr>
            </w:pPr>
            <w:r>
              <w:rPr>
                <w:rFonts w:hint="eastAsia" w:ascii="宋体" w:hAnsi="宋体"/>
                <w:spacing w:val="-3"/>
                <w:sz w:val="24"/>
              </w:rPr>
              <w:t>拟投入本项目的服务人员配备情况进行打分，内容包括但不限于:</w:t>
            </w:r>
          </w:p>
          <w:p w14:paraId="2E8CB437">
            <w:pPr>
              <w:pStyle w:val="761"/>
              <w:adjustRightInd w:val="0"/>
              <w:snapToGrid w:val="0"/>
              <w:spacing w:line="360" w:lineRule="auto"/>
              <w:ind w:firstLine="234" w:firstLineChars="100"/>
              <w:jc w:val="both"/>
              <w:rPr>
                <w:rFonts w:ascii="宋体" w:hAnsi="宋体"/>
                <w:spacing w:val="-3"/>
                <w:sz w:val="24"/>
              </w:rPr>
            </w:pPr>
            <w:r>
              <w:rPr>
                <w:rFonts w:hint="eastAsia" w:ascii="宋体" w:hAnsi="宋体"/>
                <w:spacing w:val="-3"/>
                <w:sz w:val="24"/>
              </w:rPr>
              <w:t>1.各种类服务人员配备齐全</w:t>
            </w:r>
            <w:r>
              <w:rPr>
                <w:rFonts w:hint="eastAsia" w:ascii="宋体" w:hAnsi="宋体"/>
                <w:spacing w:val="-3"/>
                <w:sz w:val="24"/>
                <w:lang w:val="en-US" w:eastAsia="zh-CN"/>
              </w:rPr>
              <w:t>且</w:t>
            </w:r>
            <w:r>
              <w:rPr>
                <w:rFonts w:hint="eastAsia" w:ascii="宋体" w:hAnsi="宋体"/>
                <w:spacing w:val="-3"/>
                <w:sz w:val="24"/>
              </w:rPr>
              <w:t>满足本项目服务需要；</w:t>
            </w:r>
          </w:p>
          <w:p w14:paraId="502C29D8">
            <w:pPr>
              <w:pStyle w:val="761"/>
              <w:adjustRightInd w:val="0"/>
              <w:snapToGrid w:val="0"/>
              <w:spacing w:line="360" w:lineRule="auto"/>
              <w:ind w:firstLine="234" w:firstLineChars="100"/>
              <w:jc w:val="both"/>
              <w:rPr>
                <w:rFonts w:ascii="宋体" w:hAnsi="宋体"/>
                <w:spacing w:val="-3"/>
                <w:sz w:val="24"/>
              </w:rPr>
            </w:pPr>
            <w:r>
              <w:rPr>
                <w:rFonts w:hint="eastAsia" w:ascii="宋体" w:hAnsi="宋体"/>
                <w:spacing w:val="-3"/>
                <w:sz w:val="24"/>
              </w:rPr>
              <w:t>2.人员缺岗、离岗时的管理、替换方案切实可行；；</w:t>
            </w:r>
          </w:p>
          <w:p w14:paraId="0A8A7581">
            <w:pPr>
              <w:pStyle w:val="761"/>
              <w:adjustRightInd w:val="0"/>
              <w:snapToGrid w:val="0"/>
              <w:spacing w:line="360" w:lineRule="auto"/>
              <w:ind w:firstLine="234" w:firstLineChars="100"/>
              <w:jc w:val="both"/>
              <w:rPr>
                <w:rFonts w:ascii="宋体" w:hAnsi="宋体"/>
                <w:spacing w:val="-3"/>
                <w:sz w:val="24"/>
              </w:rPr>
            </w:pPr>
            <w:r>
              <w:rPr>
                <w:rFonts w:hint="eastAsia" w:ascii="宋体" w:hAnsi="宋体"/>
                <w:spacing w:val="-3"/>
                <w:sz w:val="24"/>
              </w:rPr>
              <w:t>3.拟投入工作人员工作经验丰富；</w:t>
            </w:r>
          </w:p>
          <w:p w14:paraId="31307E61">
            <w:pPr>
              <w:pStyle w:val="761"/>
              <w:adjustRightInd w:val="0"/>
              <w:snapToGrid w:val="0"/>
              <w:spacing w:line="360" w:lineRule="auto"/>
              <w:ind w:firstLine="234" w:firstLineChars="100"/>
              <w:jc w:val="both"/>
              <w:rPr>
                <w:rFonts w:ascii="宋体" w:hAnsi="宋体"/>
                <w:spacing w:val="-3"/>
                <w:sz w:val="24"/>
              </w:rPr>
            </w:pPr>
            <w:r>
              <w:rPr>
                <w:rFonts w:hint="eastAsia" w:ascii="宋体" w:hAnsi="宋体"/>
                <w:spacing w:val="-3"/>
                <w:sz w:val="24"/>
              </w:rPr>
              <w:t>4.拟投入工作人员现场保障能力强；</w:t>
            </w:r>
          </w:p>
          <w:p w14:paraId="6076EB30">
            <w:pPr>
              <w:pStyle w:val="761"/>
              <w:adjustRightInd w:val="0"/>
              <w:snapToGrid w:val="0"/>
              <w:spacing w:line="360" w:lineRule="auto"/>
              <w:jc w:val="both"/>
              <w:rPr>
                <w:rFonts w:ascii="宋体" w:hAnsi="宋体"/>
                <w:spacing w:val="-3"/>
                <w:sz w:val="24"/>
              </w:rPr>
            </w:pPr>
            <w:r>
              <w:rPr>
                <w:rFonts w:hint="eastAsia" w:ascii="宋体" w:hAnsi="宋体"/>
                <w:spacing w:val="-3"/>
                <w:sz w:val="24"/>
              </w:rPr>
              <w:t>完全满足上述要求且符合本项目实际要求的得基本分1</w:t>
            </w:r>
            <w:r>
              <w:rPr>
                <w:rFonts w:hint="eastAsia" w:ascii="宋体" w:hAnsi="宋体"/>
                <w:spacing w:val="-3"/>
                <w:sz w:val="24"/>
                <w:lang w:val="en-US" w:eastAsia="zh-CN"/>
              </w:rPr>
              <w:t>2</w:t>
            </w:r>
            <w:r>
              <w:rPr>
                <w:rFonts w:hint="eastAsia" w:ascii="宋体" w:hAnsi="宋体"/>
                <w:spacing w:val="-3"/>
                <w:sz w:val="24"/>
              </w:rPr>
              <w:t>分，</w:t>
            </w:r>
            <w:r>
              <w:rPr>
                <w:rFonts w:hint="eastAsia" w:ascii="宋体" w:hAnsi="宋体"/>
                <w:sz w:val="24"/>
                <w:szCs w:val="24"/>
              </w:rPr>
              <w:t>在基本分的基础上其中上述要素要求每有一处内容不合理或有缺陷或不切实际或不适用于本项目</w:t>
            </w:r>
            <w:r>
              <w:rPr>
                <w:rFonts w:hint="eastAsia" w:ascii="宋体" w:hAnsi="宋体"/>
                <w:spacing w:val="-3"/>
                <w:sz w:val="24"/>
              </w:rPr>
              <w:t>实际情况</w:t>
            </w:r>
            <w:r>
              <w:rPr>
                <w:rFonts w:hint="eastAsia" w:ascii="宋体" w:hAnsi="宋体"/>
                <w:sz w:val="24"/>
                <w:szCs w:val="24"/>
              </w:rPr>
              <w:t>的</w:t>
            </w:r>
            <w:r>
              <w:rPr>
                <w:rFonts w:hint="eastAsia" w:ascii="宋体" w:hAnsi="宋体"/>
                <w:spacing w:val="-3"/>
                <w:sz w:val="24"/>
              </w:rPr>
              <w:t>扣</w:t>
            </w:r>
            <w:r>
              <w:rPr>
                <w:rFonts w:hint="eastAsia" w:ascii="宋体" w:hAnsi="宋体"/>
                <w:spacing w:val="-3"/>
                <w:sz w:val="24"/>
                <w:lang w:val="en-US" w:eastAsia="zh-CN"/>
              </w:rPr>
              <w:t>2</w:t>
            </w:r>
            <w:r>
              <w:rPr>
                <w:rFonts w:hint="eastAsia" w:ascii="宋体" w:hAnsi="宋体"/>
                <w:spacing w:val="-3"/>
                <w:sz w:val="24"/>
              </w:rPr>
              <w:t>分，每缺少一项内容扣3分，扣完为止。</w:t>
            </w:r>
            <w:r>
              <w:rPr>
                <w:rFonts w:ascii="宋体" w:hAnsi="宋体"/>
                <w:sz w:val="24"/>
                <w:szCs w:val="24"/>
              </w:rPr>
              <w:t>未提供的不得分。</w:t>
            </w:r>
          </w:p>
          <w:p w14:paraId="652E7BF5">
            <w:pPr>
              <w:pStyle w:val="761"/>
              <w:adjustRightInd w:val="0"/>
              <w:snapToGrid w:val="0"/>
              <w:spacing w:line="360" w:lineRule="auto"/>
              <w:jc w:val="both"/>
              <w:rPr>
                <w:rFonts w:ascii="宋体" w:hAnsi="宋体"/>
                <w:spacing w:val="-3"/>
                <w:sz w:val="24"/>
              </w:rPr>
            </w:pPr>
            <w:r>
              <w:rPr>
                <w:rFonts w:hint="eastAsia" w:ascii="宋体" w:hAnsi="宋体"/>
                <w:sz w:val="24"/>
                <w:szCs w:val="24"/>
              </w:rPr>
              <w:t>注：不合理或有缺陷是指：方案内容与项目实际情况不符或过于简略或存在无关的内容或方案内容有缺失</w:t>
            </w:r>
            <w:r>
              <w:rPr>
                <w:rFonts w:hint="eastAsia" w:ascii="宋体" w:hAnsi="宋体"/>
                <w:sz w:val="24"/>
                <w:szCs w:val="24"/>
                <w:lang w:eastAsia="zh-CN"/>
              </w:rPr>
              <w:t>、</w:t>
            </w:r>
            <w:r>
              <w:rPr>
                <w:rFonts w:hint="eastAsia" w:ascii="宋体" w:hAnsi="宋体"/>
                <w:sz w:val="24"/>
                <w:szCs w:val="24"/>
              </w:rPr>
              <w:t>不满足要求或凭空编造、逻辑漏洞、科学原理错误以及不可能实现的夸大情形等。</w:t>
            </w:r>
          </w:p>
        </w:tc>
      </w:tr>
      <w:tr w14:paraId="792E3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4" w:hRule="atLeast"/>
          <w:jc w:val="center"/>
        </w:trPr>
        <w:tc>
          <w:tcPr>
            <w:tcW w:w="1264" w:type="dxa"/>
            <w:tcBorders>
              <w:left w:val="single" w:color="auto" w:sz="4" w:space="0"/>
              <w:right w:val="single" w:color="auto" w:sz="4" w:space="0"/>
            </w:tcBorders>
            <w:noWrap/>
            <w:vAlign w:val="center"/>
          </w:tcPr>
          <w:p w14:paraId="0D5F9BEC">
            <w:pPr>
              <w:spacing w:before="70" w:line="185" w:lineRule="auto"/>
              <w:ind w:firstLine="3924"/>
              <w:jc w:val="center"/>
              <w:rPr>
                <w:rFonts w:ascii="宋体" w:hAnsi="宋体" w:cs="宋体"/>
                <w:spacing w:val="-1"/>
                <w:sz w:val="28"/>
                <w:szCs w:val="28"/>
              </w:rPr>
            </w:pPr>
          </w:p>
        </w:tc>
        <w:tc>
          <w:tcPr>
            <w:tcW w:w="1694" w:type="dxa"/>
            <w:noWrap/>
            <w:vAlign w:val="center"/>
          </w:tcPr>
          <w:p w14:paraId="2536571F">
            <w:pPr>
              <w:adjustRightInd w:val="0"/>
              <w:snapToGrid w:val="0"/>
              <w:spacing w:line="360" w:lineRule="auto"/>
              <w:jc w:val="center"/>
              <w:rPr>
                <w:rFonts w:ascii="宋体" w:hAnsi="宋体" w:cs="宋体"/>
                <w:sz w:val="24"/>
                <w:szCs w:val="24"/>
              </w:rPr>
            </w:pPr>
            <w:r>
              <w:rPr>
                <w:rFonts w:hint="eastAsia" w:ascii="宋体" w:hAnsi="宋体" w:cs="宋体"/>
                <w:sz w:val="24"/>
                <w:szCs w:val="24"/>
              </w:rPr>
              <w:t>物业服务方案</w:t>
            </w:r>
          </w:p>
          <w:p w14:paraId="4E7C93BB">
            <w:pPr>
              <w:adjustRightInd w:val="0"/>
              <w:snapToGrid w:val="0"/>
              <w:spacing w:line="360" w:lineRule="auto"/>
              <w:jc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12</w:t>
            </w:r>
            <w:r>
              <w:rPr>
                <w:rFonts w:hint="eastAsia" w:ascii="宋体" w:hAnsi="宋体" w:cs="宋体"/>
                <w:sz w:val="24"/>
                <w:szCs w:val="24"/>
              </w:rPr>
              <w:t>分）</w:t>
            </w:r>
          </w:p>
        </w:tc>
        <w:tc>
          <w:tcPr>
            <w:tcW w:w="7563" w:type="dxa"/>
            <w:noWrap/>
            <w:vAlign w:val="center"/>
          </w:tcPr>
          <w:p w14:paraId="25FBACD2">
            <w:pPr>
              <w:pStyle w:val="761"/>
              <w:adjustRightInd w:val="0"/>
              <w:snapToGrid w:val="0"/>
              <w:spacing w:line="360" w:lineRule="auto"/>
              <w:ind w:firstLine="480" w:firstLineChars="200"/>
              <w:jc w:val="both"/>
              <w:rPr>
                <w:rFonts w:ascii="宋体" w:hAnsi="宋体"/>
                <w:sz w:val="24"/>
                <w:szCs w:val="24"/>
              </w:rPr>
            </w:pPr>
            <w:r>
              <w:rPr>
                <w:rFonts w:ascii="宋体" w:hAnsi="宋体"/>
                <w:sz w:val="24"/>
                <w:szCs w:val="24"/>
              </w:rPr>
              <w:t>针对本项目的特点</w:t>
            </w:r>
            <w:r>
              <w:rPr>
                <w:rFonts w:hint="eastAsia" w:ascii="宋体" w:hAnsi="宋体"/>
                <w:sz w:val="24"/>
                <w:szCs w:val="24"/>
              </w:rPr>
              <w:t>和</w:t>
            </w:r>
            <w:r>
              <w:rPr>
                <w:rFonts w:ascii="宋体" w:hAnsi="宋体"/>
                <w:sz w:val="24"/>
                <w:szCs w:val="24"/>
              </w:rPr>
              <w:t>采购需求中的工作内容，制定了详细的服务方案，</w:t>
            </w:r>
            <w:r>
              <w:rPr>
                <w:rFonts w:hint="eastAsia" w:ascii="宋体" w:hAnsi="宋体"/>
                <w:sz w:val="24"/>
                <w:szCs w:val="24"/>
              </w:rPr>
              <w:t>包括但不限于</w:t>
            </w:r>
            <w:r>
              <w:rPr>
                <w:rFonts w:ascii="宋体" w:hAnsi="宋体"/>
                <w:sz w:val="24"/>
                <w:szCs w:val="24"/>
              </w:rPr>
              <w:t>:</w:t>
            </w:r>
          </w:p>
          <w:p w14:paraId="78621F59">
            <w:pPr>
              <w:pStyle w:val="761"/>
              <w:numPr>
                <w:ilvl w:val="0"/>
                <w:numId w:val="20"/>
              </w:numPr>
              <w:adjustRightInd w:val="0"/>
              <w:snapToGrid w:val="0"/>
              <w:spacing w:line="360" w:lineRule="auto"/>
              <w:ind w:firstLine="480" w:firstLineChars="200"/>
              <w:jc w:val="both"/>
              <w:rPr>
                <w:rFonts w:ascii="宋体" w:hAnsi="宋体"/>
                <w:sz w:val="24"/>
                <w:szCs w:val="24"/>
              </w:rPr>
            </w:pPr>
            <w:r>
              <w:rPr>
                <w:rFonts w:ascii="宋体" w:hAnsi="宋体"/>
                <w:sz w:val="24"/>
                <w:szCs w:val="24"/>
              </w:rPr>
              <w:t>餐饮服务方案</w:t>
            </w:r>
            <w:r>
              <w:rPr>
                <w:rFonts w:hint="eastAsia" w:ascii="宋体" w:hAnsi="宋体"/>
                <w:sz w:val="24"/>
                <w:szCs w:val="24"/>
              </w:rPr>
              <w:t>；</w:t>
            </w:r>
          </w:p>
          <w:p w14:paraId="6B08592C">
            <w:pPr>
              <w:pStyle w:val="761"/>
              <w:numPr>
                <w:ilvl w:val="0"/>
                <w:numId w:val="20"/>
              </w:numPr>
              <w:adjustRightInd w:val="0"/>
              <w:snapToGrid w:val="0"/>
              <w:spacing w:line="360" w:lineRule="auto"/>
              <w:ind w:firstLine="480" w:firstLineChars="200"/>
              <w:jc w:val="both"/>
              <w:rPr>
                <w:rFonts w:ascii="宋体" w:hAnsi="宋体"/>
                <w:sz w:val="24"/>
                <w:szCs w:val="24"/>
              </w:rPr>
            </w:pPr>
            <w:r>
              <w:rPr>
                <w:rFonts w:ascii="宋体" w:hAnsi="宋体"/>
                <w:sz w:val="24"/>
                <w:szCs w:val="24"/>
              </w:rPr>
              <w:t>保安服务方案</w:t>
            </w:r>
            <w:r>
              <w:rPr>
                <w:rFonts w:hint="eastAsia" w:ascii="宋体" w:hAnsi="宋体"/>
                <w:sz w:val="24"/>
                <w:szCs w:val="24"/>
              </w:rPr>
              <w:t>；</w:t>
            </w:r>
          </w:p>
          <w:p w14:paraId="2F5BEFCB">
            <w:pPr>
              <w:pStyle w:val="761"/>
              <w:numPr>
                <w:ilvl w:val="0"/>
                <w:numId w:val="20"/>
              </w:numPr>
              <w:adjustRightInd w:val="0"/>
              <w:snapToGrid w:val="0"/>
              <w:spacing w:line="360" w:lineRule="auto"/>
              <w:ind w:firstLine="480" w:firstLineChars="200"/>
              <w:jc w:val="both"/>
              <w:rPr>
                <w:rFonts w:ascii="宋体" w:hAnsi="宋体"/>
                <w:sz w:val="24"/>
                <w:szCs w:val="24"/>
              </w:rPr>
            </w:pPr>
            <w:r>
              <w:rPr>
                <w:rFonts w:ascii="宋体" w:hAnsi="宋体"/>
                <w:sz w:val="24"/>
                <w:szCs w:val="24"/>
              </w:rPr>
              <w:t>保洁服务方案</w:t>
            </w:r>
            <w:r>
              <w:rPr>
                <w:rFonts w:hint="eastAsia" w:ascii="宋体" w:hAnsi="宋体"/>
                <w:sz w:val="24"/>
                <w:szCs w:val="24"/>
              </w:rPr>
              <w:t>；</w:t>
            </w:r>
          </w:p>
          <w:p w14:paraId="5EB91B45">
            <w:pPr>
              <w:pStyle w:val="761"/>
              <w:numPr>
                <w:ilvl w:val="0"/>
                <w:numId w:val="20"/>
              </w:numPr>
              <w:adjustRightInd w:val="0"/>
              <w:snapToGrid w:val="0"/>
              <w:spacing w:line="360" w:lineRule="auto"/>
              <w:ind w:firstLine="480" w:firstLineChars="200"/>
              <w:jc w:val="both"/>
              <w:rPr>
                <w:rFonts w:ascii="宋体" w:hAnsi="宋体"/>
                <w:sz w:val="24"/>
                <w:szCs w:val="24"/>
              </w:rPr>
            </w:pPr>
            <w:r>
              <w:rPr>
                <w:rFonts w:hint="eastAsia" w:ascii="宋体" w:hAnsi="宋体"/>
                <w:sz w:val="24"/>
                <w:szCs w:val="24"/>
              </w:rPr>
              <w:t>种养殖</w:t>
            </w:r>
            <w:r>
              <w:rPr>
                <w:rFonts w:ascii="宋体" w:hAnsi="宋体"/>
                <w:sz w:val="24"/>
                <w:szCs w:val="24"/>
              </w:rPr>
              <w:t>方案。</w:t>
            </w:r>
          </w:p>
          <w:p w14:paraId="30F060B3">
            <w:pPr>
              <w:pStyle w:val="761"/>
              <w:adjustRightInd w:val="0"/>
              <w:snapToGrid w:val="0"/>
              <w:spacing w:line="360" w:lineRule="auto"/>
              <w:ind w:firstLine="468" w:firstLineChars="200"/>
              <w:jc w:val="both"/>
              <w:rPr>
                <w:rFonts w:ascii="宋体" w:hAnsi="宋体"/>
                <w:sz w:val="24"/>
                <w:szCs w:val="24"/>
              </w:rPr>
            </w:pPr>
            <w:r>
              <w:rPr>
                <w:rFonts w:hint="eastAsia" w:ascii="宋体" w:hAnsi="宋体"/>
                <w:spacing w:val="-3"/>
                <w:sz w:val="24"/>
              </w:rPr>
              <w:t>完全满足上述要求且</w:t>
            </w:r>
            <w:r>
              <w:rPr>
                <w:rFonts w:ascii="宋体" w:hAnsi="宋体"/>
                <w:sz w:val="24"/>
                <w:szCs w:val="24"/>
              </w:rPr>
              <w:t>内容完整、有利于项目实施的得1</w:t>
            </w:r>
            <w:r>
              <w:rPr>
                <w:rFonts w:hint="eastAsia" w:ascii="宋体" w:hAnsi="宋体"/>
                <w:sz w:val="24"/>
                <w:szCs w:val="24"/>
                <w:lang w:val="en-US" w:eastAsia="zh-CN"/>
              </w:rPr>
              <w:t>2</w:t>
            </w:r>
            <w:r>
              <w:rPr>
                <w:rFonts w:ascii="宋体" w:hAnsi="宋体"/>
                <w:sz w:val="24"/>
                <w:szCs w:val="24"/>
              </w:rPr>
              <w:t>分，</w:t>
            </w:r>
            <w:r>
              <w:rPr>
                <w:rFonts w:hint="eastAsia" w:ascii="宋体" w:hAnsi="宋体"/>
                <w:sz w:val="24"/>
                <w:szCs w:val="24"/>
              </w:rPr>
              <w:t>在基本分的基础上其中上述要素要求每有一处内容不合理或有缺陷或不切实际或不适用于本项目</w:t>
            </w:r>
            <w:r>
              <w:rPr>
                <w:rFonts w:hint="eastAsia" w:ascii="宋体" w:hAnsi="宋体"/>
                <w:spacing w:val="-3"/>
                <w:sz w:val="24"/>
              </w:rPr>
              <w:t>实际情况</w:t>
            </w:r>
            <w:r>
              <w:rPr>
                <w:rFonts w:hint="eastAsia" w:ascii="宋体" w:hAnsi="宋体"/>
                <w:sz w:val="24"/>
                <w:szCs w:val="24"/>
              </w:rPr>
              <w:t>的扣</w:t>
            </w:r>
            <w:r>
              <w:rPr>
                <w:rFonts w:hint="eastAsia" w:ascii="宋体" w:hAnsi="宋体"/>
                <w:sz w:val="24"/>
                <w:szCs w:val="24"/>
                <w:lang w:val="en-US" w:eastAsia="zh-CN"/>
              </w:rPr>
              <w:t>2</w:t>
            </w:r>
            <w:r>
              <w:rPr>
                <w:rFonts w:hint="eastAsia" w:ascii="宋体" w:hAnsi="宋体"/>
                <w:sz w:val="24"/>
                <w:szCs w:val="24"/>
              </w:rPr>
              <w:t>分，每有一项内容缺失的扣</w:t>
            </w:r>
            <w:r>
              <w:rPr>
                <w:rFonts w:hint="eastAsia" w:ascii="宋体" w:hAnsi="宋体"/>
                <w:sz w:val="24"/>
                <w:szCs w:val="24"/>
                <w:lang w:val="en-US" w:eastAsia="zh-CN"/>
              </w:rPr>
              <w:t>3</w:t>
            </w:r>
            <w:r>
              <w:rPr>
                <w:rFonts w:hint="eastAsia" w:ascii="宋体" w:hAnsi="宋体"/>
                <w:sz w:val="24"/>
                <w:szCs w:val="24"/>
              </w:rPr>
              <w:t>分，扣完为止。</w:t>
            </w:r>
            <w:r>
              <w:rPr>
                <w:rFonts w:ascii="宋体" w:hAnsi="宋体"/>
                <w:sz w:val="24"/>
                <w:szCs w:val="24"/>
              </w:rPr>
              <w:t>未提供的不得分。</w:t>
            </w:r>
          </w:p>
          <w:p w14:paraId="7F92AD8A">
            <w:pPr>
              <w:pStyle w:val="761"/>
              <w:adjustRightInd w:val="0"/>
              <w:snapToGrid w:val="0"/>
              <w:spacing w:line="360" w:lineRule="auto"/>
              <w:jc w:val="both"/>
              <w:rPr>
                <w:rFonts w:ascii="宋体" w:hAnsi="宋体"/>
                <w:sz w:val="24"/>
                <w:szCs w:val="24"/>
              </w:rPr>
            </w:pPr>
            <w:r>
              <w:rPr>
                <w:rFonts w:hint="eastAsia" w:ascii="宋体" w:hAnsi="宋体"/>
                <w:sz w:val="24"/>
                <w:szCs w:val="24"/>
              </w:rPr>
              <w:t>注：不合理或有缺陷是指：方案内容与项目实际情况不符或过于简略或存在无关的内容或方案内容有缺失</w:t>
            </w:r>
            <w:r>
              <w:rPr>
                <w:rFonts w:hint="eastAsia" w:ascii="宋体" w:hAnsi="宋体"/>
                <w:sz w:val="24"/>
                <w:szCs w:val="24"/>
                <w:lang w:eastAsia="zh-CN"/>
              </w:rPr>
              <w:t>、</w:t>
            </w:r>
            <w:r>
              <w:rPr>
                <w:rFonts w:hint="eastAsia" w:ascii="宋体" w:hAnsi="宋体"/>
                <w:sz w:val="24"/>
                <w:szCs w:val="24"/>
              </w:rPr>
              <w:t>不满足要求或凭空编造、逻辑漏洞、科学原理错误以及不可能实现的夸大情形等。</w:t>
            </w:r>
          </w:p>
        </w:tc>
      </w:tr>
      <w:tr w14:paraId="1D14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64" w:type="dxa"/>
            <w:vMerge w:val="restart"/>
            <w:tcBorders>
              <w:left w:val="single" w:color="auto" w:sz="4" w:space="0"/>
              <w:right w:val="single" w:color="auto" w:sz="4" w:space="0"/>
            </w:tcBorders>
            <w:noWrap/>
            <w:vAlign w:val="center"/>
          </w:tcPr>
          <w:p w14:paraId="2CFE84F7">
            <w:pPr>
              <w:spacing w:before="70" w:line="185" w:lineRule="auto"/>
              <w:ind w:firstLine="3924"/>
              <w:jc w:val="center"/>
              <w:rPr>
                <w:rFonts w:ascii="宋体" w:hAnsi="宋体" w:cs="宋体"/>
                <w:spacing w:val="-1"/>
                <w:sz w:val="28"/>
                <w:szCs w:val="28"/>
              </w:rPr>
            </w:pPr>
          </w:p>
        </w:tc>
        <w:tc>
          <w:tcPr>
            <w:tcW w:w="1694" w:type="dxa"/>
            <w:noWrap/>
            <w:vAlign w:val="center"/>
          </w:tcPr>
          <w:p w14:paraId="01154A76">
            <w:pPr>
              <w:pStyle w:val="761"/>
              <w:adjustRightInd w:val="0"/>
              <w:snapToGrid w:val="0"/>
              <w:spacing w:line="360" w:lineRule="auto"/>
              <w:jc w:val="center"/>
              <w:rPr>
                <w:rFonts w:ascii="宋体" w:hAnsi="宋体"/>
                <w:sz w:val="24"/>
                <w:szCs w:val="24"/>
              </w:rPr>
            </w:pPr>
            <w:r>
              <w:rPr>
                <w:rFonts w:hint="eastAsia" w:ascii="宋体" w:hAnsi="宋体"/>
                <w:sz w:val="24"/>
                <w:szCs w:val="24"/>
              </w:rPr>
              <w:t>各项管理制度（</w:t>
            </w:r>
            <w:r>
              <w:rPr>
                <w:rFonts w:hint="eastAsia" w:ascii="宋体" w:hAnsi="宋体"/>
                <w:sz w:val="24"/>
                <w:szCs w:val="24"/>
                <w:lang w:val="en-US" w:eastAsia="zh-CN"/>
              </w:rPr>
              <w:t>12</w:t>
            </w:r>
            <w:r>
              <w:rPr>
                <w:rFonts w:hint="eastAsia" w:ascii="宋体" w:hAnsi="宋体"/>
                <w:sz w:val="24"/>
                <w:szCs w:val="24"/>
              </w:rPr>
              <w:t>分）</w:t>
            </w:r>
          </w:p>
          <w:p w14:paraId="5D7F8EA9">
            <w:pPr>
              <w:adjustRightInd w:val="0"/>
              <w:snapToGrid w:val="0"/>
              <w:spacing w:line="360" w:lineRule="auto"/>
              <w:jc w:val="center"/>
              <w:rPr>
                <w:rFonts w:ascii="宋体" w:hAnsi="宋体" w:cs="宋体"/>
                <w:sz w:val="24"/>
                <w:szCs w:val="24"/>
              </w:rPr>
            </w:pPr>
          </w:p>
        </w:tc>
        <w:tc>
          <w:tcPr>
            <w:tcW w:w="7563" w:type="dxa"/>
            <w:noWrap/>
            <w:vAlign w:val="center"/>
          </w:tcPr>
          <w:p w14:paraId="71ED9E09">
            <w:pPr>
              <w:pStyle w:val="761"/>
              <w:adjustRightInd w:val="0"/>
              <w:snapToGrid w:val="0"/>
              <w:spacing w:line="360" w:lineRule="auto"/>
              <w:jc w:val="both"/>
              <w:rPr>
                <w:rFonts w:ascii="宋体" w:hAnsi="宋体"/>
                <w:sz w:val="24"/>
                <w:szCs w:val="24"/>
              </w:rPr>
            </w:pPr>
            <w:r>
              <w:rPr>
                <w:rFonts w:hint="eastAsia" w:ascii="宋体" w:hAnsi="宋体"/>
                <w:sz w:val="24"/>
                <w:szCs w:val="24"/>
              </w:rPr>
              <w:t>此方案须提供：</w:t>
            </w:r>
          </w:p>
          <w:p w14:paraId="7C1C9201">
            <w:pPr>
              <w:pStyle w:val="761"/>
              <w:numPr>
                <w:ilvl w:val="0"/>
                <w:numId w:val="21"/>
              </w:numPr>
              <w:adjustRightInd w:val="0"/>
              <w:snapToGrid w:val="0"/>
              <w:spacing w:line="360" w:lineRule="auto"/>
              <w:ind w:firstLine="480" w:firstLineChars="200"/>
              <w:jc w:val="both"/>
              <w:rPr>
                <w:rFonts w:ascii="宋体" w:hAnsi="宋体"/>
                <w:sz w:val="24"/>
                <w:szCs w:val="24"/>
              </w:rPr>
            </w:pPr>
            <w:r>
              <w:rPr>
                <w:rFonts w:hint="eastAsia" w:ascii="宋体" w:hAnsi="宋体"/>
                <w:sz w:val="24"/>
                <w:szCs w:val="24"/>
              </w:rPr>
              <w:t>项目管理机构设置；</w:t>
            </w:r>
          </w:p>
          <w:p w14:paraId="5884E653">
            <w:pPr>
              <w:pStyle w:val="761"/>
              <w:numPr>
                <w:ilvl w:val="0"/>
                <w:numId w:val="21"/>
              </w:numPr>
              <w:adjustRightInd w:val="0"/>
              <w:snapToGrid w:val="0"/>
              <w:spacing w:line="360" w:lineRule="auto"/>
              <w:ind w:firstLine="480" w:firstLineChars="200"/>
              <w:jc w:val="both"/>
              <w:rPr>
                <w:rFonts w:ascii="宋体" w:hAnsi="宋体"/>
                <w:sz w:val="24"/>
                <w:szCs w:val="24"/>
              </w:rPr>
            </w:pPr>
            <w:r>
              <w:rPr>
                <w:rFonts w:hint="eastAsia" w:ascii="宋体" w:hAnsi="宋体"/>
                <w:sz w:val="24"/>
                <w:szCs w:val="24"/>
              </w:rPr>
              <w:t>工作职能组织运行图；</w:t>
            </w:r>
          </w:p>
          <w:p w14:paraId="0F93FCC8">
            <w:pPr>
              <w:pStyle w:val="761"/>
              <w:numPr>
                <w:ilvl w:val="0"/>
                <w:numId w:val="21"/>
              </w:numPr>
              <w:adjustRightInd w:val="0"/>
              <w:snapToGrid w:val="0"/>
              <w:spacing w:line="360" w:lineRule="auto"/>
              <w:ind w:firstLine="480" w:firstLineChars="200"/>
              <w:jc w:val="both"/>
              <w:rPr>
                <w:rFonts w:ascii="宋体" w:hAnsi="宋体"/>
                <w:sz w:val="24"/>
                <w:szCs w:val="24"/>
              </w:rPr>
            </w:pPr>
            <w:r>
              <w:rPr>
                <w:rFonts w:hint="eastAsia" w:ascii="宋体" w:hAnsi="宋体"/>
                <w:sz w:val="24"/>
                <w:szCs w:val="24"/>
              </w:rPr>
              <w:t>日常管理制度和考核办法内容；</w:t>
            </w:r>
          </w:p>
          <w:p w14:paraId="35E9A228">
            <w:pPr>
              <w:pStyle w:val="761"/>
              <w:numPr>
                <w:ilvl w:val="0"/>
                <w:numId w:val="21"/>
              </w:numPr>
              <w:adjustRightInd w:val="0"/>
              <w:snapToGrid w:val="0"/>
              <w:spacing w:line="360" w:lineRule="auto"/>
              <w:ind w:firstLine="480" w:firstLineChars="200"/>
              <w:jc w:val="both"/>
              <w:rPr>
                <w:rFonts w:ascii="宋体" w:hAnsi="宋体"/>
                <w:sz w:val="24"/>
                <w:szCs w:val="24"/>
              </w:rPr>
            </w:pPr>
            <w:r>
              <w:rPr>
                <w:rFonts w:hint="eastAsia" w:ascii="宋体" w:hAnsi="宋体"/>
                <w:sz w:val="24"/>
                <w:szCs w:val="24"/>
              </w:rPr>
              <w:t>项目负责人的管理职责及内部管理的职责分工。</w:t>
            </w:r>
          </w:p>
          <w:p w14:paraId="0FFFC652">
            <w:pPr>
              <w:pStyle w:val="761"/>
              <w:adjustRightInd w:val="0"/>
              <w:snapToGrid w:val="0"/>
              <w:spacing w:line="360" w:lineRule="auto"/>
              <w:ind w:firstLine="480" w:firstLineChars="200"/>
              <w:jc w:val="both"/>
              <w:rPr>
                <w:rFonts w:ascii="宋体" w:hAnsi="宋体"/>
                <w:sz w:val="24"/>
                <w:szCs w:val="24"/>
              </w:rPr>
            </w:pPr>
            <w:r>
              <w:rPr>
                <w:rFonts w:hint="eastAsia" w:ascii="宋体" w:hAnsi="宋体"/>
                <w:sz w:val="24"/>
                <w:szCs w:val="24"/>
              </w:rPr>
              <w:t>以上内容完整、完全满足采购人需求且有利于项目实施的得基本分12分，其中上述要素要求每有一处内容不合理或有缺陷或不切实际或不适用于本项目的扣</w:t>
            </w:r>
            <w:r>
              <w:rPr>
                <w:rFonts w:hint="eastAsia" w:ascii="宋体" w:hAnsi="宋体"/>
                <w:sz w:val="24"/>
                <w:szCs w:val="24"/>
                <w:lang w:val="en-US" w:eastAsia="zh-CN"/>
              </w:rPr>
              <w:t>2</w:t>
            </w:r>
            <w:r>
              <w:rPr>
                <w:rFonts w:hint="eastAsia" w:ascii="宋体" w:hAnsi="宋体"/>
                <w:sz w:val="24"/>
                <w:szCs w:val="24"/>
              </w:rPr>
              <w:t>分，每有一项内容缺失的扣3分，扣完为止。</w:t>
            </w:r>
            <w:r>
              <w:rPr>
                <w:rFonts w:ascii="宋体" w:hAnsi="宋体"/>
                <w:sz w:val="24"/>
                <w:szCs w:val="24"/>
              </w:rPr>
              <w:t>未提供的不得分。</w:t>
            </w:r>
          </w:p>
          <w:p w14:paraId="494845A1">
            <w:pPr>
              <w:pStyle w:val="761"/>
              <w:adjustRightInd w:val="0"/>
              <w:snapToGrid w:val="0"/>
              <w:spacing w:line="360" w:lineRule="auto"/>
              <w:jc w:val="both"/>
              <w:rPr>
                <w:rFonts w:ascii="宋体" w:hAnsi="宋体"/>
                <w:sz w:val="24"/>
                <w:szCs w:val="24"/>
              </w:rPr>
            </w:pPr>
            <w:r>
              <w:rPr>
                <w:rFonts w:hint="eastAsia" w:ascii="宋体" w:hAnsi="宋体"/>
                <w:sz w:val="24"/>
                <w:szCs w:val="24"/>
              </w:rPr>
              <w:t>注：不合理或有缺陷是指：方案内容与项目实际情况不符或过于简略或存在无关的内容或方案内容有缺失</w:t>
            </w:r>
            <w:r>
              <w:rPr>
                <w:rFonts w:hint="eastAsia" w:ascii="宋体" w:hAnsi="宋体"/>
                <w:sz w:val="24"/>
                <w:szCs w:val="24"/>
                <w:lang w:eastAsia="zh-CN"/>
              </w:rPr>
              <w:t>、</w:t>
            </w:r>
            <w:r>
              <w:rPr>
                <w:rFonts w:hint="eastAsia" w:ascii="宋体" w:hAnsi="宋体"/>
                <w:sz w:val="24"/>
                <w:szCs w:val="24"/>
              </w:rPr>
              <w:t>不满足要求或凭空编造、逻辑漏洞、科学原理错误以及不可能实现的夸大情形等。</w:t>
            </w:r>
          </w:p>
        </w:tc>
      </w:tr>
      <w:tr w14:paraId="60EB9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1264" w:type="dxa"/>
            <w:vMerge w:val="continue"/>
            <w:tcBorders>
              <w:left w:val="single" w:color="auto" w:sz="4" w:space="0"/>
              <w:right w:val="single" w:color="auto" w:sz="4" w:space="0"/>
            </w:tcBorders>
            <w:noWrap/>
            <w:vAlign w:val="center"/>
          </w:tcPr>
          <w:p w14:paraId="5DCDC0A4">
            <w:pPr>
              <w:spacing w:before="70" w:line="185" w:lineRule="auto"/>
              <w:ind w:firstLine="3924"/>
              <w:jc w:val="center"/>
              <w:rPr>
                <w:rFonts w:ascii="宋体" w:hAnsi="宋体" w:cs="宋体"/>
                <w:spacing w:val="-1"/>
                <w:sz w:val="28"/>
                <w:szCs w:val="28"/>
              </w:rPr>
            </w:pPr>
          </w:p>
        </w:tc>
        <w:tc>
          <w:tcPr>
            <w:tcW w:w="1694" w:type="dxa"/>
            <w:noWrap/>
            <w:vAlign w:val="center"/>
          </w:tcPr>
          <w:p w14:paraId="5CDE7D93">
            <w:pPr>
              <w:pStyle w:val="21"/>
              <w:rPr>
                <w:lang w:val="en-US" w:eastAsia="zh-CN"/>
              </w:rPr>
            </w:pPr>
            <w:r>
              <w:rPr>
                <w:rFonts w:hint="eastAsia" w:ascii="宋体" w:hAnsi="宋体"/>
                <w:spacing w:val="-3"/>
                <w:sz w:val="24"/>
                <w:lang w:val="en-US" w:eastAsia="zh-CN"/>
              </w:rPr>
              <w:t>应急方案（12分）</w:t>
            </w:r>
          </w:p>
        </w:tc>
        <w:tc>
          <w:tcPr>
            <w:tcW w:w="7563" w:type="dxa"/>
            <w:noWrap/>
            <w:vAlign w:val="center"/>
          </w:tcPr>
          <w:p w14:paraId="17F3F247">
            <w:pPr>
              <w:pStyle w:val="761"/>
              <w:adjustRightInd w:val="0"/>
              <w:snapToGrid w:val="0"/>
              <w:spacing w:line="360" w:lineRule="auto"/>
              <w:ind w:firstLine="240" w:firstLineChars="100"/>
              <w:jc w:val="both"/>
              <w:rPr>
                <w:rFonts w:ascii="宋体" w:hAnsi="宋体"/>
                <w:sz w:val="24"/>
                <w:szCs w:val="24"/>
              </w:rPr>
            </w:pPr>
            <w:r>
              <w:rPr>
                <w:rFonts w:ascii="宋体" w:hAnsi="宋体"/>
                <w:sz w:val="24"/>
                <w:szCs w:val="24"/>
              </w:rPr>
              <w:t>根据</w:t>
            </w:r>
            <w:r>
              <w:rPr>
                <w:rFonts w:hint="eastAsia" w:ascii="宋体" w:hAnsi="宋体"/>
                <w:sz w:val="24"/>
                <w:szCs w:val="24"/>
              </w:rPr>
              <w:t>供应商</w:t>
            </w:r>
            <w:r>
              <w:rPr>
                <w:rFonts w:ascii="宋体" w:hAnsi="宋体"/>
                <w:sz w:val="24"/>
                <w:szCs w:val="24"/>
              </w:rPr>
              <w:t>提供的针对本项目制定</w:t>
            </w:r>
            <w:r>
              <w:rPr>
                <w:rFonts w:hint="eastAsia" w:ascii="宋体" w:hAnsi="宋体"/>
                <w:sz w:val="24"/>
                <w:szCs w:val="24"/>
              </w:rPr>
              <w:t>的应急方案，</w:t>
            </w:r>
            <w:r>
              <w:rPr>
                <w:rFonts w:ascii="宋体" w:hAnsi="宋体"/>
                <w:sz w:val="24"/>
                <w:szCs w:val="24"/>
              </w:rPr>
              <w:t>包括但不限于:</w:t>
            </w:r>
          </w:p>
          <w:p w14:paraId="18885202">
            <w:pPr>
              <w:pStyle w:val="761"/>
              <w:adjustRightInd w:val="0"/>
              <w:snapToGrid w:val="0"/>
              <w:spacing w:line="360" w:lineRule="auto"/>
              <w:ind w:firstLine="480" w:firstLineChars="200"/>
              <w:jc w:val="both"/>
              <w:rPr>
                <w:rFonts w:ascii="宋体" w:hAnsi="宋体"/>
                <w:sz w:val="24"/>
                <w:szCs w:val="24"/>
              </w:rPr>
            </w:pPr>
            <w:r>
              <w:rPr>
                <w:rFonts w:hint="eastAsia" w:ascii="宋体" w:hAnsi="宋体"/>
                <w:sz w:val="24"/>
                <w:szCs w:val="24"/>
              </w:rPr>
              <w:t>1.突发安全事故、</w:t>
            </w:r>
            <w:r>
              <w:rPr>
                <w:rFonts w:hint="eastAsia" w:ascii="宋体" w:cs="宋体"/>
                <w:sz w:val="24"/>
                <w:szCs w:val="24"/>
              </w:rPr>
              <w:t>意外伤亡</w:t>
            </w:r>
            <w:r>
              <w:rPr>
                <w:rFonts w:hint="eastAsia" w:ascii="宋体" w:hAnsi="宋体"/>
                <w:sz w:val="24"/>
                <w:szCs w:val="24"/>
              </w:rPr>
              <w:t>事故应急措施；</w:t>
            </w:r>
          </w:p>
          <w:p w14:paraId="6FE76A12">
            <w:pPr>
              <w:pStyle w:val="761"/>
              <w:adjustRightInd w:val="0"/>
              <w:snapToGrid w:val="0"/>
              <w:spacing w:line="360" w:lineRule="auto"/>
              <w:ind w:firstLine="480" w:firstLineChars="200"/>
              <w:jc w:val="both"/>
              <w:rPr>
                <w:rFonts w:ascii="宋体" w:hAnsi="宋体"/>
                <w:sz w:val="24"/>
                <w:szCs w:val="24"/>
              </w:rPr>
            </w:pPr>
            <w:r>
              <w:rPr>
                <w:rFonts w:hint="eastAsia" w:ascii="宋体" w:hAnsi="宋体"/>
                <w:sz w:val="24"/>
                <w:szCs w:val="24"/>
              </w:rPr>
              <w:t>2.突发事件及设备故障应急措施；</w:t>
            </w:r>
          </w:p>
          <w:p w14:paraId="4F678FDC">
            <w:pPr>
              <w:pStyle w:val="761"/>
              <w:adjustRightInd w:val="0"/>
              <w:snapToGrid w:val="0"/>
              <w:spacing w:line="360" w:lineRule="auto"/>
              <w:ind w:firstLine="480" w:firstLineChars="200"/>
              <w:jc w:val="both"/>
              <w:rPr>
                <w:rFonts w:ascii="宋体" w:hAnsi="宋体"/>
                <w:sz w:val="24"/>
                <w:szCs w:val="24"/>
              </w:rPr>
            </w:pPr>
            <w:r>
              <w:rPr>
                <w:rFonts w:hint="eastAsia" w:ascii="宋体" w:hAnsi="宋体"/>
                <w:sz w:val="24"/>
                <w:szCs w:val="24"/>
              </w:rPr>
              <w:t>3.消防安全管理应急措施；</w:t>
            </w:r>
          </w:p>
          <w:p w14:paraId="7F667917">
            <w:pPr>
              <w:pStyle w:val="761"/>
              <w:adjustRightInd w:val="0"/>
              <w:snapToGrid w:val="0"/>
              <w:spacing w:line="360" w:lineRule="auto"/>
              <w:ind w:firstLine="480" w:firstLineChars="200"/>
              <w:jc w:val="both"/>
              <w:rPr>
                <w:rFonts w:ascii="宋体" w:hAnsi="宋体"/>
                <w:sz w:val="24"/>
                <w:szCs w:val="24"/>
              </w:rPr>
            </w:pPr>
            <w:r>
              <w:rPr>
                <w:rFonts w:hint="eastAsia" w:ascii="宋体" w:hAnsi="宋体"/>
                <w:sz w:val="24"/>
                <w:szCs w:val="24"/>
              </w:rPr>
              <w:t>4.餐食临时性保障应急预案。</w:t>
            </w:r>
          </w:p>
          <w:p w14:paraId="10B7A7A6">
            <w:pPr>
              <w:autoSpaceDE w:val="0"/>
              <w:autoSpaceDN w:val="0"/>
              <w:adjustRightInd w:val="0"/>
              <w:spacing w:line="360" w:lineRule="auto"/>
              <w:ind w:firstLine="480" w:firstLineChars="200"/>
              <w:jc w:val="left"/>
              <w:rPr>
                <w:rFonts w:ascii="宋体" w:hAnsi="Times New Roman" w:cs="宋体"/>
                <w:kern w:val="0"/>
                <w:sz w:val="24"/>
                <w:szCs w:val="24"/>
              </w:rPr>
            </w:pPr>
            <w:r>
              <w:rPr>
                <w:rFonts w:hint="eastAsia" w:ascii="宋体" w:hAnsi="Times New Roman" w:cs="宋体"/>
                <w:kern w:val="0"/>
                <w:sz w:val="24"/>
                <w:szCs w:val="24"/>
              </w:rPr>
              <w:t>预案措施内容完整、描述具体详实，可实施性高、针对性高，内容与项目需求吻合、层次细化，有具体详细的阐述得1</w:t>
            </w:r>
            <w:r>
              <w:rPr>
                <w:rFonts w:hint="eastAsia" w:ascii="宋体" w:hAnsi="Times New Roman" w:cs="宋体"/>
                <w:kern w:val="0"/>
                <w:sz w:val="24"/>
                <w:szCs w:val="24"/>
                <w:lang w:val="en-US" w:eastAsia="zh-CN"/>
              </w:rPr>
              <w:t>2</w:t>
            </w:r>
            <w:r>
              <w:rPr>
                <w:rFonts w:hint="eastAsia" w:ascii="宋体" w:hAnsi="Times New Roman" w:cs="宋体"/>
                <w:kern w:val="0"/>
                <w:sz w:val="24"/>
                <w:szCs w:val="24"/>
              </w:rPr>
              <w:t>分，处置方案每有一处</w:t>
            </w:r>
            <w:r>
              <w:rPr>
                <w:rFonts w:hint="eastAsia" w:ascii="宋体" w:hAnsi="宋体"/>
                <w:sz w:val="24"/>
                <w:szCs w:val="24"/>
              </w:rPr>
              <w:t>内容不合理或有缺陷或不切实际或不适用于本项目</w:t>
            </w:r>
            <w:r>
              <w:rPr>
                <w:rFonts w:hint="eastAsia" w:ascii="宋体" w:hAnsi="宋体"/>
                <w:spacing w:val="-3"/>
                <w:sz w:val="24"/>
              </w:rPr>
              <w:t>实际情况</w:t>
            </w:r>
            <w:r>
              <w:rPr>
                <w:rFonts w:hint="eastAsia" w:ascii="宋体" w:hAnsi="宋体"/>
                <w:sz w:val="24"/>
                <w:szCs w:val="24"/>
              </w:rPr>
              <w:t>的</w:t>
            </w:r>
            <w:r>
              <w:rPr>
                <w:rFonts w:hint="eastAsia" w:ascii="宋体" w:hAnsi="Times New Roman" w:cs="宋体"/>
                <w:kern w:val="0"/>
                <w:sz w:val="24"/>
                <w:szCs w:val="24"/>
              </w:rPr>
              <w:t>扣</w:t>
            </w:r>
            <w:r>
              <w:rPr>
                <w:rFonts w:hint="eastAsia" w:ascii="宋体" w:hAnsi="Times New Roman" w:cs="宋体"/>
                <w:kern w:val="0"/>
                <w:sz w:val="24"/>
                <w:szCs w:val="24"/>
                <w:lang w:val="en-US" w:eastAsia="zh-CN"/>
              </w:rPr>
              <w:t>2</w:t>
            </w:r>
            <w:r>
              <w:rPr>
                <w:rFonts w:hint="eastAsia" w:ascii="宋体" w:hAnsi="Times New Roman" w:cs="宋体"/>
                <w:kern w:val="0"/>
                <w:sz w:val="24"/>
                <w:szCs w:val="24"/>
              </w:rPr>
              <w:t>分</w:t>
            </w:r>
            <w:r>
              <w:rPr>
                <w:rFonts w:hint="eastAsia" w:ascii="宋体" w:hAnsi="Times New Roman" w:cs="宋体"/>
                <w:kern w:val="0"/>
                <w:sz w:val="24"/>
                <w:szCs w:val="24"/>
                <w:lang w:eastAsia="zh-CN"/>
              </w:rPr>
              <w:t>，</w:t>
            </w:r>
            <w:r>
              <w:rPr>
                <w:rFonts w:hint="eastAsia" w:ascii="宋体" w:hAnsi="Times New Roman" w:cs="宋体"/>
                <w:kern w:val="0"/>
                <w:sz w:val="24"/>
                <w:szCs w:val="24"/>
              </w:rPr>
              <w:t>每有一项内容缺项或漏项扣</w:t>
            </w:r>
            <w:r>
              <w:rPr>
                <w:rFonts w:hint="eastAsia" w:ascii="宋体" w:hAnsi="Times New Roman" w:cs="宋体"/>
                <w:kern w:val="0"/>
                <w:sz w:val="24"/>
                <w:szCs w:val="24"/>
                <w:lang w:val="en-US" w:eastAsia="zh-CN"/>
              </w:rPr>
              <w:t>3</w:t>
            </w:r>
            <w:r>
              <w:rPr>
                <w:rFonts w:hint="eastAsia" w:ascii="宋体" w:hAnsi="Times New Roman" w:cs="宋体"/>
                <w:kern w:val="0"/>
                <w:sz w:val="24"/>
                <w:szCs w:val="24"/>
              </w:rPr>
              <w:t>分，扣完为止。</w:t>
            </w:r>
            <w:r>
              <w:rPr>
                <w:rFonts w:ascii="宋体" w:hAnsi="宋体"/>
                <w:sz w:val="24"/>
                <w:szCs w:val="24"/>
              </w:rPr>
              <w:t>未提供的不得分。</w:t>
            </w:r>
          </w:p>
          <w:p w14:paraId="75602BED">
            <w:pPr>
              <w:pStyle w:val="21"/>
              <w:spacing w:line="360" w:lineRule="auto"/>
              <w:rPr>
                <w:lang w:val="en-US" w:eastAsia="zh-CN"/>
              </w:rPr>
            </w:pPr>
            <w:r>
              <w:rPr>
                <w:rFonts w:hint="eastAsia" w:ascii="宋体" w:hAnsi="宋体"/>
                <w:sz w:val="24"/>
                <w:szCs w:val="24"/>
                <w:lang w:val="en-US" w:eastAsia="zh-CN"/>
              </w:rPr>
              <w:t>注：不合理或有缺陷是指：方案内容与项目实际情况不符或过于简略或存在无关的内容或方案内容有缺失、不满足要求或凭空编造、逻辑漏洞、科学原理错误以及不可能实现的夸大情形等。</w:t>
            </w:r>
          </w:p>
        </w:tc>
      </w:tr>
      <w:tr w14:paraId="74A1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1264" w:type="dxa"/>
            <w:vMerge w:val="continue"/>
            <w:tcBorders>
              <w:left w:val="single" w:color="auto" w:sz="4" w:space="0"/>
              <w:right w:val="single" w:color="auto" w:sz="4" w:space="0"/>
            </w:tcBorders>
            <w:noWrap/>
            <w:vAlign w:val="center"/>
          </w:tcPr>
          <w:p w14:paraId="5A8D89C1">
            <w:pPr>
              <w:spacing w:before="70" w:line="185" w:lineRule="auto"/>
              <w:ind w:firstLine="3924"/>
              <w:jc w:val="center"/>
              <w:rPr>
                <w:rFonts w:ascii="宋体" w:hAnsi="宋体" w:cs="宋体"/>
                <w:spacing w:val="-1"/>
                <w:sz w:val="28"/>
                <w:szCs w:val="28"/>
              </w:rPr>
            </w:pPr>
          </w:p>
        </w:tc>
        <w:tc>
          <w:tcPr>
            <w:tcW w:w="1694" w:type="dxa"/>
            <w:noWrap/>
            <w:vAlign w:val="center"/>
          </w:tcPr>
          <w:p w14:paraId="0F7D01A8">
            <w:pPr>
              <w:adjustRightInd w:val="0"/>
              <w:snapToGrid w:val="0"/>
              <w:spacing w:line="360" w:lineRule="auto"/>
              <w:jc w:val="center"/>
              <w:rPr>
                <w:rFonts w:ascii="宋体" w:hAnsi="宋体"/>
                <w:spacing w:val="-3"/>
                <w:sz w:val="24"/>
              </w:rPr>
            </w:pPr>
            <w:r>
              <w:rPr>
                <w:rFonts w:ascii="宋体" w:hAnsi="宋体"/>
                <w:sz w:val="24"/>
                <w:szCs w:val="24"/>
              </w:rPr>
              <w:t>各阶段服务的重点难点及解决方案</w:t>
            </w: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分）</w:t>
            </w:r>
          </w:p>
        </w:tc>
        <w:tc>
          <w:tcPr>
            <w:tcW w:w="7563" w:type="dxa"/>
            <w:noWrap/>
          </w:tcPr>
          <w:p w14:paraId="6B60BDC1">
            <w:pPr>
              <w:autoSpaceDE w:val="0"/>
              <w:autoSpaceDN w:val="0"/>
              <w:adjustRightInd w:val="0"/>
              <w:spacing w:line="360" w:lineRule="auto"/>
              <w:ind w:firstLine="240" w:firstLineChars="100"/>
              <w:jc w:val="left"/>
              <w:rPr>
                <w:rFonts w:ascii="宋体" w:hAnsi="宋体"/>
                <w:sz w:val="24"/>
                <w:szCs w:val="24"/>
              </w:rPr>
            </w:pPr>
            <w:r>
              <w:rPr>
                <w:rFonts w:hint="eastAsia" w:ascii="宋体" w:hAnsi="宋体"/>
                <w:kern w:val="0"/>
                <w:sz w:val="24"/>
                <w:szCs w:val="24"/>
              </w:rPr>
              <w:t>针对本项目所有服务内容（1.日常保洁服务、2.安全保卫服务、3.种养殖服务、4.餐饮服务）的特点、难点分析准确全面，针对每项服务特点、难点的对应措施内容完整、针对性强，有具体详细阐述的，每提供一条得</w:t>
            </w:r>
            <w:r>
              <w:rPr>
                <w:rFonts w:hint="eastAsia" w:ascii="宋体" w:hAnsi="宋体"/>
                <w:kern w:val="0"/>
                <w:sz w:val="24"/>
                <w:szCs w:val="24"/>
                <w:lang w:val="en-US" w:eastAsia="zh-CN"/>
              </w:rPr>
              <w:t>1</w:t>
            </w:r>
            <w:r>
              <w:rPr>
                <w:rFonts w:hint="eastAsia" w:ascii="宋体" w:hAnsi="宋体"/>
                <w:kern w:val="0"/>
                <w:sz w:val="24"/>
                <w:szCs w:val="24"/>
              </w:rPr>
              <w:t>分。未提供解决方案、内容不完整或不合理或有缺陷不得分。</w:t>
            </w:r>
          </w:p>
        </w:tc>
      </w:tr>
    </w:tbl>
    <w:p w14:paraId="11C9A8BB">
      <w:pPr>
        <w:rPr>
          <w:b/>
          <w:bCs/>
          <w:sz w:val="32"/>
        </w:rPr>
      </w:pPr>
    </w:p>
    <w:p w14:paraId="5C8AD68B">
      <w:pPr>
        <w:spacing w:line="360" w:lineRule="auto"/>
        <w:ind w:firstLine="482" w:firstLineChars="200"/>
        <w:outlineLvl w:val="1"/>
        <w:rPr>
          <w:rFonts w:ascii="宋体" w:hAnsi="宋体" w:cs="宋体"/>
          <w:b/>
          <w:kern w:val="0"/>
          <w:sz w:val="24"/>
        </w:rPr>
      </w:pPr>
      <w:r>
        <w:rPr>
          <w:rFonts w:hint="eastAsia" w:ascii="宋体" w:hAnsi="宋体" w:cs="宋体"/>
          <w:b/>
          <w:kern w:val="0"/>
          <w:sz w:val="24"/>
        </w:rPr>
        <w:t>18</w:t>
      </w:r>
      <w:r>
        <w:rPr>
          <w:rFonts w:ascii="宋体" w:hAnsi="宋体" w:cs="宋体"/>
          <w:b/>
          <w:kern w:val="0"/>
          <w:sz w:val="24"/>
        </w:rPr>
        <w:t>.</w:t>
      </w:r>
      <w:r>
        <w:rPr>
          <w:rFonts w:hint="eastAsia" w:ascii="宋体" w:hAnsi="宋体" w:cs="宋体"/>
          <w:b/>
          <w:kern w:val="0"/>
          <w:sz w:val="24"/>
        </w:rPr>
        <w:t>推荐</w:t>
      </w:r>
      <w:r>
        <w:rPr>
          <w:rFonts w:ascii="宋体" w:hAnsi="宋体" w:cs="宋体"/>
          <w:b/>
          <w:kern w:val="0"/>
          <w:sz w:val="24"/>
        </w:rPr>
        <w:t>成交供应商</w:t>
      </w:r>
    </w:p>
    <w:p w14:paraId="6D8252EC">
      <w:pPr>
        <w:widowControl/>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18</w:t>
      </w:r>
      <w:r>
        <w:rPr>
          <w:rFonts w:ascii="宋体" w:hAnsi="宋体" w:cs="宋体"/>
          <w:kern w:val="0"/>
          <w:sz w:val="24"/>
          <w:szCs w:val="24"/>
        </w:rPr>
        <w:t>.1</w:t>
      </w:r>
      <w:r>
        <w:rPr>
          <w:rFonts w:hint="eastAsia" w:ascii="宋体" w:hAnsi="宋体" w:cs="宋体"/>
          <w:kern w:val="0"/>
          <w:sz w:val="24"/>
          <w:szCs w:val="24"/>
        </w:rPr>
        <w:t>磋商小组</w:t>
      </w:r>
      <w:r>
        <w:rPr>
          <w:rFonts w:ascii="宋体" w:hAnsi="宋体" w:cs="宋体"/>
          <w:kern w:val="0"/>
          <w:sz w:val="24"/>
          <w:szCs w:val="24"/>
        </w:rPr>
        <w:t>应当从质量和服务均能满足</w:t>
      </w:r>
      <w:r>
        <w:rPr>
          <w:rFonts w:hint="eastAsia" w:ascii="宋体" w:hAnsi="宋体" w:cs="宋体"/>
          <w:kern w:val="0"/>
          <w:sz w:val="24"/>
          <w:szCs w:val="24"/>
        </w:rPr>
        <w:t>竞争性磋商</w:t>
      </w:r>
      <w:r>
        <w:rPr>
          <w:rFonts w:ascii="宋体" w:hAnsi="宋体" w:cs="宋体"/>
          <w:kern w:val="0"/>
          <w:sz w:val="24"/>
          <w:szCs w:val="24"/>
        </w:rPr>
        <w:t>文件实质性响应要求的供应商中，按照</w:t>
      </w:r>
      <w:r>
        <w:rPr>
          <w:rFonts w:hint="eastAsia" w:ascii="宋体" w:hAnsi="宋体" w:cs="宋体"/>
          <w:kern w:val="0"/>
          <w:sz w:val="24"/>
          <w:szCs w:val="24"/>
        </w:rPr>
        <w:t>经磋商后的</w:t>
      </w:r>
      <w:r>
        <w:rPr>
          <w:rFonts w:ascii="宋体" w:hAnsi="宋体" w:cs="宋体"/>
          <w:kern w:val="0"/>
          <w:sz w:val="24"/>
          <w:szCs w:val="24"/>
        </w:rPr>
        <w:t>最后</w:t>
      </w:r>
      <w:r>
        <w:rPr>
          <w:rFonts w:hint="eastAsia" w:ascii="宋体" w:hAnsi="宋体" w:cs="宋体"/>
          <w:kern w:val="0"/>
          <w:sz w:val="24"/>
          <w:szCs w:val="24"/>
        </w:rPr>
        <w:t>评审得分</w:t>
      </w:r>
      <w:r>
        <w:rPr>
          <w:rFonts w:ascii="宋体" w:hAnsi="宋体" w:cs="宋体"/>
          <w:kern w:val="0"/>
          <w:sz w:val="24"/>
          <w:szCs w:val="24"/>
        </w:rPr>
        <w:t>由</w:t>
      </w:r>
      <w:r>
        <w:rPr>
          <w:rFonts w:hint="eastAsia" w:ascii="宋体" w:hAnsi="宋体" w:cs="宋体"/>
          <w:kern w:val="0"/>
          <w:sz w:val="24"/>
          <w:szCs w:val="24"/>
        </w:rPr>
        <w:t>高</w:t>
      </w:r>
      <w:r>
        <w:rPr>
          <w:rFonts w:ascii="宋体" w:hAnsi="宋体" w:cs="宋体"/>
          <w:kern w:val="0"/>
          <w:sz w:val="24"/>
          <w:szCs w:val="24"/>
        </w:rPr>
        <w:t>到</w:t>
      </w:r>
      <w:r>
        <w:rPr>
          <w:rFonts w:hint="eastAsia" w:ascii="宋体" w:hAnsi="宋体" w:cs="宋体"/>
          <w:kern w:val="0"/>
          <w:sz w:val="24"/>
          <w:szCs w:val="24"/>
        </w:rPr>
        <w:t>低</w:t>
      </w:r>
      <w:r>
        <w:rPr>
          <w:rFonts w:ascii="宋体" w:hAnsi="宋体" w:cs="宋体"/>
          <w:kern w:val="0"/>
          <w:sz w:val="24"/>
          <w:szCs w:val="24"/>
        </w:rPr>
        <w:t>的顺序提出</w:t>
      </w:r>
      <w:r>
        <w:rPr>
          <w:rFonts w:hint="eastAsia" w:ascii="宋体" w:hAnsi="宋体" w:cs="宋体"/>
          <w:kern w:val="0"/>
          <w:sz w:val="24"/>
          <w:szCs w:val="24"/>
        </w:rPr>
        <w:t>不少于</w:t>
      </w:r>
      <w:r>
        <w:rPr>
          <w:rFonts w:ascii="宋体" w:hAnsi="宋体" w:cs="宋体"/>
          <w:kern w:val="0"/>
          <w:sz w:val="24"/>
          <w:szCs w:val="24"/>
        </w:rPr>
        <w:t>3名</w:t>
      </w:r>
      <w:r>
        <w:rPr>
          <w:rFonts w:hint="eastAsia" w:ascii="宋体" w:hAnsi="宋体" w:cs="宋体"/>
          <w:kern w:val="0"/>
          <w:sz w:val="24"/>
          <w:szCs w:val="24"/>
        </w:rPr>
        <w:t>的</w:t>
      </w:r>
      <w:r>
        <w:rPr>
          <w:rFonts w:ascii="宋体" w:hAnsi="宋体" w:cs="宋体"/>
          <w:kern w:val="0"/>
          <w:sz w:val="24"/>
          <w:szCs w:val="24"/>
        </w:rPr>
        <w:t>成交候选人并编写评审报告。</w:t>
      </w:r>
    </w:p>
    <w:p w14:paraId="492373A2">
      <w:pPr>
        <w:tabs>
          <w:tab w:val="left" w:pos="0"/>
        </w:tabs>
        <w:adjustRightInd w:val="0"/>
        <w:snapToGrid w:val="0"/>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19</w:t>
      </w:r>
      <w:r>
        <w:rPr>
          <w:rFonts w:ascii="宋体" w:hAnsi="宋体" w:cs="宋体"/>
          <w:b/>
          <w:bCs/>
          <w:kern w:val="0"/>
          <w:sz w:val="24"/>
          <w:szCs w:val="24"/>
        </w:rPr>
        <w:t>.确定成交供应商</w:t>
      </w:r>
    </w:p>
    <w:p w14:paraId="6D1E0747">
      <w:pPr>
        <w:widowControl/>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19</w:t>
      </w:r>
      <w:r>
        <w:rPr>
          <w:rFonts w:ascii="宋体" w:hAnsi="宋体" w:cs="宋体"/>
          <w:kern w:val="0"/>
          <w:sz w:val="24"/>
          <w:szCs w:val="24"/>
        </w:rPr>
        <w:t>.1采购代理机构应当在评审结束后2个工作日内将评审报告送采购人确认。</w:t>
      </w:r>
    </w:p>
    <w:p w14:paraId="53995412">
      <w:pPr>
        <w:spacing w:line="360" w:lineRule="auto"/>
        <w:ind w:firstLine="480"/>
        <w:jc w:val="left"/>
        <w:rPr>
          <w:rFonts w:ascii="宋体" w:hAnsi="宋体" w:cs="宋体"/>
          <w:kern w:val="0"/>
          <w:sz w:val="24"/>
          <w:szCs w:val="24"/>
        </w:rPr>
      </w:pPr>
      <w:r>
        <w:rPr>
          <w:rFonts w:hint="eastAsia" w:ascii="宋体" w:hAnsi="宋体" w:cs="宋体"/>
          <w:kern w:val="0"/>
          <w:sz w:val="24"/>
          <w:szCs w:val="24"/>
        </w:rPr>
        <w:t>19</w:t>
      </w:r>
      <w:r>
        <w:rPr>
          <w:rFonts w:ascii="宋体" w:hAnsi="宋体" w:cs="宋体"/>
          <w:kern w:val="0"/>
          <w:sz w:val="24"/>
          <w:szCs w:val="24"/>
        </w:rPr>
        <w:t>.2采购人应当在收到评审报告后5个工作日</w:t>
      </w:r>
      <w:r>
        <w:rPr>
          <w:rFonts w:ascii="宋体" w:hAnsi="宋体" w:cs="宋体"/>
          <w:kern w:val="0"/>
          <w:sz w:val="24"/>
          <w:szCs w:val="24"/>
          <w:highlight w:val="none"/>
        </w:rPr>
        <w:t>内，从评审报告提出的成交候选人中</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按照排序由高到低的原则</w:t>
      </w:r>
      <w:r>
        <w:rPr>
          <w:rFonts w:ascii="宋体" w:hAnsi="宋体" w:cs="宋体"/>
          <w:kern w:val="0"/>
          <w:sz w:val="24"/>
          <w:szCs w:val="24"/>
          <w:highlight w:val="none"/>
        </w:rPr>
        <w:t>确定成交供应商。</w:t>
      </w:r>
      <w:r>
        <w:rPr>
          <w:rFonts w:hint="eastAsia" w:ascii="Times New Roman" w:hAnsi="Times New Roman"/>
          <w:b/>
          <w:bCs/>
          <w:color w:val="000000"/>
          <w:sz w:val="24"/>
          <w:highlight w:val="none"/>
        </w:rPr>
        <w:t>评审得分相同的，</w:t>
      </w:r>
      <w:r>
        <w:rPr>
          <w:rFonts w:hint="eastAsia" w:ascii="Times New Roman" w:hAnsi="Times New Roman"/>
          <w:b/>
          <w:bCs/>
          <w:color w:val="000000"/>
          <w:sz w:val="24"/>
        </w:rPr>
        <w:t>按照最后报价由低到高的顺序推荐。评审得分且最后报价相同的，按照技术指标优劣顺序推荐。</w:t>
      </w:r>
    </w:p>
    <w:p w14:paraId="112DEA36">
      <w:pPr>
        <w:pStyle w:val="27"/>
        <w:numPr>
          <w:ilvl w:val="0"/>
          <w:numId w:val="0"/>
        </w:numPr>
        <w:adjustRightInd w:val="0"/>
        <w:snapToGrid w:val="0"/>
        <w:spacing w:line="360" w:lineRule="auto"/>
        <w:ind w:leftChars="128" w:firstLine="241" w:firstLineChars="100"/>
        <w:rPr>
          <w:rFonts w:hAnsi="宋体" w:cs="宋体"/>
          <w:b/>
          <w:bCs/>
          <w:kern w:val="0"/>
          <w:sz w:val="24"/>
          <w:szCs w:val="24"/>
        </w:rPr>
      </w:pPr>
      <w:r>
        <w:rPr>
          <w:rFonts w:hint="eastAsia" w:hAnsi="宋体" w:cs="宋体"/>
          <w:b/>
          <w:bCs/>
          <w:kern w:val="0"/>
          <w:sz w:val="24"/>
          <w:szCs w:val="24"/>
          <w:lang w:val="en-US" w:eastAsia="zh-CN"/>
        </w:rPr>
        <w:t>20.</w:t>
      </w:r>
      <w:r>
        <w:rPr>
          <w:rFonts w:hint="eastAsia" w:hAnsi="宋体" w:cs="宋体"/>
          <w:b/>
          <w:bCs/>
          <w:kern w:val="0"/>
          <w:sz w:val="24"/>
          <w:szCs w:val="24"/>
        </w:rPr>
        <w:t>磋商会</w:t>
      </w:r>
      <w:r>
        <w:rPr>
          <w:rFonts w:hAnsi="宋体" w:cs="宋体"/>
          <w:b/>
          <w:bCs/>
          <w:kern w:val="0"/>
          <w:sz w:val="24"/>
          <w:szCs w:val="24"/>
        </w:rPr>
        <w:t>终止</w:t>
      </w:r>
    </w:p>
    <w:p w14:paraId="77C2E42D">
      <w:pPr>
        <w:pStyle w:val="27"/>
        <w:numPr>
          <w:ilvl w:val="0"/>
          <w:numId w:val="0"/>
        </w:numPr>
        <w:adjustRightInd w:val="0"/>
        <w:snapToGrid w:val="0"/>
        <w:spacing w:line="360" w:lineRule="auto"/>
        <w:ind w:leftChars="128" w:firstLine="240" w:firstLineChars="100"/>
        <w:rPr>
          <w:rFonts w:ascii="宋体" w:hAnsi="宋体" w:cs="宋体"/>
          <w:kern w:val="0"/>
          <w:sz w:val="24"/>
          <w:szCs w:val="24"/>
        </w:rPr>
      </w:pPr>
      <w:r>
        <w:rPr>
          <w:rFonts w:hint="eastAsia" w:ascii="宋体" w:hAnsi="宋体" w:cs="宋体"/>
          <w:kern w:val="0"/>
          <w:sz w:val="24"/>
          <w:szCs w:val="24"/>
        </w:rPr>
        <w:t>20</w:t>
      </w:r>
      <w:r>
        <w:rPr>
          <w:rFonts w:ascii="宋体" w:hAnsi="宋体" w:cs="宋体"/>
          <w:kern w:val="0"/>
          <w:sz w:val="24"/>
          <w:szCs w:val="24"/>
        </w:rPr>
        <w:t>.1出现下列情形之一的，采购人或者采购代理机构应当终止</w:t>
      </w:r>
      <w:r>
        <w:rPr>
          <w:rFonts w:hint="eastAsia" w:ascii="宋体" w:hAnsi="宋体" w:cs="宋体"/>
          <w:kern w:val="0"/>
          <w:sz w:val="24"/>
          <w:szCs w:val="24"/>
        </w:rPr>
        <w:t>本项目</w:t>
      </w:r>
      <w:r>
        <w:rPr>
          <w:rFonts w:ascii="宋体" w:hAnsi="宋体" w:cs="宋体"/>
          <w:kern w:val="0"/>
          <w:sz w:val="24"/>
          <w:szCs w:val="24"/>
        </w:rPr>
        <w:t xml:space="preserve">采购活动，在省级以上财政部门指定的媒体上发布项目终止公告并说明原因，重新开展采购活动： </w:t>
      </w:r>
    </w:p>
    <w:p w14:paraId="5761633E">
      <w:pPr>
        <w:widowControl/>
        <w:adjustRightInd w:val="0"/>
        <w:snapToGri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（1）因情况变化，不再符合规定的</w:t>
      </w:r>
      <w:r>
        <w:rPr>
          <w:rFonts w:hint="eastAsia" w:ascii="宋体" w:hAnsi="宋体" w:cs="宋体"/>
          <w:kern w:val="0"/>
          <w:sz w:val="24"/>
          <w:szCs w:val="24"/>
        </w:rPr>
        <w:t>磋商</w:t>
      </w:r>
      <w:r>
        <w:rPr>
          <w:rFonts w:ascii="宋体" w:hAnsi="宋体" w:cs="宋体"/>
          <w:kern w:val="0"/>
          <w:sz w:val="24"/>
          <w:szCs w:val="24"/>
        </w:rPr>
        <w:t>采购方式适用情形的；</w:t>
      </w:r>
    </w:p>
    <w:p w14:paraId="68A1C716">
      <w:pPr>
        <w:widowControl/>
        <w:adjustRightInd w:val="0"/>
        <w:snapToGrid w:val="0"/>
        <w:spacing w:line="360" w:lineRule="auto"/>
        <w:ind w:firstLine="420"/>
        <w:jc w:val="left"/>
        <w:rPr>
          <w:rFonts w:ascii="宋体" w:hAnsi="宋体" w:cs="宋体"/>
          <w:kern w:val="0"/>
          <w:sz w:val="24"/>
          <w:szCs w:val="24"/>
        </w:rPr>
      </w:pPr>
      <w:r>
        <w:rPr>
          <w:rFonts w:ascii="宋体" w:hAnsi="宋体" w:cs="宋体"/>
          <w:kern w:val="0"/>
          <w:sz w:val="24"/>
          <w:szCs w:val="24"/>
        </w:rPr>
        <w:t>（2）出现影响采购公正的违法、违规行为的；</w:t>
      </w:r>
    </w:p>
    <w:p w14:paraId="527B5646">
      <w:pPr>
        <w:widowControl/>
        <w:adjustRightInd w:val="0"/>
        <w:snapToGrid w:val="0"/>
        <w:spacing w:line="360" w:lineRule="auto"/>
        <w:ind w:firstLine="420"/>
        <w:jc w:val="left"/>
        <w:rPr>
          <w:rFonts w:ascii="宋体" w:hAnsi="宋体" w:cs="宋体"/>
          <w:kern w:val="0"/>
          <w:sz w:val="24"/>
          <w:szCs w:val="24"/>
        </w:rPr>
      </w:pPr>
      <w:r>
        <w:rPr>
          <w:rFonts w:ascii="宋体" w:hAnsi="宋体" w:cs="宋体"/>
          <w:kern w:val="0"/>
          <w:sz w:val="24"/>
          <w:szCs w:val="24"/>
        </w:rPr>
        <w:t>（3）在采购过程中符合竞争要求的供应商或者报价未超过采购预算的供应商不足3家的；</w:t>
      </w:r>
    </w:p>
    <w:p w14:paraId="43D30E0C">
      <w:pPr>
        <w:widowControl/>
        <w:adjustRightInd w:val="0"/>
        <w:snapToGrid w:val="0"/>
        <w:spacing w:line="360" w:lineRule="auto"/>
        <w:ind w:firstLine="482" w:firstLineChars="200"/>
        <w:jc w:val="left"/>
        <w:rPr>
          <w:rFonts w:ascii="宋体" w:hAnsi="宋体" w:cs="宋体"/>
          <w:b/>
          <w:bCs/>
          <w:kern w:val="0"/>
          <w:sz w:val="24"/>
          <w:szCs w:val="24"/>
        </w:rPr>
      </w:pPr>
      <w:r>
        <w:rPr>
          <w:rFonts w:hint="eastAsia" w:ascii="宋体" w:hAnsi="宋体" w:cs="宋体"/>
          <w:b/>
          <w:bCs/>
          <w:kern w:val="0"/>
          <w:sz w:val="24"/>
          <w:szCs w:val="24"/>
        </w:rPr>
        <w:t>21</w:t>
      </w:r>
      <w:r>
        <w:rPr>
          <w:rFonts w:ascii="宋体" w:hAnsi="宋体" w:cs="宋体"/>
          <w:b/>
          <w:bCs/>
          <w:kern w:val="0"/>
          <w:sz w:val="24"/>
          <w:szCs w:val="24"/>
        </w:rPr>
        <w:t>．重新评审</w:t>
      </w:r>
    </w:p>
    <w:p w14:paraId="766061D0">
      <w:pPr>
        <w:widowControl/>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21.1</w:t>
      </w:r>
      <w:r>
        <w:rPr>
          <w:rFonts w:ascii="宋体" w:hAnsi="宋体" w:cs="宋体"/>
          <w:kern w:val="0"/>
          <w:sz w:val="24"/>
          <w:szCs w:val="24"/>
        </w:rPr>
        <w:t>除资格性审查认定错误和价格计算错误外，采购人或者采购代理机构不以任何理由组织重新评审。采购人、采购代理机构发现</w:t>
      </w:r>
      <w:r>
        <w:rPr>
          <w:rFonts w:hint="eastAsia" w:ascii="宋体" w:hAnsi="宋体" w:cs="宋体"/>
          <w:kern w:val="0"/>
          <w:sz w:val="24"/>
          <w:szCs w:val="24"/>
        </w:rPr>
        <w:t>磋商小组</w:t>
      </w:r>
      <w:r>
        <w:rPr>
          <w:rFonts w:ascii="宋体" w:hAnsi="宋体" w:cs="宋体"/>
          <w:kern w:val="0"/>
          <w:sz w:val="24"/>
          <w:szCs w:val="24"/>
        </w:rPr>
        <w:t>未按照</w:t>
      </w:r>
      <w:r>
        <w:rPr>
          <w:rFonts w:hint="eastAsia" w:ascii="宋体" w:hAnsi="宋体" w:cs="宋体"/>
          <w:kern w:val="0"/>
          <w:sz w:val="24"/>
          <w:szCs w:val="24"/>
        </w:rPr>
        <w:t>竞争性磋商</w:t>
      </w:r>
      <w:r>
        <w:rPr>
          <w:rFonts w:ascii="宋体" w:hAnsi="宋体" w:cs="宋体"/>
          <w:kern w:val="0"/>
          <w:sz w:val="24"/>
          <w:szCs w:val="24"/>
        </w:rPr>
        <w:t>文件规定的评审标准进行评审的，应当重新开展采购活动并同时书面报告本级财政部门。</w:t>
      </w:r>
    </w:p>
    <w:p w14:paraId="732FE4FF">
      <w:pPr>
        <w:adjustRightInd w:val="0"/>
        <w:snapToGrid w:val="0"/>
        <w:spacing w:line="360" w:lineRule="auto"/>
        <w:ind w:firstLine="482" w:firstLineChars="200"/>
        <w:rPr>
          <w:rFonts w:ascii="宋体" w:hAnsi="宋体" w:cs="宋体"/>
          <w:b/>
          <w:bCs/>
          <w:color w:val="000000"/>
          <w:kern w:val="0"/>
          <w:sz w:val="24"/>
          <w:szCs w:val="24"/>
        </w:rPr>
      </w:pPr>
      <w:r>
        <w:rPr>
          <w:rFonts w:hint="eastAsia" w:ascii="宋体" w:hAnsi="宋体" w:cs="宋体"/>
          <w:b/>
          <w:bCs/>
          <w:color w:val="000000"/>
          <w:kern w:val="0"/>
          <w:sz w:val="24"/>
          <w:szCs w:val="24"/>
        </w:rPr>
        <w:t>22</w:t>
      </w:r>
      <w:r>
        <w:rPr>
          <w:rFonts w:ascii="宋体" w:hAnsi="宋体" w:cs="宋体"/>
          <w:b/>
          <w:bCs/>
          <w:color w:val="000000"/>
          <w:kern w:val="0"/>
          <w:sz w:val="24"/>
          <w:szCs w:val="24"/>
        </w:rPr>
        <w:t>.保密及串通行为</w:t>
      </w:r>
    </w:p>
    <w:p w14:paraId="68AEA068">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22</w:t>
      </w:r>
      <w:r>
        <w:rPr>
          <w:rFonts w:ascii="宋体" w:hAnsi="宋体" w:cs="宋体"/>
          <w:kern w:val="0"/>
          <w:sz w:val="24"/>
          <w:szCs w:val="24"/>
        </w:rPr>
        <w:t>.1</w:t>
      </w:r>
      <w:r>
        <w:rPr>
          <w:rFonts w:hint="eastAsia" w:ascii="宋体" w:hAnsi="宋体" w:cs="宋体"/>
          <w:kern w:val="0"/>
          <w:sz w:val="24"/>
          <w:szCs w:val="24"/>
        </w:rPr>
        <w:t>磋商小组</w:t>
      </w:r>
      <w:r>
        <w:rPr>
          <w:rFonts w:ascii="宋体" w:hAnsi="宋体" w:cs="宋体"/>
          <w:kern w:val="0"/>
          <w:sz w:val="24"/>
          <w:szCs w:val="24"/>
        </w:rPr>
        <w:t>成员以及与评审工作有关的人员不得泄露评审情况以及评审过程中获悉的国家秘密、商业秘密。</w:t>
      </w:r>
    </w:p>
    <w:p w14:paraId="4A3E6FA6">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22</w:t>
      </w:r>
      <w:r>
        <w:rPr>
          <w:rFonts w:ascii="宋体" w:hAnsi="宋体" w:cs="宋体"/>
          <w:kern w:val="0"/>
          <w:sz w:val="24"/>
          <w:szCs w:val="24"/>
        </w:rPr>
        <w:t>.2</w:t>
      </w:r>
      <w:r>
        <w:rPr>
          <w:rFonts w:hint="eastAsia" w:ascii="宋体" w:hAnsi="宋体" w:cs="宋体"/>
          <w:kern w:val="0"/>
          <w:sz w:val="24"/>
          <w:szCs w:val="24"/>
        </w:rPr>
        <w:t>报名</w:t>
      </w:r>
      <w:r>
        <w:rPr>
          <w:rFonts w:ascii="宋体" w:hAnsi="宋体" w:cs="宋体"/>
          <w:kern w:val="0"/>
          <w:sz w:val="24"/>
          <w:szCs w:val="24"/>
        </w:rPr>
        <w:t>供应商不得与采购人、采购代理机构、其他供应商恶意串通；不得向采购人、采购代理机构或者</w:t>
      </w:r>
      <w:r>
        <w:rPr>
          <w:rFonts w:hint="eastAsia" w:ascii="宋体" w:hAnsi="宋体" w:cs="宋体"/>
          <w:kern w:val="0"/>
          <w:sz w:val="24"/>
          <w:szCs w:val="24"/>
        </w:rPr>
        <w:t>磋商小组</w:t>
      </w:r>
      <w:r>
        <w:rPr>
          <w:rFonts w:ascii="宋体" w:hAnsi="宋体" w:cs="宋体"/>
          <w:kern w:val="0"/>
          <w:sz w:val="24"/>
          <w:szCs w:val="24"/>
        </w:rPr>
        <w:t>成员行贿或者提供其他不正当利益；不得提供虚假材料谋取成交；不得以任何方式干扰、影响采购工作。</w:t>
      </w:r>
    </w:p>
    <w:p w14:paraId="4F6C0712">
      <w:pPr>
        <w:pStyle w:val="50"/>
        <w:adjustRightInd w:val="0"/>
        <w:snapToGrid w:val="0"/>
        <w:spacing w:before="0" w:beforeAutospacing="0" w:after="0" w:afterAutospacing="0" w:line="360" w:lineRule="auto"/>
        <w:ind w:firstLine="480" w:firstLineChars="200"/>
        <w:rPr>
          <w:rFonts w:cs="宋体"/>
          <w:szCs w:val="24"/>
          <w:lang w:val="zh-CN"/>
        </w:rPr>
      </w:pPr>
      <w:r>
        <w:rPr>
          <w:rFonts w:hint="eastAsia" w:cs="宋体"/>
          <w:szCs w:val="24"/>
        </w:rPr>
        <w:t>22</w:t>
      </w:r>
      <w:r>
        <w:rPr>
          <w:rFonts w:cs="宋体"/>
          <w:szCs w:val="24"/>
        </w:rPr>
        <w:t>.3</w:t>
      </w:r>
      <w:r>
        <w:rPr>
          <w:rFonts w:cs="宋体"/>
          <w:szCs w:val="24"/>
          <w:lang w:val="zh-CN"/>
        </w:rPr>
        <w:t>依照《中华人民共和国政府采购法》第七十七条的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DBCAED7">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（一）提供虚假材料谋取中标、成交的；</w:t>
      </w:r>
    </w:p>
    <w:p w14:paraId="5E38E28E">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（二）采取不正当手段诋毁、排挤其他供应商的；</w:t>
      </w:r>
    </w:p>
    <w:p w14:paraId="1769E1E9">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（三）与采购人、其他供应商或者采购代理机构恶意串通的；</w:t>
      </w:r>
    </w:p>
    <w:p w14:paraId="3C9E3466">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（四）向采购人、采购代理机构行贿或者提供其他不正当利益的；</w:t>
      </w:r>
    </w:p>
    <w:p w14:paraId="72EBB4FD">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（五）在招标采购过程中与采购人进行协商磋商的；</w:t>
      </w:r>
    </w:p>
    <w:p w14:paraId="1D80391B">
      <w:pPr>
        <w:adjustRightInd w:val="0"/>
        <w:snapToGrid w:val="0"/>
        <w:spacing w:line="360" w:lineRule="auto"/>
        <w:ind w:firstLine="480" w:firstLineChars="200"/>
      </w:pPr>
      <w:r>
        <w:rPr>
          <w:rFonts w:hint="eastAsia" w:ascii="宋体" w:hAnsi="宋体" w:cs="宋体"/>
          <w:kern w:val="0"/>
          <w:sz w:val="24"/>
          <w:szCs w:val="24"/>
        </w:rPr>
        <w:t>（六）拒绝有关部门监督检查或者提供虚假情况的。</w:t>
      </w:r>
    </w:p>
    <w:p w14:paraId="15089577">
      <w:pPr>
        <w:adjustRightInd w:val="0"/>
        <w:snapToGrid w:val="0"/>
        <w:spacing w:line="360" w:lineRule="auto"/>
        <w:rPr>
          <w:rFonts w:ascii="Times New Roman" w:hAnsi="Times New Roman" w:eastAsia="黑体"/>
          <w:b/>
          <w:sz w:val="24"/>
        </w:rPr>
      </w:pPr>
    </w:p>
    <w:p w14:paraId="56C90DFA">
      <w:pPr>
        <w:spacing w:line="360" w:lineRule="auto"/>
        <w:jc w:val="center"/>
        <w:outlineLvl w:val="0"/>
        <w:rPr>
          <w:rFonts w:ascii="宋体" w:hAnsi="宋体" w:cs="宋体"/>
          <w:b/>
          <w:sz w:val="28"/>
          <w:szCs w:val="28"/>
        </w:rPr>
      </w:pPr>
      <w:r>
        <w:rPr>
          <w:rFonts w:hint="eastAsia" w:ascii="宋体" w:hAnsi="宋体" w:cs="宋体"/>
          <w:b/>
          <w:sz w:val="28"/>
          <w:szCs w:val="28"/>
        </w:rPr>
        <w:t xml:space="preserve">第五章 </w:t>
      </w:r>
      <w:r>
        <w:rPr>
          <w:rFonts w:ascii="宋体" w:hAnsi="宋体" w:cs="宋体"/>
          <w:b/>
          <w:sz w:val="28"/>
          <w:szCs w:val="28"/>
        </w:rPr>
        <w:t>成交结果信息公布与授予合同</w:t>
      </w:r>
    </w:p>
    <w:p w14:paraId="3E42D873">
      <w:pPr>
        <w:adjustRightInd w:val="0"/>
        <w:snapToGrid w:val="0"/>
        <w:spacing w:line="360" w:lineRule="auto"/>
        <w:rPr>
          <w:rFonts w:ascii="Times New Roman" w:hAnsi="Times New Roman" w:eastAsia="黑体"/>
          <w:b/>
          <w:sz w:val="24"/>
        </w:rPr>
      </w:pPr>
    </w:p>
    <w:p w14:paraId="2BBEF931">
      <w:pPr>
        <w:adjustRightInd w:val="0"/>
        <w:snapToGrid w:val="0"/>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23</w:t>
      </w:r>
      <w:r>
        <w:rPr>
          <w:rFonts w:ascii="宋体" w:hAnsi="宋体" w:cs="宋体"/>
          <w:b/>
          <w:bCs/>
          <w:kern w:val="0"/>
          <w:sz w:val="24"/>
          <w:szCs w:val="24"/>
        </w:rPr>
        <w:t>.成交信息的公布</w:t>
      </w:r>
    </w:p>
    <w:p w14:paraId="5418C1FA">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rPr>
        <w:t>成交供应商确定后2个工作日内，采购人或者采购代理机构应将成交结果信息在须知前附表指定的媒体上公布。</w:t>
      </w:r>
    </w:p>
    <w:p w14:paraId="117E2679">
      <w:pPr>
        <w:adjustRightInd w:val="0"/>
        <w:snapToGrid w:val="0"/>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24</w:t>
      </w:r>
      <w:r>
        <w:rPr>
          <w:rFonts w:ascii="宋体" w:hAnsi="宋体" w:cs="宋体"/>
          <w:b/>
          <w:bCs/>
          <w:kern w:val="0"/>
          <w:sz w:val="24"/>
          <w:szCs w:val="24"/>
        </w:rPr>
        <w:t>.询问及质疑</w:t>
      </w:r>
    </w:p>
    <w:p w14:paraId="7AB25C8D">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24</w:t>
      </w:r>
      <w:r>
        <w:rPr>
          <w:rFonts w:ascii="宋体" w:hAnsi="宋体" w:cs="宋体"/>
          <w:kern w:val="0"/>
          <w:sz w:val="24"/>
          <w:szCs w:val="24"/>
        </w:rPr>
        <w:t>.1</w:t>
      </w:r>
      <w:r>
        <w:rPr>
          <w:rFonts w:hint="eastAsia" w:ascii="宋体" w:hAnsi="宋体" w:cs="宋体"/>
          <w:kern w:val="0"/>
          <w:sz w:val="24"/>
          <w:szCs w:val="24"/>
        </w:rPr>
        <w:t>报名</w:t>
      </w:r>
      <w:r>
        <w:rPr>
          <w:rFonts w:ascii="宋体" w:hAnsi="宋体" w:cs="宋体"/>
          <w:kern w:val="0"/>
          <w:sz w:val="24"/>
          <w:szCs w:val="24"/>
        </w:rPr>
        <w:t>供应商对政府采购活动事项有疑问的，可以向采购人或采购代理机构提出询问。</w:t>
      </w:r>
    </w:p>
    <w:p w14:paraId="63F62AE6">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24</w:t>
      </w:r>
      <w:r>
        <w:rPr>
          <w:rFonts w:ascii="宋体" w:hAnsi="宋体" w:cs="宋体"/>
          <w:kern w:val="0"/>
          <w:sz w:val="24"/>
          <w:szCs w:val="24"/>
        </w:rPr>
        <w:t>.2</w:t>
      </w:r>
      <w:r>
        <w:rPr>
          <w:rFonts w:hint="eastAsia" w:ascii="宋体" w:hAnsi="宋体" w:cs="宋体"/>
          <w:kern w:val="0"/>
          <w:sz w:val="24"/>
          <w:szCs w:val="24"/>
        </w:rPr>
        <w:t>报名</w:t>
      </w:r>
      <w:r>
        <w:rPr>
          <w:rFonts w:ascii="宋体" w:hAnsi="宋体" w:cs="宋体"/>
          <w:kern w:val="0"/>
          <w:sz w:val="24"/>
          <w:szCs w:val="24"/>
        </w:rPr>
        <w:t>供应商若认为</w:t>
      </w:r>
      <w:r>
        <w:rPr>
          <w:rFonts w:hint="eastAsia" w:ascii="宋体" w:hAnsi="宋体" w:cs="宋体"/>
          <w:kern w:val="0"/>
          <w:sz w:val="24"/>
          <w:szCs w:val="24"/>
        </w:rPr>
        <w:t>竞争性磋商文件</w:t>
      </w:r>
      <w:r>
        <w:rPr>
          <w:rFonts w:ascii="宋体" w:hAnsi="宋体" w:cs="宋体"/>
          <w:kern w:val="0"/>
          <w:sz w:val="24"/>
          <w:szCs w:val="24"/>
        </w:rPr>
        <w:t>、</w:t>
      </w:r>
      <w:r>
        <w:rPr>
          <w:rFonts w:hint="eastAsia" w:ascii="宋体" w:hAnsi="宋体" w:cs="宋体"/>
          <w:kern w:val="0"/>
          <w:sz w:val="24"/>
          <w:szCs w:val="24"/>
        </w:rPr>
        <w:t>评审和磋商</w:t>
      </w:r>
      <w:r>
        <w:rPr>
          <w:rFonts w:ascii="宋体" w:hAnsi="宋体" w:cs="宋体"/>
          <w:kern w:val="0"/>
          <w:sz w:val="24"/>
          <w:szCs w:val="24"/>
        </w:rPr>
        <w:t>过程</w:t>
      </w:r>
      <w:r>
        <w:rPr>
          <w:rFonts w:hint="eastAsia" w:ascii="宋体" w:hAnsi="宋体" w:cs="宋体"/>
          <w:kern w:val="0"/>
          <w:sz w:val="24"/>
          <w:szCs w:val="24"/>
        </w:rPr>
        <w:t>以及</w:t>
      </w:r>
      <w:r>
        <w:rPr>
          <w:rFonts w:ascii="宋体" w:hAnsi="宋体" w:cs="宋体"/>
          <w:kern w:val="0"/>
          <w:sz w:val="24"/>
          <w:szCs w:val="24"/>
        </w:rPr>
        <w:t>成交结果使自己的权益受到损害，可以按法律、规章及财政部门相关规范性文件规定向采购人或采购代理机构提出质疑。</w:t>
      </w:r>
    </w:p>
    <w:p w14:paraId="1555229B">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24.3报名供应商须在法定质疑期内一次性提出针对同一采购程序环节的质疑，否则属于无效质疑，采购人或采购代理机构将不予接收。</w:t>
      </w:r>
    </w:p>
    <w:p w14:paraId="76ACAF6E">
      <w:pPr>
        <w:adjustRightInd w:val="0"/>
        <w:snapToGrid w:val="0"/>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25</w:t>
      </w:r>
      <w:r>
        <w:rPr>
          <w:rFonts w:ascii="宋体" w:hAnsi="宋体" w:cs="宋体"/>
          <w:b/>
          <w:bCs/>
          <w:kern w:val="0"/>
          <w:sz w:val="24"/>
          <w:szCs w:val="24"/>
        </w:rPr>
        <w:t>.成交通知</w:t>
      </w:r>
    </w:p>
    <w:p w14:paraId="3343DEC6">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25</w:t>
      </w:r>
      <w:r>
        <w:rPr>
          <w:rFonts w:ascii="宋体" w:hAnsi="宋体" w:cs="宋体"/>
          <w:kern w:val="0"/>
          <w:sz w:val="24"/>
          <w:szCs w:val="24"/>
        </w:rPr>
        <w:t>.1成交供应商确定后，采购人或采购代理机构将</w:t>
      </w:r>
      <w:r>
        <w:rPr>
          <w:rFonts w:hint="eastAsia" w:ascii="宋体" w:hAnsi="宋体" w:cs="宋体"/>
          <w:kern w:val="0"/>
          <w:sz w:val="24"/>
          <w:szCs w:val="24"/>
        </w:rPr>
        <w:t>通过“政采云”平台</w:t>
      </w:r>
      <w:r>
        <w:rPr>
          <w:rFonts w:ascii="宋体" w:hAnsi="宋体" w:cs="宋体"/>
          <w:kern w:val="0"/>
          <w:sz w:val="24"/>
          <w:szCs w:val="24"/>
        </w:rPr>
        <w:t>向成交供应商发出成交通知书，成交通知书对采购人和成交供应商具有同等法律效力。</w:t>
      </w:r>
    </w:p>
    <w:p w14:paraId="0FDE31D7">
      <w:pPr>
        <w:adjustRightInd w:val="0"/>
        <w:snapToGrid w:val="0"/>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26</w:t>
      </w:r>
      <w:r>
        <w:rPr>
          <w:rFonts w:ascii="宋体" w:hAnsi="宋体" w:cs="宋体"/>
          <w:b/>
          <w:bCs/>
          <w:kern w:val="0"/>
          <w:sz w:val="24"/>
          <w:szCs w:val="24"/>
        </w:rPr>
        <w:t>.签订合同</w:t>
      </w:r>
    </w:p>
    <w:p w14:paraId="222439AD">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26</w:t>
      </w:r>
      <w:r>
        <w:rPr>
          <w:rFonts w:ascii="宋体" w:hAnsi="宋体" w:cs="宋体"/>
          <w:kern w:val="0"/>
          <w:sz w:val="24"/>
          <w:szCs w:val="24"/>
        </w:rPr>
        <w:t xml:space="preserve">.1 </w:t>
      </w:r>
      <w:r>
        <w:rPr>
          <w:rFonts w:hint="eastAsia" w:ascii="宋体" w:hAnsi="宋体" w:cs="宋体"/>
          <w:kern w:val="0"/>
          <w:sz w:val="24"/>
          <w:szCs w:val="24"/>
        </w:rPr>
        <w:t>竞争性磋商文件</w:t>
      </w:r>
      <w:r>
        <w:rPr>
          <w:rFonts w:ascii="宋体" w:hAnsi="宋体" w:cs="宋体"/>
          <w:kern w:val="0"/>
          <w:sz w:val="24"/>
          <w:szCs w:val="24"/>
        </w:rPr>
        <w:t>、成交供应商的响应文件及其补充的响应文件等均为签订政府采购合同的依据。</w:t>
      </w:r>
    </w:p>
    <w:p w14:paraId="53C70A7F">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26</w:t>
      </w:r>
      <w:r>
        <w:rPr>
          <w:rFonts w:ascii="宋体" w:hAnsi="宋体" w:cs="宋体"/>
          <w:kern w:val="0"/>
          <w:sz w:val="24"/>
          <w:szCs w:val="24"/>
        </w:rPr>
        <w:t>.2 成交供应商应当在成交通知书发出之日起30日内与采购人签订政府采购合同。</w:t>
      </w:r>
    </w:p>
    <w:p w14:paraId="7177D826">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26</w:t>
      </w:r>
      <w:r>
        <w:rPr>
          <w:rFonts w:ascii="宋体" w:hAnsi="宋体" w:cs="宋体"/>
          <w:kern w:val="0"/>
          <w:sz w:val="24"/>
          <w:szCs w:val="24"/>
        </w:rPr>
        <w:t>.3 成交供应商应当按照合同约定履行义务。成交供应商不得向他人转让成交项目，也不得将成交项目分包后分别向他人转让。</w:t>
      </w:r>
    </w:p>
    <w:p w14:paraId="50FBA5B4">
      <w:pPr>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26</w:t>
      </w:r>
      <w:r>
        <w:rPr>
          <w:rFonts w:ascii="宋体" w:hAnsi="宋体" w:cs="宋体"/>
          <w:kern w:val="0"/>
          <w:sz w:val="24"/>
          <w:szCs w:val="24"/>
        </w:rPr>
        <w:t>.4 成交供应商有下列情形之一的，责令限期改正，情节严重的，列入不良行为记录名单，在1至3年内禁止参加政府采购活动，并予以通报：</w:t>
      </w:r>
    </w:p>
    <w:p w14:paraId="21BC1E12">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rPr>
        <w:t>（一）成交后无正当理由不与采购人签订合同的；</w:t>
      </w:r>
    </w:p>
    <w:p w14:paraId="5CC14A41">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rPr>
        <w:t>（二）未按照采购文件确定的事项签订政府采购合同，或者与采购人另行订立背离合同实质性内容的协议的；</w:t>
      </w:r>
    </w:p>
    <w:p w14:paraId="54E04648">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rPr>
        <w:t>（三）拒绝履行合同义务的；</w:t>
      </w:r>
    </w:p>
    <w:p w14:paraId="75A61674">
      <w:pPr>
        <w:adjustRightInd w:val="0"/>
        <w:snapToGrid w:val="0"/>
        <w:spacing w:line="360" w:lineRule="auto"/>
        <w:jc w:val="center"/>
        <w:rPr>
          <w:rFonts w:ascii="宋体" w:hAnsi="宋体" w:cs="宋体"/>
          <w:b/>
          <w:sz w:val="28"/>
          <w:szCs w:val="28"/>
        </w:rPr>
      </w:pPr>
    </w:p>
    <w:p w14:paraId="3B861BD3">
      <w:pPr>
        <w:adjustRightInd w:val="0"/>
        <w:snapToGrid w:val="0"/>
        <w:spacing w:line="360" w:lineRule="auto"/>
        <w:jc w:val="center"/>
        <w:rPr>
          <w:rFonts w:ascii="宋体" w:hAnsi="宋体" w:cs="宋体"/>
          <w:b/>
          <w:sz w:val="28"/>
          <w:szCs w:val="28"/>
        </w:rPr>
      </w:pPr>
      <w:r>
        <w:rPr>
          <w:rFonts w:hint="eastAsia" w:ascii="宋体" w:hAnsi="宋体" w:cs="宋体"/>
          <w:b/>
          <w:sz w:val="28"/>
          <w:szCs w:val="28"/>
        </w:rPr>
        <w:t xml:space="preserve">第六章 </w:t>
      </w:r>
      <w:r>
        <w:rPr>
          <w:rFonts w:ascii="宋体" w:hAnsi="宋体" w:cs="宋体"/>
          <w:b/>
          <w:sz w:val="28"/>
          <w:szCs w:val="28"/>
        </w:rPr>
        <w:t>其他规定</w:t>
      </w:r>
    </w:p>
    <w:p w14:paraId="34BFE4E8">
      <w:pPr>
        <w:adjustRightInd w:val="0"/>
        <w:snapToGrid w:val="0"/>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27</w:t>
      </w:r>
      <w:r>
        <w:rPr>
          <w:rFonts w:ascii="宋体" w:hAnsi="宋体" w:cs="宋体"/>
          <w:b/>
          <w:bCs/>
          <w:kern w:val="0"/>
          <w:sz w:val="24"/>
          <w:szCs w:val="24"/>
        </w:rPr>
        <w:t>.采购代理服务费</w:t>
      </w:r>
    </w:p>
    <w:p w14:paraId="4FE0FF8A">
      <w:pPr>
        <w:adjustRightInd w:val="0"/>
        <w:snapToGrid w:val="0"/>
        <w:spacing w:line="360" w:lineRule="auto"/>
        <w:ind w:firstLine="480" w:firstLineChars="200"/>
        <w:rPr>
          <w:rFonts w:ascii="宋体" w:hAnsi="宋体" w:cs="宋体"/>
          <w:kern w:val="0"/>
          <w:sz w:val="24"/>
          <w:szCs w:val="24"/>
        </w:rPr>
      </w:pPr>
      <w:r>
        <w:rPr>
          <w:rFonts w:ascii="宋体" w:hAnsi="宋体" w:cs="宋体"/>
          <w:kern w:val="0"/>
          <w:sz w:val="24"/>
          <w:szCs w:val="24"/>
        </w:rPr>
        <w:t>成交供应商应按须知前附表规定交纳采购代理服务费。</w:t>
      </w:r>
    </w:p>
    <w:p w14:paraId="4E98FB51">
      <w:pPr>
        <w:adjustRightInd w:val="0"/>
        <w:snapToGrid w:val="0"/>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28</w:t>
      </w:r>
      <w:r>
        <w:rPr>
          <w:rFonts w:ascii="宋体" w:hAnsi="宋体" w:cs="宋体"/>
          <w:b/>
          <w:bCs/>
          <w:kern w:val="0"/>
          <w:sz w:val="24"/>
          <w:szCs w:val="24"/>
        </w:rPr>
        <w:t>. 其他规定</w:t>
      </w:r>
    </w:p>
    <w:p w14:paraId="63AFD19C">
      <w:pPr>
        <w:adjustRightInd w:val="0"/>
        <w:snapToGrid w:val="0"/>
        <w:spacing w:line="360" w:lineRule="auto"/>
        <w:ind w:firstLine="480" w:firstLineChars="200"/>
        <w:sectPr>
          <w:headerReference r:id="rId5" w:type="first"/>
          <w:footerReference r:id="rId7" w:type="first"/>
          <w:headerReference r:id="rId4" w:type="default"/>
          <w:footerReference r:id="rId6" w:type="default"/>
          <w:pgSz w:w="11906" w:h="16838"/>
          <w:pgMar w:top="1361" w:right="1276" w:bottom="1417" w:left="1417" w:header="703" w:footer="850" w:gutter="0"/>
          <w:cols w:space="720" w:num="1"/>
          <w:titlePg/>
          <w:docGrid w:type="lines" w:linePitch="314" w:charSpace="0"/>
        </w:sectPr>
      </w:pPr>
      <w:r>
        <w:rPr>
          <w:rFonts w:hint="eastAsia" w:ascii="宋体" w:hAnsi="宋体" w:cs="宋体"/>
          <w:kern w:val="0"/>
          <w:sz w:val="24"/>
          <w:szCs w:val="24"/>
        </w:rPr>
        <w:t>竞争性磋商文件</w:t>
      </w:r>
      <w:r>
        <w:rPr>
          <w:rFonts w:ascii="宋体" w:hAnsi="宋体" w:cs="宋体"/>
          <w:kern w:val="0"/>
          <w:sz w:val="24"/>
          <w:szCs w:val="24"/>
        </w:rPr>
        <w:t>的其他规定见须知前附</w:t>
      </w:r>
    </w:p>
    <w:bookmarkEnd w:id="73"/>
    <w:bookmarkEnd w:id="74"/>
    <w:bookmarkEnd w:id="75"/>
    <w:bookmarkEnd w:id="76"/>
    <w:bookmarkEnd w:id="77"/>
    <w:p w14:paraId="55894FE8">
      <w:pPr>
        <w:outlineLvl w:val="0"/>
        <w:rPr>
          <w:rStyle w:val="99"/>
          <w:sz w:val="40"/>
          <w:szCs w:val="21"/>
        </w:rPr>
      </w:pPr>
      <w:bookmarkStart w:id="78" w:name="_Toc13678"/>
      <w:bookmarkStart w:id="79" w:name="_Toc257633148"/>
    </w:p>
    <w:p w14:paraId="1E2FEB73">
      <w:pPr>
        <w:numPr>
          <w:ilvl w:val="0"/>
          <w:numId w:val="22"/>
        </w:numPr>
        <w:jc w:val="center"/>
        <w:outlineLvl w:val="0"/>
        <w:rPr>
          <w:rStyle w:val="99"/>
          <w:rFonts w:ascii="Times New Roman" w:hAnsi="Times New Roman"/>
          <w:sz w:val="40"/>
          <w:szCs w:val="21"/>
        </w:rPr>
      </w:pPr>
      <w:r>
        <w:rPr>
          <w:rStyle w:val="99"/>
          <w:rFonts w:ascii="Times New Roman" w:hAnsi="Times New Roman"/>
          <w:sz w:val="40"/>
          <w:szCs w:val="21"/>
        </w:rPr>
        <w:t>政府采购合同格式</w:t>
      </w:r>
    </w:p>
    <w:p w14:paraId="3A4A42B8">
      <w:pPr>
        <w:spacing w:line="700" w:lineRule="exact"/>
        <w:jc w:val="center"/>
        <w:rPr>
          <w:rStyle w:val="779"/>
          <w:rFonts w:ascii="宋体" w:hAnsi="宋体"/>
          <w:b/>
          <w:bCs/>
          <w:sz w:val="24"/>
          <w:szCs w:val="24"/>
        </w:rPr>
      </w:pPr>
      <w:r>
        <w:rPr>
          <w:rFonts w:hint="eastAsia" w:ascii="宋体" w:hAnsi="宋体"/>
          <w:b/>
          <w:kern w:val="36"/>
          <w:sz w:val="36"/>
          <w:szCs w:val="36"/>
        </w:rPr>
        <w:t>中华人民共和国红山嘴出入境边防检查站2025年度物业管理服务采购项目</w:t>
      </w:r>
      <w:r>
        <w:rPr>
          <w:rStyle w:val="779"/>
          <w:rFonts w:hint="eastAsia" w:ascii="宋体" w:hAnsi="宋体"/>
          <w:b/>
          <w:kern w:val="36"/>
          <w:sz w:val="36"/>
          <w:szCs w:val="36"/>
        </w:rPr>
        <w:t>合同</w:t>
      </w:r>
    </w:p>
    <w:p w14:paraId="45D6F0F5">
      <w:pPr>
        <w:spacing w:line="480" w:lineRule="exact"/>
        <w:ind w:firstLine="420" w:firstLineChars="200"/>
        <w:rPr>
          <w:rStyle w:val="779"/>
          <w:rFonts w:ascii="仿宋" w:hAnsi="仿宋" w:eastAsia="仿宋"/>
          <w:szCs w:val="28"/>
        </w:rPr>
      </w:pPr>
    </w:p>
    <w:p w14:paraId="0CD27893">
      <w:pPr>
        <w:spacing w:line="5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根据《中华人民共和国民法典》、《中华人民共和国政府采购法》等相关法律法规之规定，按照平等、自愿、公平和诚实信用的原则，经（采购人名称）(以下简称：甲方（中华人民共和国红山嘴出入境边防检查站 ）和乙方（XXXXX）协商一致，约定以下合同条款，以资共同遵守、全面履行。</w:t>
      </w:r>
    </w:p>
    <w:p w14:paraId="4A2B592D">
      <w:pPr>
        <w:spacing w:line="500" w:lineRule="exact"/>
        <w:ind w:firstLine="520" w:firstLineChars="200"/>
        <w:rPr>
          <w:rStyle w:val="779"/>
          <w:rFonts w:ascii="黑体" w:hAnsi="黑体" w:eastAsia="黑体"/>
          <w:sz w:val="26"/>
          <w:szCs w:val="26"/>
        </w:rPr>
      </w:pPr>
      <w:r>
        <w:rPr>
          <w:rStyle w:val="779"/>
          <w:rFonts w:hint="eastAsia" w:ascii="黑体" w:hAnsi="黑体" w:eastAsia="黑体"/>
          <w:sz w:val="26"/>
          <w:szCs w:val="26"/>
        </w:rPr>
        <w:t>第一条 合同组成部分</w:t>
      </w:r>
    </w:p>
    <w:p w14:paraId="3B2367D7">
      <w:pPr>
        <w:spacing w:line="5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下列文件为本合同的组成部分，并构成一个整体，需综合解释、相互补充。如果下列文件内容出现不一致的情形，在保证按照采购文件确定的事项的前提下，组成本合同的多个文件的优先适用顺序如下：</w:t>
      </w:r>
    </w:p>
    <w:p w14:paraId="17994604">
      <w:pPr>
        <w:spacing w:line="5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1、本合同。</w:t>
      </w:r>
    </w:p>
    <w:p w14:paraId="211591A3">
      <w:pPr>
        <w:spacing w:line="500" w:lineRule="exact"/>
        <w:ind w:firstLine="520" w:firstLineChars="200"/>
        <w:rPr>
          <w:rStyle w:val="779"/>
          <w:rFonts w:ascii="黑体" w:hAnsi="黑体" w:eastAsia="黑体"/>
          <w:sz w:val="26"/>
          <w:szCs w:val="26"/>
        </w:rPr>
      </w:pPr>
      <w:r>
        <w:rPr>
          <w:rStyle w:val="779"/>
          <w:rFonts w:hint="eastAsia" w:ascii="黑体" w:hAnsi="黑体" w:eastAsia="黑体"/>
          <w:sz w:val="26"/>
          <w:szCs w:val="26"/>
        </w:rPr>
        <w:t>第二条 服务范围及内容</w:t>
      </w:r>
    </w:p>
    <w:p w14:paraId="27D95EA0">
      <w:pPr>
        <w:spacing w:line="5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乙方需根据甲方服务需求配备数量足够的管理人员及服务人员，如乙方配备服务人员数量不足以保障甲方需求，甲方有权要求乙方增加服务人员数量，乙方组织对服务的人员进行违法犯罪情况审查和身体健康体检，材料提交甲方备案，相关费用由乙方承担，甲方对实际进行服务人员进行复审（政治审查）。</w:t>
      </w:r>
    </w:p>
    <w:p w14:paraId="7CE72BDF">
      <w:pPr>
        <w:widowControl/>
        <w:spacing w:line="600" w:lineRule="exact"/>
        <w:ind w:firstLine="520" w:firstLineChars="200"/>
        <w:jc w:val="left"/>
        <w:rPr>
          <w:sz w:val="26"/>
          <w:szCs w:val="26"/>
        </w:rPr>
      </w:pPr>
      <w:r>
        <w:rPr>
          <w:rFonts w:hint="eastAsia" w:ascii="Bold" w:hAnsi="Bold" w:eastAsia="Bold" w:cs="Bold"/>
          <w:b/>
          <w:bCs/>
          <w:color w:val="000000"/>
          <w:kern w:val="0"/>
          <w:sz w:val="26"/>
          <w:szCs w:val="26"/>
        </w:rPr>
        <w:t>一</w:t>
      </w:r>
      <w:r>
        <w:rPr>
          <w:rFonts w:ascii="Bold" w:hAnsi="Bold" w:eastAsia="Bold" w:cs="Bold"/>
          <w:b/>
          <w:bCs/>
          <w:color w:val="000000"/>
          <w:kern w:val="0"/>
          <w:sz w:val="26"/>
          <w:szCs w:val="26"/>
        </w:rPr>
        <w:t xml:space="preserve">、项目服务要求 </w:t>
      </w:r>
    </w:p>
    <w:p w14:paraId="257586B9">
      <w:pPr>
        <w:widowControl/>
        <w:spacing w:line="600" w:lineRule="exact"/>
        <w:ind w:firstLine="520" w:firstLineChars="200"/>
        <w:jc w:val="left"/>
        <w:rPr>
          <w:rFonts w:ascii="仿宋" w:hAnsi="仿宋" w:eastAsia="仿宋" w:cs="仿宋"/>
          <w:sz w:val="26"/>
          <w:szCs w:val="26"/>
        </w:rPr>
      </w:pPr>
      <w:r>
        <w:rPr>
          <w:rFonts w:hint="eastAsia" w:ascii="仿宋" w:hAnsi="仿宋" w:eastAsia="仿宋" w:cs="仿宋"/>
          <w:color w:val="000000"/>
          <w:kern w:val="0"/>
          <w:sz w:val="26"/>
          <w:szCs w:val="26"/>
        </w:rPr>
        <w:t xml:space="preserve">（一）总体要求（以下是最低标准） </w:t>
      </w:r>
    </w:p>
    <w:p w14:paraId="28E648BD">
      <w:pPr>
        <w:widowControl/>
        <w:spacing w:line="600" w:lineRule="exact"/>
        <w:ind w:firstLine="520" w:firstLineChars="200"/>
        <w:jc w:val="left"/>
        <w:rPr>
          <w:rFonts w:ascii="仿宋" w:hAnsi="仿宋" w:eastAsia="仿宋" w:cs="仿宋"/>
          <w:color w:val="000000"/>
          <w:kern w:val="0"/>
          <w:sz w:val="26"/>
          <w:szCs w:val="26"/>
        </w:rPr>
      </w:pPr>
      <w:r>
        <w:rPr>
          <w:rFonts w:hint="eastAsia" w:ascii="仿宋" w:hAnsi="仿宋" w:eastAsia="仿宋" w:cs="仿宋"/>
          <w:color w:val="000000"/>
          <w:kern w:val="0"/>
          <w:sz w:val="26"/>
          <w:szCs w:val="26"/>
        </w:rPr>
        <w:t xml:space="preserve">1.社会化保障公司需按照边检站需求派驻足额人员的服务团队确保达到社会化保障服务标准和满足日常保障要求。 </w:t>
      </w:r>
    </w:p>
    <w:p w14:paraId="4E9D8CF1">
      <w:pPr>
        <w:widowControl/>
        <w:spacing w:line="600" w:lineRule="exact"/>
        <w:ind w:firstLine="520" w:firstLineChars="200"/>
        <w:jc w:val="left"/>
        <w:rPr>
          <w:rFonts w:ascii="仿宋" w:hAnsi="仿宋" w:eastAsia="仿宋" w:cs="仿宋"/>
          <w:color w:val="000000"/>
          <w:kern w:val="0"/>
          <w:sz w:val="26"/>
          <w:szCs w:val="26"/>
        </w:rPr>
      </w:pPr>
      <w:r>
        <w:rPr>
          <w:rFonts w:hint="eastAsia" w:ascii="仿宋" w:hAnsi="仿宋" w:eastAsia="仿宋" w:cs="仿宋"/>
          <w:color w:val="000000"/>
          <w:kern w:val="0"/>
          <w:sz w:val="26"/>
          <w:szCs w:val="26"/>
        </w:rPr>
        <w:t xml:space="preserve">2.为提高外派人员工作积极性，社会化保障公司派驻人员薪资必须按月根据绩效考评情况足额发放，不得拖欠派驻人员薪资。 </w:t>
      </w:r>
    </w:p>
    <w:p w14:paraId="62DD9941">
      <w:pPr>
        <w:widowControl/>
        <w:spacing w:line="600" w:lineRule="exact"/>
        <w:ind w:firstLine="520" w:firstLineChars="200"/>
        <w:jc w:val="left"/>
        <w:rPr>
          <w:rFonts w:ascii="仿宋" w:hAnsi="仿宋" w:eastAsia="仿宋" w:cs="仿宋"/>
          <w:color w:val="000000"/>
          <w:kern w:val="0"/>
          <w:sz w:val="26"/>
          <w:szCs w:val="26"/>
        </w:rPr>
      </w:pPr>
      <w:r>
        <w:rPr>
          <w:rFonts w:hint="eastAsia" w:ascii="仿宋" w:hAnsi="仿宋" w:eastAsia="仿宋" w:cs="仿宋"/>
          <w:color w:val="000000"/>
          <w:kern w:val="0"/>
          <w:sz w:val="26"/>
          <w:szCs w:val="26"/>
        </w:rPr>
        <w:t>3.乙方员工餐由乙方自行采买或制作，相关费用不包含在物业服务费中由乙方自行负责。乙方人员住宿由乙方提供。</w:t>
      </w:r>
    </w:p>
    <w:p w14:paraId="0A58540D">
      <w:pPr>
        <w:widowControl/>
        <w:spacing w:line="600" w:lineRule="exact"/>
        <w:ind w:firstLine="520" w:firstLineChars="200"/>
        <w:jc w:val="left"/>
        <w:rPr>
          <w:rFonts w:ascii="仿宋" w:hAnsi="仿宋" w:eastAsia="仿宋" w:cs="仿宋"/>
          <w:color w:val="000000"/>
          <w:kern w:val="0"/>
          <w:sz w:val="26"/>
          <w:szCs w:val="26"/>
        </w:rPr>
      </w:pPr>
      <w:r>
        <w:rPr>
          <w:rFonts w:hint="eastAsia" w:ascii="仿宋" w:hAnsi="仿宋" w:eastAsia="仿宋" w:cs="仿宋"/>
          <w:color w:val="000000"/>
          <w:kern w:val="0"/>
          <w:sz w:val="26"/>
          <w:szCs w:val="26"/>
        </w:rPr>
        <w:t xml:space="preserve">（二）服务人员要求 </w:t>
      </w:r>
    </w:p>
    <w:p w14:paraId="06F6FC50">
      <w:pPr>
        <w:widowControl/>
        <w:spacing w:line="600" w:lineRule="exact"/>
        <w:ind w:firstLine="520" w:firstLineChars="200"/>
        <w:jc w:val="left"/>
        <w:rPr>
          <w:rFonts w:ascii="仿宋" w:hAnsi="仿宋" w:eastAsia="仿宋" w:cs="仿宋"/>
          <w:sz w:val="26"/>
          <w:szCs w:val="26"/>
        </w:rPr>
      </w:pPr>
      <w:r>
        <w:rPr>
          <w:rFonts w:hint="eastAsia" w:ascii="仿宋" w:hAnsi="仿宋" w:eastAsia="仿宋" w:cs="仿宋"/>
          <w:color w:val="000000"/>
          <w:kern w:val="0"/>
          <w:sz w:val="26"/>
          <w:szCs w:val="26"/>
        </w:rPr>
        <w:t xml:space="preserve">1.保安员要求 18 岁至 55 岁之间，初中以上学历，仅限男性，具备保安证、身高 1.65 米以上，有良好的国语表达能力，身体健康，品行端正，体型良好，无犯罪记录，无纹身， 持保安上岗证，着装统一，符合边检站工作性质，退伍军人和党员优先。 </w:t>
      </w:r>
    </w:p>
    <w:p w14:paraId="227E5C7A">
      <w:pPr>
        <w:widowControl/>
        <w:spacing w:line="600" w:lineRule="exact"/>
        <w:ind w:firstLine="520" w:firstLineChars="200"/>
        <w:jc w:val="left"/>
        <w:rPr>
          <w:rFonts w:ascii="仿宋" w:hAnsi="仿宋" w:eastAsia="仿宋" w:cs="仿宋"/>
          <w:sz w:val="26"/>
          <w:szCs w:val="26"/>
        </w:rPr>
      </w:pPr>
      <w:r>
        <w:rPr>
          <w:rFonts w:hint="eastAsia" w:ascii="仿宋" w:hAnsi="仿宋" w:eastAsia="仿宋" w:cs="仿宋"/>
          <w:color w:val="000000"/>
          <w:kern w:val="0"/>
          <w:sz w:val="26"/>
          <w:szCs w:val="26"/>
        </w:rPr>
        <w:t xml:space="preserve">2.保洁人员要求 18 岁至 55 岁以下女性为主，初中以上学历，有良好的国语表达能力， 身体健康，勤劳朴实，仪容端庄，品格良好，工作热情，着装统一。 </w:t>
      </w:r>
    </w:p>
    <w:p w14:paraId="1A6A13E8">
      <w:pPr>
        <w:widowControl/>
        <w:spacing w:line="600" w:lineRule="exact"/>
        <w:ind w:firstLine="520" w:firstLineChars="200"/>
        <w:jc w:val="left"/>
        <w:rPr>
          <w:rFonts w:ascii="仿宋" w:hAnsi="仿宋" w:eastAsia="仿宋" w:cs="仿宋"/>
          <w:sz w:val="26"/>
          <w:szCs w:val="26"/>
        </w:rPr>
      </w:pPr>
      <w:r>
        <w:rPr>
          <w:rFonts w:hint="eastAsia" w:ascii="仿宋" w:hAnsi="仿宋" w:eastAsia="仿宋" w:cs="仿宋"/>
          <w:color w:val="000000"/>
          <w:kern w:val="0"/>
          <w:sz w:val="26"/>
          <w:szCs w:val="26"/>
        </w:rPr>
        <w:t xml:space="preserve">3.主厨要求 25 至 50 岁之间，男性优先，初中以上学历，具有 5 年以上从业经验，各类厨师要求具有 3 年以上从业经验，取得职业资格证书的可优先考虑。 </w:t>
      </w:r>
    </w:p>
    <w:p w14:paraId="4683D868">
      <w:pPr>
        <w:widowControl/>
        <w:spacing w:line="600" w:lineRule="exact"/>
        <w:ind w:firstLine="520" w:firstLineChars="200"/>
        <w:jc w:val="left"/>
        <w:rPr>
          <w:rFonts w:ascii="仿宋" w:hAnsi="仿宋" w:eastAsia="仿宋" w:cs="仿宋"/>
          <w:sz w:val="26"/>
          <w:szCs w:val="26"/>
        </w:rPr>
      </w:pPr>
      <w:r>
        <w:rPr>
          <w:rFonts w:hint="eastAsia" w:ascii="仿宋" w:hAnsi="仿宋" w:eastAsia="仿宋" w:cs="仿宋"/>
          <w:color w:val="000000"/>
          <w:kern w:val="0"/>
          <w:sz w:val="26"/>
          <w:szCs w:val="26"/>
        </w:rPr>
        <w:t xml:space="preserve">4.面点师要求 25 至 55 岁以下，初中以上学历，具有3年以上从业经验,具备各类面点、糕点制作的技术水平，能定期根据人员口味需求开发新式面点，取得职业资格证书的可优先考虑。 </w:t>
      </w:r>
    </w:p>
    <w:p w14:paraId="555DEF50">
      <w:pPr>
        <w:widowControl/>
        <w:spacing w:line="600" w:lineRule="exact"/>
        <w:ind w:firstLine="520" w:firstLineChars="200"/>
        <w:jc w:val="left"/>
        <w:rPr>
          <w:rFonts w:ascii="仿宋" w:hAnsi="仿宋" w:eastAsia="仿宋" w:cs="仿宋"/>
          <w:sz w:val="26"/>
          <w:szCs w:val="26"/>
        </w:rPr>
      </w:pPr>
      <w:r>
        <w:rPr>
          <w:rFonts w:hint="eastAsia" w:ascii="仿宋" w:hAnsi="仿宋" w:eastAsia="仿宋" w:cs="仿宋"/>
          <w:color w:val="000000"/>
          <w:kern w:val="0"/>
          <w:sz w:val="26"/>
          <w:szCs w:val="26"/>
        </w:rPr>
        <w:t xml:space="preserve">5.种养殖人员要求 25 岁至 55 岁之间，仅限男性，身体健康，工作负责，专业性强，具有专业的园林修剪、种养殖经验。 </w:t>
      </w:r>
    </w:p>
    <w:p w14:paraId="1CB9BAAB">
      <w:pPr>
        <w:widowControl/>
        <w:spacing w:line="600" w:lineRule="exact"/>
        <w:ind w:firstLine="520" w:firstLineChars="200"/>
        <w:jc w:val="left"/>
        <w:rPr>
          <w:rFonts w:ascii="仿宋" w:hAnsi="仿宋" w:eastAsia="仿宋" w:cs="仿宋"/>
          <w:sz w:val="26"/>
          <w:szCs w:val="26"/>
        </w:rPr>
      </w:pPr>
      <w:r>
        <w:rPr>
          <w:rFonts w:hint="eastAsia" w:ascii="仿宋" w:hAnsi="仿宋" w:eastAsia="仿宋" w:cs="仿宋"/>
          <w:color w:val="000000"/>
          <w:kern w:val="0"/>
          <w:sz w:val="26"/>
          <w:szCs w:val="26"/>
        </w:rPr>
        <w:t xml:space="preserve">6.以上从业人员必须身体健康，上岗前须取得三级甲等以上医院体检健康证明，重点体检项目为传染病、不适合岗位要求的疾病。每名上岗人员按要求填写《政审表》，我站相关部门对体检、犯罪记录、现实表现等情况进行审核；后期每年由所属社会化保障公司安排社会化保障人员体检一次。 </w:t>
      </w:r>
    </w:p>
    <w:p w14:paraId="6E6C96B8">
      <w:pPr>
        <w:widowControl/>
        <w:spacing w:line="600" w:lineRule="exact"/>
        <w:ind w:firstLine="520" w:firstLineChars="200"/>
        <w:jc w:val="left"/>
        <w:rPr>
          <w:rFonts w:ascii="仿宋" w:hAnsi="仿宋" w:eastAsia="仿宋" w:cs="仿宋"/>
          <w:sz w:val="26"/>
          <w:szCs w:val="26"/>
        </w:rPr>
      </w:pPr>
      <w:r>
        <w:rPr>
          <w:rFonts w:hint="eastAsia" w:ascii="仿宋" w:hAnsi="仿宋" w:eastAsia="仿宋" w:cs="仿宋"/>
          <w:color w:val="000000"/>
          <w:kern w:val="0"/>
          <w:sz w:val="26"/>
          <w:szCs w:val="26"/>
        </w:rPr>
        <w:t xml:space="preserve">7.社会化保障各岗位人员上班时要求统一着装，按时到岗（由社会化保障公司负责登记考勤，甲方定期抽查），言行规范，注意仪容仪表，公众形象良好，拥护党和国家方针政策，遵纪守法，品行端正，有吃苦奉献精神，无违法违纪行为，愿意为新疆移民管理事业服务。 </w:t>
      </w:r>
    </w:p>
    <w:p w14:paraId="69F5A6D8">
      <w:pPr>
        <w:widowControl/>
        <w:spacing w:line="600" w:lineRule="exact"/>
        <w:ind w:firstLine="520" w:firstLineChars="200"/>
        <w:jc w:val="left"/>
        <w:rPr>
          <w:rFonts w:ascii="仿宋" w:hAnsi="仿宋" w:eastAsia="仿宋" w:cs="仿宋"/>
          <w:sz w:val="26"/>
          <w:szCs w:val="26"/>
        </w:rPr>
      </w:pPr>
      <w:r>
        <w:rPr>
          <w:rFonts w:hint="eastAsia" w:ascii="仿宋" w:hAnsi="仿宋" w:eastAsia="仿宋" w:cs="仿宋"/>
          <w:color w:val="000000"/>
          <w:kern w:val="0"/>
          <w:sz w:val="26"/>
          <w:szCs w:val="26"/>
        </w:rPr>
        <w:t xml:space="preserve">（三）社会化保障服务要求 </w:t>
      </w:r>
    </w:p>
    <w:p w14:paraId="74DCC592">
      <w:pPr>
        <w:widowControl/>
        <w:spacing w:line="600" w:lineRule="exact"/>
        <w:ind w:firstLine="520" w:firstLineChars="200"/>
        <w:jc w:val="left"/>
        <w:rPr>
          <w:rFonts w:ascii="仿宋" w:hAnsi="仿宋" w:eastAsia="仿宋" w:cs="仿宋"/>
          <w:sz w:val="26"/>
          <w:szCs w:val="26"/>
        </w:rPr>
      </w:pPr>
      <w:r>
        <w:rPr>
          <w:rFonts w:hint="eastAsia" w:ascii="仿宋" w:hAnsi="仿宋" w:eastAsia="仿宋" w:cs="仿宋"/>
          <w:color w:val="000000"/>
          <w:kern w:val="0"/>
          <w:sz w:val="26"/>
          <w:szCs w:val="26"/>
        </w:rPr>
        <w:t xml:space="preserve">1.社会化保障公司要遵守国家及阿勒泰地区有关劳动法律法规等有关规定。 </w:t>
      </w:r>
    </w:p>
    <w:p w14:paraId="30A71C3A">
      <w:pPr>
        <w:widowControl/>
        <w:spacing w:line="600" w:lineRule="exact"/>
        <w:ind w:firstLine="520" w:firstLineChars="200"/>
        <w:jc w:val="left"/>
        <w:rPr>
          <w:rFonts w:ascii="仿宋" w:hAnsi="仿宋" w:eastAsia="仿宋" w:cs="仿宋"/>
          <w:sz w:val="26"/>
          <w:szCs w:val="26"/>
        </w:rPr>
      </w:pPr>
      <w:r>
        <w:rPr>
          <w:rFonts w:hint="eastAsia" w:ascii="仿宋" w:hAnsi="仿宋" w:eastAsia="仿宋" w:cs="仿宋"/>
          <w:color w:val="000000"/>
          <w:kern w:val="0"/>
          <w:sz w:val="26"/>
          <w:szCs w:val="26"/>
        </w:rPr>
        <w:t xml:space="preserve">2.社会化保障公司要建立健全各项管理制度，具有明确的岗位职责、工作标准、考核措施及奖惩办法，并建有详细的社会化保障管理工作档案。 </w:t>
      </w:r>
    </w:p>
    <w:p w14:paraId="346C96EA">
      <w:pPr>
        <w:widowControl/>
        <w:spacing w:line="600" w:lineRule="exact"/>
        <w:ind w:firstLine="520" w:firstLineChars="200"/>
        <w:jc w:val="left"/>
        <w:rPr>
          <w:rFonts w:ascii="仿宋" w:hAnsi="仿宋" w:eastAsia="仿宋" w:cs="仿宋"/>
          <w:sz w:val="26"/>
          <w:szCs w:val="26"/>
        </w:rPr>
      </w:pPr>
      <w:r>
        <w:rPr>
          <w:rFonts w:hint="eastAsia" w:ascii="仿宋" w:hAnsi="仿宋" w:eastAsia="仿宋" w:cs="仿宋"/>
          <w:color w:val="000000"/>
          <w:kern w:val="0"/>
          <w:sz w:val="26"/>
          <w:szCs w:val="26"/>
        </w:rPr>
        <w:t xml:space="preserve">3.社会化保障公司要建立资料的收集、分类整理、归档管理制度；社会化保障在日常管理中要建立交接班、安全检查等登记制度。 </w:t>
      </w:r>
    </w:p>
    <w:p w14:paraId="30975298">
      <w:pPr>
        <w:widowControl/>
        <w:spacing w:line="600" w:lineRule="exact"/>
        <w:ind w:firstLine="520" w:firstLineChars="200"/>
        <w:jc w:val="left"/>
        <w:rPr>
          <w:rFonts w:ascii="仿宋" w:hAnsi="仿宋" w:eastAsia="仿宋" w:cs="仿宋"/>
          <w:sz w:val="26"/>
          <w:szCs w:val="26"/>
        </w:rPr>
      </w:pPr>
      <w:r>
        <w:rPr>
          <w:rFonts w:hint="eastAsia" w:ascii="仿宋" w:hAnsi="仿宋" w:eastAsia="仿宋" w:cs="仿宋"/>
          <w:color w:val="000000"/>
          <w:kern w:val="0"/>
          <w:sz w:val="26"/>
          <w:szCs w:val="26"/>
        </w:rPr>
        <w:t xml:space="preserve">4.社会化保障公司派驻人员必须遵守边检站的各项规章制度，严格按照边检站的要求提供社会化保障管理服务，自觉接受相关地方管理部门的业务检查、监督和指导。 </w:t>
      </w:r>
    </w:p>
    <w:p w14:paraId="2EEDB3F9">
      <w:pPr>
        <w:widowControl/>
        <w:spacing w:line="600" w:lineRule="exact"/>
        <w:ind w:firstLine="520" w:firstLineChars="200"/>
        <w:jc w:val="left"/>
        <w:rPr>
          <w:rFonts w:ascii="仿宋" w:hAnsi="仿宋" w:eastAsia="仿宋" w:cs="仿宋"/>
          <w:sz w:val="26"/>
          <w:szCs w:val="26"/>
        </w:rPr>
      </w:pPr>
      <w:r>
        <w:rPr>
          <w:rFonts w:hint="eastAsia" w:ascii="仿宋" w:hAnsi="仿宋" w:eastAsia="仿宋" w:cs="仿宋"/>
          <w:color w:val="000000"/>
          <w:kern w:val="0"/>
          <w:sz w:val="26"/>
          <w:szCs w:val="26"/>
        </w:rPr>
        <w:t xml:space="preserve">5.社会化保障公司须指派一名社会化保障服务主管人员，负责全时段对派驻服务人员工作的管理监督，以及与边检站日常事务的协调沟通。 </w:t>
      </w:r>
    </w:p>
    <w:p w14:paraId="59FD4E81">
      <w:pPr>
        <w:widowControl/>
        <w:spacing w:line="600" w:lineRule="exact"/>
        <w:ind w:firstLine="520" w:firstLineChars="200"/>
        <w:jc w:val="left"/>
        <w:rPr>
          <w:rFonts w:ascii="仿宋" w:hAnsi="仿宋" w:eastAsia="仿宋" w:cs="仿宋"/>
          <w:sz w:val="26"/>
          <w:szCs w:val="26"/>
        </w:rPr>
      </w:pPr>
      <w:r>
        <w:rPr>
          <w:rFonts w:hint="eastAsia" w:ascii="仿宋" w:hAnsi="仿宋" w:eastAsia="仿宋" w:cs="仿宋"/>
          <w:color w:val="000000"/>
          <w:kern w:val="0"/>
          <w:sz w:val="26"/>
          <w:szCs w:val="26"/>
        </w:rPr>
        <w:t xml:space="preserve">6.边检站对岗位设置、人员选用与日常管理具有监督权和协调权、使用权、决定权。 </w:t>
      </w:r>
    </w:p>
    <w:p w14:paraId="2D2B01A9">
      <w:pPr>
        <w:widowControl/>
        <w:spacing w:line="600" w:lineRule="exact"/>
        <w:ind w:firstLine="520" w:firstLineChars="200"/>
        <w:jc w:val="left"/>
        <w:rPr>
          <w:rFonts w:ascii="仿宋" w:hAnsi="仿宋" w:eastAsia="仿宋" w:cs="仿宋"/>
          <w:sz w:val="26"/>
          <w:szCs w:val="26"/>
        </w:rPr>
      </w:pPr>
      <w:r>
        <w:rPr>
          <w:rFonts w:hint="eastAsia" w:ascii="仿宋" w:hAnsi="仿宋" w:eastAsia="仿宋" w:cs="仿宋"/>
          <w:color w:val="000000"/>
          <w:kern w:val="0"/>
          <w:sz w:val="26"/>
          <w:szCs w:val="26"/>
        </w:rPr>
        <w:t xml:space="preserve">7.遇到突发事件，社会化保障公司应立即组织人员赶到事发现场，采取紧急应对措施，最大限度减少损失，并做好记录，立即向边检站有关负责人报告事情的原由。 </w:t>
      </w:r>
    </w:p>
    <w:p w14:paraId="29953031">
      <w:pPr>
        <w:widowControl/>
        <w:spacing w:line="600" w:lineRule="exact"/>
        <w:ind w:firstLine="520" w:firstLineChars="200"/>
        <w:jc w:val="left"/>
        <w:rPr>
          <w:rFonts w:ascii="仿宋" w:hAnsi="仿宋" w:eastAsia="仿宋" w:cs="仿宋"/>
          <w:sz w:val="26"/>
          <w:szCs w:val="26"/>
        </w:rPr>
      </w:pPr>
      <w:r>
        <w:rPr>
          <w:rFonts w:hint="eastAsia" w:ascii="仿宋" w:hAnsi="仿宋" w:eastAsia="仿宋" w:cs="仿宋"/>
          <w:color w:val="000000"/>
          <w:kern w:val="0"/>
          <w:sz w:val="26"/>
          <w:szCs w:val="26"/>
        </w:rPr>
        <w:t xml:space="preserve">8.为确保社会化保障服务队伍的稳定，保证服务工作的延续性，社会化保障公司必须按照国家有关规定为所属员工购买社会保险（养老、工伤、医疗、失业、生育）和 100 万元以上赔付额度的雇主责任险，派驻人员出现意外全部由社会化保障公司负责。 </w:t>
      </w:r>
    </w:p>
    <w:p w14:paraId="5FC7A07D">
      <w:pPr>
        <w:widowControl/>
        <w:spacing w:line="600" w:lineRule="exact"/>
        <w:ind w:firstLine="520" w:firstLineChars="200"/>
        <w:jc w:val="left"/>
        <w:rPr>
          <w:rFonts w:ascii="仿宋" w:hAnsi="仿宋" w:eastAsia="仿宋" w:cs="仿宋"/>
          <w:color w:val="000000"/>
          <w:kern w:val="0"/>
          <w:sz w:val="26"/>
          <w:szCs w:val="26"/>
        </w:rPr>
      </w:pPr>
      <w:r>
        <w:rPr>
          <w:rFonts w:hint="eastAsia" w:ascii="仿宋" w:hAnsi="仿宋" w:eastAsia="仿宋" w:cs="仿宋"/>
          <w:color w:val="000000"/>
          <w:kern w:val="0"/>
          <w:sz w:val="26"/>
          <w:szCs w:val="26"/>
        </w:rPr>
        <w:t xml:space="preserve">9.社会化保障公司在提供服务的同时，有责任向边检站提供合理化建议，以提高管理效率和管理质量。 </w:t>
      </w:r>
    </w:p>
    <w:p w14:paraId="4C3D1755">
      <w:pPr>
        <w:widowControl/>
        <w:spacing w:line="600" w:lineRule="exact"/>
        <w:ind w:firstLine="520" w:firstLineChars="200"/>
        <w:jc w:val="left"/>
        <w:rPr>
          <w:rFonts w:ascii="仿宋" w:hAnsi="仿宋" w:eastAsia="仿宋" w:cs="仿宋"/>
          <w:sz w:val="26"/>
          <w:szCs w:val="26"/>
        </w:rPr>
      </w:pPr>
      <w:r>
        <w:rPr>
          <w:rFonts w:hint="eastAsia" w:ascii="仿宋" w:hAnsi="仿宋" w:eastAsia="仿宋" w:cs="仿宋"/>
          <w:color w:val="000000"/>
          <w:kern w:val="0"/>
          <w:sz w:val="26"/>
          <w:szCs w:val="26"/>
        </w:rPr>
        <w:t>10.社会化保障公司工作人员须符合阿勒泰地区用工标准要求，必须提供相关人员</w:t>
      </w:r>
      <w:r>
        <w:rPr>
          <w:rFonts w:hint="eastAsia" w:ascii="仿宋" w:hAnsi="仿宋" w:eastAsia="仿宋" w:cs="仿宋"/>
          <w:color w:val="000000"/>
          <w:kern w:val="0"/>
          <w:sz w:val="26"/>
          <w:szCs w:val="26"/>
          <w:highlight w:val="none"/>
        </w:rPr>
        <w:t>的社保证明、健康证明及身份证明。</w:t>
      </w:r>
      <w:r>
        <w:rPr>
          <w:rFonts w:hint="eastAsia" w:ascii="仿宋" w:hAnsi="仿宋" w:eastAsia="仿宋" w:cs="仿宋"/>
          <w:color w:val="000000"/>
          <w:kern w:val="0"/>
          <w:sz w:val="26"/>
          <w:szCs w:val="26"/>
        </w:rPr>
        <w:t xml:space="preserve">派驻人员要政审过关，保证无违法犯罪记录、传染病史及不良嗜好，人员到岗后，因个人原因不能保障按时上岗需要更换人员的，社会化保障需提前三日向边检站进行报务并提供相应证明。 </w:t>
      </w:r>
    </w:p>
    <w:p w14:paraId="2DD69659">
      <w:pPr>
        <w:widowControl/>
        <w:spacing w:line="600" w:lineRule="exact"/>
        <w:ind w:firstLine="520" w:firstLineChars="200"/>
        <w:jc w:val="left"/>
        <w:rPr>
          <w:rFonts w:ascii="仿宋" w:hAnsi="仿宋" w:eastAsia="仿宋" w:cs="仿宋"/>
          <w:sz w:val="26"/>
          <w:szCs w:val="26"/>
        </w:rPr>
      </w:pPr>
      <w:r>
        <w:rPr>
          <w:rFonts w:hint="eastAsia" w:ascii="仿宋" w:hAnsi="仿宋" w:eastAsia="仿宋" w:cs="仿宋"/>
          <w:color w:val="000000"/>
          <w:kern w:val="0"/>
          <w:sz w:val="26"/>
          <w:szCs w:val="26"/>
        </w:rPr>
        <w:t xml:space="preserve">11.社会化保障公司派驻人员必须遵守边检站有关规章制度和管理规定，并不得将边检站任何信息拍照或泄漏，如有违反或损害边检站利益的，边检站有拒绝社会化保障公司派驻人员在此工作的权利，并要求更换派驻人员或，社会化保障公司应当在一周（七日内）予以更换，如有泄露国家及单位秘密的，追究社会化保障公司及个人法律责任，对我站造成损失，要以予补偿及恢复我单位的声誉。 </w:t>
      </w:r>
    </w:p>
    <w:p w14:paraId="08174386">
      <w:pPr>
        <w:widowControl/>
        <w:spacing w:line="600" w:lineRule="exact"/>
        <w:ind w:firstLine="520" w:firstLineChars="200"/>
        <w:jc w:val="left"/>
        <w:rPr>
          <w:rFonts w:ascii="仿宋" w:hAnsi="仿宋" w:eastAsia="仿宋" w:cs="仿宋"/>
          <w:sz w:val="26"/>
          <w:szCs w:val="26"/>
        </w:rPr>
      </w:pPr>
      <w:r>
        <w:rPr>
          <w:rFonts w:hint="eastAsia" w:ascii="仿宋" w:hAnsi="仿宋" w:eastAsia="仿宋" w:cs="仿宋"/>
          <w:color w:val="000000"/>
          <w:kern w:val="0"/>
          <w:sz w:val="26"/>
          <w:szCs w:val="26"/>
        </w:rPr>
        <w:t xml:space="preserve">12.社会化保障公司负责下属员工的职业道德教育、业务知识培训工作；定期接受边检站关于服务工作满意度的测评。 </w:t>
      </w:r>
    </w:p>
    <w:p w14:paraId="7D05FE23">
      <w:pPr>
        <w:widowControl/>
        <w:spacing w:line="600" w:lineRule="exact"/>
        <w:ind w:firstLine="520" w:firstLineChars="200"/>
        <w:jc w:val="left"/>
        <w:rPr>
          <w:rFonts w:ascii="仿宋" w:hAnsi="仿宋" w:eastAsia="仿宋" w:cs="仿宋"/>
          <w:sz w:val="26"/>
          <w:szCs w:val="26"/>
        </w:rPr>
      </w:pPr>
      <w:r>
        <w:rPr>
          <w:rFonts w:hint="eastAsia" w:ascii="仿宋" w:hAnsi="仿宋" w:eastAsia="仿宋" w:cs="仿宋"/>
          <w:color w:val="000000"/>
          <w:kern w:val="0"/>
          <w:sz w:val="26"/>
          <w:szCs w:val="26"/>
        </w:rPr>
        <w:t xml:space="preserve">13.社会化保障公司必须及时发现和积极处理自身引起的内外纠纷隐患，不能因此影响边检站的正常办公及生活秩序。 </w:t>
      </w:r>
    </w:p>
    <w:p w14:paraId="6BB276D7">
      <w:pPr>
        <w:widowControl/>
        <w:spacing w:line="600" w:lineRule="exact"/>
        <w:ind w:firstLine="520" w:firstLineChars="200"/>
        <w:jc w:val="left"/>
        <w:rPr>
          <w:rFonts w:ascii="仿宋" w:hAnsi="仿宋" w:eastAsia="仿宋" w:cs="仿宋"/>
          <w:sz w:val="26"/>
          <w:szCs w:val="26"/>
        </w:rPr>
      </w:pPr>
      <w:r>
        <w:rPr>
          <w:rFonts w:hint="eastAsia" w:ascii="仿宋" w:hAnsi="仿宋" w:eastAsia="仿宋" w:cs="仿宋"/>
          <w:color w:val="000000"/>
          <w:kern w:val="0"/>
          <w:sz w:val="26"/>
          <w:szCs w:val="26"/>
        </w:rPr>
        <w:t>14.社会化保障公司必须参照国家及自治区、市对社会化保障服务示范项目的有关规定和具体标准，结合社会化保障公司自身的管理服务水平制定相应的质量指标，社会化保障公司要承诺社会化保障服务各项目达标指标，社会化保障使用人对社会化保障服务的满意率度。</w:t>
      </w:r>
    </w:p>
    <w:p w14:paraId="09EBD7EC">
      <w:pPr>
        <w:widowControl/>
        <w:spacing w:line="600" w:lineRule="exact"/>
        <w:ind w:firstLine="522" w:firstLineChars="200"/>
        <w:jc w:val="left"/>
        <w:rPr>
          <w:rStyle w:val="779"/>
          <w:rFonts w:ascii="仿宋" w:hAnsi="仿宋" w:eastAsia="仿宋"/>
          <w:b/>
          <w:bCs/>
          <w:sz w:val="26"/>
          <w:szCs w:val="26"/>
        </w:rPr>
      </w:pPr>
      <w:r>
        <w:rPr>
          <w:rStyle w:val="779"/>
          <w:rFonts w:hint="eastAsia" w:ascii="仿宋" w:hAnsi="仿宋" w:eastAsia="仿宋"/>
          <w:b/>
          <w:bCs/>
          <w:sz w:val="26"/>
          <w:szCs w:val="26"/>
        </w:rPr>
        <w:t>二、</w:t>
      </w:r>
      <w:r>
        <w:rPr>
          <w:rFonts w:ascii="Bold" w:hAnsi="Bold" w:eastAsia="Bold" w:cs="Bold"/>
          <w:b/>
          <w:bCs/>
          <w:color w:val="000000"/>
          <w:kern w:val="0"/>
          <w:sz w:val="26"/>
          <w:szCs w:val="26"/>
        </w:rPr>
        <w:t>服务内容及标准</w:t>
      </w:r>
    </w:p>
    <w:p w14:paraId="63B25654">
      <w:pPr>
        <w:spacing w:line="600" w:lineRule="exact"/>
        <w:ind w:firstLine="522" w:firstLineChars="200"/>
        <w:rPr>
          <w:rStyle w:val="779"/>
          <w:rFonts w:ascii="仿宋" w:hAnsi="仿宋" w:eastAsia="仿宋"/>
          <w:b/>
          <w:bCs/>
          <w:sz w:val="26"/>
          <w:szCs w:val="26"/>
        </w:rPr>
      </w:pPr>
      <w:r>
        <w:rPr>
          <w:rStyle w:val="779"/>
          <w:rFonts w:hint="eastAsia" w:ascii="仿宋" w:hAnsi="仿宋" w:eastAsia="仿宋"/>
          <w:b/>
          <w:bCs/>
          <w:sz w:val="26"/>
          <w:szCs w:val="26"/>
        </w:rPr>
        <w:t>（一）餐饮服务、食堂保洁：</w:t>
      </w:r>
    </w:p>
    <w:p w14:paraId="5A502D93">
      <w:pPr>
        <w:spacing w:line="600" w:lineRule="exact"/>
        <w:ind w:firstLine="520" w:firstLineChars="200"/>
        <w:rPr>
          <w:sz w:val="26"/>
          <w:szCs w:val="26"/>
        </w:rPr>
      </w:pPr>
      <w:r>
        <w:rPr>
          <w:rStyle w:val="779"/>
          <w:rFonts w:hint="eastAsia" w:ascii="仿宋" w:hAnsi="仿宋" w:eastAsia="仿宋"/>
          <w:sz w:val="26"/>
          <w:szCs w:val="26"/>
        </w:rPr>
        <w:t>我站属于“一站两地”工作模式，每年6－9月口岸开关。口岸闭关期间需求至少厨师2名（主厨、副厨各1名）、面点师1名、餐厅保洁1名。主厨与副厨为工作AB角，每周休息1天，面点师与保洁为工作AB角，每周休息一天，口岸开关期间无休息，待闭关后安排补休。口岸开关期间，在保证驻地营区正常餐饮服务的同时，口岸上至少需求1名厨师与1名面点师进行餐饮保障，直至口岸闭关。</w:t>
      </w:r>
    </w:p>
    <w:p w14:paraId="59F601CB">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具体要求为：为全站民警提供一日三餐食品加工制作和用餐服务，每月推出2-3种新菜品，保证人员按时就餐，做到及时、卫生、安全、营养、节约、热情、周到。做好就餐用具的洗涤消毒，操作间、餐厅环境卫生清洁及设施设备维护保养等，餐食制作标准及菜品种类按甲方具体要求执行（遇有重大随机性会议、人员培训等用餐、住宿服务需求时视情增加服务岗位人员）。</w:t>
      </w:r>
    </w:p>
    <w:p w14:paraId="03266980">
      <w:pPr>
        <w:spacing w:line="600" w:lineRule="exact"/>
        <w:ind w:firstLine="522" w:firstLineChars="200"/>
        <w:rPr>
          <w:rStyle w:val="779"/>
          <w:rFonts w:ascii="仿宋" w:hAnsi="仿宋" w:eastAsia="仿宋"/>
          <w:b/>
          <w:bCs/>
          <w:sz w:val="26"/>
          <w:szCs w:val="26"/>
        </w:rPr>
      </w:pPr>
      <w:r>
        <w:rPr>
          <w:rStyle w:val="779"/>
          <w:rFonts w:hint="eastAsia" w:ascii="仿宋" w:hAnsi="仿宋" w:eastAsia="仿宋"/>
          <w:b/>
          <w:bCs/>
          <w:sz w:val="26"/>
          <w:szCs w:val="26"/>
        </w:rPr>
        <w:t>乙方提供餐饮服务标准</w:t>
      </w:r>
    </w:p>
    <w:p w14:paraId="7B11B29A">
      <w:pPr>
        <w:spacing w:line="600" w:lineRule="exact"/>
        <w:ind w:firstLine="522" w:firstLineChars="200"/>
        <w:rPr>
          <w:rStyle w:val="779"/>
          <w:rFonts w:ascii="仿宋" w:hAnsi="仿宋" w:eastAsia="仿宋"/>
          <w:b/>
          <w:bCs/>
          <w:sz w:val="26"/>
          <w:szCs w:val="26"/>
        </w:rPr>
      </w:pPr>
      <w:r>
        <w:rPr>
          <w:rStyle w:val="779"/>
          <w:rFonts w:hint="eastAsia" w:ascii="仿宋" w:hAnsi="仿宋" w:eastAsia="仿宋"/>
          <w:b/>
          <w:bCs/>
          <w:sz w:val="26"/>
          <w:szCs w:val="26"/>
        </w:rPr>
        <w:t>厨房卫生</w:t>
      </w:r>
    </w:p>
    <w:p w14:paraId="3C221732">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1、地面清洁，无垃圾及生产废弃物，无明显积水，无油污，无脚印，非清洁时间地面保持干爽等；</w:t>
      </w:r>
    </w:p>
    <w:p w14:paraId="2699195C">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2、地沟干净，排水流畅，无生产下脚料积压出口处，无异味，排水口有防鼠设施；</w:t>
      </w:r>
    </w:p>
    <w:p w14:paraId="2706E346">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3、墙面清洁，无血渍等污渍，无蜘蛛网，门、窗洁净明亮无灰尘，装有纱窗或门帘防尘、防蝇，天花板无蜘蛛网，无明显霉斑；</w:t>
      </w:r>
    </w:p>
    <w:p w14:paraId="300FC9F8">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4、炉灶、油烟机、炊饭机、货架、操作台等加工、储藏设备洁净干爽，无明显油污，无卫生死角，标识清晰不脱落；</w:t>
      </w:r>
    </w:p>
    <w:p w14:paraId="5685FBC8">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5、刀、砧板、锅、铲、盆、汤桶等工器具、用具班前班后清洗干净，定期消毒处理，原料、半成品、成品使用的刀、砧板等工器具明显标识，分开使用，避免相互交叉污染；</w:t>
      </w:r>
    </w:p>
    <w:p w14:paraId="6FE0F3DC">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6、冰柜保存清洁，定期清洁，每周两次的清洁频率，冰柜存放物品生熟要标识、区分，带有外包装纸箱的原料、半成品应拆除外包装物后放入冰柜内存放；</w:t>
      </w:r>
    </w:p>
    <w:p w14:paraId="4940E912">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7、清洗池每次使用后打扫干净，操作加工区域随时打扫，保持清洁；</w:t>
      </w:r>
    </w:p>
    <w:p w14:paraId="3818C12F">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8、厨房内的设备或其它标识张贴完好，不脱落，物品摆放整齐，不混乱；</w:t>
      </w:r>
    </w:p>
    <w:p w14:paraId="332D85A8">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9、厨房内不得有苍蝇、蚊子、蟑螂、老鼠等“四害”活动，如有则迅速杀灭、处理；</w:t>
      </w:r>
    </w:p>
    <w:p w14:paraId="6505908B">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10、原料、半成品（包括盛装原料、半成品的筐、盘等）、加工用具等不得直接落地放常，落地原料、半成品、器具须清洗后使用；</w:t>
      </w:r>
    </w:p>
    <w:p w14:paraId="64C6AAC9">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11、工作人员穿戴好工作服、帽子等，保持良好的个人卫生，在厨房加工时严格按照行业卫生标准要求执行，即不得抽烟、不得随地吐痰、不得用手直接接触食品、不得用勺子直接品尝，手接触到皮肤或上厕所后应洗手等规定；</w:t>
      </w:r>
    </w:p>
    <w:p w14:paraId="5D7482E6">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12、待加工半成品在厨房放置不宜超过30分钟，厨房食品加工必须煮熟煮透，不得外熟内生，手接触熟食时，必须带手套进行操作，分餐人员分餐时做好个人卫生；</w:t>
      </w:r>
    </w:p>
    <w:p w14:paraId="30319347">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13、生产加工结束后油、盐、酱、醋等调料和其它粮油类应覆盖好；剩余半成品放入冰柜或冷库保存并覆盖；</w:t>
      </w:r>
    </w:p>
    <w:p w14:paraId="4053CC9D">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14、加工操作完成后，对所加工的区域、设备、工具进行清洁处理，垃圾、废弃物及时处理不过夜；</w:t>
      </w:r>
    </w:p>
    <w:p w14:paraId="180A7AAC">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15、洗衣粉、洗洁精、消毒水等化学物品统一管理，专人管理，严格控制，不得随意摆放在厨房内。</w:t>
      </w:r>
    </w:p>
    <w:p w14:paraId="01A2A67A">
      <w:pPr>
        <w:spacing w:line="600" w:lineRule="exact"/>
        <w:ind w:firstLine="522" w:firstLineChars="200"/>
        <w:rPr>
          <w:rStyle w:val="779"/>
          <w:rFonts w:ascii="仿宋" w:hAnsi="仿宋" w:eastAsia="仿宋"/>
          <w:b/>
          <w:bCs/>
          <w:sz w:val="26"/>
          <w:szCs w:val="26"/>
        </w:rPr>
      </w:pPr>
      <w:r>
        <w:rPr>
          <w:rStyle w:val="779"/>
          <w:rFonts w:hint="eastAsia" w:ascii="仿宋" w:hAnsi="仿宋" w:eastAsia="仿宋"/>
          <w:b/>
          <w:bCs/>
          <w:sz w:val="26"/>
          <w:szCs w:val="26"/>
        </w:rPr>
        <w:t>餐厅卫生标准</w:t>
      </w:r>
    </w:p>
    <w:p w14:paraId="657F2865">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1、地面清洁干爽，无垃圾（纸巾、果皮、剩菜饭等），无积水，无泥泞，无脚印，无污渍；</w:t>
      </w:r>
    </w:p>
    <w:p w14:paraId="4F1546B7">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2、墙面及天花板无蜘蛛网，无霉斑，无漏水，无乱涂鸦情况，无乱张贴宣传画报（甲方统一要求张贴的除外），甲方统一要求张贴的标识张贴完好，不脱落；</w:t>
      </w:r>
    </w:p>
    <w:p w14:paraId="06F8F7A0">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3、食堂通风良好，无异常气味，门、窗明亮无灰尘；灯管，风扇定期清洁，无明显灰尘、蜘蛛网；</w:t>
      </w:r>
    </w:p>
    <w:p w14:paraId="5487D0AA">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4、餐桌台凳清洁无油渍，无滑腻感，无剩菜、剩饭、纸巾等垃圾，无水滴，底角无明显灰尘和脱落的锈渍；</w:t>
      </w:r>
    </w:p>
    <w:p w14:paraId="05ECAAAE">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5、食堂装有食品保温灯，保温灯每周清洗一次，保证表面无明显灰尘，食堂内基本无苍蝇、蚊子、蟑螂等虫害；</w:t>
      </w:r>
    </w:p>
    <w:p w14:paraId="26874EC0">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6、就餐中有清洁专人来回清扫台面、地面剩余饭菜、汤水，无明显积留情况，餐具、潴水、垃圾桶处理及时，不产生异味；</w:t>
      </w:r>
    </w:p>
    <w:p w14:paraId="70B6616E">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7、食堂内餐桌、台凳、物品摆放整齐；</w:t>
      </w:r>
    </w:p>
    <w:p w14:paraId="0220B19A">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8、每周进行一次食堂卫生大扫除，彻底对食堂环境进行清洁、消毒处理，杜绝卫生死角，工作人员无随地吐痰或抽烟等不良现象。</w:t>
      </w:r>
    </w:p>
    <w:p w14:paraId="4BA59F45">
      <w:pPr>
        <w:spacing w:line="600" w:lineRule="exact"/>
        <w:ind w:firstLine="522" w:firstLineChars="200"/>
        <w:rPr>
          <w:rStyle w:val="779"/>
          <w:rFonts w:ascii="仿宋" w:hAnsi="仿宋" w:eastAsia="仿宋"/>
          <w:b/>
          <w:bCs/>
          <w:sz w:val="26"/>
          <w:szCs w:val="26"/>
        </w:rPr>
      </w:pPr>
      <w:r>
        <w:rPr>
          <w:rStyle w:val="779"/>
          <w:rFonts w:hint="eastAsia" w:ascii="仿宋" w:hAnsi="仿宋" w:eastAsia="仿宋"/>
          <w:b/>
          <w:bCs/>
          <w:sz w:val="26"/>
          <w:szCs w:val="26"/>
        </w:rPr>
        <w:t>工作人员个人卫生标准</w:t>
      </w:r>
    </w:p>
    <w:p w14:paraId="1B1060BE">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1、由乙方负责组织所有与餐饮产品生产直接有关的人员每年至少进行一次健康体检。经检查如发现患有有碍食品卫生疾病（肝炎、痢疾、伤寒、活动期肺结核、皮肤病等五类疾病）者，由乙方负责岗位调整。所有个人卫生健康检查证明或健康证的复印件由乙方负责建档保管并交甲方备存一份。</w:t>
      </w:r>
    </w:p>
    <w:p w14:paraId="5DB8F4E7">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2、每位从事与餐饮产品生产直接有关的个人，必须接受有食品卫生与安全方面的内容培训，由乙方负责进行食品卫生与安全内容的培训，合格者方可上岗。</w:t>
      </w:r>
    </w:p>
    <w:p w14:paraId="58FF0686">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3、着装要求</w:t>
      </w:r>
    </w:p>
    <w:p w14:paraId="7CC9C451">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（1）不留长指甲，禁涂指甲油，禁止化妆后进入操作间或在操作间内化妆；</w:t>
      </w:r>
    </w:p>
    <w:p w14:paraId="0A03E1C0">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（2）不得戴戒指、耳环、项链、手链、发卡、手表等首饰或饰物进入操作间；</w:t>
      </w:r>
    </w:p>
    <w:p w14:paraId="47460F3A">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（3）必须穿戴统一发放的工作服、工作帽进入厨房，并且应保持干净；</w:t>
      </w:r>
    </w:p>
    <w:p w14:paraId="3FBAF0C6">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（4）卫生区作业人员必须戴口罩；</w:t>
      </w:r>
    </w:p>
    <w:p w14:paraId="6CBE2339">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（5）工作服等应穿戴整齐，头发不得外露。不允许将工作服、水鞋等穿到厨房以外，进厕所必须换下工作服和鞋靴。餐饮人员所需服装由乙方提供（服装样式按甲方规定执行）。</w:t>
      </w:r>
    </w:p>
    <w:p w14:paraId="4FE529A6">
      <w:pPr>
        <w:spacing w:line="600" w:lineRule="exact"/>
        <w:ind w:firstLine="522" w:firstLineChars="200"/>
        <w:rPr>
          <w:rStyle w:val="779"/>
          <w:rFonts w:ascii="仿宋" w:hAnsi="仿宋" w:eastAsia="仿宋"/>
          <w:b/>
          <w:bCs/>
          <w:sz w:val="26"/>
          <w:szCs w:val="26"/>
        </w:rPr>
      </w:pPr>
      <w:r>
        <w:rPr>
          <w:rStyle w:val="779"/>
          <w:rFonts w:hint="eastAsia" w:ascii="仿宋" w:hAnsi="仿宋" w:eastAsia="仿宋"/>
          <w:b/>
          <w:bCs/>
          <w:sz w:val="26"/>
          <w:szCs w:val="26"/>
        </w:rPr>
        <w:t>食品卫生标准</w:t>
      </w:r>
    </w:p>
    <w:p w14:paraId="01DEA711">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1、带叶蔬菜每批次都要进行农药残留量的检测，强毒的蔬菜不使用、不投入生产，弱毒的蔬菜经过处理，检测合格后方可使用；</w:t>
      </w:r>
    </w:p>
    <w:p w14:paraId="0B7673F9">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2、蔬菜当天使用，暂时不用或剩余原料放置不得超过2天，放在保鲜设备内保存，原料放置在主副食库内要离地隔墙，并做好防鼠工作；领用发现有变质的原料时则不再加工使用；</w:t>
      </w:r>
    </w:p>
    <w:p w14:paraId="571E7DE6">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3、生产加工过程中应将蔬菜老、黄叶、腐烂、杂物、皮等不可食用的部分挑选去除；肉类则将坏死肉切除，将毛，蹄等不能食用的部分去除；鱼及水产品等则去除内脏、鲤、鳞、鳍等不宜食用的部分，并将蔬菜、肉品清洗干净；</w:t>
      </w:r>
    </w:p>
    <w:p w14:paraId="1A5B00F6">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4、生产加工过程中不得将食品原料、半成品或将盛装食品的筐等直接落地摆放，摆放在卡板或货架上；</w:t>
      </w:r>
    </w:p>
    <w:p w14:paraId="4F646E10">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5、乙方负责组织对餐厅所有工作人员上岗前进行身体健康检査并取得健康证明，加强对人员的卫生知识培训，操作时工作人员穿戴好工作服、帽子等，做好个人卫生，在厨房加工不得抽烟、吐痰；</w:t>
      </w:r>
    </w:p>
    <w:p w14:paraId="7F38BAE0">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6、直接接触食品的容器、勺子等工器具做好清洁消毒工作，食品原料、半成品、成品的刀具、砧板等工具明确标识，区分使用，不得混用；</w:t>
      </w:r>
    </w:p>
    <w:p w14:paraId="0A089F83">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7、冷冻食品彻底解冻，食品烹饪时勤翻炒，须煮熟煮透，不得外熟内生，同时不要炒焦，油炸食品不得炸的过焦；</w:t>
      </w:r>
    </w:p>
    <w:p w14:paraId="680E9E94">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8、剩余菜品冷却后放入冰柜中保存，再次食用前须彻底加热处理，不得过夜，且冰柜不具备加工条件的饭堂不得加工凉菜，尤其是冷荤食品；生产凉菜一般须具备独立存放时要生熟隔离；放置时间过长导致变质的食品不得再销售、食用；操作间，专人操作，有洗手消毒和空气消毒设施，有单独使用的冷柜等；</w:t>
      </w:r>
    </w:p>
    <w:p w14:paraId="1B67132B">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9、厨房和备餐分餐间安装消毒灯管，对空气和物表进行消毒。</w:t>
      </w:r>
    </w:p>
    <w:p w14:paraId="53B202A8">
      <w:pPr>
        <w:spacing w:line="600" w:lineRule="exact"/>
        <w:ind w:firstLine="522" w:firstLineChars="200"/>
        <w:rPr>
          <w:rStyle w:val="779"/>
          <w:rFonts w:ascii="仿宋" w:hAnsi="仿宋" w:eastAsia="仿宋"/>
          <w:b/>
          <w:bCs/>
          <w:sz w:val="26"/>
          <w:szCs w:val="26"/>
        </w:rPr>
      </w:pPr>
      <w:r>
        <w:rPr>
          <w:rStyle w:val="779"/>
          <w:rFonts w:hint="eastAsia" w:ascii="仿宋" w:hAnsi="仿宋" w:eastAsia="仿宋"/>
          <w:b/>
          <w:bCs/>
          <w:sz w:val="26"/>
          <w:szCs w:val="26"/>
        </w:rPr>
        <w:t>屋顶与天花板卫生标准</w:t>
      </w:r>
    </w:p>
    <w:p w14:paraId="70F56A9A">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1、加工场所天花板应定期清扫，避免生霉或建筑材料的脱落等情况发生；</w:t>
      </w:r>
    </w:p>
    <w:p w14:paraId="28A361E9">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2、水蒸汽较多的场所应设置防止天花板上凝结水落到食品、餐具、操作用具上的措施。</w:t>
      </w:r>
    </w:p>
    <w:p w14:paraId="7C85EED3">
      <w:pPr>
        <w:spacing w:line="600" w:lineRule="exact"/>
        <w:ind w:firstLine="522" w:firstLineChars="200"/>
        <w:rPr>
          <w:rStyle w:val="779"/>
          <w:rFonts w:ascii="仿宋" w:hAnsi="仿宋" w:eastAsia="仿宋"/>
          <w:b/>
          <w:bCs/>
          <w:sz w:val="26"/>
          <w:szCs w:val="26"/>
        </w:rPr>
      </w:pPr>
      <w:r>
        <w:rPr>
          <w:rStyle w:val="779"/>
          <w:rFonts w:hint="eastAsia" w:ascii="仿宋" w:hAnsi="仿宋" w:eastAsia="仿宋"/>
          <w:b/>
          <w:bCs/>
          <w:sz w:val="26"/>
          <w:szCs w:val="26"/>
        </w:rPr>
        <w:t>洗手消毒设施卫生标准</w:t>
      </w:r>
    </w:p>
    <w:p w14:paraId="5A2F960C">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1、食品处理区内应设置足够数目的洗手设施，其位置应设置在方便从业人员的区域；</w:t>
      </w:r>
    </w:p>
    <w:p w14:paraId="76EC29AF">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2、洗手消毒设施附近应配有相应的清洗、消毒用品。人员洗手消毒设施附近应有洗手消毒方法提示。</w:t>
      </w:r>
    </w:p>
    <w:p w14:paraId="414118E5">
      <w:pPr>
        <w:spacing w:line="600" w:lineRule="exact"/>
        <w:ind w:firstLine="522" w:firstLineChars="200"/>
        <w:rPr>
          <w:rStyle w:val="779"/>
          <w:rFonts w:ascii="仿宋" w:hAnsi="仿宋" w:eastAsia="仿宋"/>
          <w:b/>
          <w:bCs/>
          <w:sz w:val="26"/>
          <w:szCs w:val="26"/>
        </w:rPr>
      </w:pPr>
      <w:r>
        <w:rPr>
          <w:rStyle w:val="779"/>
          <w:rFonts w:hint="eastAsia" w:ascii="仿宋" w:hAnsi="仿宋" w:eastAsia="仿宋"/>
          <w:b/>
          <w:bCs/>
          <w:sz w:val="26"/>
          <w:szCs w:val="26"/>
        </w:rPr>
        <w:t>厨房废弃物暂存设施卫生标准</w:t>
      </w:r>
    </w:p>
    <w:p w14:paraId="5F6AF4FB">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1、食品处理区内可产生垃圾的场所均应设有废弃物暂存容器；</w:t>
      </w:r>
    </w:p>
    <w:p w14:paraId="7DFFE8FE">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2、废弃物暂存容器应配有严密的盖子，以防止有害动物的侵入和不良气味的溢出；</w:t>
      </w:r>
    </w:p>
    <w:p w14:paraId="235AEAC5">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3、废弃物应每天清除至少1次，不得溢出垃圾于容器外，清除后的容器应及时清洗，必要时进行消毒；</w:t>
      </w:r>
    </w:p>
    <w:p w14:paraId="2BB3B0E8">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4、在加工场所设置废弃物临时集中存放设施的，应保证能防止害虫进入、孳生且不污染环境。</w:t>
      </w:r>
    </w:p>
    <w:p w14:paraId="65AF989E">
      <w:pPr>
        <w:spacing w:line="600" w:lineRule="exact"/>
        <w:ind w:firstLine="522" w:firstLineChars="200"/>
        <w:rPr>
          <w:rStyle w:val="779"/>
          <w:rFonts w:ascii="仿宋" w:hAnsi="仿宋" w:eastAsia="仿宋"/>
          <w:b/>
          <w:bCs/>
          <w:sz w:val="26"/>
          <w:szCs w:val="26"/>
        </w:rPr>
      </w:pPr>
      <w:r>
        <w:rPr>
          <w:rStyle w:val="779"/>
          <w:rFonts w:hint="eastAsia" w:ascii="仿宋" w:hAnsi="仿宋" w:eastAsia="仿宋"/>
          <w:b/>
          <w:bCs/>
          <w:sz w:val="26"/>
          <w:szCs w:val="26"/>
        </w:rPr>
        <w:t>厨房设备与工具卫生标准</w:t>
      </w:r>
    </w:p>
    <w:p w14:paraId="29F82ED9">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1、食品加工用设备工具在使用时，应避免润滑油、金属碎屑、污水等对食品的污染；</w:t>
      </w:r>
    </w:p>
    <w:p w14:paraId="5E1D4F4F">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2、食品容器、工具和设备使用后应清洗彻底，以避免食品碎屑、污垢等的腐蚀；</w:t>
      </w:r>
    </w:p>
    <w:p w14:paraId="0B24063C">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3、用于原料、半成品、成品的工具和容器，应分开并有明显的区分标志；原料加工中切配动物性食品和植物性食品的工具和容器，宜分开并有明显的区分标志。</w:t>
      </w:r>
    </w:p>
    <w:p w14:paraId="100F6B7C">
      <w:pPr>
        <w:spacing w:line="600" w:lineRule="exact"/>
        <w:ind w:firstLine="522" w:firstLineChars="200"/>
        <w:rPr>
          <w:rStyle w:val="779"/>
          <w:rFonts w:ascii="仿宋" w:hAnsi="仿宋" w:eastAsia="仿宋"/>
          <w:b/>
          <w:bCs/>
          <w:sz w:val="26"/>
          <w:szCs w:val="26"/>
        </w:rPr>
      </w:pPr>
      <w:r>
        <w:rPr>
          <w:rStyle w:val="779"/>
          <w:rFonts w:hint="eastAsia" w:ascii="仿宋" w:hAnsi="仿宋" w:eastAsia="仿宋"/>
          <w:b/>
          <w:bCs/>
          <w:sz w:val="26"/>
          <w:szCs w:val="26"/>
        </w:rPr>
        <w:t>餐具的清洗消毒和保洁设施卫生要求</w:t>
      </w:r>
    </w:p>
    <w:p w14:paraId="76082915">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1、餐具收集：及时把使用过的碗、碟、盘、勺等餐具收集到指定位置。标准：分类放置，不零散；</w:t>
      </w:r>
    </w:p>
    <w:p w14:paraId="63C89D48">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2、餐具清洗</w:t>
      </w:r>
    </w:p>
    <w:p w14:paraId="73382E62">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手洗：</w:t>
      </w:r>
    </w:p>
    <w:p w14:paraId="0F3081D9">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（1） 餐具初洗：将用餐后的餐具中剩菜剩饭等倒入垃圾桶，将餐具放入水池中浸泡后，除去餐具中的残余饭菜；</w:t>
      </w:r>
    </w:p>
    <w:p w14:paraId="33FB4CAA">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（2） 餐具刷洗：将初洗后的餐具放入清洗池中用洗洁剂浸泡，再用刷子或百洁布刷洗干净；</w:t>
      </w:r>
    </w:p>
    <w:p w14:paraId="43CC07B0">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（3） 餐具冲洗：将刷洗后的餐具用清水冲洗干净。标准：餐具表面无食物残渣、无油迹、无洗洁剂泡。</w:t>
      </w:r>
    </w:p>
    <w:p w14:paraId="580B9C92">
      <w:pPr>
        <w:spacing w:line="600" w:lineRule="exact"/>
        <w:ind w:firstLine="522" w:firstLineChars="200"/>
        <w:rPr>
          <w:rStyle w:val="779"/>
          <w:rFonts w:ascii="仿宋" w:hAnsi="仿宋" w:eastAsia="仿宋"/>
          <w:b/>
          <w:bCs/>
          <w:sz w:val="26"/>
          <w:szCs w:val="26"/>
        </w:rPr>
      </w:pPr>
      <w:r>
        <w:rPr>
          <w:rStyle w:val="779"/>
          <w:rFonts w:hint="eastAsia" w:ascii="仿宋" w:hAnsi="仿宋" w:eastAsia="仿宋"/>
          <w:b/>
          <w:bCs/>
          <w:sz w:val="26"/>
          <w:szCs w:val="26"/>
        </w:rPr>
        <w:t>（二）办公楼保洁服务：</w:t>
      </w:r>
    </w:p>
    <w:p w14:paraId="536660E7">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我站办公楼属于6层楼建筑、公寓楼1栋（3个单元、4层），需求1名保洁，周末及国家法定节假日正常休息，如需工作，则另行安排补休。</w:t>
      </w:r>
    </w:p>
    <w:p w14:paraId="189FE959">
      <w:pPr>
        <w:spacing w:line="600" w:lineRule="exact"/>
        <w:ind w:firstLine="522" w:firstLineChars="200"/>
        <w:rPr>
          <w:rStyle w:val="779"/>
          <w:rFonts w:ascii="仿宋" w:hAnsi="仿宋" w:eastAsia="仿宋"/>
          <w:b/>
          <w:bCs/>
          <w:sz w:val="26"/>
          <w:szCs w:val="26"/>
        </w:rPr>
      </w:pPr>
      <w:r>
        <w:rPr>
          <w:rStyle w:val="779"/>
          <w:rFonts w:hint="eastAsia" w:ascii="仿宋" w:hAnsi="仿宋" w:eastAsia="仿宋"/>
          <w:b/>
          <w:bCs/>
          <w:sz w:val="26"/>
          <w:szCs w:val="26"/>
        </w:rPr>
        <w:t>服务标准：</w:t>
      </w:r>
    </w:p>
    <w:p w14:paraId="01FEBCF1">
      <w:pPr>
        <w:spacing w:line="600" w:lineRule="exact"/>
        <w:ind w:firstLine="522" w:firstLineChars="200"/>
        <w:rPr>
          <w:rStyle w:val="779"/>
          <w:rFonts w:ascii="仿宋" w:hAnsi="仿宋" w:eastAsia="仿宋"/>
          <w:sz w:val="26"/>
          <w:szCs w:val="26"/>
        </w:rPr>
      </w:pPr>
      <w:r>
        <w:rPr>
          <w:rStyle w:val="779"/>
          <w:rFonts w:hint="eastAsia" w:ascii="仿宋" w:hAnsi="仿宋" w:eastAsia="仿宋"/>
          <w:b/>
          <w:bCs/>
          <w:sz w:val="26"/>
          <w:szCs w:val="26"/>
        </w:rPr>
        <w:t>1、</w:t>
      </w:r>
      <w:r>
        <w:rPr>
          <w:rStyle w:val="779"/>
          <w:rFonts w:hint="eastAsia" w:ascii="仿宋" w:hAnsi="仿宋" w:eastAsia="仿宋"/>
          <w:sz w:val="26"/>
          <w:szCs w:val="26"/>
        </w:rPr>
        <w:t>保洁负责对全站办公楼楼道、卫生间、接待室、会客室、公寓楼楼道、健身房等环境卫生进行打扫，确保上述区域环境卫生干净整洁。</w:t>
      </w:r>
    </w:p>
    <w:p w14:paraId="7935A68C">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2、人员上岗前进行不少于2天的实地操作，机关一日2次清洁公共区域，均在每日11时、17时前完成，公寓楼楼道卫生保洁一周1次。</w:t>
      </w:r>
    </w:p>
    <w:p w14:paraId="022AE391">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3、社会化保障需承担室内保洁使用的所有卫生清扫工具及低值易耗品（拖把、扫把、香薰、卫生间厕纸、洗手液、洗手抽纸、卫生间小垃圾袋、大垃圾袋、清洁用的洁厕灵和污渍处理水等 15 余种）。</w:t>
      </w:r>
    </w:p>
    <w:p w14:paraId="7EC5EE6A">
      <w:pPr>
        <w:spacing w:line="600" w:lineRule="exact"/>
        <w:ind w:firstLine="522" w:firstLineChars="200"/>
        <w:rPr>
          <w:rStyle w:val="779"/>
          <w:rFonts w:ascii="仿宋" w:hAnsi="仿宋" w:eastAsia="仿宋"/>
          <w:b/>
          <w:bCs/>
          <w:sz w:val="26"/>
          <w:szCs w:val="26"/>
        </w:rPr>
      </w:pPr>
      <w:r>
        <w:rPr>
          <w:rFonts w:hint="eastAsia" w:ascii="仿宋" w:hAnsi="仿宋" w:eastAsia="仿宋"/>
          <w:b/>
          <w:bCs/>
          <w:sz w:val="26"/>
          <w:szCs w:val="26"/>
        </w:rPr>
        <w:t>（三）</w:t>
      </w:r>
      <w:r>
        <w:rPr>
          <w:rStyle w:val="779"/>
          <w:rFonts w:hint="eastAsia" w:ascii="仿宋" w:hAnsi="仿宋" w:eastAsia="仿宋"/>
          <w:b/>
          <w:bCs/>
          <w:sz w:val="26"/>
          <w:szCs w:val="26"/>
        </w:rPr>
        <w:t>营区保安服务：</w:t>
      </w:r>
    </w:p>
    <w:p w14:paraId="21193A86">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遵照甲方内部安全管理规定和制度要求，至少需求3名保安人员，为全站提供安保服务（24小时人员在位），按照甲方要求统一保安着装，保安所需服装由乙方提供。</w:t>
      </w:r>
    </w:p>
    <w:p w14:paraId="211DA81A">
      <w:pPr>
        <w:spacing w:line="600" w:lineRule="exact"/>
        <w:ind w:firstLine="522" w:firstLineChars="200"/>
        <w:rPr>
          <w:rStyle w:val="779"/>
          <w:rFonts w:ascii="仿宋" w:hAnsi="仿宋" w:eastAsia="仿宋"/>
          <w:b/>
          <w:bCs/>
          <w:sz w:val="26"/>
          <w:szCs w:val="26"/>
        </w:rPr>
      </w:pPr>
      <w:r>
        <w:rPr>
          <w:rStyle w:val="779"/>
          <w:rFonts w:hint="eastAsia" w:ascii="仿宋" w:hAnsi="仿宋" w:eastAsia="仿宋"/>
          <w:b/>
          <w:bCs/>
          <w:sz w:val="26"/>
          <w:szCs w:val="26"/>
        </w:rPr>
        <w:t>服务标准</w:t>
      </w:r>
    </w:p>
    <w:p w14:paraId="041AA829">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 xml:space="preserve">（1）具备保安服务的实际经验；年龄在50周岁以下，拥有良好素质的保安队伍，有一套完整的保安运作方法和严格的操作规程，制定科学、严格的管理制度和工作质量标准； </w:t>
      </w:r>
    </w:p>
    <w:p w14:paraId="6492331E">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 xml:space="preserve">（2）保安队员要有良好的职业道德和服务态度。着装统一、整洁，动作规范，语言文明，形象良好； </w:t>
      </w:r>
    </w:p>
    <w:p w14:paraId="6480C3D4">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 xml:space="preserve">（3）服从岗位任务，接受甲方的监督和检查。甲方有权要求更换工作态度不端正、工作能力差的保安队员； </w:t>
      </w:r>
    </w:p>
    <w:p w14:paraId="3FAF97BC">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 xml:space="preserve">（4）不断提高人员的素质。要求乙方经常对保安队员进行培训，同时对保安队员工作进行考核，提高工作质量； </w:t>
      </w:r>
    </w:p>
    <w:p w14:paraId="50080A62">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（5）全天24小时安排保安队员轮值，并保证满员上岗；</w:t>
      </w:r>
    </w:p>
    <w:p w14:paraId="517FB7DE">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（6）合理安排机动人员，以应对节假日或平时保安队员休息时出现人员不足问题，并能协调好在岗队员就餐、上卫生间等特殊安排，以保证不空岗；</w:t>
      </w:r>
    </w:p>
    <w:p w14:paraId="59CA12FC">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 xml:space="preserve">（7）负责现场的消防：保安人员要经常参加消防知识培训及学习基本的操作规程，不断提高对消防安全的认识和实际技能的操作，一旦出现火情第一时间赶赴现场并能有效报警及正确实施初期灭火； </w:t>
      </w:r>
    </w:p>
    <w:p w14:paraId="6F712BE0">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（8）负责现场的防盗：24小时监控，定时巡查，重点监控各门岗、盲角及其他区域；</w:t>
      </w:r>
    </w:p>
    <w:p w14:paraId="12B075FA">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 xml:space="preserve">（9）负责现场人员工作时间的人身安全，一旦出现场内纠纷，保安人员要第一时间赶赴现场维护秩序。必要时保安队员要求公安机关介入并有效积极配合。在上述工作行为中，如因保安人员过错出现法律纠纷或酿成治安事件，由乙方独自承担相应责任和后果，与甲方无关； </w:t>
      </w:r>
    </w:p>
    <w:p w14:paraId="622B8D3A">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 xml:space="preserve">（10）维护现场的正常秩序，协助公安机关打击不法分子对现场的干扰，特别是对盗窃分子的打击； </w:t>
      </w:r>
    </w:p>
    <w:p w14:paraId="0AB699FD">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（11）在门岗及主要区域内，甲方提供保安队员24小时值班室；</w:t>
      </w:r>
    </w:p>
    <w:p w14:paraId="1E839FB5">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（12）服务质量要求：保证所管区域的正常工作秩序,防范失火、失盗、交通、破坏、自然灾害事故发生,对各种突发事件能及时处理控制,为甲方提供安全的工作生活环境；</w:t>
      </w:r>
    </w:p>
    <w:p w14:paraId="2E12FFB2">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（13）制定工作实施方案及管理办法，并经甲方同意后予以执行。</w:t>
      </w:r>
    </w:p>
    <w:p w14:paraId="224DA4A6">
      <w:pPr>
        <w:pStyle w:val="21"/>
        <w:spacing w:line="600" w:lineRule="exact"/>
        <w:ind w:firstLine="522" w:firstLineChars="200"/>
        <w:rPr>
          <w:rStyle w:val="779"/>
          <w:rFonts w:ascii="仿宋" w:hAnsi="仿宋" w:eastAsia="仿宋"/>
          <w:sz w:val="26"/>
          <w:szCs w:val="26"/>
        </w:rPr>
      </w:pPr>
      <w:r>
        <w:rPr>
          <w:rStyle w:val="779"/>
          <w:rFonts w:hint="eastAsia" w:ascii="仿宋" w:hAnsi="仿宋" w:eastAsia="仿宋"/>
          <w:b/>
          <w:bCs/>
          <w:sz w:val="26"/>
          <w:szCs w:val="26"/>
        </w:rPr>
        <w:t>（四）种养殖服务：</w:t>
      </w:r>
    </w:p>
    <w:p w14:paraId="4F5CB135">
      <w:pPr>
        <w:pStyle w:val="21"/>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我站共有面积为152平方米的蔬菜大棚1座，面积529.5来方米的菜地3块，鸡舍1间，需求种养殖人员1名，时间为5月－10月。</w:t>
      </w:r>
    </w:p>
    <w:p w14:paraId="439A6BEE">
      <w:pPr>
        <w:pStyle w:val="21"/>
        <w:spacing w:line="600" w:lineRule="exact"/>
        <w:ind w:firstLine="522" w:firstLineChars="200"/>
        <w:rPr>
          <w:rStyle w:val="779"/>
          <w:rFonts w:ascii="仿宋" w:hAnsi="仿宋" w:eastAsia="仿宋"/>
          <w:sz w:val="26"/>
          <w:szCs w:val="26"/>
        </w:rPr>
      </w:pPr>
      <w:r>
        <w:rPr>
          <w:rStyle w:val="779"/>
          <w:rFonts w:hint="eastAsia" w:ascii="仿宋" w:hAnsi="仿宋" w:eastAsia="仿宋"/>
          <w:b/>
          <w:bCs/>
          <w:sz w:val="26"/>
          <w:szCs w:val="26"/>
        </w:rPr>
        <w:t>服务标准：</w:t>
      </w:r>
    </w:p>
    <w:p w14:paraId="5E5BC76A">
      <w:pPr>
        <w:pStyle w:val="21"/>
        <w:numPr>
          <w:ilvl w:val="0"/>
          <w:numId w:val="23"/>
        </w:num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具备种养殖经验，年龄在55周岁以下，身体健康无疾病，吃苦难劳。</w:t>
      </w:r>
    </w:p>
    <w:p w14:paraId="0A7363C7">
      <w:pPr>
        <w:pStyle w:val="21"/>
        <w:numPr>
          <w:ilvl w:val="0"/>
          <w:numId w:val="23"/>
        </w:num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按照甲方要求及时做好蔬菜的种植、搭架、除草、除虫、浇水、收菜等工作，并结合实际对种养殖工作提出合理建议。</w:t>
      </w:r>
    </w:p>
    <w:p w14:paraId="6028140B">
      <w:pPr>
        <w:pStyle w:val="21"/>
        <w:numPr>
          <w:ilvl w:val="0"/>
          <w:numId w:val="23"/>
        </w:num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每日及时对鸡舍卫生进行清扫，保持卫生干净，及时对鸡舍时行饲养。</w:t>
      </w:r>
    </w:p>
    <w:p w14:paraId="76F0ED6B">
      <w:pPr>
        <w:pStyle w:val="21"/>
        <w:numPr>
          <w:ilvl w:val="0"/>
          <w:numId w:val="23"/>
        </w:num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甲方负责提供菜种、饲养动物及工具，乙方负责人员服装。</w:t>
      </w:r>
    </w:p>
    <w:p w14:paraId="20FEE96A">
      <w:pPr>
        <w:pStyle w:val="21"/>
        <w:spacing w:line="600" w:lineRule="exact"/>
        <w:ind w:firstLine="522" w:firstLineChars="200"/>
        <w:rPr>
          <w:rFonts w:ascii="仿宋" w:hAnsi="仿宋" w:eastAsia="仿宋" w:cs="仿宋"/>
          <w:b/>
          <w:bCs/>
          <w:sz w:val="26"/>
          <w:szCs w:val="26"/>
        </w:rPr>
      </w:pPr>
      <w:r>
        <w:rPr>
          <w:rFonts w:hint="eastAsia" w:ascii="仿宋" w:hAnsi="仿宋" w:eastAsia="仿宋" w:cs="仿宋"/>
          <w:b/>
          <w:bCs/>
          <w:sz w:val="26"/>
          <w:szCs w:val="26"/>
        </w:rPr>
        <w:t xml:space="preserve">（六）其他要求 </w:t>
      </w:r>
    </w:p>
    <w:p w14:paraId="315EB56F">
      <w:pPr>
        <w:pStyle w:val="21"/>
        <w:spacing w:line="600" w:lineRule="exact"/>
        <w:ind w:firstLine="520" w:firstLineChars="200"/>
        <w:rPr>
          <w:rFonts w:ascii="仿宋" w:hAnsi="仿宋" w:eastAsia="仿宋" w:cs="仿宋"/>
          <w:sz w:val="26"/>
          <w:szCs w:val="26"/>
        </w:rPr>
      </w:pPr>
      <w:r>
        <w:rPr>
          <w:rFonts w:hint="eastAsia" w:ascii="仿宋" w:hAnsi="仿宋" w:eastAsia="仿宋" w:cs="仿宋"/>
          <w:sz w:val="26"/>
          <w:szCs w:val="26"/>
        </w:rPr>
        <w:t xml:space="preserve">1.服务人员工作责任心不强，被边检站领导提出点名批评或者造成工作失误的，每月 </w:t>
      </w:r>
    </w:p>
    <w:p w14:paraId="0EACAF42">
      <w:pPr>
        <w:pStyle w:val="21"/>
        <w:spacing w:line="600" w:lineRule="exact"/>
        <w:rPr>
          <w:rFonts w:ascii="仿宋" w:hAnsi="仿宋" w:eastAsia="仿宋" w:cs="仿宋"/>
          <w:sz w:val="26"/>
          <w:szCs w:val="26"/>
        </w:rPr>
      </w:pPr>
      <w:r>
        <w:rPr>
          <w:rFonts w:hint="eastAsia" w:ascii="仿宋" w:hAnsi="仿宋" w:eastAsia="仿宋" w:cs="仿宋"/>
          <w:sz w:val="26"/>
          <w:szCs w:val="26"/>
        </w:rPr>
        <w:t xml:space="preserve">累计达到 3 次以上，甲方有权利提出更换人选，乙方需在 1 日内做出响应。 </w:t>
      </w:r>
    </w:p>
    <w:p w14:paraId="64973B08">
      <w:pPr>
        <w:pStyle w:val="21"/>
        <w:spacing w:line="600" w:lineRule="exact"/>
        <w:ind w:firstLine="520" w:firstLineChars="200"/>
        <w:rPr>
          <w:rFonts w:ascii="仿宋" w:hAnsi="仿宋" w:eastAsia="仿宋" w:cs="仿宋"/>
          <w:sz w:val="26"/>
          <w:szCs w:val="26"/>
        </w:rPr>
      </w:pPr>
      <w:r>
        <w:rPr>
          <w:rFonts w:hint="eastAsia" w:ascii="仿宋" w:hAnsi="仿宋" w:eastAsia="仿宋" w:cs="仿宋"/>
          <w:sz w:val="26"/>
          <w:szCs w:val="26"/>
        </w:rPr>
        <w:t xml:space="preserve">2.服务人员工作责任心不强，有意浪费或对设施进行刻意损坏，一经发现甲方有意对 </w:t>
      </w:r>
    </w:p>
    <w:p w14:paraId="02EEFD80">
      <w:pPr>
        <w:pStyle w:val="21"/>
        <w:spacing w:line="600" w:lineRule="exact"/>
        <w:rPr>
          <w:rFonts w:ascii="仿宋" w:hAnsi="仿宋" w:eastAsia="仿宋" w:cs="仿宋"/>
          <w:sz w:val="26"/>
          <w:szCs w:val="26"/>
        </w:rPr>
      </w:pPr>
      <w:r>
        <w:rPr>
          <w:rFonts w:hint="eastAsia" w:ascii="仿宋" w:hAnsi="仿宋" w:eastAsia="仿宋" w:cs="仿宋"/>
          <w:sz w:val="26"/>
          <w:szCs w:val="26"/>
        </w:rPr>
        <w:t xml:space="preserve">人员提出立即更换，并由社会化保障公司对相关损耗进行赔偿。 </w:t>
      </w:r>
    </w:p>
    <w:p w14:paraId="5301996D">
      <w:pPr>
        <w:pStyle w:val="21"/>
        <w:spacing w:line="600" w:lineRule="exact"/>
        <w:ind w:firstLine="520" w:firstLineChars="200"/>
        <w:rPr>
          <w:rFonts w:ascii="仿宋" w:hAnsi="仿宋" w:eastAsia="仿宋" w:cs="仿宋"/>
          <w:sz w:val="26"/>
          <w:szCs w:val="26"/>
        </w:rPr>
      </w:pPr>
      <w:r>
        <w:rPr>
          <w:rFonts w:hint="eastAsia" w:ascii="仿宋" w:hAnsi="仿宋" w:eastAsia="仿宋" w:cs="仿宋"/>
          <w:sz w:val="26"/>
          <w:szCs w:val="26"/>
        </w:rPr>
        <w:t xml:space="preserve">3.服务人员每月考勤累计 3 次请假或者迟到早退，由社会化保障公司负责对其进行批评教育，若未达到整改效果，甲方有权利提出更换人选。 </w:t>
      </w:r>
    </w:p>
    <w:p w14:paraId="6109B6DF">
      <w:pPr>
        <w:pStyle w:val="21"/>
        <w:spacing w:line="600" w:lineRule="exact"/>
        <w:ind w:firstLine="520" w:firstLineChars="200"/>
        <w:rPr>
          <w:rFonts w:ascii="仿宋" w:hAnsi="仿宋" w:eastAsia="仿宋" w:cs="仿宋"/>
          <w:sz w:val="26"/>
          <w:szCs w:val="26"/>
        </w:rPr>
      </w:pPr>
      <w:r>
        <w:rPr>
          <w:rFonts w:hint="eastAsia" w:ascii="仿宋" w:hAnsi="仿宋" w:eastAsia="仿宋" w:cs="仿宋"/>
          <w:sz w:val="26"/>
          <w:szCs w:val="26"/>
        </w:rPr>
        <w:t xml:space="preserve">4.合同期满后，妥善处理退场移交、人员安置，如果出现劳资纠纷，责任由中标供应商承担。 </w:t>
      </w:r>
    </w:p>
    <w:p w14:paraId="274642E6">
      <w:pPr>
        <w:pStyle w:val="21"/>
        <w:spacing w:line="600" w:lineRule="exact"/>
        <w:ind w:firstLine="520" w:firstLineChars="200"/>
        <w:rPr>
          <w:rFonts w:ascii="仿宋" w:hAnsi="仿宋" w:eastAsia="仿宋" w:cs="仿宋"/>
          <w:sz w:val="26"/>
          <w:szCs w:val="26"/>
        </w:rPr>
      </w:pPr>
      <w:r>
        <w:rPr>
          <w:rFonts w:hint="eastAsia" w:ascii="仿宋" w:hAnsi="仿宋" w:eastAsia="仿宋" w:cs="仿宋"/>
          <w:sz w:val="26"/>
          <w:szCs w:val="26"/>
        </w:rPr>
        <w:t xml:space="preserve">5.按照甲方要求整理好服务保障的相关档案资料并及时移交边检站。 </w:t>
      </w:r>
    </w:p>
    <w:p w14:paraId="06F5D039">
      <w:pPr>
        <w:spacing w:line="360" w:lineRule="auto"/>
        <w:ind w:firstLine="520" w:firstLineChars="200"/>
        <w:rPr>
          <w:rStyle w:val="779"/>
          <w:rFonts w:ascii="黑体" w:hAnsi="黑体" w:eastAsia="黑体"/>
          <w:sz w:val="26"/>
          <w:szCs w:val="26"/>
        </w:rPr>
      </w:pPr>
      <w:r>
        <w:rPr>
          <w:rStyle w:val="779"/>
          <w:rFonts w:hint="eastAsia" w:ascii="黑体" w:hAnsi="黑体" w:eastAsia="黑体"/>
          <w:sz w:val="26"/>
          <w:szCs w:val="26"/>
        </w:rPr>
        <w:t>第三条 合同价款</w:t>
      </w:r>
    </w:p>
    <w:p w14:paraId="624BB2E9">
      <w:pPr>
        <w:autoSpaceDE w:val="0"/>
        <w:autoSpaceDN w:val="0"/>
        <w:adjustRightInd w:val="0"/>
        <w:spacing w:line="360" w:lineRule="auto"/>
        <w:ind w:firstLine="520" w:firstLineChars="200"/>
        <w:jc w:val="left"/>
        <w:rPr>
          <w:rFonts w:ascii="宋体" w:hAnsi="TimesNewRomanPSMT" w:cs="宋体"/>
          <w:kern w:val="0"/>
          <w:sz w:val="26"/>
          <w:szCs w:val="26"/>
        </w:rPr>
      </w:pPr>
      <w:r>
        <w:rPr>
          <w:rStyle w:val="779"/>
          <w:rFonts w:hint="eastAsia" w:ascii="仿宋" w:hAnsi="仿宋" w:eastAsia="仿宋"/>
          <w:sz w:val="26"/>
          <w:szCs w:val="26"/>
        </w:rPr>
        <w:t>本合同总价为：</w:t>
      </w:r>
      <w:r>
        <w:rPr>
          <w:rStyle w:val="779"/>
          <w:rFonts w:hint="eastAsia" w:ascii="仿宋" w:hAnsi="仿宋" w:eastAsia="仿宋"/>
          <w:b/>
          <w:bCs/>
          <w:sz w:val="26"/>
          <w:szCs w:val="26"/>
        </w:rPr>
        <w:t>￥</w:t>
      </w:r>
      <w:r>
        <w:rPr>
          <w:rStyle w:val="779"/>
          <w:rFonts w:hint="eastAsia" w:ascii="仿宋" w:hAnsi="仿宋" w:eastAsia="仿宋"/>
          <w:sz w:val="26"/>
          <w:szCs w:val="26"/>
        </w:rPr>
        <w:t>XXXX万元（大写：XXXX）</w:t>
      </w:r>
    </w:p>
    <w:p w14:paraId="2713C900">
      <w:pPr>
        <w:spacing w:line="360" w:lineRule="auto"/>
        <w:ind w:firstLine="520" w:firstLineChars="200"/>
        <w:rPr>
          <w:rStyle w:val="779"/>
          <w:rFonts w:ascii="黑体" w:hAnsi="黑体" w:eastAsia="黑体"/>
          <w:sz w:val="26"/>
          <w:szCs w:val="26"/>
        </w:rPr>
      </w:pPr>
      <w:r>
        <w:rPr>
          <w:rStyle w:val="779"/>
          <w:rFonts w:hint="eastAsia" w:ascii="黑体" w:hAnsi="黑体" w:eastAsia="黑体"/>
          <w:sz w:val="26"/>
          <w:szCs w:val="26"/>
        </w:rPr>
        <w:t>第四条 付款方式、时间和发票开具</w:t>
      </w:r>
    </w:p>
    <w:p w14:paraId="08A718A1">
      <w:pPr>
        <w:spacing w:line="360" w:lineRule="auto"/>
        <w:ind w:firstLine="520" w:firstLineChars="200"/>
        <w:rPr>
          <w:rStyle w:val="779"/>
          <w:rFonts w:ascii="仿宋" w:hAnsi="仿宋" w:eastAsia="仿宋"/>
          <w:sz w:val="26"/>
          <w:szCs w:val="26"/>
        </w:rPr>
      </w:pPr>
      <w:r>
        <w:rPr>
          <w:rStyle w:val="779"/>
          <w:rFonts w:hint="eastAsia" w:ascii="仿宋" w:hAnsi="仿宋" w:eastAsia="仿宋"/>
          <w:sz w:val="26"/>
          <w:szCs w:val="26"/>
        </w:rPr>
        <w:t>1、付款方式和时间：服务费用按合同总价分为12个月支付，具体支付金额以双方签字确认后的实际金额为准。乙方须及时依据每月甲、乙双方书面签字确认后的实际服务费用金额开具国内真实合法有效的发票，发票抬头由甲方指定。</w:t>
      </w:r>
      <w:r>
        <w:rPr>
          <w:rStyle w:val="779"/>
          <w:rFonts w:hint="eastAsia" w:ascii="仿宋" w:hAnsi="仿宋" w:eastAsia="仿宋"/>
          <w:sz w:val="26"/>
          <w:szCs w:val="26"/>
          <w:highlight w:val="none"/>
        </w:rPr>
        <w:t>服务费用经甲方会议研究通过后5个工作日内采用银行转账的付款方式按发票全额付款至乙方指定账户。</w:t>
      </w:r>
      <w:r>
        <w:rPr>
          <w:rFonts w:hint="eastAsia" w:ascii="仿宋" w:hAnsi="仿宋" w:eastAsia="仿宋"/>
          <w:sz w:val="26"/>
          <w:szCs w:val="26"/>
          <w:highlight w:val="none"/>
        </w:rPr>
        <w:t>付款</w:t>
      </w:r>
      <w:r>
        <w:rPr>
          <w:rFonts w:hint="eastAsia" w:ascii="仿宋" w:hAnsi="仿宋" w:eastAsia="仿宋"/>
          <w:sz w:val="26"/>
          <w:szCs w:val="26"/>
        </w:rPr>
        <w:t>前乙方应向甲方提供合格的增值税发票，作为双方支付的依据，乙方拒不提供发票的，甲方有权延期付款，且不承担违约责任。</w:t>
      </w:r>
    </w:p>
    <w:p w14:paraId="5F9F1EA9">
      <w:pPr>
        <w:spacing w:line="360" w:lineRule="auto"/>
        <w:ind w:firstLine="520" w:firstLineChars="200"/>
        <w:rPr>
          <w:rStyle w:val="779"/>
          <w:rFonts w:ascii="仿宋" w:hAnsi="仿宋" w:eastAsia="仿宋"/>
          <w:sz w:val="26"/>
          <w:szCs w:val="26"/>
        </w:rPr>
      </w:pPr>
      <w:r>
        <w:rPr>
          <w:rStyle w:val="779"/>
          <w:rFonts w:hint="eastAsia" w:ascii="仿宋" w:hAnsi="仿宋" w:eastAsia="仿宋"/>
          <w:sz w:val="26"/>
          <w:szCs w:val="26"/>
        </w:rPr>
        <w:t>2、甲、乙双方账户信息</w:t>
      </w:r>
    </w:p>
    <w:p w14:paraId="67BD29D5">
      <w:pPr>
        <w:spacing w:line="360" w:lineRule="auto"/>
        <w:ind w:firstLine="520" w:firstLineChars="200"/>
        <w:rPr>
          <w:rStyle w:val="779"/>
          <w:rFonts w:ascii="仿宋" w:hAnsi="仿宋" w:eastAsia="仿宋"/>
          <w:sz w:val="26"/>
          <w:szCs w:val="26"/>
        </w:rPr>
      </w:pPr>
      <w:r>
        <w:rPr>
          <w:rStyle w:val="779"/>
          <w:rFonts w:hint="eastAsia" w:ascii="仿宋" w:hAnsi="仿宋" w:eastAsia="仿宋"/>
          <w:sz w:val="26"/>
          <w:szCs w:val="26"/>
        </w:rPr>
        <w:t>甲方账户信息：</w:t>
      </w:r>
    </w:p>
    <w:p w14:paraId="56B4EC7D">
      <w:pPr>
        <w:spacing w:line="360" w:lineRule="auto"/>
        <w:ind w:firstLine="520" w:firstLineChars="200"/>
        <w:rPr>
          <w:rStyle w:val="779"/>
          <w:rFonts w:ascii="仿宋" w:hAnsi="仿宋" w:eastAsia="仿宋"/>
          <w:sz w:val="26"/>
          <w:szCs w:val="26"/>
        </w:rPr>
      </w:pPr>
      <w:r>
        <w:rPr>
          <w:rStyle w:val="779"/>
          <w:rFonts w:hint="eastAsia" w:ascii="仿宋" w:hAnsi="仿宋" w:eastAsia="仿宋"/>
          <w:sz w:val="26"/>
          <w:szCs w:val="26"/>
        </w:rPr>
        <w:t>账户名称：中华人民共和国红山嘴出入境边防检查站</w:t>
      </w:r>
    </w:p>
    <w:p w14:paraId="70E992DA">
      <w:pPr>
        <w:spacing w:line="360" w:lineRule="auto"/>
        <w:ind w:firstLine="520" w:firstLineChars="200"/>
        <w:rPr>
          <w:rStyle w:val="779"/>
          <w:rFonts w:ascii="仿宋" w:hAnsi="仿宋" w:eastAsia="仿宋"/>
          <w:sz w:val="26"/>
          <w:szCs w:val="26"/>
        </w:rPr>
      </w:pPr>
      <w:r>
        <w:rPr>
          <w:rStyle w:val="779"/>
          <w:rFonts w:hint="eastAsia" w:ascii="仿宋" w:hAnsi="仿宋" w:eastAsia="仿宋"/>
          <w:sz w:val="26"/>
          <w:szCs w:val="26"/>
        </w:rPr>
        <w:t>开 户 行：</w:t>
      </w:r>
    </w:p>
    <w:p w14:paraId="03F7ED3A">
      <w:pPr>
        <w:spacing w:line="360" w:lineRule="auto"/>
        <w:ind w:firstLine="520" w:firstLineChars="200"/>
        <w:rPr>
          <w:rStyle w:val="779"/>
          <w:rFonts w:ascii="仿宋" w:hAnsi="仿宋" w:eastAsia="仿宋"/>
          <w:sz w:val="26"/>
          <w:szCs w:val="26"/>
        </w:rPr>
      </w:pPr>
      <w:r>
        <w:rPr>
          <w:rStyle w:val="779"/>
          <w:rFonts w:hint="eastAsia" w:ascii="仿宋" w:hAnsi="仿宋" w:eastAsia="仿宋"/>
          <w:sz w:val="26"/>
          <w:szCs w:val="26"/>
        </w:rPr>
        <w:t>账    号：</w:t>
      </w:r>
    </w:p>
    <w:p w14:paraId="037D5B17">
      <w:pPr>
        <w:spacing w:line="360" w:lineRule="auto"/>
        <w:ind w:firstLine="520" w:firstLineChars="200"/>
        <w:rPr>
          <w:rStyle w:val="779"/>
          <w:rFonts w:ascii="仿宋" w:hAnsi="仿宋" w:eastAsia="仿宋"/>
          <w:sz w:val="26"/>
          <w:szCs w:val="26"/>
        </w:rPr>
      </w:pPr>
      <w:r>
        <w:rPr>
          <w:rStyle w:val="779"/>
          <w:rFonts w:hint="eastAsia" w:ascii="仿宋" w:hAnsi="仿宋" w:eastAsia="仿宋"/>
          <w:sz w:val="26"/>
          <w:szCs w:val="26"/>
        </w:rPr>
        <w:t>乙方账户信息：</w:t>
      </w:r>
    </w:p>
    <w:p w14:paraId="6A373028">
      <w:pPr>
        <w:spacing w:line="360" w:lineRule="auto"/>
        <w:ind w:firstLine="520" w:firstLineChars="200"/>
        <w:rPr>
          <w:rStyle w:val="779"/>
          <w:rFonts w:ascii="仿宋" w:hAnsi="仿宋" w:eastAsia="仿宋"/>
          <w:sz w:val="26"/>
          <w:szCs w:val="26"/>
        </w:rPr>
      </w:pPr>
      <w:r>
        <w:rPr>
          <w:rStyle w:val="779"/>
          <w:rFonts w:hint="eastAsia" w:ascii="仿宋" w:hAnsi="仿宋" w:eastAsia="仿宋"/>
          <w:sz w:val="26"/>
          <w:szCs w:val="26"/>
        </w:rPr>
        <w:t>账户名称：</w:t>
      </w:r>
    </w:p>
    <w:p w14:paraId="4DD2FB19">
      <w:pPr>
        <w:spacing w:line="360" w:lineRule="auto"/>
        <w:ind w:firstLine="520" w:firstLineChars="200"/>
        <w:rPr>
          <w:rStyle w:val="779"/>
          <w:rFonts w:ascii="仿宋" w:hAnsi="仿宋" w:eastAsia="仿宋"/>
          <w:sz w:val="26"/>
          <w:szCs w:val="26"/>
        </w:rPr>
      </w:pPr>
      <w:r>
        <w:rPr>
          <w:rStyle w:val="779"/>
          <w:rFonts w:hint="eastAsia" w:ascii="仿宋" w:hAnsi="仿宋" w:eastAsia="仿宋"/>
          <w:sz w:val="26"/>
          <w:szCs w:val="26"/>
        </w:rPr>
        <w:t>开 户 行：</w:t>
      </w:r>
    </w:p>
    <w:p w14:paraId="20CA97E6">
      <w:pPr>
        <w:spacing w:line="360" w:lineRule="auto"/>
        <w:ind w:firstLine="520" w:firstLineChars="200"/>
        <w:rPr>
          <w:rStyle w:val="779"/>
          <w:rFonts w:ascii="仿宋" w:hAnsi="仿宋" w:eastAsia="仿宋"/>
          <w:sz w:val="26"/>
          <w:szCs w:val="26"/>
        </w:rPr>
      </w:pPr>
      <w:r>
        <w:rPr>
          <w:rStyle w:val="779"/>
          <w:rFonts w:hint="eastAsia" w:ascii="仿宋" w:hAnsi="仿宋" w:eastAsia="仿宋"/>
          <w:sz w:val="26"/>
          <w:szCs w:val="26"/>
        </w:rPr>
        <w:t>账    号：</w:t>
      </w:r>
    </w:p>
    <w:p w14:paraId="1FAB74B0">
      <w:pPr>
        <w:spacing w:line="360" w:lineRule="auto"/>
        <w:ind w:firstLine="520" w:firstLineChars="200"/>
        <w:rPr>
          <w:rStyle w:val="779"/>
          <w:rFonts w:ascii="黑体" w:hAnsi="黑体" w:eastAsia="黑体"/>
          <w:sz w:val="26"/>
          <w:szCs w:val="26"/>
        </w:rPr>
      </w:pPr>
      <w:r>
        <w:rPr>
          <w:rStyle w:val="779"/>
          <w:rFonts w:hint="eastAsia" w:ascii="黑体" w:hAnsi="黑体" w:eastAsia="黑体"/>
          <w:sz w:val="26"/>
          <w:szCs w:val="26"/>
        </w:rPr>
        <w:t>第五条 履约保证金退还方式、时间及条件</w:t>
      </w:r>
    </w:p>
    <w:p w14:paraId="4136F07C">
      <w:pPr>
        <w:spacing w:line="360" w:lineRule="auto"/>
        <w:ind w:firstLine="520" w:firstLineChars="200"/>
        <w:rPr>
          <w:rFonts w:ascii="仿宋" w:hAnsi="仿宋" w:eastAsia="仿宋"/>
          <w:sz w:val="26"/>
          <w:szCs w:val="26"/>
        </w:rPr>
      </w:pPr>
      <w:r>
        <w:rPr>
          <w:rFonts w:hint="eastAsia" w:ascii="仿宋" w:hAnsi="仿宋" w:eastAsia="仿宋"/>
          <w:sz w:val="26"/>
          <w:szCs w:val="26"/>
        </w:rPr>
        <w:t>在中标通知书下发后</w:t>
      </w:r>
      <w:r>
        <w:rPr>
          <w:rFonts w:ascii="仿宋" w:hAnsi="仿宋" w:eastAsia="仿宋"/>
          <w:sz w:val="26"/>
          <w:szCs w:val="26"/>
        </w:rPr>
        <w:t xml:space="preserve">5 </w:t>
      </w:r>
      <w:r>
        <w:rPr>
          <w:rFonts w:hint="eastAsia" w:ascii="仿宋" w:hAnsi="仿宋" w:eastAsia="仿宋"/>
          <w:sz w:val="26"/>
          <w:szCs w:val="26"/>
        </w:rPr>
        <w:t>日历日内，乙方按中标价的</w:t>
      </w:r>
      <w:r>
        <w:rPr>
          <w:rFonts w:ascii="仿宋" w:hAnsi="仿宋" w:eastAsia="仿宋"/>
          <w:sz w:val="26"/>
          <w:szCs w:val="26"/>
        </w:rPr>
        <w:t>5%</w:t>
      </w:r>
      <w:r>
        <w:rPr>
          <w:rFonts w:hint="eastAsia" w:ascii="仿宋" w:hAnsi="仿宋" w:eastAsia="仿宋"/>
          <w:sz w:val="26"/>
          <w:szCs w:val="26"/>
        </w:rPr>
        <w:t>向甲方缴纳履约保证金或履约保函（必须由投标人的基本账户转出），履约保证金采用电汇方式提交。</w:t>
      </w:r>
    </w:p>
    <w:p w14:paraId="5B144F8F">
      <w:pPr>
        <w:spacing w:line="360" w:lineRule="auto"/>
        <w:ind w:firstLine="260" w:firstLineChars="100"/>
        <w:rPr>
          <w:rFonts w:ascii="仿宋" w:hAnsi="仿宋" w:eastAsia="仿宋"/>
          <w:sz w:val="26"/>
          <w:szCs w:val="26"/>
        </w:rPr>
      </w:pPr>
      <w:r>
        <w:rPr>
          <w:rFonts w:hint="eastAsia" w:ascii="仿宋" w:hAnsi="仿宋" w:eastAsia="仿宋"/>
          <w:sz w:val="26"/>
          <w:szCs w:val="26"/>
        </w:rPr>
        <w:t>一、</w:t>
      </w:r>
      <w:r>
        <w:rPr>
          <w:rFonts w:ascii="仿宋" w:hAnsi="仿宋" w:eastAsia="仿宋"/>
          <w:sz w:val="26"/>
          <w:szCs w:val="26"/>
        </w:rPr>
        <w:t>履约保证金退还的方式</w:t>
      </w:r>
      <w:r>
        <w:rPr>
          <w:rFonts w:hint="eastAsia" w:ascii="仿宋" w:hAnsi="仿宋" w:eastAsia="仿宋"/>
          <w:sz w:val="26"/>
          <w:szCs w:val="26"/>
        </w:rPr>
        <w:t>：</w:t>
      </w:r>
      <w:r>
        <w:rPr>
          <w:rFonts w:ascii="仿宋" w:hAnsi="仿宋" w:eastAsia="仿宋"/>
          <w:sz w:val="26"/>
          <w:szCs w:val="26"/>
        </w:rPr>
        <w:t>通过银行转账方式退还至</w:t>
      </w:r>
      <w:r>
        <w:rPr>
          <w:rFonts w:hint="eastAsia" w:ascii="仿宋" w:hAnsi="仿宋" w:eastAsia="仿宋"/>
          <w:sz w:val="26"/>
          <w:szCs w:val="26"/>
        </w:rPr>
        <w:t>乙方</w:t>
      </w:r>
      <w:r>
        <w:rPr>
          <w:rFonts w:ascii="仿宋" w:hAnsi="仿宋" w:eastAsia="仿宋"/>
          <w:sz w:val="26"/>
          <w:szCs w:val="26"/>
        </w:rPr>
        <w:t>指定的账户。</w:t>
      </w:r>
    </w:p>
    <w:p w14:paraId="018DAC99">
      <w:pPr>
        <w:spacing w:line="360" w:lineRule="auto"/>
        <w:ind w:firstLine="260" w:firstLineChars="100"/>
        <w:rPr>
          <w:rFonts w:ascii="仿宋" w:hAnsi="仿宋" w:eastAsia="仿宋"/>
          <w:sz w:val="26"/>
          <w:szCs w:val="26"/>
        </w:rPr>
      </w:pPr>
      <w:r>
        <w:rPr>
          <w:rFonts w:ascii="仿宋" w:hAnsi="仿宋" w:eastAsia="仿宋"/>
          <w:sz w:val="26"/>
          <w:szCs w:val="26"/>
        </w:rPr>
        <w:t>二、履约保证金退还的时间</w:t>
      </w:r>
      <w:r>
        <w:rPr>
          <w:rFonts w:hint="eastAsia" w:ascii="仿宋" w:hAnsi="仿宋" w:eastAsia="仿宋"/>
          <w:sz w:val="26"/>
          <w:szCs w:val="26"/>
        </w:rPr>
        <w:t>：</w:t>
      </w:r>
      <w:r>
        <w:rPr>
          <w:rFonts w:ascii="仿宋" w:hAnsi="仿宋" w:eastAsia="仿宋"/>
          <w:sz w:val="26"/>
          <w:szCs w:val="26"/>
        </w:rPr>
        <w:t>应在合同解除或履行完毕后，</w:t>
      </w:r>
      <w:r>
        <w:rPr>
          <w:rFonts w:hint="eastAsia" w:ascii="仿宋" w:hAnsi="仿宋" w:eastAsia="仿宋"/>
          <w:sz w:val="26"/>
          <w:szCs w:val="26"/>
        </w:rPr>
        <w:t>乙方</w:t>
      </w:r>
      <w:r>
        <w:rPr>
          <w:rFonts w:ascii="仿宋" w:hAnsi="仿宋" w:eastAsia="仿宋"/>
          <w:sz w:val="26"/>
          <w:szCs w:val="26"/>
        </w:rPr>
        <w:t>提交相关证明文件或履约证明后的15</w:t>
      </w:r>
      <w:r>
        <w:rPr>
          <w:rFonts w:hint="eastAsia" w:ascii="仿宋" w:hAnsi="仿宋" w:eastAsia="仿宋"/>
          <w:sz w:val="26"/>
          <w:szCs w:val="26"/>
        </w:rPr>
        <w:t>日</w:t>
      </w:r>
      <w:r>
        <w:rPr>
          <w:rFonts w:ascii="仿宋" w:hAnsi="仿宋" w:eastAsia="仿宋"/>
          <w:sz w:val="26"/>
          <w:szCs w:val="26"/>
        </w:rPr>
        <w:t>内</w:t>
      </w:r>
      <w:r>
        <w:rPr>
          <w:rFonts w:hint="eastAsia" w:ascii="仿宋" w:hAnsi="仿宋" w:eastAsia="仿宋"/>
          <w:sz w:val="26"/>
          <w:szCs w:val="26"/>
        </w:rPr>
        <w:t>退还</w:t>
      </w:r>
      <w:r>
        <w:rPr>
          <w:rFonts w:ascii="仿宋" w:hAnsi="仿宋" w:eastAsia="仿宋"/>
          <w:sz w:val="26"/>
          <w:szCs w:val="26"/>
        </w:rPr>
        <w:t>。</w:t>
      </w:r>
    </w:p>
    <w:p w14:paraId="47C5C7ED">
      <w:pPr>
        <w:spacing w:line="360" w:lineRule="auto"/>
        <w:ind w:firstLine="260" w:firstLineChars="100"/>
        <w:rPr>
          <w:rFonts w:ascii="仿宋" w:hAnsi="仿宋" w:eastAsia="仿宋"/>
          <w:sz w:val="26"/>
          <w:szCs w:val="26"/>
        </w:rPr>
      </w:pPr>
      <w:r>
        <w:rPr>
          <w:rFonts w:hint="eastAsia" w:ascii="仿宋" w:hAnsi="仿宋" w:eastAsia="仿宋"/>
          <w:sz w:val="26"/>
          <w:szCs w:val="26"/>
        </w:rPr>
        <w:t>三、</w:t>
      </w:r>
      <w:r>
        <w:rPr>
          <w:rFonts w:ascii="仿宋" w:hAnsi="仿宋" w:eastAsia="仿宋"/>
          <w:sz w:val="26"/>
          <w:szCs w:val="26"/>
        </w:rPr>
        <w:t>履约保证金退还的条件</w:t>
      </w:r>
    </w:p>
    <w:p w14:paraId="2265A478">
      <w:pPr>
        <w:spacing w:line="360" w:lineRule="auto"/>
        <w:ind w:firstLine="520" w:firstLineChars="200"/>
        <w:rPr>
          <w:rFonts w:ascii="仿宋" w:hAnsi="仿宋" w:eastAsia="仿宋"/>
          <w:sz w:val="26"/>
          <w:szCs w:val="26"/>
        </w:rPr>
      </w:pPr>
      <w:r>
        <w:rPr>
          <w:rFonts w:hint="eastAsia" w:ascii="仿宋" w:hAnsi="仿宋" w:eastAsia="仿宋"/>
          <w:sz w:val="26"/>
          <w:szCs w:val="26"/>
        </w:rPr>
        <w:t>1.乙方</w:t>
      </w:r>
      <w:r>
        <w:rPr>
          <w:rFonts w:ascii="仿宋" w:hAnsi="仿宋" w:eastAsia="仿宋"/>
          <w:sz w:val="26"/>
          <w:szCs w:val="26"/>
        </w:rPr>
        <w:t>按照与</w:t>
      </w:r>
      <w:r>
        <w:rPr>
          <w:rFonts w:hint="eastAsia" w:ascii="仿宋" w:hAnsi="仿宋" w:eastAsia="仿宋"/>
          <w:sz w:val="26"/>
          <w:szCs w:val="26"/>
        </w:rPr>
        <w:t>甲方</w:t>
      </w:r>
      <w:r>
        <w:rPr>
          <w:rFonts w:ascii="仿宋" w:hAnsi="仿宋" w:eastAsia="仿宋"/>
          <w:sz w:val="26"/>
          <w:szCs w:val="26"/>
        </w:rPr>
        <w:t>订立的合同完全履行了义务，没有违约行为。</w:t>
      </w:r>
    </w:p>
    <w:p w14:paraId="122F65EE">
      <w:pPr>
        <w:spacing w:line="360" w:lineRule="auto"/>
        <w:ind w:left="420"/>
        <w:rPr>
          <w:rFonts w:ascii="仿宋" w:hAnsi="仿宋" w:eastAsia="仿宋"/>
          <w:sz w:val="26"/>
          <w:szCs w:val="26"/>
        </w:rPr>
      </w:pPr>
      <w:r>
        <w:rPr>
          <w:rFonts w:hint="eastAsia" w:ascii="仿宋" w:hAnsi="仿宋" w:eastAsia="仿宋"/>
          <w:sz w:val="26"/>
          <w:szCs w:val="26"/>
        </w:rPr>
        <w:t>2.</w:t>
      </w:r>
      <w:r>
        <w:rPr>
          <w:rFonts w:ascii="仿宋" w:hAnsi="仿宋" w:eastAsia="仿宋"/>
          <w:sz w:val="26"/>
          <w:szCs w:val="26"/>
        </w:rPr>
        <w:t>合同双方协商一致，同意退还履约保证金。</w:t>
      </w:r>
    </w:p>
    <w:p w14:paraId="520CDCDE">
      <w:pPr>
        <w:spacing w:line="500" w:lineRule="exact"/>
        <w:ind w:left="420"/>
        <w:rPr>
          <w:rFonts w:ascii="仿宋" w:hAnsi="仿宋" w:eastAsia="仿宋"/>
          <w:sz w:val="26"/>
          <w:szCs w:val="26"/>
        </w:rPr>
      </w:pPr>
      <w:r>
        <w:rPr>
          <w:rFonts w:hint="eastAsia" w:ascii="仿宋" w:hAnsi="仿宋" w:eastAsia="仿宋"/>
          <w:sz w:val="26"/>
          <w:szCs w:val="26"/>
        </w:rPr>
        <w:t>3.</w:t>
      </w:r>
      <w:r>
        <w:rPr>
          <w:rFonts w:ascii="仿宋" w:hAnsi="仿宋" w:eastAsia="仿宋"/>
          <w:sz w:val="26"/>
          <w:szCs w:val="26"/>
        </w:rPr>
        <w:t>提供了相关证明文件或履约证明，证明</w:t>
      </w:r>
      <w:r>
        <w:rPr>
          <w:rFonts w:hint="eastAsia" w:ascii="仿宋" w:hAnsi="仿宋" w:eastAsia="仿宋"/>
          <w:sz w:val="26"/>
          <w:szCs w:val="26"/>
        </w:rPr>
        <w:t>乙方</w:t>
      </w:r>
      <w:r>
        <w:rPr>
          <w:rFonts w:ascii="仿宋" w:hAnsi="仿宋" w:eastAsia="仿宋"/>
          <w:sz w:val="26"/>
          <w:szCs w:val="26"/>
        </w:rPr>
        <w:t>已完全履行合同义务。</w:t>
      </w:r>
    </w:p>
    <w:p w14:paraId="3022C211">
      <w:pPr>
        <w:pStyle w:val="680"/>
        <w:spacing w:line="500" w:lineRule="exact"/>
        <w:ind w:firstLine="260" w:firstLineChars="100"/>
        <w:rPr>
          <w:rFonts w:ascii="仿宋" w:hAnsi="仿宋" w:eastAsia="仿宋"/>
          <w:sz w:val="26"/>
          <w:szCs w:val="26"/>
        </w:rPr>
      </w:pPr>
      <w:r>
        <w:rPr>
          <w:rFonts w:hint="eastAsia" w:ascii="仿宋" w:hAnsi="仿宋" w:eastAsia="仿宋"/>
          <w:sz w:val="26"/>
          <w:szCs w:val="26"/>
        </w:rPr>
        <w:t>四、</w:t>
      </w:r>
      <w:r>
        <w:rPr>
          <w:rFonts w:ascii="仿宋" w:hAnsi="仿宋" w:eastAsia="仿宋"/>
          <w:sz w:val="26"/>
          <w:szCs w:val="26"/>
        </w:rPr>
        <w:t>履约保证金不予退还的情形</w:t>
      </w:r>
    </w:p>
    <w:p w14:paraId="232CCE53">
      <w:pPr>
        <w:spacing w:line="500" w:lineRule="exact"/>
        <w:ind w:firstLine="520" w:firstLineChars="200"/>
        <w:rPr>
          <w:rFonts w:ascii="仿宋" w:hAnsi="仿宋" w:eastAsia="仿宋"/>
          <w:sz w:val="26"/>
          <w:szCs w:val="26"/>
        </w:rPr>
      </w:pPr>
      <w:r>
        <w:rPr>
          <w:rFonts w:hint="eastAsia" w:ascii="仿宋" w:hAnsi="仿宋" w:eastAsia="仿宋"/>
          <w:sz w:val="26"/>
          <w:szCs w:val="26"/>
        </w:rPr>
        <w:t>1.乙方</w:t>
      </w:r>
      <w:r>
        <w:rPr>
          <w:rFonts w:ascii="仿宋" w:hAnsi="仿宋" w:eastAsia="仿宋"/>
          <w:sz w:val="26"/>
          <w:szCs w:val="26"/>
        </w:rPr>
        <w:t>明确拒绝履行合同义务。</w:t>
      </w:r>
    </w:p>
    <w:p w14:paraId="1859E4F9">
      <w:pPr>
        <w:spacing w:line="500" w:lineRule="exact"/>
        <w:ind w:firstLine="520" w:firstLineChars="200"/>
        <w:rPr>
          <w:rFonts w:ascii="仿宋" w:hAnsi="仿宋" w:eastAsia="仿宋"/>
          <w:sz w:val="26"/>
          <w:szCs w:val="26"/>
        </w:rPr>
      </w:pPr>
      <w:r>
        <w:rPr>
          <w:rFonts w:hint="eastAsia" w:ascii="仿宋" w:hAnsi="仿宋" w:eastAsia="仿宋"/>
          <w:sz w:val="26"/>
          <w:szCs w:val="26"/>
        </w:rPr>
        <w:t>2.乙方</w:t>
      </w:r>
      <w:r>
        <w:rPr>
          <w:rFonts w:ascii="仿宋" w:hAnsi="仿宋" w:eastAsia="仿宋"/>
          <w:sz w:val="26"/>
          <w:szCs w:val="26"/>
        </w:rPr>
        <w:t>未按照合同约定的质量、标准、工期等条款履行合同，导致合同目的无法实现。</w:t>
      </w:r>
    </w:p>
    <w:p w14:paraId="55F2AAD9">
      <w:pPr>
        <w:spacing w:line="500" w:lineRule="exact"/>
        <w:ind w:firstLine="520" w:firstLineChars="200"/>
        <w:rPr>
          <w:rFonts w:ascii="仿宋" w:hAnsi="仿宋" w:eastAsia="仿宋"/>
          <w:sz w:val="26"/>
          <w:szCs w:val="26"/>
        </w:rPr>
      </w:pPr>
      <w:r>
        <w:rPr>
          <w:rFonts w:hint="eastAsia" w:ascii="仿宋" w:hAnsi="仿宋" w:eastAsia="仿宋"/>
          <w:sz w:val="26"/>
          <w:szCs w:val="26"/>
        </w:rPr>
        <w:t>3.乙方</w:t>
      </w:r>
      <w:r>
        <w:rPr>
          <w:rFonts w:ascii="仿宋" w:hAnsi="仿宋" w:eastAsia="仿宋"/>
          <w:sz w:val="26"/>
          <w:szCs w:val="26"/>
        </w:rPr>
        <w:t>因自身原因无法继续履行合同，且未与招标人达成一致的解决方案。</w:t>
      </w:r>
    </w:p>
    <w:p w14:paraId="590C014A">
      <w:pPr>
        <w:spacing w:line="500" w:lineRule="exact"/>
        <w:ind w:firstLine="520" w:firstLineChars="200"/>
        <w:rPr>
          <w:rStyle w:val="779"/>
          <w:rFonts w:ascii="黑体" w:hAnsi="黑体" w:eastAsia="黑体"/>
          <w:sz w:val="26"/>
          <w:szCs w:val="26"/>
        </w:rPr>
      </w:pPr>
      <w:r>
        <w:rPr>
          <w:rStyle w:val="779"/>
          <w:rFonts w:hint="eastAsia" w:ascii="黑体" w:hAnsi="黑体" w:eastAsia="黑体"/>
          <w:sz w:val="26"/>
          <w:szCs w:val="26"/>
        </w:rPr>
        <w:t>第六条 合同期限和合同履约地点</w:t>
      </w:r>
    </w:p>
    <w:p w14:paraId="7A3AE40E">
      <w:pPr>
        <w:spacing w:line="5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1、合同期限：合同期限为</w:t>
      </w:r>
      <w:r>
        <w:rPr>
          <w:rStyle w:val="779"/>
          <w:rFonts w:hint="eastAsia" w:ascii="仿宋" w:hAnsi="仿宋" w:eastAsia="仿宋"/>
          <w:sz w:val="26"/>
          <w:szCs w:val="26"/>
          <w:u w:val="single"/>
        </w:rPr>
        <w:t xml:space="preserve"> 壹 </w:t>
      </w:r>
      <w:r>
        <w:rPr>
          <w:rStyle w:val="779"/>
          <w:rFonts w:hint="eastAsia" w:ascii="仿宋" w:hAnsi="仿宋" w:eastAsia="仿宋"/>
          <w:sz w:val="26"/>
          <w:szCs w:val="26"/>
        </w:rPr>
        <w:t>年，即自   年  月   日起至    年  月   日止（以经甲方书面确认的实际进场时间为准）。合同期满后，双方可根据实际情况决定是否续签合同 。</w:t>
      </w:r>
    </w:p>
    <w:p w14:paraId="4DB3AC8A">
      <w:pPr>
        <w:spacing w:line="5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2、乙方必须保证所有服务岗位人员自本合同签订后日内到岗并开始提供报务。</w:t>
      </w:r>
    </w:p>
    <w:p w14:paraId="2C1A6ADE">
      <w:pPr>
        <w:spacing w:line="5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3、合同履约地点：甲方指定地点。</w:t>
      </w:r>
    </w:p>
    <w:p w14:paraId="3E921D55">
      <w:pPr>
        <w:spacing w:line="500" w:lineRule="exact"/>
        <w:ind w:firstLine="520" w:firstLineChars="200"/>
        <w:rPr>
          <w:rStyle w:val="779"/>
          <w:rFonts w:ascii="黑体" w:hAnsi="黑体" w:eastAsia="黑体"/>
          <w:sz w:val="26"/>
          <w:szCs w:val="26"/>
        </w:rPr>
      </w:pPr>
      <w:r>
        <w:rPr>
          <w:rStyle w:val="779"/>
          <w:rFonts w:hint="eastAsia" w:ascii="黑体" w:hAnsi="黑体" w:eastAsia="黑体"/>
          <w:sz w:val="26"/>
          <w:szCs w:val="26"/>
        </w:rPr>
        <w:t>第七条 甲方的权利和义务</w:t>
      </w:r>
    </w:p>
    <w:p w14:paraId="671EA969">
      <w:pPr>
        <w:spacing w:line="5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1、甲方提供本合同服务所需的工具、物料和设备。</w:t>
      </w:r>
    </w:p>
    <w:p w14:paraId="03411D90">
      <w:pPr>
        <w:spacing w:line="5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2、甲方有权明确服务岗位、工作任务和标准要求，乙方严格按甲方服务要求及考核标准执行。</w:t>
      </w:r>
    </w:p>
    <w:p w14:paraId="6476E220">
      <w:pPr>
        <w:spacing w:line="5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3、有下列情形之一，甲方有权要求乙方及时调整服务人员并以书面形式通知乙方，附证据材料：</w:t>
      </w:r>
    </w:p>
    <w:p w14:paraId="4C054F0C">
      <w:pPr>
        <w:spacing w:line="5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（1）在试用期内被证明不符合条件的；</w:t>
      </w:r>
    </w:p>
    <w:p w14:paraId="321BFB93">
      <w:pPr>
        <w:spacing w:line="5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（2）严重违反甲方规章制度、操作规程的；</w:t>
      </w:r>
    </w:p>
    <w:p w14:paraId="68282FB6">
      <w:pPr>
        <w:spacing w:line="5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（3）严重失职、营私舞弊，给甲方造成重大损害的；</w:t>
      </w:r>
    </w:p>
    <w:p w14:paraId="44470694">
      <w:pPr>
        <w:spacing w:line="5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（4）同时与其他用人单位建立劳动关系，对完成甲方的工作任务造成严重影响，或者经用人单位提出，拒不改正的；</w:t>
      </w:r>
    </w:p>
    <w:p w14:paraId="2B9F3EED">
      <w:pPr>
        <w:tabs>
          <w:tab w:val="center" w:pos="4252"/>
        </w:tabs>
        <w:spacing w:line="500" w:lineRule="exact"/>
        <w:ind w:firstLine="520" w:firstLineChars="200"/>
        <w:rPr>
          <w:rStyle w:val="779"/>
          <w:rFonts w:ascii="仿宋" w:hAnsi="仿宋" w:eastAsia="仿宋"/>
          <w:color w:val="000000" w:themeColor="text1"/>
          <w:sz w:val="26"/>
          <w:szCs w:val="26"/>
          <w14:textFill>
            <w14:solidFill>
              <w14:schemeClr w14:val="tx1"/>
            </w14:solidFill>
          </w14:textFill>
        </w:rPr>
      </w:pPr>
      <w:r>
        <w:rPr>
          <w:rStyle w:val="779"/>
          <w:rFonts w:hint="eastAsia" w:ascii="仿宋" w:hAnsi="仿宋" w:eastAsia="仿宋"/>
          <w:color w:val="000000" w:themeColor="text1"/>
          <w:sz w:val="26"/>
          <w:szCs w:val="26"/>
          <w14:textFill>
            <w14:solidFill>
              <w14:schemeClr w14:val="tx1"/>
            </w14:solidFill>
          </w14:textFill>
        </w:rPr>
        <w:t>（5）被依法追究刑事责任或受到行政处罚的。</w:t>
      </w:r>
    </w:p>
    <w:p w14:paraId="4DD4B8B7">
      <w:pPr>
        <w:spacing w:line="5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4、甲方有权依据规章制度对乙方提供的服务进行考核，并根据服务情况及考核结果进行奖励、处罚，考核结果将作为双方履行合同、结算费用的依据。</w:t>
      </w:r>
    </w:p>
    <w:p w14:paraId="68B7DB84">
      <w:pPr>
        <w:spacing w:line="5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5、甲方有权抽查复检乙方认定健康体检合格的乙方人员，对于复检不合格的乙方服务人员，甲方有权要求乙方及时更换，同时乙方必须保证服务岗位不空缺；甲方有权随时抽查乙方服务人员的劳动或劳务合同、身份证明、乙方为服务人员缴纳的社保和意外伤害等商业保险等证明材料等，乙方须无条件配合甲方的抽检。</w:t>
      </w:r>
    </w:p>
    <w:p w14:paraId="494854A1">
      <w:pPr>
        <w:spacing w:line="500" w:lineRule="exact"/>
        <w:ind w:firstLine="520" w:firstLineChars="200"/>
        <w:rPr>
          <w:rStyle w:val="779"/>
          <w:rFonts w:ascii="黑体" w:hAnsi="黑体" w:eastAsia="黑体"/>
          <w:sz w:val="26"/>
          <w:szCs w:val="26"/>
        </w:rPr>
      </w:pPr>
      <w:r>
        <w:rPr>
          <w:rStyle w:val="779"/>
          <w:rFonts w:hint="eastAsia" w:ascii="黑体" w:hAnsi="黑体" w:eastAsia="黑体"/>
          <w:sz w:val="26"/>
          <w:szCs w:val="26"/>
        </w:rPr>
        <w:t>第八条 乙方的权利和义务</w:t>
      </w:r>
    </w:p>
    <w:p w14:paraId="6BB31035">
      <w:pPr>
        <w:spacing w:line="5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1、乙方应为向甲方提供服务的工作人员办理合法的劳动或劳务用工手续，与其建立劳动或劳务关系并签订劳动或劳务合同，同时乙方应承担《中华人民共和国劳动合同法》相关规定。发生一切劳动或劳务纠纷均由乙方承担。</w:t>
      </w:r>
    </w:p>
    <w:p w14:paraId="25C64007">
      <w:pPr>
        <w:spacing w:line="5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2、乙方应遵循“先培训后上岗、调休工作不断档”的原则，管理其服务人员严格按照甲方的工作要求和标准进行工作，意外产生的工作伤害、经济补偿、劳动争议等均由乙方承担。</w:t>
      </w:r>
    </w:p>
    <w:p w14:paraId="3192A9A4">
      <w:pPr>
        <w:spacing w:line="5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3、乙方服务人员因调休或其他原因发生离职或请假的，乙方应将替补人员安排到位后方能允许调休、离职或请假人员离开工作岗位。</w:t>
      </w:r>
    </w:p>
    <w:p w14:paraId="4A25B782">
      <w:pPr>
        <w:spacing w:line="5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4、乙方应根据当地政府的有关规定，按月及时支付服务人员的工资，为服务人员按规定投缴社会保险及支付其他国家规定的相关费用，乙方支付服务人员的工资不得低于当地政府最低工资规定；意外产生的工伤工亡、经济补偿、劳动争议等均由乙方承担。</w:t>
      </w:r>
    </w:p>
    <w:p w14:paraId="40608AF2">
      <w:pPr>
        <w:tabs>
          <w:tab w:val="left" w:pos="1128"/>
        </w:tabs>
        <w:spacing w:line="5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5、乙方应充分明确甲方的全部服务需求并满足甲方要求，对于在服务项目实际运营过程中可能出现的不确定变化因素做到综合考虑。除合同规定甲方需向乙方支付的合同金额外，其他费用（本合同约定由甲方提供的物料、工具、设备费用除外）均由乙方承担。</w:t>
      </w:r>
    </w:p>
    <w:p w14:paraId="4B088380">
      <w:pPr>
        <w:spacing w:line="5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6、乙方为服务人员提供的费用应包括人员工资、社保和意外伤害等商业保险、服装费（根据甲方相关要求配备）、培训及健康体检费用，其中提供服务的人员当中，厨师长、厨师、面点、配菜、勤杂、洗碗、保洁等服务人员由乙方至少每年组织一次健康体检并及时向甲方提供真实有效的健康体检结果。乙方保证所有服务人员在入职前进行一次健康体检并取得健康证，费用由乙方负责。</w:t>
      </w:r>
    </w:p>
    <w:p w14:paraId="1E604C23">
      <w:pPr>
        <w:spacing w:line="5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7、乙方为此服务项目提供的管理人员需积极配合甲方做好所属服务人员的日常管理和应急事件的协调处理，确保甲方所需服务正常有序开展。乙方应指导和规范服务人员严格按照甲方对提供服务的要求开展工作，严格遵守甲方内部安全管理和保密工作制度。</w:t>
      </w:r>
    </w:p>
    <w:p w14:paraId="6C08E150">
      <w:pPr>
        <w:spacing w:line="5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8、乙方服务人员必须符合下列条件：</w:t>
      </w:r>
    </w:p>
    <w:p w14:paraId="7D3617E1">
      <w:pPr>
        <w:spacing w:line="5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（1）拥护党和国家方针政策，遵纪守法，品行端正，有吃苦奉献精神，无违法违纪行为。</w:t>
      </w:r>
    </w:p>
    <w:p w14:paraId="72D5DC01">
      <w:pPr>
        <w:spacing w:line="5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（2）愿意为新疆移民管理事业服务。</w:t>
      </w:r>
    </w:p>
    <w:p w14:paraId="4DC70C67">
      <w:pPr>
        <w:spacing w:line="5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（3）身体、心理健康，持有合格有效的健康证，年龄不超过50岁，其中保安岗位年龄不超过55岁。</w:t>
      </w:r>
    </w:p>
    <w:p w14:paraId="3D516082">
      <w:pPr>
        <w:spacing w:line="5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（4）初中以上学历，具有与工作岗位相适应的知识和能力。</w:t>
      </w:r>
    </w:p>
    <w:p w14:paraId="54BE27F7">
      <w:pPr>
        <w:spacing w:line="500" w:lineRule="exact"/>
        <w:ind w:firstLine="520" w:firstLineChars="200"/>
        <w:rPr>
          <w:rStyle w:val="779"/>
          <w:rFonts w:ascii="黑体" w:hAnsi="黑体" w:eastAsia="黑体"/>
          <w:sz w:val="26"/>
          <w:szCs w:val="26"/>
        </w:rPr>
      </w:pPr>
      <w:r>
        <w:rPr>
          <w:rStyle w:val="779"/>
          <w:rFonts w:hint="eastAsia" w:ascii="黑体" w:hAnsi="黑体" w:eastAsia="黑体"/>
          <w:sz w:val="26"/>
          <w:szCs w:val="26"/>
        </w:rPr>
        <w:t>第九条 考核细则</w:t>
      </w:r>
    </w:p>
    <w:p w14:paraId="12BA4501">
      <w:pPr>
        <w:pStyle w:val="21"/>
        <w:spacing w:line="600" w:lineRule="exact"/>
        <w:ind w:firstLine="520" w:firstLineChars="200"/>
        <w:rPr>
          <w:rFonts w:ascii="仿宋" w:hAnsi="仿宋" w:eastAsia="仿宋" w:cs="仿宋"/>
          <w:sz w:val="26"/>
          <w:szCs w:val="26"/>
        </w:rPr>
      </w:pPr>
      <w:r>
        <w:rPr>
          <w:rFonts w:hint="eastAsia" w:ascii="仿宋" w:hAnsi="仿宋" w:eastAsia="仿宋" w:cs="仿宋"/>
          <w:sz w:val="26"/>
          <w:szCs w:val="26"/>
        </w:rPr>
        <w:t xml:space="preserve">边检站每月对社会化保障完成服务情况进行检查、考核、验收并作为履行合同、结算费用的依据。考评标准由边检站与社会化保障共同订立，并根据每月考评情况进行量化评分。考评主要标准参考如下： </w:t>
      </w:r>
    </w:p>
    <w:p w14:paraId="20A17E25">
      <w:pPr>
        <w:pStyle w:val="21"/>
        <w:spacing w:line="600" w:lineRule="exact"/>
        <w:ind w:firstLine="520" w:firstLineChars="200"/>
        <w:rPr>
          <w:rFonts w:ascii="仿宋" w:hAnsi="仿宋" w:eastAsia="仿宋" w:cs="仿宋"/>
          <w:sz w:val="26"/>
          <w:szCs w:val="26"/>
        </w:rPr>
      </w:pPr>
      <w:r>
        <w:rPr>
          <w:rFonts w:hint="eastAsia" w:ascii="仿宋" w:hAnsi="仿宋" w:eastAsia="仿宋" w:cs="仿宋"/>
          <w:sz w:val="26"/>
          <w:szCs w:val="26"/>
        </w:rPr>
        <w:t>1.缺空岗考核：服务人员不允许出现空岗（空岗是指服务人员离开岗位一天以上含一天</w:t>
      </w:r>
      <w:r>
        <w:rPr>
          <w:rFonts w:hint="eastAsia" w:ascii="仿宋" w:hAnsi="仿宋" w:eastAsia="仿宋" w:cs="仿宋"/>
          <w:sz w:val="26"/>
          <w:szCs w:val="26"/>
          <w:lang w:eastAsia="zh-CN"/>
        </w:rPr>
        <w:t>，</w:t>
      </w:r>
      <w:r>
        <w:rPr>
          <w:rFonts w:hint="eastAsia" w:ascii="仿宋" w:hAnsi="仿宋" w:eastAsia="仿宋" w:cs="仿宋"/>
          <w:sz w:val="26"/>
          <w:szCs w:val="26"/>
        </w:rPr>
        <w:t xml:space="preserve">本岗位无人接替），每出现 1 次空岗，服务费用按当月合同价款的 1%进行扣减。每月人员空岗率≥10%时，边检站扣除当月服务费用的 10%，并有权单方面解除合同，追究乙方违约责任（扣除乙方缴纳的全部履约保证金赔偿甲方损失）。 </w:t>
      </w:r>
    </w:p>
    <w:p w14:paraId="2D3FE4B8">
      <w:pPr>
        <w:pStyle w:val="21"/>
        <w:numPr>
          <w:ilvl w:val="0"/>
          <w:numId w:val="24"/>
        </w:numPr>
        <w:spacing w:line="600" w:lineRule="exact"/>
        <w:ind w:firstLine="520" w:firstLineChars="200"/>
        <w:rPr>
          <w:rFonts w:ascii="仿宋" w:hAnsi="仿宋" w:eastAsia="仿宋" w:cs="仿宋"/>
          <w:sz w:val="26"/>
          <w:szCs w:val="26"/>
        </w:rPr>
      </w:pPr>
      <w:r>
        <w:rPr>
          <w:rFonts w:hint="eastAsia" w:ascii="仿宋" w:hAnsi="仿宋" w:eastAsia="仿宋" w:cs="仿宋"/>
          <w:sz w:val="26"/>
          <w:szCs w:val="26"/>
        </w:rPr>
        <w:t xml:space="preserve">服务投诉考核：每发生 1 件不满意投诉（经核实属有效投诉），服务费按当月合同价款的 1%进行扣减，并以此类推计算，当月不满意投诉达到 5 件时，边检站扣除当月服务费用的 5%，并有权单方面解除合同，追究乙方违约责任（扣除乙方缴纳的全部履约保证金赔偿甲方损失）。 </w:t>
      </w:r>
    </w:p>
    <w:p w14:paraId="4CC8E8D7">
      <w:pPr>
        <w:pStyle w:val="21"/>
        <w:spacing w:line="600" w:lineRule="exact"/>
        <w:ind w:firstLine="520" w:firstLineChars="200"/>
        <w:rPr>
          <w:rFonts w:ascii="仿宋" w:hAnsi="仿宋" w:eastAsia="仿宋" w:cs="仿宋"/>
          <w:sz w:val="26"/>
          <w:szCs w:val="26"/>
        </w:rPr>
      </w:pPr>
      <w:r>
        <w:rPr>
          <w:rFonts w:hint="eastAsia" w:ascii="仿宋" w:hAnsi="仿宋" w:eastAsia="仿宋" w:cs="仿宋"/>
          <w:sz w:val="26"/>
          <w:szCs w:val="26"/>
        </w:rPr>
        <w:t xml:space="preserve">3.督导检查通报考核：如在各级督导检查中发现问题因社会化保障服务原因被通报，每通报1次，服务费按当月合同价款的 3%进行扣减，累计被各级督导检查通报达 5 次，边检站有权单方面解除合同，追究乙方违约责任（扣除乙方缴纳的全部履约保证金赔偿甲方损失）。 </w:t>
      </w:r>
    </w:p>
    <w:p w14:paraId="7349482F">
      <w:pPr>
        <w:pStyle w:val="21"/>
        <w:spacing w:line="600" w:lineRule="exact"/>
        <w:ind w:firstLine="520" w:firstLineChars="200"/>
        <w:rPr>
          <w:rFonts w:ascii="仿宋" w:hAnsi="仿宋" w:eastAsia="仿宋" w:cs="仿宋"/>
          <w:sz w:val="26"/>
          <w:szCs w:val="26"/>
        </w:rPr>
      </w:pPr>
      <w:r>
        <w:rPr>
          <w:rFonts w:hint="eastAsia" w:ascii="仿宋" w:hAnsi="仿宋" w:eastAsia="仿宋" w:cs="仿宋"/>
          <w:sz w:val="26"/>
          <w:szCs w:val="26"/>
        </w:rPr>
        <w:t>4.不定期服务考核：边检站每月不定期对乙方整体服务情况进行全面检查、考评验收，对发现问题进行逐一登记、拍照留存；考评总分值为 10 分，每发现 1 处问题扣 1 分，并扣除当月合同价款的 1%进行处罚，并以此类推计算；当月服务考核累计扣分达 5 分以上的， 边检站扣除当月服务费用的30%，若处罚后，乙方拒不整改或不服从处罚的，甲方有权单方面解除合同，追究乙方违约责任（扣除乙方缴纳的全部履约保证金赔偿甲方损失）。具体标准详见附件：“考评标准”。</w:t>
      </w:r>
    </w:p>
    <w:p w14:paraId="7ECEB8D0">
      <w:pPr>
        <w:pStyle w:val="21"/>
        <w:spacing w:line="600" w:lineRule="exact"/>
        <w:ind w:firstLine="2860" w:firstLineChars="1100"/>
        <w:rPr>
          <w:rFonts w:ascii="黑体" w:hAnsi="黑体" w:eastAsia="黑体"/>
          <w:sz w:val="26"/>
          <w:szCs w:val="26"/>
        </w:rPr>
      </w:pPr>
      <w:r>
        <w:rPr>
          <w:rFonts w:hint="eastAsia" w:ascii="黑体" w:hAnsi="黑体" w:eastAsia="黑体"/>
          <w:sz w:val="26"/>
          <w:szCs w:val="26"/>
        </w:rPr>
        <w:t xml:space="preserve">考评标准 </w:t>
      </w:r>
    </w:p>
    <w:p w14:paraId="6AB68A0E">
      <w:pPr>
        <w:pStyle w:val="21"/>
        <w:spacing w:line="600" w:lineRule="exact"/>
        <w:ind w:firstLine="520" w:firstLineChars="200"/>
        <w:rPr>
          <w:rFonts w:ascii="仿宋" w:hAnsi="仿宋" w:eastAsia="仿宋" w:cs="仿宋"/>
          <w:sz w:val="26"/>
          <w:szCs w:val="26"/>
        </w:rPr>
      </w:pPr>
      <w:r>
        <w:rPr>
          <w:rFonts w:hint="eastAsia" w:ascii="仿宋" w:hAnsi="仿宋" w:eastAsia="仿宋" w:cs="仿宋"/>
          <w:sz w:val="26"/>
          <w:szCs w:val="26"/>
        </w:rPr>
        <w:t>①食堂管理及卫生方面。发现食堂卫生不合格的，存在灶台、厨具油污较多、未清理干净的，发现一起扣1分；冰箱（柜）中未按生熟分开存放的，发现1起，扣1分；未按要求食品留样保存的，发现1起，扣1分；厨师未按规范着装的和佩戴口罩的，发现 1 个，扣1分；下班后厨具未按要求分类存放，食堂物品摆放凌乱的，抹布乱放的，每发现1处，扣1分；菜品中出现杂物、异物或杂草的，菜品未清洗干净的，发现1次，扣1分；后厨衣物不整齐，未及时清洗的，发现1次，扣1分；每周清理1次过滤油污，未清理的，发现1次，扣1分，并进行整改。厨师之间发生口角及打架现象，发现1次，扣3分，并对社会化保障公司处罚金500元；厨师及保洁人员从食堂偷拿食材的，发现1次，扣3分，并对社会化保障公司处罚金2000元；厨师不服从管理，服务态度粗暴的，与民警发生口角的，每发现1起，扣1分，责令社会化保障公司换人并对社会化保障公司处罚金1000元;厨师未按食谱制作饭菜的，经督促后，仍故意违反的，发现1次，扣2分。</w:t>
      </w:r>
    </w:p>
    <w:p w14:paraId="3527A133">
      <w:pPr>
        <w:pStyle w:val="21"/>
        <w:spacing w:line="600" w:lineRule="exact"/>
        <w:ind w:firstLine="520" w:firstLineChars="200"/>
        <w:rPr>
          <w:rFonts w:ascii="仿宋" w:hAnsi="仿宋" w:eastAsia="仿宋" w:cs="仿宋"/>
          <w:sz w:val="26"/>
          <w:szCs w:val="26"/>
        </w:rPr>
      </w:pPr>
      <w:r>
        <w:rPr>
          <w:rFonts w:hint="eastAsia" w:ascii="仿宋" w:hAnsi="仿宋" w:eastAsia="仿宋" w:cs="仿宋"/>
          <w:sz w:val="26"/>
          <w:szCs w:val="26"/>
        </w:rPr>
        <w:t>②保洁管理及服务。食堂餐具、厨具因保洁人员责任心不强，清洗不干净，发现1次，扣1分；因保洁人员造成餐具、厨具损坏的，由社会化保障公司照原样购买新餐具或厨具；餐具摆放不规范、未按要求进行消毒的，发现1次，扣1分；餐前未及时摆放餐具的，发现1次，1扣分；洗碗间卫生不符合要求的，发现1次，扣1分；办公楼室内卫生打扫不及时，不彻底，发现1处，扣1分；室内公共区域花卉未及时浇水，导致花卉枯萎干死的，发现 1 次，扣 2 分，由社会化保障公司赔偿相同花卉。因保洁人员责任心不强，打扫卫生时，造成物品损坏的，扣1分，由社会化保障公司照价赔偿或恢复原样。保洁人员未经允许擅自进出民警办公室、宿舍的，发现财物丢失或文件丢失的，丢失财物由社会化保障公司照价赔偿，并对社会化保障公司处罚金 2000 元；丢失文件由社会化保障公司追回，给单位未造成损失的，责令社会化保障公司辞退该人员，并对社会化保障公司作出 10000 元处罚；给单位造成无法挽回损失的，对社会化保障公司处于 20 万元-100 万元罚款，并追究相关人员法律责任，并解除合同。</w:t>
      </w:r>
    </w:p>
    <w:p w14:paraId="53E4F63F">
      <w:pPr>
        <w:pStyle w:val="21"/>
        <w:spacing w:line="600" w:lineRule="exact"/>
        <w:ind w:firstLine="520" w:firstLineChars="200"/>
        <w:rPr>
          <w:rFonts w:ascii="仿宋" w:hAnsi="仿宋" w:eastAsia="仿宋" w:cs="仿宋"/>
          <w:sz w:val="26"/>
          <w:szCs w:val="26"/>
        </w:rPr>
      </w:pPr>
      <w:r>
        <w:rPr>
          <w:rFonts w:hint="eastAsia" w:ascii="仿宋" w:hAnsi="仿宋" w:eastAsia="仿宋" w:cs="仿宋"/>
          <w:sz w:val="26"/>
          <w:szCs w:val="26"/>
        </w:rPr>
        <w:t xml:space="preserve">③保安服务。因保安责任心不强，导致被上级通报1次，扣 2 分，并对社会化保障公司处罚金300元；因保安责任心不强，未按要求检查外来人员车辆证件的，每发现 1次，扣1分；因保安责任心不强，出现安全事故的，对进出人员、车辆造成损失的，由社会化保障公司照价赔偿恢复原样，并对社会化保障公司处罚金2000元；性质恶劣，情况严重的，由社会化保障公司原价赔偿，并对社会化保障公司作 5000-100000元罚金。因保安履职不力，导致单位财物丢失，由社会化保障公司原价赔偿，并对社会化保障公司作出10000-50000元罚金。 </w:t>
      </w:r>
    </w:p>
    <w:p w14:paraId="0D323ECE">
      <w:pPr>
        <w:pStyle w:val="21"/>
        <w:spacing w:line="600" w:lineRule="exact"/>
        <w:ind w:firstLine="520" w:firstLineChars="200"/>
        <w:rPr>
          <w:rFonts w:ascii="仿宋" w:hAnsi="仿宋" w:eastAsia="仿宋" w:cs="仿宋"/>
          <w:sz w:val="26"/>
          <w:szCs w:val="26"/>
        </w:rPr>
      </w:pPr>
      <w:r>
        <w:rPr>
          <w:rFonts w:hint="eastAsia" w:ascii="仿宋" w:hAnsi="仿宋" w:eastAsia="仿宋" w:cs="仿宋"/>
          <w:sz w:val="26"/>
          <w:szCs w:val="26"/>
        </w:rPr>
        <w:t>④种养殖服务。菜地杂草清理不及时，发现1处，扣1分；鸡舍卫生打扫不及时，发现1处，扣1分；种养殖人员因责任心不强，在蔬菜生长期内未及时搭架，影响蔬菜生长及菜地整体美观的，督促后3天内仍未落实的，每延迟1天，扣1分；种养殖人员因责任心不强，造成家禽生病、死亡的，发现1起，扣1分，社会化保障公司负责购买赔偿；在蔬菜成熟期内，未及时通知食堂采摘的，发现1起，扣1分；造成蔬菜浪费的，由社会化保障公司按照当地菜价负责购买赔偿。</w:t>
      </w:r>
    </w:p>
    <w:p w14:paraId="0FF0DC24">
      <w:pPr>
        <w:spacing w:line="500" w:lineRule="exact"/>
        <w:ind w:firstLine="520" w:firstLineChars="200"/>
        <w:rPr>
          <w:rStyle w:val="779"/>
          <w:rFonts w:ascii="黑体" w:hAnsi="黑体" w:eastAsia="黑体"/>
          <w:sz w:val="26"/>
          <w:szCs w:val="26"/>
        </w:rPr>
      </w:pPr>
      <w:r>
        <w:rPr>
          <w:rStyle w:val="779"/>
          <w:rFonts w:hint="eastAsia" w:ascii="黑体" w:hAnsi="黑体" w:eastAsia="黑体"/>
          <w:sz w:val="26"/>
          <w:szCs w:val="26"/>
        </w:rPr>
        <w:t>第十条 违约责任</w:t>
      </w:r>
    </w:p>
    <w:p w14:paraId="34E755DA">
      <w:pPr>
        <w:spacing w:line="5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1、除不可抗力外，如果乙方未按照本合同约定的期限、地点和方式履行，甲方可要求乙方支付违约金，每迟延一日履约的违约金按每季度合同服务价格的1</w:t>
      </w:r>
      <w:r>
        <w:rPr>
          <w:rFonts w:hint="eastAsia" w:ascii="宋体" w:hAnsi="宋体"/>
          <w:sz w:val="26"/>
          <w:szCs w:val="26"/>
        </w:rPr>
        <w:t>‰</w:t>
      </w:r>
      <w:r>
        <w:rPr>
          <w:rStyle w:val="779"/>
          <w:rFonts w:hint="eastAsia" w:ascii="仿宋" w:hAnsi="仿宋" w:eastAsia="仿宋"/>
          <w:sz w:val="26"/>
          <w:szCs w:val="26"/>
        </w:rPr>
        <w:t>计算，以此类推计算，最高限额为本合同总价款的20</w:t>
      </w:r>
      <w:r>
        <w:rPr>
          <w:rFonts w:hint="eastAsia" w:ascii="宋体" w:hAnsi="宋体"/>
          <w:sz w:val="26"/>
          <w:szCs w:val="26"/>
        </w:rPr>
        <w:t>‰</w:t>
      </w:r>
      <w:r>
        <w:rPr>
          <w:rStyle w:val="779"/>
          <w:rFonts w:hint="eastAsia" w:ascii="仿宋" w:hAnsi="仿宋" w:eastAsia="仿宋"/>
          <w:sz w:val="26"/>
          <w:szCs w:val="26"/>
        </w:rPr>
        <w:t>；迟延履约的违约金计算数额达到前述最高限额之日起，甲方有权在要求乙方支付违约金的同时，书面通知乙方解除本合同。</w:t>
      </w:r>
    </w:p>
    <w:p w14:paraId="01437E99">
      <w:pPr>
        <w:spacing w:line="5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2、除不可抗力外，如果甲方未按照本合同约定的付款方式和付款时间按时足额支付款项的，乙方可要求甲方支付违约金，违约金按每迟延付款一日的应付而未付款的1</w:t>
      </w:r>
      <w:r>
        <w:rPr>
          <w:rFonts w:hint="eastAsia" w:ascii="宋体" w:hAnsi="宋体"/>
          <w:sz w:val="26"/>
          <w:szCs w:val="26"/>
        </w:rPr>
        <w:t>‰</w:t>
      </w:r>
      <w:r>
        <w:rPr>
          <w:rStyle w:val="779"/>
          <w:rFonts w:hint="eastAsia" w:ascii="仿宋" w:hAnsi="仿宋" w:eastAsia="仿宋"/>
          <w:sz w:val="26"/>
          <w:szCs w:val="26"/>
        </w:rPr>
        <w:t>计算，最高限额为本合同总价款的20</w:t>
      </w:r>
      <w:r>
        <w:rPr>
          <w:rFonts w:hint="eastAsia" w:ascii="宋体" w:hAnsi="宋体"/>
          <w:sz w:val="26"/>
          <w:szCs w:val="26"/>
        </w:rPr>
        <w:t>‰</w:t>
      </w:r>
      <w:r>
        <w:rPr>
          <w:rStyle w:val="779"/>
          <w:rFonts w:hint="eastAsia" w:ascii="仿宋" w:hAnsi="仿宋" w:eastAsia="仿宋"/>
          <w:sz w:val="26"/>
          <w:szCs w:val="26"/>
        </w:rPr>
        <w:t>；迟延付款的违约金计算数额达到前述最高限额之日起，乙方有权在要求甲方支付违约金和全额支付未付款项的同时，书面通知甲方解除本合同。</w:t>
      </w:r>
    </w:p>
    <w:p w14:paraId="1E8AAD96">
      <w:pPr>
        <w:spacing w:line="5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3、除不可抗力外，甲、乙双方任何一方未能履行本合同约定的其他主要义务，经催告后在合理期限内仍未履行的，或者甲、乙双方任何一方有其他违约行为致使不能实现本合同目的的，或者甲、乙双方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CD65696">
      <w:pPr>
        <w:spacing w:line="5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4、甲、乙双方任何一方按照前述约定要求违约方支付违约金的同时，仍有权要求违约方继续履行本合同和采取补救措施，并有权按照损失方实际损失情况要求违约方赔偿损失；甲、乙双方任何一方按照前述约定要求解除本合同的同时，仍有权要求违约方支付违约金和按照损失方实际损失情况要求违约方赔偿损失；且守约方行使的任何权利救济方式均不视为其放弃了其它法定或者约定的权利救济方式。</w:t>
      </w:r>
    </w:p>
    <w:p w14:paraId="69EF9A34">
      <w:pPr>
        <w:spacing w:line="5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5、除前述约定和除不可抗力外，甲、乙双方任何一方未能履行本合同约定的义务，对方当事人均有权要求违约方继续履行和采取补救措施或者赔偿损失等，且对方当事人行使的任何权利救济方式均不视为其放弃了其它法定或者约定的权利救济方式。</w:t>
      </w:r>
    </w:p>
    <w:p w14:paraId="0B63B835">
      <w:pPr>
        <w:spacing w:line="5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6、如果出现政府采购监督管理部门在处理投诉事项期间，书面通知甲方暂停采购活动的情形，或者询问或者质疑事项可能影响中标结果的，导致甲方被动中止履行合同的情形，均不视为甲方违约。</w:t>
      </w:r>
    </w:p>
    <w:p w14:paraId="75167826">
      <w:pPr>
        <w:spacing w:line="500" w:lineRule="exact"/>
        <w:ind w:firstLine="520" w:firstLineChars="200"/>
        <w:rPr>
          <w:rStyle w:val="779"/>
          <w:rFonts w:ascii="黑体" w:hAnsi="黑体" w:eastAsia="黑体"/>
          <w:sz w:val="26"/>
          <w:szCs w:val="26"/>
        </w:rPr>
      </w:pPr>
      <w:r>
        <w:rPr>
          <w:rStyle w:val="779"/>
          <w:rFonts w:hint="eastAsia" w:ascii="黑体" w:hAnsi="黑体" w:eastAsia="黑体"/>
          <w:sz w:val="26"/>
          <w:szCs w:val="26"/>
        </w:rPr>
        <w:t>第十一条 合同争议的解决</w:t>
      </w:r>
    </w:p>
    <w:p w14:paraId="75F1C97C">
      <w:pPr>
        <w:spacing w:line="5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本合同履行过程中发生的任何争议，甲、乙双方当事人均可通过和解或者调解方式解决；不愿和解、调解或者和解、调解不成的，可向合同签订地点的人民法院起诉。</w:t>
      </w:r>
    </w:p>
    <w:p w14:paraId="74949B3E">
      <w:pPr>
        <w:spacing w:line="500" w:lineRule="exact"/>
        <w:ind w:firstLine="520" w:firstLineChars="200"/>
        <w:rPr>
          <w:rStyle w:val="779"/>
          <w:rFonts w:ascii="黑体" w:hAnsi="黑体" w:eastAsia="黑体"/>
          <w:sz w:val="26"/>
          <w:szCs w:val="26"/>
        </w:rPr>
      </w:pPr>
      <w:r>
        <w:rPr>
          <w:rStyle w:val="779"/>
          <w:rFonts w:hint="eastAsia" w:ascii="黑体" w:hAnsi="黑体" w:eastAsia="黑体"/>
          <w:sz w:val="26"/>
          <w:szCs w:val="26"/>
        </w:rPr>
        <w:t>第十二条 合同生效</w:t>
      </w:r>
    </w:p>
    <w:p w14:paraId="47C08A15">
      <w:pPr>
        <w:spacing w:line="5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本合同一式</w:t>
      </w:r>
      <w:r>
        <w:rPr>
          <w:rStyle w:val="779"/>
          <w:rFonts w:hint="eastAsia" w:ascii="仿宋" w:hAnsi="仿宋" w:eastAsia="仿宋"/>
          <w:sz w:val="26"/>
          <w:szCs w:val="26"/>
          <w:u w:val="single"/>
        </w:rPr>
        <w:t>肆</w:t>
      </w:r>
      <w:r>
        <w:rPr>
          <w:rStyle w:val="779"/>
          <w:rFonts w:hint="eastAsia" w:ascii="仿宋" w:hAnsi="仿宋" w:eastAsia="仿宋"/>
          <w:sz w:val="26"/>
          <w:szCs w:val="26"/>
        </w:rPr>
        <w:t>份，甲、乙双方各执</w:t>
      </w:r>
      <w:r>
        <w:rPr>
          <w:rStyle w:val="779"/>
          <w:rFonts w:hint="eastAsia" w:ascii="仿宋" w:hAnsi="仿宋" w:eastAsia="仿宋"/>
          <w:sz w:val="26"/>
          <w:szCs w:val="26"/>
          <w:u w:val="single"/>
        </w:rPr>
        <w:t>贰</w:t>
      </w:r>
      <w:r>
        <w:rPr>
          <w:rStyle w:val="779"/>
          <w:rFonts w:hint="eastAsia" w:ascii="仿宋" w:hAnsi="仿宋" w:eastAsia="仿宋"/>
          <w:sz w:val="26"/>
          <w:szCs w:val="26"/>
        </w:rPr>
        <w:t>份，自双方当事人签字盖章后生效，合同中未尽事宜需加以明确的，经甲乙双方商议后签订补充协议。</w:t>
      </w:r>
    </w:p>
    <w:p w14:paraId="1B4C9DF7">
      <w:pPr>
        <w:spacing w:line="500" w:lineRule="exact"/>
        <w:rPr>
          <w:rStyle w:val="779"/>
          <w:rFonts w:ascii="仿宋" w:hAnsi="仿宋" w:eastAsia="仿宋"/>
          <w:sz w:val="26"/>
          <w:szCs w:val="26"/>
          <w:u w:val="single"/>
        </w:rPr>
      </w:pPr>
      <w:r>
        <w:rPr>
          <w:rStyle w:val="779"/>
          <w:rFonts w:hint="eastAsia" w:ascii="仿宋" w:hAnsi="仿宋" w:eastAsia="仿宋"/>
          <w:sz w:val="26"/>
          <w:szCs w:val="26"/>
        </w:rPr>
        <w:t xml:space="preserve">    合同签订地点：</w:t>
      </w:r>
      <w:r>
        <w:rPr>
          <w:rStyle w:val="779"/>
          <w:rFonts w:hint="eastAsia" w:ascii="仿宋" w:hAnsi="仿宋" w:eastAsia="仿宋"/>
          <w:sz w:val="26"/>
          <w:szCs w:val="26"/>
          <w:u w:val="single"/>
        </w:rPr>
        <w:t xml:space="preserve">   阿勒泰市    </w:t>
      </w:r>
    </w:p>
    <w:p w14:paraId="34EDAEDB">
      <w:pPr>
        <w:spacing w:line="500" w:lineRule="exact"/>
        <w:rPr>
          <w:rStyle w:val="779"/>
          <w:rFonts w:ascii="仿宋" w:hAnsi="仿宋" w:eastAsia="仿宋"/>
          <w:sz w:val="26"/>
          <w:szCs w:val="26"/>
        </w:rPr>
      </w:pPr>
    </w:p>
    <w:p w14:paraId="78C47953">
      <w:pPr>
        <w:spacing w:line="500" w:lineRule="exact"/>
        <w:ind w:left="5880" w:hanging="5880"/>
        <w:rPr>
          <w:rStyle w:val="779"/>
          <w:rFonts w:ascii="仿宋" w:hAnsi="仿宋" w:eastAsia="仿宋"/>
          <w:sz w:val="26"/>
          <w:szCs w:val="26"/>
        </w:rPr>
      </w:pPr>
    </w:p>
    <w:p w14:paraId="6F3C7293">
      <w:pPr>
        <w:spacing w:line="500" w:lineRule="exact"/>
        <w:ind w:left="5880" w:hanging="5880"/>
        <w:rPr>
          <w:rStyle w:val="779"/>
          <w:rFonts w:ascii="仿宋" w:hAnsi="仿宋" w:eastAsia="仿宋"/>
          <w:sz w:val="26"/>
          <w:szCs w:val="26"/>
        </w:rPr>
      </w:pPr>
      <w:r>
        <w:rPr>
          <w:rStyle w:val="779"/>
          <w:rFonts w:hint="eastAsia" w:ascii="仿宋" w:hAnsi="仿宋" w:eastAsia="仿宋"/>
          <w:sz w:val="26"/>
          <w:szCs w:val="26"/>
        </w:rPr>
        <w:t>甲方：中华人民共和国红山嘴出入境边防检查站    乙方：</w:t>
      </w:r>
    </w:p>
    <w:p w14:paraId="07178C40">
      <w:pPr>
        <w:spacing w:line="500" w:lineRule="exact"/>
        <w:ind w:left="5740" w:hanging="5740"/>
        <w:rPr>
          <w:rStyle w:val="779"/>
          <w:rFonts w:ascii="仿宋" w:hAnsi="仿宋" w:eastAsia="仿宋"/>
          <w:sz w:val="26"/>
          <w:szCs w:val="26"/>
        </w:rPr>
      </w:pPr>
      <w:r>
        <w:rPr>
          <w:rStyle w:val="779"/>
          <w:rFonts w:hint="eastAsia" w:ascii="仿宋" w:hAnsi="仿宋" w:eastAsia="仿宋"/>
          <w:sz w:val="26"/>
          <w:szCs w:val="26"/>
        </w:rPr>
        <w:t xml:space="preserve">统一社会信用代码：                 </w:t>
      </w:r>
      <w:r>
        <w:rPr>
          <w:rStyle w:val="779"/>
          <w:rFonts w:hint="eastAsia" w:ascii="仿宋" w:hAnsi="仿宋" w:eastAsia="仿宋"/>
          <w:sz w:val="26"/>
          <w:szCs w:val="26"/>
          <w:lang w:val="en-US" w:eastAsia="zh-CN"/>
        </w:rPr>
        <w:t xml:space="preserve">        </w:t>
      </w:r>
      <w:r>
        <w:rPr>
          <w:rStyle w:val="779"/>
          <w:rFonts w:hint="eastAsia" w:ascii="仿宋" w:hAnsi="仿宋" w:eastAsia="仿宋"/>
          <w:sz w:val="26"/>
          <w:szCs w:val="26"/>
        </w:rPr>
        <w:t xml:space="preserve"> </w:t>
      </w:r>
      <w:r>
        <w:rPr>
          <w:rStyle w:val="779"/>
          <w:rFonts w:hint="eastAsia" w:ascii="仿宋" w:hAnsi="仿宋" w:eastAsia="仿宋"/>
          <w:sz w:val="26"/>
          <w:szCs w:val="26"/>
          <w:lang w:val="en-US" w:eastAsia="zh-CN"/>
        </w:rPr>
        <w:t xml:space="preserve"> </w:t>
      </w:r>
      <w:r>
        <w:rPr>
          <w:rStyle w:val="779"/>
          <w:rFonts w:hint="eastAsia" w:ascii="仿宋" w:hAnsi="仿宋" w:eastAsia="仿宋"/>
          <w:sz w:val="26"/>
          <w:szCs w:val="26"/>
        </w:rPr>
        <w:t>统一社会信用代码：</w:t>
      </w:r>
    </w:p>
    <w:p w14:paraId="07C50FAD">
      <w:pPr>
        <w:spacing w:line="500" w:lineRule="exact"/>
        <w:rPr>
          <w:rStyle w:val="779"/>
          <w:rFonts w:ascii="仿宋" w:hAnsi="仿宋" w:eastAsia="仿宋"/>
          <w:sz w:val="26"/>
          <w:szCs w:val="26"/>
        </w:rPr>
      </w:pPr>
      <w:r>
        <w:rPr>
          <w:rStyle w:val="779"/>
          <w:rFonts w:hint="eastAsia" w:ascii="仿宋" w:hAnsi="仿宋" w:eastAsia="仿宋"/>
          <w:sz w:val="26"/>
          <w:szCs w:val="26"/>
        </w:rPr>
        <w:t xml:space="preserve">法定代表人或                        </w:t>
      </w:r>
      <w:r>
        <w:rPr>
          <w:rStyle w:val="779"/>
          <w:rFonts w:hint="eastAsia" w:ascii="仿宋" w:hAnsi="仿宋" w:eastAsia="仿宋"/>
          <w:sz w:val="26"/>
          <w:szCs w:val="26"/>
          <w:lang w:val="en-US" w:eastAsia="zh-CN"/>
        </w:rPr>
        <w:t xml:space="preserve">         </w:t>
      </w:r>
      <w:r>
        <w:rPr>
          <w:rStyle w:val="779"/>
          <w:rFonts w:hint="eastAsia" w:ascii="仿宋" w:hAnsi="仿宋" w:eastAsia="仿宋"/>
          <w:sz w:val="26"/>
          <w:szCs w:val="26"/>
        </w:rPr>
        <w:t>法定代表人或</w:t>
      </w:r>
    </w:p>
    <w:p w14:paraId="65F53EF2">
      <w:pPr>
        <w:spacing w:line="500" w:lineRule="exact"/>
        <w:rPr>
          <w:rStyle w:val="779"/>
          <w:rFonts w:ascii="仿宋" w:hAnsi="仿宋" w:eastAsia="仿宋"/>
          <w:sz w:val="26"/>
          <w:szCs w:val="26"/>
        </w:rPr>
      </w:pPr>
      <w:r>
        <w:rPr>
          <w:rStyle w:val="779"/>
          <w:rFonts w:hint="eastAsia" w:ascii="仿宋" w:hAnsi="仿宋" w:eastAsia="仿宋"/>
          <w:sz w:val="26"/>
          <w:szCs w:val="26"/>
        </w:rPr>
        <w:t xml:space="preserve">被授权委托人（签字）：             </w:t>
      </w:r>
      <w:r>
        <w:rPr>
          <w:rStyle w:val="779"/>
          <w:rFonts w:hint="eastAsia" w:ascii="仿宋" w:hAnsi="仿宋" w:eastAsia="仿宋"/>
          <w:sz w:val="26"/>
          <w:szCs w:val="26"/>
          <w:lang w:val="en-US" w:eastAsia="zh-CN"/>
        </w:rPr>
        <w:t xml:space="preserve">         </w:t>
      </w:r>
      <w:r>
        <w:rPr>
          <w:rStyle w:val="779"/>
          <w:rFonts w:hint="eastAsia" w:ascii="仿宋" w:hAnsi="仿宋" w:eastAsia="仿宋"/>
          <w:sz w:val="26"/>
          <w:szCs w:val="26"/>
        </w:rPr>
        <w:t xml:space="preserve"> 被授权委托人（签字）：</w:t>
      </w:r>
    </w:p>
    <w:p w14:paraId="2C893644">
      <w:pPr>
        <w:spacing w:line="500" w:lineRule="exact"/>
        <w:rPr>
          <w:rStyle w:val="779"/>
          <w:rFonts w:ascii="仿宋" w:hAnsi="仿宋" w:eastAsia="仿宋"/>
          <w:sz w:val="26"/>
          <w:szCs w:val="26"/>
        </w:rPr>
      </w:pPr>
      <w:r>
        <w:rPr>
          <w:rStyle w:val="779"/>
          <w:rFonts w:hint="eastAsia" w:ascii="仿宋" w:hAnsi="仿宋" w:eastAsia="仿宋"/>
          <w:sz w:val="26"/>
          <w:szCs w:val="26"/>
        </w:rPr>
        <w:t xml:space="preserve">联系人：                          </w:t>
      </w:r>
      <w:r>
        <w:rPr>
          <w:rStyle w:val="779"/>
          <w:rFonts w:hint="eastAsia" w:ascii="仿宋" w:hAnsi="仿宋" w:eastAsia="仿宋"/>
          <w:sz w:val="26"/>
          <w:szCs w:val="26"/>
          <w:lang w:val="en-US" w:eastAsia="zh-CN"/>
        </w:rPr>
        <w:t xml:space="preserve">         </w:t>
      </w:r>
      <w:r>
        <w:rPr>
          <w:rStyle w:val="779"/>
          <w:rFonts w:hint="eastAsia" w:ascii="仿宋" w:hAnsi="仿宋" w:eastAsia="仿宋"/>
          <w:sz w:val="26"/>
          <w:szCs w:val="26"/>
        </w:rPr>
        <w:t xml:space="preserve">  联系人：                     </w:t>
      </w:r>
    </w:p>
    <w:p w14:paraId="7DEEECBD">
      <w:pPr>
        <w:spacing w:line="500" w:lineRule="exact"/>
        <w:rPr>
          <w:rStyle w:val="779"/>
          <w:rFonts w:ascii="仿宋" w:hAnsi="仿宋" w:eastAsia="仿宋"/>
          <w:sz w:val="26"/>
          <w:szCs w:val="26"/>
        </w:rPr>
      </w:pPr>
      <w:r>
        <w:rPr>
          <w:rStyle w:val="779"/>
          <w:rFonts w:hint="eastAsia" w:ascii="仿宋" w:hAnsi="仿宋" w:eastAsia="仿宋"/>
          <w:sz w:val="26"/>
          <w:szCs w:val="26"/>
        </w:rPr>
        <w:t xml:space="preserve">联系电话：                          </w:t>
      </w:r>
      <w:r>
        <w:rPr>
          <w:rStyle w:val="779"/>
          <w:rFonts w:hint="eastAsia" w:ascii="仿宋" w:hAnsi="仿宋" w:eastAsia="仿宋"/>
          <w:sz w:val="26"/>
          <w:szCs w:val="26"/>
          <w:lang w:val="en-US" w:eastAsia="zh-CN"/>
        </w:rPr>
        <w:t xml:space="preserve">         </w:t>
      </w:r>
      <w:r>
        <w:rPr>
          <w:rStyle w:val="779"/>
          <w:rFonts w:hint="eastAsia" w:ascii="仿宋" w:hAnsi="仿宋" w:eastAsia="仿宋"/>
          <w:sz w:val="26"/>
          <w:szCs w:val="26"/>
        </w:rPr>
        <w:t>联系电话：</w:t>
      </w:r>
    </w:p>
    <w:p w14:paraId="324120F4">
      <w:pPr>
        <w:spacing w:line="500" w:lineRule="exact"/>
        <w:rPr>
          <w:rStyle w:val="779"/>
          <w:rFonts w:ascii="仿宋" w:hAnsi="仿宋" w:eastAsia="仿宋"/>
          <w:sz w:val="26"/>
          <w:szCs w:val="26"/>
        </w:rPr>
      </w:pPr>
      <w:r>
        <w:rPr>
          <w:rStyle w:val="779"/>
          <w:rFonts w:hint="eastAsia" w:ascii="仿宋" w:hAnsi="仿宋" w:eastAsia="仿宋"/>
          <w:sz w:val="26"/>
          <w:szCs w:val="26"/>
        </w:rPr>
        <w:t xml:space="preserve">签订日期：                        </w:t>
      </w:r>
      <w:r>
        <w:rPr>
          <w:rStyle w:val="779"/>
          <w:rFonts w:hint="eastAsia" w:ascii="仿宋" w:hAnsi="仿宋" w:eastAsia="仿宋"/>
          <w:sz w:val="26"/>
          <w:szCs w:val="26"/>
          <w:lang w:val="en-US" w:eastAsia="zh-CN"/>
        </w:rPr>
        <w:t xml:space="preserve">         </w:t>
      </w:r>
      <w:r>
        <w:rPr>
          <w:rStyle w:val="779"/>
          <w:rFonts w:hint="eastAsia" w:ascii="仿宋" w:hAnsi="仿宋" w:eastAsia="仿宋"/>
          <w:sz w:val="26"/>
          <w:szCs w:val="26"/>
        </w:rPr>
        <w:t xml:space="preserve">  签订日期：</w:t>
      </w:r>
    </w:p>
    <w:p w14:paraId="45F3D77F">
      <w:pPr>
        <w:spacing w:line="500" w:lineRule="exact"/>
        <w:jc w:val="left"/>
        <w:rPr>
          <w:rStyle w:val="779"/>
          <w:rFonts w:ascii="仿宋" w:hAnsi="仿宋" w:eastAsia="仿宋"/>
          <w:b/>
          <w:szCs w:val="28"/>
        </w:rPr>
      </w:pPr>
    </w:p>
    <w:p w14:paraId="031CBCBE">
      <w:pPr>
        <w:pStyle w:val="21"/>
        <w:rPr>
          <w:b/>
          <w:bCs/>
          <w:sz w:val="36"/>
        </w:rPr>
      </w:pPr>
    </w:p>
    <w:p w14:paraId="3B8E4C90">
      <w:pPr>
        <w:widowControl/>
        <w:jc w:val="center"/>
      </w:pPr>
      <w:r>
        <w:rPr>
          <w:rStyle w:val="356"/>
          <w:rFonts w:hint="eastAsia" w:ascii="宋体" w:hAnsi="宋体" w:cs="宋体"/>
          <w:b/>
          <w:bCs/>
          <w:sz w:val="36"/>
          <w:szCs w:val="36"/>
        </w:rPr>
        <w:t xml:space="preserve">第四章  </w:t>
      </w:r>
      <w:r>
        <w:rPr>
          <w:rStyle w:val="356"/>
          <w:rFonts w:hint="eastAsia" w:ascii="宋体" w:hAnsi="宋体" w:eastAsia="宋体" w:cs="宋体"/>
          <w:b/>
          <w:bCs/>
          <w:sz w:val="36"/>
          <w:szCs w:val="36"/>
        </w:rPr>
        <w:t>采购项目需求及技术参数表</w:t>
      </w:r>
    </w:p>
    <w:p w14:paraId="57CF2A45">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为进一步提升工作质效，结合站实际工作需求，经前期调研，我站拟需求种养殖、餐饮、保洁、保安四项服务项目，现就2025年社会化保障服务需求如下:</w:t>
      </w:r>
    </w:p>
    <w:p w14:paraId="05F95766">
      <w:pPr>
        <w:widowControl/>
        <w:spacing w:line="600" w:lineRule="exact"/>
        <w:ind w:firstLine="520" w:firstLineChars="200"/>
        <w:jc w:val="left"/>
        <w:rPr>
          <w:sz w:val="26"/>
          <w:szCs w:val="26"/>
        </w:rPr>
      </w:pPr>
      <w:r>
        <w:rPr>
          <w:rFonts w:hint="eastAsia" w:ascii="Bold" w:hAnsi="Bold" w:eastAsia="Bold" w:cs="Bold"/>
          <w:b/>
          <w:bCs/>
          <w:color w:val="000000"/>
          <w:kern w:val="0"/>
          <w:sz w:val="26"/>
          <w:szCs w:val="26"/>
        </w:rPr>
        <w:t>一</w:t>
      </w:r>
      <w:r>
        <w:rPr>
          <w:rFonts w:ascii="Bold" w:hAnsi="Bold" w:eastAsia="Bold" w:cs="Bold"/>
          <w:b/>
          <w:bCs/>
          <w:color w:val="000000"/>
          <w:kern w:val="0"/>
          <w:sz w:val="26"/>
          <w:szCs w:val="26"/>
        </w:rPr>
        <w:t xml:space="preserve">、项目服务要求 </w:t>
      </w:r>
    </w:p>
    <w:p w14:paraId="57C99BDD">
      <w:pPr>
        <w:widowControl/>
        <w:spacing w:line="600" w:lineRule="exact"/>
        <w:ind w:firstLine="520" w:firstLineChars="200"/>
        <w:jc w:val="left"/>
        <w:rPr>
          <w:rFonts w:ascii="仿宋" w:hAnsi="仿宋" w:eastAsia="仿宋" w:cs="仿宋"/>
          <w:sz w:val="26"/>
          <w:szCs w:val="26"/>
        </w:rPr>
      </w:pPr>
      <w:r>
        <w:rPr>
          <w:rFonts w:hint="eastAsia" w:ascii="仿宋" w:hAnsi="仿宋" w:eastAsia="仿宋" w:cs="仿宋"/>
          <w:color w:val="000000"/>
          <w:kern w:val="0"/>
          <w:sz w:val="26"/>
          <w:szCs w:val="26"/>
        </w:rPr>
        <w:t xml:space="preserve">（一）总体要求（以下是最低标准） </w:t>
      </w:r>
    </w:p>
    <w:p w14:paraId="6B311D57">
      <w:pPr>
        <w:widowControl/>
        <w:spacing w:line="600" w:lineRule="exact"/>
        <w:ind w:firstLine="520" w:firstLineChars="200"/>
        <w:jc w:val="left"/>
        <w:rPr>
          <w:rFonts w:ascii="仿宋" w:hAnsi="仿宋" w:eastAsia="仿宋" w:cs="仿宋"/>
          <w:sz w:val="26"/>
          <w:szCs w:val="26"/>
        </w:rPr>
      </w:pPr>
      <w:r>
        <w:rPr>
          <w:rFonts w:hint="eastAsia" w:ascii="仿宋" w:hAnsi="仿宋" w:eastAsia="仿宋" w:cs="仿宋"/>
          <w:color w:val="000000"/>
          <w:kern w:val="0"/>
          <w:sz w:val="26"/>
          <w:szCs w:val="26"/>
        </w:rPr>
        <w:t xml:space="preserve">1.社会化保障公司需按照边检站需求派驻足额人员的服务团队确保达到社会化保障服务标准和满足日常保障要求。 </w:t>
      </w:r>
    </w:p>
    <w:p w14:paraId="29E044AC">
      <w:pPr>
        <w:widowControl/>
        <w:spacing w:line="600" w:lineRule="exact"/>
        <w:ind w:firstLine="520" w:firstLineChars="200"/>
        <w:jc w:val="left"/>
        <w:rPr>
          <w:rFonts w:ascii="仿宋" w:hAnsi="仿宋" w:eastAsia="仿宋" w:cs="仿宋"/>
          <w:color w:val="000000"/>
          <w:kern w:val="0"/>
          <w:sz w:val="26"/>
          <w:szCs w:val="26"/>
        </w:rPr>
      </w:pPr>
      <w:r>
        <w:rPr>
          <w:rFonts w:hint="eastAsia" w:ascii="仿宋" w:hAnsi="仿宋" w:eastAsia="仿宋" w:cs="仿宋"/>
          <w:color w:val="000000"/>
          <w:kern w:val="0"/>
          <w:sz w:val="26"/>
          <w:szCs w:val="26"/>
        </w:rPr>
        <w:t xml:space="preserve">2.为提高外派人员工作积极性，社会化保障公司派驻人员薪资必须按月根据绩效考评情况足额发放，不得拖欠派驻人员薪资。 </w:t>
      </w:r>
    </w:p>
    <w:p w14:paraId="3B1243E0">
      <w:pPr>
        <w:widowControl/>
        <w:spacing w:line="600" w:lineRule="exact"/>
        <w:ind w:firstLine="520" w:firstLineChars="200"/>
        <w:jc w:val="left"/>
        <w:rPr>
          <w:rFonts w:ascii="仿宋" w:hAnsi="仿宋" w:eastAsia="仿宋" w:cs="仿宋"/>
          <w:color w:val="000000"/>
          <w:kern w:val="0"/>
          <w:sz w:val="26"/>
          <w:szCs w:val="26"/>
        </w:rPr>
      </w:pPr>
      <w:r>
        <w:rPr>
          <w:rFonts w:hint="eastAsia" w:ascii="仿宋" w:hAnsi="仿宋" w:eastAsia="仿宋" w:cs="仿宋"/>
          <w:color w:val="000000"/>
          <w:kern w:val="0"/>
          <w:sz w:val="26"/>
          <w:szCs w:val="26"/>
        </w:rPr>
        <w:t>3.乙方员工餐由乙方自行采买或制作，相关费用不包含在物业服务费中由乙方自行负责。乙方人员住宿由乙方提供。</w:t>
      </w:r>
    </w:p>
    <w:p w14:paraId="5EB7F07A">
      <w:pPr>
        <w:widowControl/>
        <w:spacing w:line="600" w:lineRule="exact"/>
        <w:ind w:firstLine="520" w:firstLineChars="200"/>
        <w:jc w:val="left"/>
        <w:rPr>
          <w:rFonts w:ascii="仿宋" w:hAnsi="仿宋" w:eastAsia="仿宋" w:cs="仿宋"/>
          <w:color w:val="000000"/>
          <w:kern w:val="0"/>
          <w:sz w:val="26"/>
          <w:szCs w:val="26"/>
        </w:rPr>
      </w:pPr>
      <w:r>
        <w:rPr>
          <w:rFonts w:hint="eastAsia" w:ascii="仿宋" w:hAnsi="仿宋" w:eastAsia="仿宋" w:cs="仿宋"/>
          <w:color w:val="000000"/>
          <w:kern w:val="0"/>
          <w:sz w:val="26"/>
          <w:szCs w:val="26"/>
        </w:rPr>
        <w:t xml:space="preserve">（二）服务人员要求 </w:t>
      </w:r>
    </w:p>
    <w:p w14:paraId="071B9026">
      <w:pPr>
        <w:widowControl/>
        <w:spacing w:line="600" w:lineRule="exact"/>
        <w:ind w:firstLine="520" w:firstLineChars="200"/>
        <w:jc w:val="left"/>
        <w:rPr>
          <w:rFonts w:ascii="仿宋" w:hAnsi="仿宋" w:eastAsia="仿宋" w:cs="仿宋"/>
          <w:sz w:val="26"/>
          <w:szCs w:val="26"/>
        </w:rPr>
      </w:pPr>
      <w:r>
        <w:rPr>
          <w:rFonts w:hint="eastAsia" w:ascii="仿宋" w:hAnsi="仿宋" w:eastAsia="仿宋" w:cs="仿宋"/>
          <w:color w:val="000000"/>
          <w:kern w:val="0"/>
          <w:sz w:val="26"/>
          <w:szCs w:val="26"/>
        </w:rPr>
        <w:t xml:space="preserve">1.保安员要求 18 岁至 55 岁之间，初中以上学历，仅限男性，具备保安证、身高 1.65 米以上，有良好的国语表达能力，身体健康，品行端正，体型良好，无犯罪记录，无纹身， 持保安上岗证，着装统一，符合边检站工作性质，退伍军人和党员优先。 </w:t>
      </w:r>
    </w:p>
    <w:p w14:paraId="32D93FF5">
      <w:pPr>
        <w:widowControl/>
        <w:spacing w:line="600" w:lineRule="exact"/>
        <w:ind w:firstLine="520" w:firstLineChars="200"/>
        <w:jc w:val="left"/>
        <w:rPr>
          <w:rFonts w:ascii="仿宋" w:hAnsi="仿宋" w:eastAsia="仿宋" w:cs="仿宋"/>
          <w:sz w:val="26"/>
          <w:szCs w:val="26"/>
        </w:rPr>
      </w:pPr>
      <w:r>
        <w:rPr>
          <w:rFonts w:hint="eastAsia" w:ascii="仿宋" w:hAnsi="仿宋" w:eastAsia="仿宋" w:cs="仿宋"/>
          <w:color w:val="000000"/>
          <w:kern w:val="0"/>
          <w:sz w:val="26"/>
          <w:szCs w:val="26"/>
        </w:rPr>
        <w:t xml:space="preserve">2.保洁人员要求 18 岁至 55 岁以下女性为主，初中以上学历，有良好的国语表达能力， 身体健康，勤劳朴实，仪容端庄，品格良好，工作热情，着装统一。 </w:t>
      </w:r>
    </w:p>
    <w:p w14:paraId="31E3E686">
      <w:pPr>
        <w:widowControl/>
        <w:spacing w:line="600" w:lineRule="exact"/>
        <w:ind w:firstLine="520" w:firstLineChars="200"/>
        <w:jc w:val="left"/>
        <w:rPr>
          <w:rFonts w:ascii="仿宋" w:hAnsi="仿宋" w:eastAsia="仿宋" w:cs="仿宋"/>
          <w:sz w:val="26"/>
          <w:szCs w:val="26"/>
        </w:rPr>
      </w:pPr>
      <w:r>
        <w:rPr>
          <w:rFonts w:hint="eastAsia" w:ascii="仿宋" w:hAnsi="仿宋" w:eastAsia="仿宋" w:cs="仿宋"/>
          <w:color w:val="000000"/>
          <w:kern w:val="0"/>
          <w:sz w:val="26"/>
          <w:szCs w:val="26"/>
        </w:rPr>
        <w:t xml:space="preserve">3.主厨要求 25 至 50 岁之间，男性优先，初中以上学历，具有 5 年以上从业经验，各类厨师要求具有 3 年以上从业经验，以上人员取得职业资格证书的可优先考虑。 </w:t>
      </w:r>
    </w:p>
    <w:p w14:paraId="2B943D3C">
      <w:pPr>
        <w:widowControl/>
        <w:spacing w:line="600" w:lineRule="exact"/>
        <w:ind w:firstLine="520" w:firstLineChars="200"/>
        <w:jc w:val="left"/>
        <w:rPr>
          <w:rFonts w:ascii="仿宋" w:hAnsi="仿宋" w:eastAsia="仿宋" w:cs="仿宋"/>
          <w:sz w:val="26"/>
          <w:szCs w:val="26"/>
        </w:rPr>
      </w:pPr>
      <w:r>
        <w:rPr>
          <w:rFonts w:hint="eastAsia" w:ascii="仿宋" w:hAnsi="仿宋" w:eastAsia="仿宋" w:cs="仿宋"/>
          <w:color w:val="000000"/>
          <w:kern w:val="0"/>
          <w:sz w:val="26"/>
          <w:szCs w:val="26"/>
        </w:rPr>
        <w:t xml:space="preserve">4.面点师要求 25 至 55 岁以下，初中以上学历，具有3年以上从业经验,具备各类面点、糕点制作的技术水平，能定期根据人员口味需求开发新式面点，取得职业资格证书的可优先考虑。 </w:t>
      </w:r>
    </w:p>
    <w:p w14:paraId="05C60FFD">
      <w:pPr>
        <w:widowControl/>
        <w:spacing w:line="600" w:lineRule="exact"/>
        <w:ind w:firstLine="520" w:firstLineChars="200"/>
        <w:jc w:val="left"/>
        <w:rPr>
          <w:rFonts w:ascii="仿宋" w:hAnsi="仿宋" w:eastAsia="仿宋" w:cs="仿宋"/>
          <w:sz w:val="26"/>
          <w:szCs w:val="26"/>
        </w:rPr>
      </w:pPr>
      <w:r>
        <w:rPr>
          <w:rFonts w:hint="eastAsia" w:ascii="仿宋" w:hAnsi="仿宋" w:eastAsia="仿宋" w:cs="仿宋"/>
          <w:color w:val="000000"/>
          <w:kern w:val="0"/>
          <w:sz w:val="26"/>
          <w:szCs w:val="26"/>
        </w:rPr>
        <w:t xml:space="preserve">5.种养殖人员要求 25 岁至 55 岁之间，仅限男性，身体健康，工作负责，专业性强，具有专业的园林修剪、种养殖经验。 </w:t>
      </w:r>
    </w:p>
    <w:p w14:paraId="2C1D8B07">
      <w:pPr>
        <w:widowControl/>
        <w:spacing w:line="600" w:lineRule="exact"/>
        <w:ind w:firstLine="520" w:firstLineChars="200"/>
        <w:jc w:val="left"/>
        <w:rPr>
          <w:rFonts w:ascii="仿宋" w:hAnsi="仿宋" w:eastAsia="仿宋" w:cs="仿宋"/>
          <w:sz w:val="26"/>
          <w:szCs w:val="26"/>
        </w:rPr>
      </w:pPr>
      <w:r>
        <w:rPr>
          <w:rFonts w:hint="eastAsia" w:ascii="仿宋" w:hAnsi="仿宋" w:eastAsia="仿宋" w:cs="仿宋"/>
          <w:color w:val="000000"/>
          <w:kern w:val="0"/>
          <w:sz w:val="26"/>
          <w:szCs w:val="26"/>
        </w:rPr>
        <w:t xml:space="preserve">6.以上从业人员必须身体健康，上岗前须取得三级甲等以上医院体检健康证明，重点体检项目为传染病、不适合岗位要求的疾病。每名上岗人员按要求填写《政审表》，我站相关部门对体检、犯罪记录、现实表现等情况进行审核；后期每年由所属社会化保障公司安排社会化保障人员体检一次。 </w:t>
      </w:r>
    </w:p>
    <w:p w14:paraId="1C8F3FB8">
      <w:pPr>
        <w:widowControl/>
        <w:spacing w:line="600" w:lineRule="exact"/>
        <w:ind w:firstLine="520" w:firstLineChars="200"/>
        <w:jc w:val="left"/>
        <w:rPr>
          <w:rFonts w:ascii="仿宋" w:hAnsi="仿宋" w:eastAsia="仿宋" w:cs="仿宋"/>
          <w:sz w:val="26"/>
          <w:szCs w:val="26"/>
        </w:rPr>
      </w:pPr>
      <w:r>
        <w:rPr>
          <w:rFonts w:hint="eastAsia" w:ascii="仿宋" w:hAnsi="仿宋" w:eastAsia="仿宋" w:cs="仿宋"/>
          <w:color w:val="000000"/>
          <w:kern w:val="0"/>
          <w:sz w:val="26"/>
          <w:szCs w:val="26"/>
        </w:rPr>
        <w:t xml:space="preserve">7.社会化保障各岗位人员上班时要求统一着装，按时到岗（由社会化保障公司负责登记考勤，甲方定期抽查），言行规范，注意仪容仪表，公众形象良好，拥护党和国家方针政策，遵纪守法，品行端正，有吃苦奉献精神，无违法违纪行为，愿意为新疆移民管理事业服务。 </w:t>
      </w:r>
    </w:p>
    <w:p w14:paraId="711F9732">
      <w:pPr>
        <w:widowControl/>
        <w:spacing w:line="600" w:lineRule="exact"/>
        <w:ind w:firstLine="520" w:firstLineChars="200"/>
        <w:jc w:val="left"/>
        <w:rPr>
          <w:rFonts w:ascii="仿宋" w:hAnsi="仿宋" w:eastAsia="仿宋" w:cs="仿宋"/>
          <w:sz w:val="26"/>
          <w:szCs w:val="26"/>
        </w:rPr>
      </w:pPr>
      <w:r>
        <w:rPr>
          <w:rFonts w:hint="eastAsia" w:ascii="仿宋" w:hAnsi="仿宋" w:eastAsia="仿宋" w:cs="仿宋"/>
          <w:color w:val="000000"/>
          <w:kern w:val="0"/>
          <w:sz w:val="26"/>
          <w:szCs w:val="26"/>
        </w:rPr>
        <w:t xml:space="preserve">（三）社会化保障服务要求 </w:t>
      </w:r>
    </w:p>
    <w:p w14:paraId="556BAE5E">
      <w:pPr>
        <w:widowControl/>
        <w:spacing w:line="600" w:lineRule="exact"/>
        <w:ind w:firstLine="520" w:firstLineChars="200"/>
        <w:jc w:val="left"/>
        <w:rPr>
          <w:rFonts w:ascii="仿宋" w:hAnsi="仿宋" w:eastAsia="仿宋" w:cs="仿宋"/>
          <w:sz w:val="26"/>
          <w:szCs w:val="26"/>
        </w:rPr>
      </w:pPr>
      <w:r>
        <w:rPr>
          <w:rFonts w:hint="eastAsia" w:ascii="仿宋" w:hAnsi="仿宋" w:eastAsia="仿宋" w:cs="仿宋"/>
          <w:color w:val="000000"/>
          <w:kern w:val="0"/>
          <w:sz w:val="26"/>
          <w:szCs w:val="26"/>
        </w:rPr>
        <w:t xml:space="preserve">1.社会化保障公司要遵守国家及阿勒泰地区有关劳动法律法规等有关规定。 </w:t>
      </w:r>
    </w:p>
    <w:p w14:paraId="78363369">
      <w:pPr>
        <w:widowControl/>
        <w:spacing w:line="600" w:lineRule="exact"/>
        <w:ind w:firstLine="520" w:firstLineChars="200"/>
        <w:jc w:val="left"/>
        <w:rPr>
          <w:rFonts w:ascii="仿宋" w:hAnsi="仿宋" w:eastAsia="仿宋" w:cs="仿宋"/>
          <w:sz w:val="26"/>
          <w:szCs w:val="26"/>
        </w:rPr>
      </w:pPr>
      <w:r>
        <w:rPr>
          <w:rFonts w:hint="eastAsia" w:ascii="仿宋" w:hAnsi="仿宋" w:eastAsia="仿宋" w:cs="仿宋"/>
          <w:color w:val="000000"/>
          <w:kern w:val="0"/>
          <w:sz w:val="26"/>
          <w:szCs w:val="26"/>
        </w:rPr>
        <w:t xml:space="preserve">2.社会化保障公司要建立健全各项管理制度，具有明确的岗位职责、工作标准、考核措施及奖惩办法，并建有详细的社会化保障管理工作档案。 </w:t>
      </w:r>
    </w:p>
    <w:p w14:paraId="532A318C">
      <w:pPr>
        <w:widowControl/>
        <w:spacing w:line="600" w:lineRule="exact"/>
        <w:ind w:firstLine="520" w:firstLineChars="200"/>
        <w:jc w:val="left"/>
        <w:rPr>
          <w:rFonts w:ascii="仿宋" w:hAnsi="仿宋" w:eastAsia="仿宋" w:cs="仿宋"/>
          <w:sz w:val="26"/>
          <w:szCs w:val="26"/>
        </w:rPr>
      </w:pPr>
      <w:r>
        <w:rPr>
          <w:rFonts w:hint="eastAsia" w:ascii="仿宋" w:hAnsi="仿宋" w:eastAsia="仿宋" w:cs="仿宋"/>
          <w:color w:val="000000"/>
          <w:kern w:val="0"/>
          <w:sz w:val="26"/>
          <w:szCs w:val="26"/>
        </w:rPr>
        <w:t xml:space="preserve">3.社会化保障公司要建立资料的收集、分类整理、归档管理制度；社会化保障在日常管理中要建立交接班、安全检查等登记制度。 </w:t>
      </w:r>
    </w:p>
    <w:p w14:paraId="09993E1B">
      <w:pPr>
        <w:widowControl/>
        <w:spacing w:line="600" w:lineRule="exact"/>
        <w:ind w:firstLine="520" w:firstLineChars="200"/>
        <w:jc w:val="left"/>
        <w:rPr>
          <w:rFonts w:ascii="仿宋" w:hAnsi="仿宋" w:eastAsia="仿宋" w:cs="仿宋"/>
          <w:sz w:val="26"/>
          <w:szCs w:val="26"/>
        </w:rPr>
      </w:pPr>
      <w:r>
        <w:rPr>
          <w:rFonts w:hint="eastAsia" w:ascii="仿宋" w:hAnsi="仿宋" w:eastAsia="仿宋" w:cs="仿宋"/>
          <w:color w:val="000000"/>
          <w:kern w:val="0"/>
          <w:sz w:val="26"/>
          <w:szCs w:val="26"/>
        </w:rPr>
        <w:t xml:space="preserve">4.社会化保障公司派驻人员必须遵守边检站的各项规章制度，严格按照边检站的要求提供社会化保障管理服务，自觉接受相关地方管理部门的业务检查、监督和指导。 </w:t>
      </w:r>
    </w:p>
    <w:p w14:paraId="453BB033">
      <w:pPr>
        <w:widowControl/>
        <w:spacing w:line="600" w:lineRule="exact"/>
        <w:ind w:firstLine="520" w:firstLineChars="200"/>
        <w:jc w:val="left"/>
        <w:rPr>
          <w:rFonts w:ascii="仿宋" w:hAnsi="仿宋" w:eastAsia="仿宋" w:cs="仿宋"/>
          <w:sz w:val="26"/>
          <w:szCs w:val="26"/>
        </w:rPr>
      </w:pPr>
      <w:r>
        <w:rPr>
          <w:rFonts w:hint="eastAsia" w:ascii="仿宋" w:hAnsi="仿宋" w:eastAsia="仿宋" w:cs="仿宋"/>
          <w:color w:val="000000"/>
          <w:kern w:val="0"/>
          <w:sz w:val="26"/>
          <w:szCs w:val="26"/>
        </w:rPr>
        <w:t xml:space="preserve">5.社会化保障公司须指派一名社会化保障服务主管人员，负责全时段对派驻服务人员工作的管理监督，以及与边检站日常事务的协调沟通。 </w:t>
      </w:r>
    </w:p>
    <w:p w14:paraId="1F0846C4">
      <w:pPr>
        <w:widowControl/>
        <w:spacing w:line="600" w:lineRule="exact"/>
        <w:ind w:firstLine="520" w:firstLineChars="200"/>
        <w:jc w:val="left"/>
        <w:rPr>
          <w:rFonts w:ascii="仿宋" w:hAnsi="仿宋" w:eastAsia="仿宋" w:cs="仿宋"/>
          <w:sz w:val="26"/>
          <w:szCs w:val="26"/>
        </w:rPr>
      </w:pPr>
      <w:r>
        <w:rPr>
          <w:rFonts w:hint="eastAsia" w:ascii="仿宋" w:hAnsi="仿宋" w:eastAsia="仿宋" w:cs="仿宋"/>
          <w:color w:val="000000"/>
          <w:kern w:val="0"/>
          <w:sz w:val="26"/>
          <w:szCs w:val="26"/>
        </w:rPr>
        <w:t xml:space="preserve">6.边检站对岗位设置、人员选用与日常管理具有监督权和协调权、使用权、决定权。 </w:t>
      </w:r>
    </w:p>
    <w:p w14:paraId="0866EE5C">
      <w:pPr>
        <w:widowControl/>
        <w:spacing w:line="600" w:lineRule="exact"/>
        <w:ind w:firstLine="520" w:firstLineChars="200"/>
        <w:jc w:val="left"/>
        <w:rPr>
          <w:rFonts w:ascii="仿宋" w:hAnsi="仿宋" w:eastAsia="仿宋" w:cs="仿宋"/>
          <w:sz w:val="26"/>
          <w:szCs w:val="26"/>
        </w:rPr>
      </w:pPr>
      <w:r>
        <w:rPr>
          <w:rFonts w:hint="eastAsia" w:ascii="仿宋" w:hAnsi="仿宋" w:eastAsia="仿宋" w:cs="仿宋"/>
          <w:color w:val="000000"/>
          <w:kern w:val="0"/>
          <w:sz w:val="26"/>
          <w:szCs w:val="26"/>
        </w:rPr>
        <w:t xml:space="preserve">7.遇到突发事件，社会化保障公司应立即组织人员赶到事发现场，采取紧急应对措施，最大限度减少损失，并做好记录，立即向边检站有关负责人报告事情的原由。 </w:t>
      </w:r>
    </w:p>
    <w:p w14:paraId="58414453">
      <w:pPr>
        <w:widowControl/>
        <w:spacing w:line="600" w:lineRule="exact"/>
        <w:ind w:firstLine="520" w:firstLineChars="200"/>
        <w:jc w:val="left"/>
        <w:rPr>
          <w:rFonts w:ascii="仿宋" w:hAnsi="仿宋" w:eastAsia="仿宋" w:cs="仿宋"/>
          <w:sz w:val="26"/>
          <w:szCs w:val="26"/>
        </w:rPr>
      </w:pPr>
      <w:r>
        <w:rPr>
          <w:rFonts w:hint="eastAsia" w:ascii="仿宋" w:hAnsi="仿宋" w:eastAsia="仿宋" w:cs="仿宋"/>
          <w:color w:val="000000"/>
          <w:kern w:val="0"/>
          <w:sz w:val="26"/>
          <w:szCs w:val="26"/>
        </w:rPr>
        <w:t xml:space="preserve">8.为确保社会化保障服务队伍的稳定，保证服务工作的延续性，社会化保障公司必须按照国家有关规定为所属员工购买社会保险（养老、工伤、医疗、失业、生育）和 100 万元以上赔付额度的雇主责任险，派驻人员出现意外全部由社会化保障公司负责。 </w:t>
      </w:r>
    </w:p>
    <w:p w14:paraId="2CC5FED2">
      <w:pPr>
        <w:widowControl/>
        <w:spacing w:line="600" w:lineRule="exact"/>
        <w:ind w:firstLine="520" w:firstLineChars="200"/>
        <w:jc w:val="left"/>
        <w:rPr>
          <w:rFonts w:ascii="仿宋" w:hAnsi="仿宋" w:eastAsia="仿宋" w:cs="仿宋"/>
          <w:color w:val="000000"/>
          <w:kern w:val="0"/>
          <w:sz w:val="26"/>
          <w:szCs w:val="26"/>
        </w:rPr>
      </w:pPr>
      <w:r>
        <w:rPr>
          <w:rFonts w:hint="eastAsia" w:ascii="仿宋" w:hAnsi="仿宋" w:eastAsia="仿宋" w:cs="仿宋"/>
          <w:color w:val="000000"/>
          <w:kern w:val="0"/>
          <w:sz w:val="26"/>
          <w:szCs w:val="26"/>
        </w:rPr>
        <w:t xml:space="preserve">9.社会化保障公司在提供服务的同时，有责任向边检站提供合理化建议，以提高管理效率和管理质量。 </w:t>
      </w:r>
    </w:p>
    <w:p w14:paraId="4E4C8113">
      <w:pPr>
        <w:widowControl/>
        <w:spacing w:line="600" w:lineRule="exact"/>
        <w:ind w:firstLine="520" w:firstLineChars="200"/>
        <w:jc w:val="left"/>
        <w:rPr>
          <w:rFonts w:ascii="仿宋" w:hAnsi="仿宋" w:eastAsia="仿宋" w:cs="仿宋"/>
          <w:sz w:val="26"/>
          <w:szCs w:val="26"/>
        </w:rPr>
      </w:pPr>
      <w:r>
        <w:rPr>
          <w:rFonts w:hint="eastAsia" w:ascii="仿宋" w:hAnsi="仿宋" w:eastAsia="仿宋" w:cs="仿宋"/>
          <w:color w:val="000000"/>
          <w:kern w:val="0"/>
          <w:sz w:val="26"/>
          <w:szCs w:val="26"/>
        </w:rPr>
        <w:t xml:space="preserve">10.社会化保障公司工作人员须符合阿勒泰地区用工标准要求，必须提供相关人员的社保证明、健康证明及身份证明。派驻人员要政审过关，保证无违法犯罪记录、传染病史及不良嗜好，人员到岗后，因个人原因不能保障按时上岗需要更换人员的，社会化保障需提前三日向边检站进行报务并提供相应证明。 </w:t>
      </w:r>
    </w:p>
    <w:p w14:paraId="207893AD">
      <w:pPr>
        <w:widowControl/>
        <w:spacing w:line="600" w:lineRule="exact"/>
        <w:ind w:firstLine="520" w:firstLineChars="200"/>
        <w:jc w:val="left"/>
        <w:rPr>
          <w:rFonts w:ascii="仿宋" w:hAnsi="仿宋" w:eastAsia="仿宋" w:cs="仿宋"/>
          <w:sz w:val="26"/>
          <w:szCs w:val="26"/>
        </w:rPr>
      </w:pPr>
      <w:r>
        <w:rPr>
          <w:rFonts w:hint="eastAsia" w:ascii="仿宋" w:hAnsi="仿宋" w:eastAsia="仿宋" w:cs="仿宋"/>
          <w:color w:val="000000"/>
          <w:kern w:val="0"/>
          <w:sz w:val="26"/>
          <w:szCs w:val="26"/>
        </w:rPr>
        <w:t xml:space="preserve">11.社会化保障公司派驻人员必须遵守边检站有关规章制度和管理规定，并不得将边检站任何信息拍照或泄漏，如有违反或损害边检站利益的，边检站有拒绝社会化保障公司派驻人员在此工作的权利，并要求更换派驻人员或，社会化保障公司应当在一周（七日内）予以更换，如有泄露国家及单位秘密的，追究社会化保障公司及个人法律责任，对我站造成损失，要以予补偿及恢复我单位的声誉。 </w:t>
      </w:r>
    </w:p>
    <w:p w14:paraId="7CDBD9B2">
      <w:pPr>
        <w:widowControl/>
        <w:spacing w:line="600" w:lineRule="exact"/>
        <w:ind w:firstLine="520" w:firstLineChars="200"/>
        <w:jc w:val="left"/>
        <w:rPr>
          <w:rFonts w:ascii="仿宋" w:hAnsi="仿宋" w:eastAsia="仿宋" w:cs="仿宋"/>
          <w:sz w:val="26"/>
          <w:szCs w:val="26"/>
        </w:rPr>
      </w:pPr>
      <w:r>
        <w:rPr>
          <w:rFonts w:hint="eastAsia" w:ascii="仿宋" w:hAnsi="仿宋" w:eastAsia="仿宋" w:cs="仿宋"/>
          <w:color w:val="000000"/>
          <w:kern w:val="0"/>
          <w:sz w:val="26"/>
          <w:szCs w:val="26"/>
        </w:rPr>
        <w:t xml:space="preserve">12.社会化保障公司负责下属员工的职业道德教育、业务知识培训工作；定期接受边检站关于服务工作满意度的测评。 </w:t>
      </w:r>
    </w:p>
    <w:p w14:paraId="455A835E">
      <w:pPr>
        <w:widowControl/>
        <w:spacing w:line="600" w:lineRule="exact"/>
        <w:ind w:firstLine="520" w:firstLineChars="200"/>
        <w:jc w:val="left"/>
        <w:rPr>
          <w:rFonts w:ascii="仿宋" w:hAnsi="仿宋" w:eastAsia="仿宋" w:cs="仿宋"/>
          <w:sz w:val="26"/>
          <w:szCs w:val="26"/>
        </w:rPr>
      </w:pPr>
      <w:r>
        <w:rPr>
          <w:rFonts w:hint="eastAsia" w:ascii="仿宋" w:hAnsi="仿宋" w:eastAsia="仿宋" w:cs="仿宋"/>
          <w:color w:val="000000"/>
          <w:kern w:val="0"/>
          <w:sz w:val="26"/>
          <w:szCs w:val="26"/>
        </w:rPr>
        <w:t xml:space="preserve">13.社会化保障公司必须及时发现和积极处理自身引起的内外纠纷隐患，不能因此影响边检站的正常办公及生活秩序。 </w:t>
      </w:r>
    </w:p>
    <w:p w14:paraId="387FCCC5">
      <w:pPr>
        <w:widowControl/>
        <w:spacing w:line="600" w:lineRule="exact"/>
        <w:ind w:firstLine="520" w:firstLineChars="200"/>
        <w:jc w:val="left"/>
        <w:rPr>
          <w:rFonts w:ascii="仿宋" w:hAnsi="仿宋" w:eastAsia="仿宋" w:cs="仿宋"/>
          <w:sz w:val="26"/>
          <w:szCs w:val="26"/>
        </w:rPr>
      </w:pPr>
      <w:r>
        <w:rPr>
          <w:rFonts w:hint="eastAsia" w:ascii="仿宋" w:hAnsi="仿宋" w:eastAsia="仿宋" w:cs="仿宋"/>
          <w:color w:val="000000"/>
          <w:kern w:val="0"/>
          <w:sz w:val="26"/>
          <w:szCs w:val="26"/>
        </w:rPr>
        <w:t>14.社会化保障公司必须参照国家及自治区、市对社会化保障服务示范项目的有关规定和具体标准，结合社会化保障公司自身的管理服务水平制定相应的质量指标，社会化保障公司要承诺社会化保障服务各项目达标指标，社会化保障使用人对社会化保障服务的满意率度。</w:t>
      </w:r>
    </w:p>
    <w:p w14:paraId="3D1DC127">
      <w:pPr>
        <w:widowControl/>
        <w:spacing w:line="600" w:lineRule="exact"/>
        <w:ind w:firstLine="522" w:firstLineChars="200"/>
        <w:jc w:val="left"/>
        <w:rPr>
          <w:rStyle w:val="779"/>
          <w:rFonts w:ascii="仿宋" w:hAnsi="仿宋" w:eastAsia="仿宋"/>
          <w:b/>
          <w:bCs/>
          <w:sz w:val="26"/>
          <w:szCs w:val="26"/>
        </w:rPr>
      </w:pPr>
      <w:r>
        <w:rPr>
          <w:rStyle w:val="779"/>
          <w:rFonts w:hint="eastAsia" w:ascii="仿宋" w:hAnsi="仿宋" w:eastAsia="仿宋"/>
          <w:b/>
          <w:bCs/>
          <w:sz w:val="26"/>
          <w:szCs w:val="26"/>
        </w:rPr>
        <w:t>二、</w:t>
      </w:r>
      <w:r>
        <w:rPr>
          <w:rFonts w:ascii="Bold" w:hAnsi="Bold" w:eastAsia="Bold" w:cs="Bold"/>
          <w:b/>
          <w:bCs/>
          <w:color w:val="000000"/>
          <w:kern w:val="0"/>
          <w:sz w:val="26"/>
          <w:szCs w:val="26"/>
        </w:rPr>
        <w:t>服务内容及标准</w:t>
      </w:r>
    </w:p>
    <w:p w14:paraId="20460A79">
      <w:pPr>
        <w:spacing w:line="600" w:lineRule="exact"/>
        <w:ind w:firstLine="522" w:firstLineChars="200"/>
        <w:rPr>
          <w:rStyle w:val="779"/>
          <w:rFonts w:ascii="仿宋" w:hAnsi="仿宋" w:eastAsia="仿宋"/>
          <w:b/>
          <w:bCs/>
          <w:sz w:val="26"/>
          <w:szCs w:val="26"/>
        </w:rPr>
      </w:pPr>
      <w:r>
        <w:rPr>
          <w:rStyle w:val="779"/>
          <w:rFonts w:hint="eastAsia" w:ascii="仿宋" w:hAnsi="仿宋" w:eastAsia="仿宋"/>
          <w:b/>
          <w:bCs/>
          <w:sz w:val="26"/>
          <w:szCs w:val="26"/>
        </w:rPr>
        <w:t>（一）餐饮服务、食堂保洁：</w:t>
      </w:r>
    </w:p>
    <w:p w14:paraId="1C25E6A5">
      <w:pPr>
        <w:spacing w:line="600" w:lineRule="exact"/>
        <w:ind w:firstLine="520" w:firstLineChars="200"/>
        <w:rPr>
          <w:sz w:val="26"/>
          <w:szCs w:val="26"/>
        </w:rPr>
      </w:pPr>
      <w:r>
        <w:rPr>
          <w:rStyle w:val="779"/>
          <w:rFonts w:hint="eastAsia" w:ascii="仿宋" w:hAnsi="仿宋" w:eastAsia="仿宋"/>
          <w:sz w:val="26"/>
          <w:szCs w:val="26"/>
        </w:rPr>
        <w:t>我站属于“一站两地”工作模式，每年6－9月口岸开关。口岸闭关期间需求至少厨师2名（主厨、副厨各1名）、面点师1名、餐厅保洁1名。主厨与副厨为工作AB角，每周休息1天，面点师与保洁为工作AB角，每周休息一天，口岸开关期间无休息，待闭关后安排补休。口岸开关期间，在保证驻地营区正常餐饮服务的同时，口岸上至少需求1名厨师与1名面点师进行餐饮保障，直至口岸闭关。</w:t>
      </w:r>
    </w:p>
    <w:p w14:paraId="37E2B997">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具体要求为：为全站民警提供一日三餐食品加工制作和用餐服务，每月推出2-3种新菜品，保证人员按时就餐，做到及时、卫生、安全、营养、节约、热情、周到。做好就餐用具的洗涤消毒，操作间、餐厅环境卫生清洁及设施设备维护保养等，餐食制作标准及菜品种类按甲方具体要求执行（遇有重大随机性会议、人员培训等用餐、住宿服务需求时视情增加服务岗位人员）。</w:t>
      </w:r>
    </w:p>
    <w:p w14:paraId="69216F49">
      <w:pPr>
        <w:spacing w:line="600" w:lineRule="exact"/>
        <w:ind w:firstLine="522" w:firstLineChars="200"/>
        <w:rPr>
          <w:rStyle w:val="779"/>
          <w:rFonts w:ascii="仿宋" w:hAnsi="仿宋" w:eastAsia="仿宋"/>
          <w:b/>
          <w:bCs/>
          <w:sz w:val="26"/>
          <w:szCs w:val="26"/>
        </w:rPr>
      </w:pPr>
      <w:r>
        <w:rPr>
          <w:rStyle w:val="779"/>
          <w:rFonts w:hint="eastAsia" w:ascii="仿宋" w:hAnsi="仿宋" w:eastAsia="仿宋"/>
          <w:b/>
          <w:bCs/>
          <w:sz w:val="26"/>
          <w:szCs w:val="26"/>
        </w:rPr>
        <w:t>乙方提供餐饮服务标准</w:t>
      </w:r>
    </w:p>
    <w:p w14:paraId="4819FDAF">
      <w:pPr>
        <w:spacing w:line="600" w:lineRule="exact"/>
        <w:ind w:firstLine="522" w:firstLineChars="200"/>
        <w:rPr>
          <w:rStyle w:val="779"/>
          <w:rFonts w:ascii="仿宋" w:hAnsi="仿宋" w:eastAsia="仿宋"/>
          <w:b/>
          <w:bCs/>
          <w:sz w:val="26"/>
          <w:szCs w:val="26"/>
        </w:rPr>
      </w:pPr>
      <w:r>
        <w:rPr>
          <w:rStyle w:val="779"/>
          <w:rFonts w:hint="eastAsia" w:ascii="仿宋" w:hAnsi="仿宋" w:eastAsia="仿宋"/>
          <w:b/>
          <w:bCs/>
          <w:sz w:val="26"/>
          <w:szCs w:val="26"/>
        </w:rPr>
        <w:t>厨房卫生</w:t>
      </w:r>
    </w:p>
    <w:p w14:paraId="1DF9F240">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1、地面清洁，无垃圾及生产废弃物，无明显积水，无油污，无脚印，非清洁时间地面保持干爽等；</w:t>
      </w:r>
    </w:p>
    <w:p w14:paraId="364F0DDE">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2、地沟干净，排水流畅，无生产下脚料积压出口处，无异味，排水口有防鼠设施；</w:t>
      </w:r>
    </w:p>
    <w:p w14:paraId="60DAC69C">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3、墙面清洁，无血渍等污渍，无蜘蛛网，门、窗洁净明亮无灰尘，装有纱窗或门帘防尘、防蝇，天花板无蜘蛛网，无明显霉斑；</w:t>
      </w:r>
    </w:p>
    <w:p w14:paraId="1BB55B04">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4、炉灶、油烟机、炊饭机、货架、操作台等加工、储藏设备洁净干爽，无明显油污，无卫生死角，标识清晰不脱落；</w:t>
      </w:r>
    </w:p>
    <w:p w14:paraId="786DE781">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5、刀、砧板、锅、铲、盆、汤桶等工器具、用具班前班后清洗干净，定期消毒处理，原料、半成品、成品使用的刀、砧板等工器具明显标识，分开使用，避免相互交叉污染；</w:t>
      </w:r>
    </w:p>
    <w:p w14:paraId="6D3312D1">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6、冰柜保存清洁，定期清洁，每周两次的清洁频率，冰柜存放物品生熟要标识、区分，带有外包装纸箱的原料、半成品应拆除外包装物后放入冰柜内存放；</w:t>
      </w:r>
    </w:p>
    <w:p w14:paraId="36069984">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7、清洗池每次使用后打扫干净，操作加工区域随时打扫，保持清洁；</w:t>
      </w:r>
    </w:p>
    <w:p w14:paraId="3867D4B9">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8、厨房内的设备或其它标识张贴完好，不脱落，物品摆放整齐，不混乱；</w:t>
      </w:r>
    </w:p>
    <w:p w14:paraId="57029F17">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9、厨房内不得有苍蝇、蚊子、蟑螂、老鼠等“四害”活动，如有则迅速杀灭、处理；</w:t>
      </w:r>
    </w:p>
    <w:p w14:paraId="4D22B4C8">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10、原料、半成品（包括盛装原料、半成品的筐、盘等）、加工用具等不得直接落地放常，落地原料、半成品、器具须清洗后使用；</w:t>
      </w:r>
    </w:p>
    <w:p w14:paraId="2D1CCBCF">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11、工作人员穿戴好工作服、帽子等，保持良好的个人卫生，在厨房加工时严格按照行业卫生标准要求执行，即不得抽烟、不得随地吐痰、不得用手直接接触食品、不得用勺子直接品尝，手接触到皮肤或上厕所后应洗手等规定；</w:t>
      </w:r>
    </w:p>
    <w:p w14:paraId="0BE86F81">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12、待加工半成品在厨房放置不宜超过30分钟，厨房食品加工必须煮熟煮透，不得外熟内生，手接触熟食时，必须带手套进行操作，分餐人员分餐时做好个人卫生；</w:t>
      </w:r>
    </w:p>
    <w:p w14:paraId="28E14B1A">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13、生产加工结束后油、盐、酱、醋等调料和其它粮油类应覆盖好；剩余半成品放入冰柜或冷库保存并覆盖；</w:t>
      </w:r>
    </w:p>
    <w:p w14:paraId="4B03CB11">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14、加工操作完成后，对所加工的区域、设备、工具进行清洁处理，垃圾、废弃物及时处理不过夜；</w:t>
      </w:r>
    </w:p>
    <w:p w14:paraId="34D66D41">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15、洗衣粉、洗洁精、消毒水等化学物品统一管理，专人管理，严格控制，不得随意摆放在厨房内。</w:t>
      </w:r>
    </w:p>
    <w:p w14:paraId="37BB6616">
      <w:pPr>
        <w:spacing w:line="600" w:lineRule="exact"/>
        <w:ind w:firstLine="522" w:firstLineChars="200"/>
        <w:rPr>
          <w:rStyle w:val="779"/>
          <w:rFonts w:ascii="仿宋" w:hAnsi="仿宋" w:eastAsia="仿宋"/>
          <w:b/>
          <w:bCs/>
          <w:sz w:val="26"/>
          <w:szCs w:val="26"/>
        </w:rPr>
      </w:pPr>
      <w:r>
        <w:rPr>
          <w:rStyle w:val="779"/>
          <w:rFonts w:hint="eastAsia" w:ascii="仿宋" w:hAnsi="仿宋" w:eastAsia="仿宋"/>
          <w:b/>
          <w:bCs/>
          <w:sz w:val="26"/>
          <w:szCs w:val="26"/>
        </w:rPr>
        <w:t>餐厅卫生标准</w:t>
      </w:r>
    </w:p>
    <w:p w14:paraId="0B5BEC32">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1、地面清洁干爽，无垃圾（纸巾、果皮、剩菜饭等），无积水，无泥泞，无脚印，无污渍；</w:t>
      </w:r>
    </w:p>
    <w:p w14:paraId="527ABCDA">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2、墙面及天花板无蜘蛛网，无霉斑，无漏水，无乱涂鸦情况，无乱张贴宣传画报（甲方统一要求张贴的除外），甲方统一要求张贴的标识张贴完好，不脱落；</w:t>
      </w:r>
    </w:p>
    <w:p w14:paraId="0F7E2548">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3、食堂通风良好，无异常气味，门、窗明亮无灰尘；灯管，风扇定期清洁，无明显灰尘、蜘蛛网；</w:t>
      </w:r>
    </w:p>
    <w:p w14:paraId="33F85AA0">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4、餐桌台凳清洁无油渍，无滑腻感，无剩菜、剩饭、纸巾等垃圾，无水滴，底角无明显灰尘和脱落的锈渍；</w:t>
      </w:r>
    </w:p>
    <w:p w14:paraId="0BDAF032">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5、食堂装有食品保温灯，保温灯每周清洗一次，保证表面无明显灰尘，食堂内基本无苍蝇、蚊子、蟑螂等虫害；</w:t>
      </w:r>
    </w:p>
    <w:p w14:paraId="591CF5FD">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6、就餐中有清洁专人来回清扫台面、地面剩余饭菜、汤水，无明显积留情况，餐具、潴水、垃圾桶处理及时，不产生异味；</w:t>
      </w:r>
    </w:p>
    <w:p w14:paraId="05A4DE5D">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7、食堂内餐桌、台凳、物品摆放整齐；</w:t>
      </w:r>
    </w:p>
    <w:p w14:paraId="29610638">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8、每周进行一次食堂卫生大扫除，彻底对食堂环境进行清洁、消毒处理，杜绝卫生死角，工作人员无随地吐痰或抽烟等不良现象。</w:t>
      </w:r>
    </w:p>
    <w:p w14:paraId="33BFC647">
      <w:pPr>
        <w:spacing w:line="600" w:lineRule="exact"/>
        <w:ind w:firstLine="522" w:firstLineChars="200"/>
        <w:rPr>
          <w:rStyle w:val="779"/>
          <w:rFonts w:ascii="仿宋" w:hAnsi="仿宋" w:eastAsia="仿宋"/>
          <w:b/>
          <w:bCs/>
          <w:sz w:val="26"/>
          <w:szCs w:val="26"/>
        </w:rPr>
      </w:pPr>
      <w:r>
        <w:rPr>
          <w:rStyle w:val="779"/>
          <w:rFonts w:hint="eastAsia" w:ascii="仿宋" w:hAnsi="仿宋" w:eastAsia="仿宋"/>
          <w:b/>
          <w:bCs/>
          <w:sz w:val="26"/>
          <w:szCs w:val="26"/>
        </w:rPr>
        <w:t>工作人员个人卫生标准</w:t>
      </w:r>
    </w:p>
    <w:p w14:paraId="5543D3A8">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1、由乙方负责组织所有与餐饮产品生产直接有关的人员每年至少进行一次健康体检。经检查如发现患有有碍食品卫生疾病（肝炎、痢疾、伤寒、活动期肺结核、皮肤病等五类疾病）者，由乙方负责岗位调整。所有个人卫生健康检查证明或健康证的复印件由乙方负责建档保管并交甲方备存一份。</w:t>
      </w:r>
    </w:p>
    <w:p w14:paraId="42783B5E">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2、每位从事与餐饮产品生产直接有关的个人，必须接受有食品卫生与安全方面的内容培训，由乙方负责进行食品卫生与安全内容的培训，合格者方可上岗。</w:t>
      </w:r>
    </w:p>
    <w:p w14:paraId="17511DEA">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3、着装要求</w:t>
      </w:r>
    </w:p>
    <w:p w14:paraId="20FC7589">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（1）不留长指甲，禁涂指甲油，禁止化妆后进入操作间或在操作间内化妆；</w:t>
      </w:r>
    </w:p>
    <w:p w14:paraId="34472DF4">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（2）不得戴戒指、耳环、项链、手链、发卡、手表等首饰或饰物进入操作间；</w:t>
      </w:r>
    </w:p>
    <w:p w14:paraId="21D3A615">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（3）必须穿戴统一发放的工作服、工作帽进入厨房，并且应保持干净；</w:t>
      </w:r>
    </w:p>
    <w:p w14:paraId="69AAD9CE">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（4）卫生区作业人员必须戴口罩；</w:t>
      </w:r>
    </w:p>
    <w:p w14:paraId="423D36D0">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（5）工作服等应穿戴整齐，头发不得外露。不允许将工作服、水鞋等穿到厨房以外，进厕所必须换下工作服和鞋靴。餐饮人员所需服装由乙方提供（服装样式按甲方规定执行）。</w:t>
      </w:r>
    </w:p>
    <w:p w14:paraId="326D42D5">
      <w:pPr>
        <w:spacing w:line="600" w:lineRule="exact"/>
        <w:ind w:firstLine="522" w:firstLineChars="200"/>
        <w:rPr>
          <w:rStyle w:val="779"/>
          <w:rFonts w:ascii="仿宋" w:hAnsi="仿宋" w:eastAsia="仿宋"/>
          <w:b/>
          <w:bCs/>
          <w:sz w:val="26"/>
          <w:szCs w:val="26"/>
        </w:rPr>
      </w:pPr>
      <w:r>
        <w:rPr>
          <w:rStyle w:val="779"/>
          <w:rFonts w:hint="eastAsia" w:ascii="仿宋" w:hAnsi="仿宋" w:eastAsia="仿宋"/>
          <w:b/>
          <w:bCs/>
          <w:sz w:val="26"/>
          <w:szCs w:val="26"/>
        </w:rPr>
        <w:t>食品卫生标准</w:t>
      </w:r>
    </w:p>
    <w:p w14:paraId="4F3AEA90">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1、带叶蔬菜每批次都要进行农药残留量的检测，强毒的蔬菜不使用、不投入生产，弱毒的蔬菜经过处理，检测合格后方可使用；</w:t>
      </w:r>
    </w:p>
    <w:p w14:paraId="10B83754">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2、蔬菜当天使用，暂时不用或剩余原料放置不得超过2天，放在保鲜设备内保存，原料放置在主副食库内要离地隔墙，并做好防鼠工作；领用发现有变质的原料时则不再加工使用；</w:t>
      </w:r>
    </w:p>
    <w:p w14:paraId="51E0BEC8">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3、生产加工过程中应将蔬菜老、黄叶、腐烂、杂物、皮等不可食用的部分挑选去除；肉类则将坏死肉切除，将毛，蹄等不能食用的部分去除；鱼及水产品等则去除内脏、鲤、鳞、鳍等不宜食用的部分，并将蔬菜、肉品清洗干净；</w:t>
      </w:r>
    </w:p>
    <w:p w14:paraId="26BE970C">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4、生产加工过程中不得将食品原料、半成品或将盛装食品的筐等直接落地摆放，摆放在卡板或货架上；</w:t>
      </w:r>
    </w:p>
    <w:p w14:paraId="22FC93C7">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5、乙方负责组织对餐厅所有工作人员上岗前进行身体健康检査并取得健康证明，加强对人员的卫生知识培训，操作时工作人员穿戴好工作服、帽子等，做好个人卫生，在厨房加工不得抽烟、吐痰；</w:t>
      </w:r>
    </w:p>
    <w:p w14:paraId="4049095C">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6、直接接触食品的容器、勺子等工器具做好清洁消毒工作，食品原料、半成品、成品的刀具、砧板等工具明确标识，区分使用，不得混用；</w:t>
      </w:r>
    </w:p>
    <w:p w14:paraId="73C9C69D">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7、冷冻食品彻底解冻，食品烹饪时勤翻炒，须煮熟煮透，不得外熟内生，同时不要炒焦，油炸食品不得炸的过焦；</w:t>
      </w:r>
    </w:p>
    <w:p w14:paraId="5B0A1E7A">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8、剩余菜品冷却后放入冰柜中保存，再次食用前须彻底加热处理，不得过夜，且冰柜不具备加工条件的饭堂不得加工凉菜，尤其是冷荤食品；生产凉菜一般须具备独立存放时要生熟隔离；放置时间过长导致变质的食品不得再销售、食用；操作间，专人操作，有洗手消毒和空气消毒设施，有单独使用的冷柜等；</w:t>
      </w:r>
    </w:p>
    <w:p w14:paraId="240B71AC">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9、厨房和备餐分餐间安装消毒灯管，对空气和物表进行消毒。</w:t>
      </w:r>
    </w:p>
    <w:p w14:paraId="3410E68A">
      <w:pPr>
        <w:spacing w:line="600" w:lineRule="exact"/>
        <w:ind w:firstLine="522" w:firstLineChars="200"/>
        <w:rPr>
          <w:rStyle w:val="779"/>
          <w:rFonts w:ascii="仿宋" w:hAnsi="仿宋" w:eastAsia="仿宋"/>
          <w:b/>
          <w:bCs/>
          <w:sz w:val="26"/>
          <w:szCs w:val="26"/>
        </w:rPr>
      </w:pPr>
      <w:r>
        <w:rPr>
          <w:rStyle w:val="779"/>
          <w:rFonts w:hint="eastAsia" w:ascii="仿宋" w:hAnsi="仿宋" w:eastAsia="仿宋"/>
          <w:b/>
          <w:bCs/>
          <w:sz w:val="26"/>
          <w:szCs w:val="26"/>
        </w:rPr>
        <w:t>屋顶与天花板卫生标准</w:t>
      </w:r>
    </w:p>
    <w:p w14:paraId="5D1680F3">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1、加工场所天花板应定期清扫，避免生霉或建筑材料的脱落等情况发生；</w:t>
      </w:r>
    </w:p>
    <w:p w14:paraId="3B31E105">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2、水蒸汽较多的场所应设置防止天花板上凝结水落到食品、餐具、操作用具上的措施。</w:t>
      </w:r>
    </w:p>
    <w:p w14:paraId="3EF4D302">
      <w:pPr>
        <w:spacing w:line="600" w:lineRule="exact"/>
        <w:ind w:firstLine="522" w:firstLineChars="200"/>
        <w:rPr>
          <w:rStyle w:val="779"/>
          <w:rFonts w:ascii="仿宋" w:hAnsi="仿宋" w:eastAsia="仿宋"/>
          <w:b/>
          <w:bCs/>
          <w:sz w:val="26"/>
          <w:szCs w:val="26"/>
        </w:rPr>
      </w:pPr>
      <w:r>
        <w:rPr>
          <w:rStyle w:val="779"/>
          <w:rFonts w:hint="eastAsia" w:ascii="仿宋" w:hAnsi="仿宋" w:eastAsia="仿宋"/>
          <w:b/>
          <w:bCs/>
          <w:sz w:val="26"/>
          <w:szCs w:val="26"/>
        </w:rPr>
        <w:t>洗手消毒设施卫生标准</w:t>
      </w:r>
    </w:p>
    <w:p w14:paraId="0D1B43AE">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1、食品处理区内应设置足够数目的洗手设施，其位置应设置在方便从业人员的区域；</w:t>
      </w:r>
    </w:p>
    <w:p w14:paraId="5FFFBE80">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2、洗手消毒设施附近应配有相应的清洗、消毒用品。人员洗手消毒设施附近应有洗手消毒方法提示。</w:t>
      </w:r>
    </w:p>
    <w:p w14:paraId="61CED35A">
      <w:pPr>
        <w:spacing w:line="600" w:lineRule="exact"/>
        <w:ind w:firstLine="522" w:firstLineChars="200"/>
        <w:rPr>
          <w:rStyle w:val="779"/>
          <w:rFonts w:ascii="仿宋" w:hAnsi="仿宋" w:eastAsia="仿宋"/>
          <w:b/>
          <w:bCs/>
          <w:sz w:val="26"/>
          <w:szCs w:val="26"/>
        </w:rPr>
      </w:pPr>
      <w:r>
        <w:rPr>
          <w:rStyle w:val="779"/>
          <w:rFonts w:hint="eastAsia" w:ascii="仿宋" w:hAnsi="仿宋" w:eastAsia="仿宋"/>
          <w:b/>
          <w:bCs/>
          <w:sz w:val="26"/>
          <w:szCs w:val="26"/>
        </w:rPr>
        <w:t>厨房废弃物暂存设施卫生标准</w:t>
      </w:r>
    </w:p>
    <w:p w14:paraId="08B5B989">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1、食品处理区内可产生垃圾的场所均应设有废弃物暂存容器；</w:t>
      </w:r>
    </w:p>
    <w:p w14:paraId="15E5AF60">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2、废弃物暂存容器应配有严密的盖子，以防止有害动物的侵入和不良气味的溢出；</w:t>
      </w:r>
    </w:p>
    <w:p w14:paraId="771DF050">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3、废弃物应每天清除至少1次，不得溢出垃圾于容器外，清除后的容器应及时清洗，必要时进行消毒；</w:t>
      </w:r>
    </w:p>
    <w:p w14:paraId="2BF36B8D">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4、在加工场所设置废弃物临时集中存放设施的，应保证能防止害虫进入、孳生且不污染环境。</w:t>
      </w:r>
    </w:p>
    <w:p w14:paraId="7D7BE49D">
      <w:pPr>
        <w:spacing w:line="600" w:lineRule="exact"/>
        <w:ind w:firstLine="522" w:firstLineChars="200"/>
        <w:rPr>
          <w:rStyle w:val="779"/>
          <w:rFonts w:ascii="仿宋" w:hAnsi="仿宋" w:eastAsia="仿宋"/>
          <w:b/>
          <w:bCs/>
          <w:sz w:val="26"/>
          <w:szCs w:val="26"/>
        </w:rPr>
      </w:pPr>
      <w:r>
        <w:rPr>
          <w:rStyle w:val="779"/>
          <w:rFonts w:hint="eastAsia" w:ascii="仿宋" w:hAnsi="仿宋" w:eastAsia="仿宋"/>
          <w:b/>
          <w:bCs/>
          <w:sz w:val="26"/>
          <w:szCs w:val="26"/>
        </w:rPr>
        <w:t>厨房设备与工具卫生标准</w:t>
      </w:r>
    </w:p>
    <w:p w14:paraId="64353A56">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1、食品加工用设备工具在使用时，应避免润滑油、金属碎屑、污水等对食品的污染；</w:t>
      </w:r>
    </w:p>
    <w:p w14:paraId="0CC23F11">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2、食品容器、工具和设备使用后应清洗彻底，以避免食品碎屑、污垢等的腐蚀；</w:t>
      </w:r>
    </w:p>
    <w:p w14:paraId="32D1D21C">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3、用于原料、半成品、成品的工具和容器，应分开并有明显的区分标志；原料加工中切配动物性食品和植物性食品的工具和容器，宜分开并有明显的区分标志。</w:t>
      </w:r>
    </w:p>
    <w:p w14:paraId="117EAA4B">
      <w:pPr>
        <w:spacing w:line="600" w:lineRule="exact"/>
        <w:ind w:firstLine="522" w:firstLineChars="200"/>
        <w:rPr>
          <w:rStyle w:val="779"/>
          <w:rFonts w:ascii="仿宋" w:hAnsi="仿宋" w:eastAsia="仿宋"/>
          <w:b/>
          <w:bCs/>
          <w:sz w:val="26"/>
          <w:szCs w:val="26"/>
        </w:rPr>
      </w:pPr>
      <w:r>
        <w:rPr>
          <w:rStyle w:val="779"/>
          <w:rFonts w:hint="eastAsia" w:ascii="仿宋" w:hAnsi="仿宋" w:eastAsia="仿宋"/>
          <w:b/>
          <w:bCs/>
          <w:sz w:val="26"/>
          <w:szCs w:val="26"/>
        </w:rPr>
        <w:t>餐具的清洗消毒和保洁设施卫生要求</w:t>
      </w:r>
    </w:p>
    <w:p w14:paraId="4B740CEB">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1、餐具收集：及时把使用过的碗、碟、盘、勺等餐具收集到指定位置。标准：分类放置，不零散；</w:t>
      </w:r>
    </w:p>
    <w:p w14:paraId="6B369811">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2、餐具清洗</w:t>
      </w:r>
    </w:p>
    <w:p w14:paraId="684CD868">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手洗：</w:t>
      </w:r>
    </w:p>
    <w:p w14:paraId="1F723BA1">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（1） 餐具初洗：将用餐后的餐具中剩菜剩饭等倒入垃圾桶，将餐具放入水池中浸泡后，除去餐具中的残余饭菜；</w:t>
      </w:r>
    </w:p>
    <w:p w14:paraId="5F68FF5A">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（2） 餐具刷洗：将初洗后的餐具放入清洗池中用洗洁剂浸泡，再用刷子或百洁布刷洗干净；</w:t>
      </w:r>
    </w:p>
    <w:p w14:paraId="7BC90ED1">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（3） 餐具冲洗：将刷洗后的餐具用清水冲洗干净。标准：餐具表面无食物残渣、无油迹、无洗洁剂泡。</w:t>
      </w:r>
    </w:p>
    <w:p w14:paraId="216F63F8">
      <w:pPr>
        <w:spacing w:line="600" w:lineRule="exact"/>
        <w:ind w:firstLine="522" w:firstLineChars="200"/>
        <w:rPr>
          <w:rStyle w:val="779"/>
          <w:rFonts w:ascii="仿宋" w:hAnsi="仿宋" w:eastAsia="仿宋"/>
          <w:b/>
          <w:bCs/>
          <w:sz w:val="26"/>
          <w:szCs w:val="26"/>
        </w:rPr>
      </w:pPr>
      <w:r>
        <w:rPr>
          <w:rStyle w:val="779"/>
          <w:rFonts w:hint="eastAsia" w:ascii="仿宋" w:hAnsi="仿宋" w:eastAsia="仿宋"/>
          <w:b/>
          <w:bCs/>
          <w:sz w:val="26"/>
          <w:szCs w:val="26"/>
        </w:rPr>
        <w:t>（二）办公楼保洁服务：</w:t>
      </w:r>
    </w:p>
    <w:p w14:paraId="5C654E2E">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我站办公楼属于6层楼建筑、公寓楼1栋（3个单元、4层），需求1名保洁，周末及国家法定节假日正常休息，如需工作，则另行安排补休。</w:t>
      </w:r>
    </w:p>
    <w:p w14:paraId="5CD81FDB">
      <w:pPr>
        <w:spacing w:line="600" w:lineRule="exact"/>
        <w:ind w:firstLine="522" w:firstLineChars="200"/>
        <w:rPr>
          <w:rStyle w:val="779"/>
          <w:rFonts w:ascii="仿宋" w:hAnsi="仿宋" w:eastAsia="仿宋"/>
          <w:b/>
          <w:bCs/>
          <w:sz w:val="26"/>
          <w:szCs w:val="26"/>
        </w:rPr>
      </w:pPr>
      <w:r>
        <w:rPr>
          <w:rStyle w:val="779"/>
          <w:rFonts w:hint="eastAsia" w:ascii="仿宋" w:hAnsi="仿宋" w:eastAsia="仿宋"/>
          <w:b/>
          <w:bCs/>
          <w:sz w:val="26"/>
          <w:szCs w:val="26"/>
        </w:rPr>
        <w:t>服务标准：</w:t>
      </w:r>
    </w:p>
    <w:p w14:paraId="6DA51D3D">
      <w:pPr>
        <w:spacing w:line="600" w:lineRule="exact"/>
        <w:ind w:firstLine="522" w:firstLineChars="200"/>
        <w:rPr>
          <w:rStyle w:val="779"/>
          <w:rFonts w:ascii="仿宋" w:hAnsi="仿宋" w:eastAsia="仿宋"/>
          <w:sz w:val="26"/>
          <w:szCs w:val="26"/>
        </w:rPr>
      </w:pPr>
      <w:r>
        <w:rPr>
          <w:rStyle w:val="779"/>
          <w:rFonts w:hint="eastAsia" w:ascii="仿宋" w:hAnsi="仿宋" w:eastAsia="仿宋"/>
          <w:b/>
          <w:bCs/>
          <w:sz w:val="26"/>
          <w:szCs w:val="26"/>
        </w:rPr>
        <w:t>1、</w:t>
      </w:r>
      <w:r>
        <w:rPr>
          <w:rStyle w:val="779"/>
          <w:rFonts w:hint="eastAsia" w:ascii="仿宋" w:hAnsi="仿宋" w:eastAsia="仿宋"/>
          <w:sz w:val="26"/>
          <w:szCs w:val="26"/>
        </w:rPr>
        <w:t>保洁负责对全站办公楼楼道、卫生间、接待室、会客室、公寓楼楼道、健身房等环境卫生进行打扫，确保上述区域环境卫生干净整洁。</w:t>
      </w:r>
    </w:p>
    <w:p w14:paraId="4F834AB2">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2、人员上岗前进行不少于2天的实地操作，机关一日2次清洁公共区域，均在每日11时、17时前完成，公寓楼楼道卫生保洁一周1次。</w:t>
      </w:r>
    </w:p>
    <w:p w14:paraId="3133CA69">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3、社会化保障需承担室内保洁使用的所有卫生清扫工具及低值易耗品（拖把、扫把、香薰、卫生间厕纸、洗手液、洗手抽纸、卫生间小垃圾袋、大垃圾袋、清洁用的洁厕灵和污渍处理水等 15 余种）。</w:t>
      </w:r>
    </w:p>
    <w:p w14:paraId="747E76C1">
      <w:pPr>
        <w:spacing w:line="600" w:lineRule="exact"/>
        <w:ind w:firstLine="522" w:firstLineChars="200"/>
        <w:rPr>
          <w:rStyle w:val="779"/>
          <w:rFonts w:ascii="仿宋" w:hAnsi="仿宋" w:eastAsia="仿宋"/>
          <w:b/>
          <w:bCs/>
          <w:sz w:val="26"/>
          <w:szCs w:val="26"/>
        </w:rPr>
      </w:pPr>
      <w:r>
        <w:rPr>
          <w:rFonts w:hint="eastAsia" w:ascii="仿宋" w:hAnsi="仿宋" w:eastAsia="仿宋"/>
          <w:b/>
          <w:bCs/>
          <w:sz w:val="26"/>
          <w:szCs w:val="26"/>
        </w:rPr>
        <w:t>（三）</w:t>
      </w:r>
      <w:r>
        <w:rPr>
          <w:rStyle w:val="779"/>
          <w:rFonts w:hint="eastAsia" w:ascii="仿宋" w:hAnsi="仿宋" w:eastAsia="仿宋"/>
          <w:b/>
          <w:bCs/>
          <w:sz w:val="26"/>
          <w:szCs w:val="26"/>
        </w:rPr>
        <w:t>营区保安服务：</w:t>
      </w:r>
    </w:p>
    <w:p w14:paraId="1E40F00B">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遵照甲方内部安全管理规定和制度要求，至少需求3名保安人员，为全站提供安保服务（24小时人员在位），按照甲方要求统一保安着装，保安所需服装由乙方提供。</w:t>
      </w:r>
    </w:p>
    <w:p w14:paraId="07E66B18">
      <w:pPr>
        <w:spacing w:line="600" w:lineRule="exact"/>
        <w:ind w:firstLine="522" w:firstLineChars="200"/>
        <w:rPr>
          <w:rStyle w:val="779"/>
          <w:rFonts w:ascii="仿宋" w:hAnsi="仿宋" w:eastAsia="仿宋"/>
          <w:b/>
          <w:bCs/>
          <w:sz w:val="26"/>
          <w:szCs w:val="26"/>
        </w:rPr>
      </w:pPr>
      <w:r>
        <w:rPr>
          <w:rStyle w:val="779"/>
          <w:rFonts w:hint="eastAsia" w:ascii="仿宋" w:hAnsi="仿宋" w:eastAsia="仿宋"/>
          <w:b/>
          <w:bCs/>
          <w:sz w:val="26"/>
          <w:szCs w:val="26"/>
        </w:rPr>
        <w:t>服务标准</w:t>
      </w:r>
    </w:p>
    <w:p w14:paraId="46634F2E">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 xml:space="preserve">（1）具备保安服务的实际经验；年龄在50周岁以下，拥有良好素质的保安队伍，有一套完整的保安运作方法和严格的操作规程，制定科学、严格的管理制度和工作质量标准； </w:t>
      </w:r>
    </w:p>
    <w:p w14:paraId="7E499E9D">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 xml:space="preserve">（2）保安队员要有良好的职业道德和服务态度。着装统一、整洁，动作规范，语言文明，形象良好； </w:t>
      </w:r>
    </w:p>
    <w:p w14:paraId="46CC1820">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 xml:space="preserve">（3）服从岗位任务，接受甲方的监督和检查。甲方有权要求更换工作态度不端正、工作能力差的保安队员； </w:t>
      </w:r>
    </w:p>
    <w:p w14:paraId="58B60BAA">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 xml:space="preserve">（4）不断提高人员的素质。要求乙方经常对保安队员进行培训，同时对保安队员工作进行考核，提高工作质量； </w:t>
      </w:r>
    </w:p>
    <w:p w14:paraId="67994727">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（5）全天24小时安排保安队员轮值，并保证满员上岗；</w:t>
      </w:r>
    </w:p>
    <w:p w14:paraId="5D202F90">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（6）合理安排机动人员，以应对节假日或平时保安队员休息时出现人员不足问题，并能协调好在岗队员就餐、上卫生间等特殊安排，以保证不空岗；</w:t>
      </w:r>
    </w:p>
    <w:p w14:paraId="0BFD3895">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 xml:space="preserve">（7）负责现场的消防：保安人员要经常参加消防知识培训及学习基本的操作规程，不断提高对消防安全的认识和实际技能的操作，一旦出现火情第一时间赶赴现场并能有效报警及正确实施初期灭火； </w:t>
      </w:r>
    </w:p>
    <w:p w14:paraId="05EE0C49">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（8）负责现场的防盗：24小时监控，定时巡查，重点监控各门岗、盲角及其他区域；</w:t>
      </w:r>
    </w:p>
    <w:p w14:paraId="7D4A0E5D">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 xml:space="preserve">（9）负责现场人员工作时间的人身安全，一旦出现场内纠纷，保安人员要第一时间赶赴现场维护秩序。必要时保安队员要求公安机关介入并有效积极配合。在上述工作行为中，如因保安人员过错出现法律纠纷或酿成治安事件，由乙方独自承担相应责任和后果，与甲方无关； </w:t>
      </w:r>
    </w:p>
    <w:p w14:paraId="783FEC1A">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 xml:space="preserve">（10）维护现场的正常秩序，协助公安机关打击不法分子对现场的干扰，特别是对盗窃分子的打击； </w:t>
      </w:r>
    </w:p>
    <w:p w14:paraId="777CCEE4">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（11）在门岗及主要区域内，甲方提供保安队员24小时值班室；</w:t>
      </w:r>
    </w:p>
    <w:p w14:paraId="3A227EC2">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（12）服务质量要求：保证所管区域的正常工作秩序,防范失火、失盗、交通、破坏、自然灾害事故发生,对各种突发事件能及时处理控制,为甲方提供安全的工作生活环境；</w:t>
      </w:r>
    </w:p>
    <w:p w14:paraId="6C942825">
      <w:p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（13）制定工作实施方案及管理办法，并经甲方同意后予以执行。</w:t>
      </w:r>
    </w:p>
    <w:p w14:paraId="314FE684">
      <w:pPr>
        <w:pStyle w:val="21"/>
        <w:spacing w:line="600" w:lineRule="exact"/>
        <w:ind w:firstLine="522" w:firstLineChars="200"/>
        <w:rPr>
          <w:rStyle w:val="779"/>
          <w:rFonts w:ascii="仿宋" w:hAnsi="仿宋" w:eastAsia="仿宋"/>
          <w:sz w:val="26"/>
          <w:szCs w:val="26"/>
        </w:rPr>
      </w:pPr>
      <w:r>
        <w:rPr>
          <w:rStyle w:val="779"/>
          <w:rFonts w:hint="eastAsia" w:ascii="仿宋" w:hAnsi="仿宋" w:eastAsia="仿宋"/>
          <w:b/>
          <w:bCs/>
          <w:sz w:val="26"/>
          <w:szCs w:val="26"/>
        </w:rPr>
        <w:t>（四）种养殖服务：</w:t>
      </w:r>
    </w:p>
    <w:p w14:paraId="3A64E6DC">
      <w:pPr>
        <w:pStyle w:val="21"/>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我站共有面积为152平方米的蔬菜大棚1座，面积529.5来方米的菜地3块，鸡舍1间，需求种养殖人员1名，时间为5月－10月。</w:t>
      </w:r>
    </w:p>
    <w:p w14:paraId="2C0E5C18">
      <w:pPr>
        <w:pStyle w:val="21"/>
        <w:spacing w:line="600" w:lineRule="exact"/>
        <w:ind w:firstLine="522" w:firstLineChars="200"/>
        <w:rPr>
          <w:rStyle w:val="779"/>
          <w:rFonts w:ascii="仿宋" w:hAnsi="仿宋" w:eastAsia="仿宋"/>
          <w:sz w:val="26"/>
          <w:szCs w:val="26"/>
        </w:rPr>
      </w:pPr>
      <w:r>
        <w:rPr>
          <w:rStyle w:val="779"/>
          <w:rFonts w:hint="eastAsia" w:ascii="仿宋" w:hAnsi="仿宋" w:eastAsia="仿宋"/>
          <w:b/>
          <w:bCs/>
          <w:sz w:val="26"/>
          <w:szCs w:val="26"/>
        </w:rPr>
        <w:t>服务标准：</w:t>
      </w:r>
    </w:p>
    <w:p w14:paraId="2C6812FD">
      <w:pPr>
        <w:pStyle w:val="21"/>
        <w:numPr>
          <w:ilvl w:val="0"/>
          <w:numId w:val="23"/>
        </w:num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具备种养殖经验，年龄在55周岁以下，身体健康无疾病，吃苦难劳。</w:t>
      </w:r>
    </w:p>
    <w:p w14:paraId="5D367B55">
      <w:pPr>
        <w:pStyle w:val="21"/>
        <w:numPr>
          <w:ilvl w:val="0"/>
          <w:numId w:val="23"/>
        </w:num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按照甲方要求及时做好蔬菜的种植、搭架、除草、除虫、浇水、收菜等工作，并结合实际对种养殖工作提出合理建议。</w:t>
      </w:r>
    </w:p>
    <w:p w14:paraId="16111D52">
      <w:pPr>
        <w:pStyle w:val="21"/>
        <w:numPr>
          <w:ilvl w:val="0"/>
          <w:numId w:val="23"/>
        </w:num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每日及时对鸡舍卫生进行清扫，保持卫生干净，及时对鸡舍时行饲养。</w:t>
      </w:r>
    </w:p>
    <w:p w14:paraId="75EE89CE">
      <w:pPr>
        <w:pStyle w:val="21"/>
        <w:numPr>
          <w:ilvl w:val="0"/>
          <w:numId w:val="23"/>
        </w:numPr>
        <w:spacing w:line="600" w:lineRule="exact"/>
        <w:ind w:firstLine="520" w:firstLineChars="200"/>
        <w:rPr>
          <w:rStyle w:val="779"/>
          <w:rFonts w:ascii="仿宋" w:hAnsi="仿宋" w:eastAsia="仿宋"/>
          <w:sz w:val="26"/>
          <w:szCs w:val="26"/>
        </w:rPr>
      </w:pPr>
      <w:r>
        <w:rPr>
          <w:rStyle w:val="779"/>
          <w:rFonts w:hint="eastAsia" w:ascii="仿宋" w:hAnsi="仿宋" w:eastAsia="仿宋"/>
          <w:sz w:val="26"/>
          <w:szCs w:val="26"/>
        </w:rPr>
        <w:t>甲方负责提供菜种、饲养动物及工具，乙方负责人员服装。</w:t>
      </w:r>
    </w:p>
    <w:p w14:paraId="4478D118">
      <w:pPr>
        <w:pStyle w:val="21"/>
        <w:spacing w:line="600" w:lineRule="exact"/>
        <w:ind w:firstLine="522" w:firstLineChars="200"/>
        <w:rPr>
          <w:rFonts w:ascii="仿宋" w:hAnsi="仿宋" w:eastAsia="仿宋" w:cs="仿宋"/>
          <w:b/>
          <w:bCs/>
          <w:sz w:val="26"/>
          <w:szCs w:val="26"/>
        </w:rPr>
      </w:pPr>
      <w:r>
        <w:rPr>
          <w:rFonts w:hint="eastAsia" w:ascii="仿宋" w:hAnsi="仿宋" w:eastAsia="仿宋" w:cs="仿宋"/>
          <w:b/>
          <w:bCs/>
          <w:sz w:val="26"/>
          <w:szCs w:val="26"/>
        </w:rPr>
        <w:t xml:space="preserve">（六）其他要求 </w:t>
      </w:r>
    </w:p>
    <w:p w14:paraId="2874E68B">
      <w:pPr>
        <w:pStyle w:val="21"/>
        <w:spacing w:line="600" w:lineRule="exact"/>
        <w:ind w:firstLine="520" w:firstLineChars="200"/>
        <w:rPr>
          <w:rFonts w:ascii="仿宋" w:hAnsi="仿宋" w:eastAsia="仿宋" w:cs="仿宋"/>
          <w:sz w:val="26"/>
          <w:szCs w:val="26"/>
        </w:rPr>
      </w:pPr>
      <w:r>
        <w:rPr>
          <w:rFonts w:hint="eastAsia" w:ascii="仿宋" w:hAnsi="仿宋" w:eastAsia="仿宋" w:cs="仿宋"/>
          <w:sz w:val="26"/>
          <w:szCs w:val="26"/>
        </w:rPr>
        <w:t xml:space="preserve">1.服务人员工作责任心不强，被边检站领导提出点名批评或者造成工作失误的，每月累计达到 3 次以上，甲方有权利提出更换人选，乙方需在 1 日内做出响应。 </w:t>
      </w:r>
    </w:p>
    <w:p w14:paraId="3092C660">
      <w:pPr>
        <w:pStyle w:val="21"/>
        <w:spacing w:line="600" w:lineRule="exact"/>
        <w:ind w:firstLine="520" w:firstLineChars="200"/>
        <w:rPr>
          <w:rFonts w:ascii="仿宋" w:hAnsi="仿宋" w:eastAsia="仿宋" w:cs="仿宋"/>
          <w:sz w:val="26"/>
          <w:szCs w:val="26"/>
        </w:rPr>
      </w:pPr>
      <w:r>
        <w:rPr>
          <w:rFonts w:hint="eastAsia" w:ascii="仿宋" w:hAnsi="仿宋" w:eastAsia="仿宋" w:cs="仿宋"/>
          <w:sz w:val="26"/>
          <w:szCs w:val="26"/>
        </w:rPr>
        <w:t xml:space="preserve">2.服务人员工作责任心不强，有意浪费或对设施进行刻意损坏，一经发现甲方有意对人员提出立即更换，并由社会化保障公司对相关损耗进行赔偿。 </w:t>
      </w:r>
    </w:p>
    <w:p w14:paraId="10B61C6D">
      <w:pPr>
        <w:pStyle w:val="21"/>
        <w:spacing w:line="600" w:lineRule="exact"/>
        <w:ind w:firstLine="520" w:firstLineChars="200"/>
        <w:rPr>
          <w:rFonts w:ascii="仿宋" w:hAnsi="仿宋" w:eastAsia="仿宋" w:cs="仿宋"/>
          <w:sz w:val="26"/>
          <w:szCs w:val="26"/>
        </w:rPr>
      </w:pPr>
      <w:r>
        <w:rPr>
          <w:rFonts w:hint="eastAsia" w:ascii="仿宋" w:hAnsi="仿宋" w:eastAsia="仿宋" w:cs="仿宋"/>
          <w:sz w:val="26"/>
          <w:szCs w:val="26"/>
        </w:rPr>
        <w:t xml:space="preserve">3.服务人员每月考勤累计 3 次请假或者迟到早退，由社会化保障公司负责对其进行批评教育，若未达到整改效果，甲方有权利提出更换人选。 </w:t>
      </w:r>
    </w:p>
    <w:p w14:paraId="099895DB">
      <w:pPr>
        <w:pStyle w:val="21"/>
        <w:spacing w:line="600" w:lineRule="exact"/>
        <w:ind w:firstLine="520" w:firstLineChars="200"/>
        <w:rPr>
          <w:rFonts w:ascii="仿宋" w:hAnsi="仿宋" w:eastAsia="仿宋" w:cs="仿宋"/>
          <w:sz w:val="26"/>
          <w:szCs w:val="26"/>
        </w:rPr>
      </w:pPr>
      <w:r>
        <w:rPr>
          <w:rFonts w:hint="eastAsia" w:ascii="仿宋" w:hAnsi="仿宋" w:eastAsia="仿宋" w:cs="仿宋"/>
          <w:sz w:val="26"/>
          <w:szCs w:val="26"/>
        </w:rPr>
        <w:t xml:space="preserve">4.合同期满后，妥善处理退场移交、人员安置，如果出现劳资纠纷，责任由中标供应商承担。 </w:t>
      </w:r>
    </w:p>
    <w:p w14:paraId="3E5CE2FD">
      <w:pPr>
        <w:pStyle w:val="21"/>
        <w:spacing w:line="600" w:lineRule="exact"/>
        <w:ind w:firstLine="520" w:firstLineChars="200"/>
        <w:rPr>
          <w:rFonts w:ascii="仿宋" w:hAnsi="仿宋" w:eastAsia="仿宋" w:cs="仿宋"/>
          <w:sz w:val="26"/>
          <w:szCs w:val="26"/>
        </w:rPr>
      </w:pPr>
      <w:r>
        <w:rPr>
          <w:rFonts w:hint="eastAsia" w:ascii="仿宋" w:hAnsi="仿宋" w:eastAsia="仿宋" w:cs="仿宋"/>
          <w:sz w:val="26"/>
          <w:szCs w:val="26"/>
        </w:rPr>
        <w:t xml:space="preserve">5.按照甲方要求整理好服务保障的相关档案资料并及时移交边检站。 </w:t>
      </w:r>
    </w:p>
    <w:p w14:paraId="0D1F1CD2">
      <w:pPr>
        <w:pStyle w:val="21"/>
        <w:spacing w:line="600" w:lineRule="exact"/>
        <w:ind w:firstLine="520" w:firstLineChars="200"/>
        <w:rPr>
          <w:rFonts w:ascii="黑体" w:hAnsi="黑体" w:eastAsia="黑体"/>
          <w:sz w:val="26"/>
          <w:szCs w:val="26"/>
        </w:rPr>
      </w:pPr>
      <w:r>
        <w:rPr>
          <w:rFonts w:hint="eastAsia" w:ascii="黑体" w:hAnsi="黑体" w:eastAsia="黑体"/>
          <w:sz w:val="26"/>
          <w:szCs w:val="26"/>
        </w:rPr>
        <w:t xml:space="preserve">三、考核考评 </w:t>
      </w:r>
    </w:p>
    <w:p w14:paraId="44138EC0">
      <w:pPr>
        <w:pStyle w:val="21"/>
        <w:spacing w:line="600" w:lineRule="exact"/>
        <w:ind w:firstLine="520" w:firstLineChars="200"/>
        <w:rPr>
          <w:rFonts w:ascii="仿宋" w:hAnsi="仿宋" w:eastAsia="仿宋" w:cs="仿宋"/>
          <w:sz w:val="26"/>
          <w:szCs w:val="26"/>
        </w:rPr>
      </w:pPr>
      <w:r>
        <w:rPr>
          <w:rFonts w:hint="eastAsia" w:ascii="仿宋" w:hAnsi="仿宋" w:eastAsia="仿宋" w:cs="仿宋"/>
          <w:sz w:val="26"/>
          <w:szCs w:val="26"/>
        </w:rPr>
        <w:t xml:space="preserve">边检站每月对社会化保障完成服务情况进行检查、考核、验收并作为履行合同、结算费用的依据。考评标准由边检站与社会化保障共同订立，并根据每月考评情况进行量化评分。考评主要标准参考如下： </w:t>
      </w:r>
    </w:p>
    <w:p w14:paraId="573994E1">
      <w:pPr>
        <w:pStyle w:val="21"/>
        <w:spacing w:line="600" w:lineRule="exact"/>
        <w:ind w:firstLine="520" w:firstLineChars="200"/>
        <w:rPr>
          <w:rFonts w:ascii="仿宋" w:hAnsi="仿宋" w:eastAsia="仿宋" w:cs="仿宋"/>
          <w:sz w:val="26"/>
          <w:szCs w:val="26"/>
        </w:rPr>
      </w:pPr>
      <w:r>
        <w:rPr>
          <w:rFonts w:hint="eastAsia" w:ascii="仿宋" w:hAnsi="仿宋" w:eastAsia="仿宋" w:cs="仿宋"/>
          <w:sz w:val="26"/>
          <w:szCs w:val="26"/>
        </w:rPr>
        <w:t xml:space="preserve">1.缺空岗考核：服务人员不允许出现空岗（空岗是指服务人员离开岗位一天以上含一天，本岗位无人接替），每出现 1 次空岗，服务费用按当月合同价款的 1%进行扣减。每月人员空岗率≥10%时，边检站扣除当月服务费用的 10%，并有权单方面解除合同，追究乙方违约责任（扣除乙方缴纳的全部履约保证金赔偿甲方损失）。 </w:t>
      </w:r>
    </w:p>
    <w:p w14:paraId="70D17863">
      <w:pPr>
        <w:pStyle w:val="21"/>
        <w:numPr>
          <w:ilvl w:val="0"/>
          <w:numId w:val="24"/>
        </w:numPr>
        <w:spacing w:line="600" w:lineRule="exact"/>
        <w:ind w:firstLine="520" w:firstLineChars="200"/>
        <w:rPr>
          <w:rFonts w:ascii="仿宋" w:hAnsi="仿宋" w:eastAsia="仿宋" w:cs="仿宋"/>
          <w:sz w:val="26"/>
          <w:szCs w:val="26"/>
        </w:rPr>
      </w:pPr>
      <w:r>
        <w:rPr>
          <w:rFonts w:hint="eastAsia" w:ascii="仿宋" w:hAnsi="仿宋" w:eastAsia="仿宋" w:cs="仿宋"/>
          <w:sz w:val="26"/>
          <w:szCs w:val="26"/>
        </w:rPr>
        <w:t xml:space="preserve">服务投诉考核：每发生 1 件不满意投诉（经核实属有效投诉），服务费按当月合同价款的 1%进行扣减，并以此类推计算，当月不满意投诉达到 5 件时，边检站扣除当月服务费用的 5%，并有权单方面解除合同，追究乙方违约责任（扣除乙方缴纳的全部履约保证金赔偿甲方损失）。 </w:t>
      </w:r>
    </w:p>
    <w:p w14:paraId="165B5018">
      <w:pPr>
        <w:pStyle w:val="21"/>
        <w:spacing w:line="600" w:lineRule="exact"/>
        <w:ind w:firstLine="520" w:firstLineChars="200"/>
        <w:rPr>
          <w:rFonts w:ascii="仿宋" w:hAnsi="仿宋" w:eastAsia="仿宋" w:cs="仿宋"/>
          <w:sz w:val="26"/>
          <w:szCs w:val="26"/>
        </w:rPr>
      </w:pPr>
      <w:r>
        <w:rPr>
          <w:rFonts w:hint="eastAsia" w:ascii="仿宋" w:hAnsi="仿宋" w:eastAsia="仿宋" w:cs="仿宋"/>
          <w:sz w:val="26"/>
          <w:szCs w:val="26"/>
        </w:rPr>
        <w:t xml:space="preserve">3.督导检查通报考核：如在各级督导检查中发现问题因社会化保障服务原因被通报，每通报1次，服务费按当月合同价款的 3%进行扣减，累计被各级督导检查通报达 5 次，边检站有权单方面解除合同，追究乙方违约责任（扣除乙方缴纳的全部履约保证金赔偿甲方损失）。 </w:t>
      </w:r>
    </w:p>
    <w:p w14:paraId="73ED8B3F">
      <w:pPr>
        <w:pStyle w:val="21"/>
        <w:spacing w:line="600" w:lineRule="exact"/>
        <w:ind w:firstLine="520" w:firstLineChars="200"/>
        <w:rPr>
          <w:rFonts w:ascii="仿宋" w:hAnsi="仿宋" w:eastAsia="仿宋" w:cs="仿宋"/>
          <w:sz w:val="26"/>
          <w:szCs w:val="26"/>
        </w:rPr>
      </w:pPr>
      <w:r>
        <w:rPr>
          <w:rFonts w:hint="eastAsia" w:ascii="仿宋" w:hAnsi="仿宋" w:eastAsia="仿宋" w:cs="仿宋"/>
          <w:sz w:val="26"/>
          <w:szCs w:val="26"/>
        </w:rPr>
        <w:t xml:space="preserve">4.不定期服务考核：边检站每月不定期对乙方整体服务情况进行全面检查、考评验收， </w:t>
      </w:r>
    </w:p>
    <w:p w14:paraId="24BDF52D">
      <w:pPr>
        <w:pStyle w:val="21"/>
        <w:spacing w:line="600" w:lineRule="exact"/>
        <w:rPr>
          <w:rFonts w:ascii="仿宋" w:hAnsi="仿宋" w:eastAsia="仿宋" w:cs="仿宋"/>
          <w:sz w:val="26"/>
          <w:szCs w:val="26"/>
        </w:rPr>
      </w:pPr>
      <w:r>
        <w:rPr>
          <w:rFonts w:hint="eastAsia" w:ascii="仿宋" w:hAnsi="仿宋" w:eastAsia="仿宋" w:cs="仿宋"/>
          <w:sz w:val="26"/>
          <w:szCs w:val="26"/>
        </w:rPr>
        <w:t>对发现问题进行逐一登记、拍照留存；考评总分值为 10 分，每发现 1 处问题扣 1 分，并扣除当月合同价款的 1%进行处罚，并以此类推计算；当月服务考核累计扣分达 5 分以上的， 边检站扣除当月服务费用的30%，若处罚后，乙方拒不整改或不服从处罚的，甲方有权单方面解除合同，追究乙方违约责任（扣除乙方缴纳的全部履约保证金赔偿甲方损失）。具体标准详见附件：“考评标准”。</w:t>
      </w:r>
    </w:p>
    <w:p w14:paraId="3442FB53">
      <w:pPr>
        <w:pStyle w:val="21"/>
        <w:spacing w:line="600" w:lineRule="exact"/>
        <w:ind w:firstLine="2860" w:firstLineChars="1100"/>
        <w:rPr>
          <w:rFonts w:ascii="黑体" w:hAnsi="黑体" w:eastAsia="黑体"/>
          <w:sz w:val="26"/>
          <w:szCs w:val="26"/>
        </w:rPr>
      </w:pPr>
      <w:r>
        <w:rPr>
          <w:rFonts w:hint="eastAsia" w:ascii="黑体" w:hAnsi="黑体" w:eastAsia="黑体"/>
          <w:sz w:val="26"/>
          <w:szCs w:val="26"/>
        </w:rPr>
        <w:t xml:space="preserve">考评标准 </w:t>
      </w:r>
    </w:p>
    <w:p w14:paraId="6D3A150E">
      <w:pPr>
        <w:pStyle w:val="21"/>
        <w:spacing w:line="600" w:lineRule="exact"/>
        <w:ind w:firstLine="520" w:firstLineChars="200"/>
        <w:rPr>
          <w:rFonts w:ascii="仿宋" w:hAnsi="仿宋" w:eastAsia="仿宋" w:cs="仿宋"/>
          <w:sz w:val="26"/>
          <w:szCs w:val="26"/>
        </w:rPr>
      </w:pPr>
      <w:r>
        <w:rPr>
          <w:rFonts w:hint="eastAsia" w:ascii="仿宋" w:hAnsi="仿宋" w:eastAsia="仿宋" w:cs="仿宋"/>
          <w:sz w:val="26"/>
          <w:szCs w:val="26"/>
        </w:rPr>
        <w:t>①食堂管理及卫生方面。发现食堂卫生不合格的，存在灶台、厨具油污较多、未清理干净的，发现一起扣1分；冰箱（柜）中未按生熟分开存放的，发现1起，扣1分；未按要求食品留样保存的，发现1起，扣1分；厨师未按规范着装的和佩戴口罩的，发现 1 个，扣1分；下班后厨具未按要求分类存放，食堂物品摆放凌乱的，抹布乱放的，每发现1处，扣1分；菜品中出现杂物、异物或杂草的，菜品未清洗干净的，发现1次，扣1分；后厨衣物不整齐，未及时清洗的，发现1次，扣1分；每周清理1次过滤油污，未清理的，发现1次，扣1分，并进行整改。厨师之间发生口角及打架现象，发现1次，扣3分，并对社会化保障公司处罚金500元；厨师及保洁人员从食堂偷拿食材的，发现1次，扣3分，并对社会化保障公司处罚金2000元；厨师不服从管理，服务态度粗暴的，与民警发生口角的，每发现1起，扣1分，责令社会化保障公司换人并对社会化保障公司处罚金1000元;厨师未按食谱制作饭菜的，经督促后，仍故意违反的，发现1次，扣2分。</w:t>
      </w:r>
    </w:p>
    <w:p w14:paraId="24D889D2">
      <w:pPr>
        <w:pStyle w:val="21"/>
        <w:spacing w:line="600" w:lineRule="exact"/>
        <w:ind w:firstLine="520" w:firstLineChars="200"/>
        <w:rPr>
          <w:rFonts w:ascii="仿宋" w:hAnsi="仿宋" w:eastAsia="仿宋" w:cs="仿宋"/>
          <w:sz w:val="26"/>
          <w:szCs w:val="26"/>
        </w:rPr>
      </w:pPr>
      <w:r>
        <w:rPr>
          <w:rFonts w:hint="eastAsia" w:ascii="仿宋" w:hAnsi="仿宋" w:eastAsia="仿宋" w:cs="仿宋"/>
          <w:sz w:val="26"/>
          <w:szCs w:val="26"/>
        </w:rPr>
        <w:t>②保洁管理及服务。食堂餐具、厨具因保洁人员责任心不强，清洗不干净，发现1次，扣1分；因保洁人员造成餐具、厨具损坏的，由社会化保障公司照原样购买新餐具或厨具；餐具摆放不规范、未按要求进行消毒的，发现1次，扣1分；餐前未及时摆放餐具的，发现1次，1扣分；洗碗间卫生不符合要求的，发现1次，扣1分；办公楼室内卫生打扫不及时，不彻底，发现1处，扣1分；室内公共区域花卉未及时浇水，导致花卉枯萎干死的，发现 1 次，扣 2 分，由社会化保障公司赔偿相同花卉。因保洁人员责任心不强，打扫卫生时，造成物品损坏的，扣1分，由社会化保障公司照价赔偿或恢复原样。保洁人员未经允许擅自进出民警办公室、宿舍的，发现财物丢失或文件丢失的，丢失财物由社会化保障公司照价赔偿，并对社会化保障公司处罚金 2000 元；丢失文件由社会化保障公司追回，给单位未造成损失的，责令社会化保障公司辞退该人员，并对社会化保障公司作出 10000 元处罚；给单位造成无法挽回损失的，对社会化保障公司处于 20 万元-100 万元罚款，并追究相关人员法律责任，并解除合同。</w:t>
      </w:r>
    </w:p>
    <w:p w14:paraId="260C418F">
      <w:pPr>
        <w:pStyle w:val="21"/>
        <w:spacing w:line="600" w:lineRule="exact"/>
        <w:ind w:firstLine="520" w:firstLineChars="200"/>
        <w:rPr>
          <w:rFonts w:ascii="仿宋" w:hAnsi="仿宋" w:eastAsia="仿宋" w:cs="仿宋"/>
          <w:sz w:val="26"/>
          <w:szCs w:val="26"/>
        </w:rPr>
      </w:pPr>
      <w:r>
        <w:rPr>
          <w:rFonts w:hint="eastAsia" w:ascii="仿宋" w:hAnsi="仿宋" w:eastAsia="仿宋" w:cs="仿宋"/>
          <w:sz w:val="26"/>
          <w:szCs w:val="26"/>
        </w:rPr>
        <w:t>③保安服务。因保安责任心不强，导致被上级通报1次，扣 2 分，并对社会化保障公司处罚金300元；因保安责任心不强，未按要求检查外来人员车辆证件的，每发现 1次，扣1分；因保安责任心不强，出现安全事故的，对进出人员、车辆造成损失的，由社会化保障公司照价赔偿恢复原样，并对社会化保障公司处罚金2000元；性质恶劣，情况严重的，由社会化保障公司原价赔偿，并对社会化保障公司作 5000-100000元罚金。因保安履职不力，导致单位财物丢失，由社会化保障公司原价赔偿，并对社会化保障公司作出10000-50000元罚金。</w:t>
      </w:r>
    </w:p>
    <w:p w14:paraId="398A9E7E">
      <w:pPr>
        <w:pStyle w:val="21"/>
        <w:spacing w:line="600" w:lineRule="exact"/>
        <w:ind w:firstLine="520" w:firstLineChars="200"/>
        <w:rPr>
          <w:rFonts w:ascii="仿宋" w:hAnsi="仿宋" w:eastAsia="仿宋" w:cs="仿宋"/>
          <w:sz w:val="26"/>
          <w:szCs w:val="26"/>
        </w:rPr>
      </w:pPr>
      <w:r>
        <w:rPr>
          <w:rFonts w:hint="eastAsia" w:ascii="仿宋" w:hAnsi="仿宋" w:eastAsia="仿宋" w:cs="仿宋"/>
          <w:sz w:val="26"/>
          <w:szCs w:val="26"/>
        </w:rPr>
        <w:t>④ 种养殖服务。菜地杂草清理不及时，发现1处，扣1分；鸡舍卫生打扫不及时，发现1处，扣1分；种养殖人员因责任心不强，在蔬菜生长期内未及时搭架，影响蔬菜生长及菜地整体美观的，督促后3天内仍未落实的，每延迟1天，扣1分；种养殖人员因责任心不强，造成家禽生病、死亡的，发现1起，扣1分，社会化保障公司负责购买赔偿；在蔬菜成熟期内，未及时通知食堂采摘的，发现1起，扣1分；造成蔬菜浪费的，由社会化保障公司按照当地菜价负责购买赔偿。</w:t>
      </w:r>
    </w:p>
    <w:p w14:paraId="470DAF40">
      <w:pPr>
        <w:pStyle w:val="21"/>
        <w:spacing w:line="600" w:lineRule="exact"/>
        <w:ind w:firstLine="520" w:firstLineChars="200"/>
        <w:rPr>
          <w:rFonts w:ascii="仿宋" w:hAnsi="仿宋" w:eastAsia="仿宋" w:cs="仿宋"/>
          <w:sz w:val="26"/>
          <w:szCs w:val="26"/>
        </w:rPr>
      </w:pPr>
    </w:p>
    <w:p w14:paraId="402D92C9">
      <w:pPr>
        <w:pStyle w:val="21"/>
        <w:spacing w:line="600" w:lineRule="exact"/>
        <w:rPr>
          <w:rFonts w:ascii="仿宋" w:hAnsi="仿宋" w:eastAsia="仿宋" w:cs="仿宋"/>
          <w:sz w:val="26"/>
          <w:szCs w:val="26"/>
        </w:rPr>
      </w:pPr>
    </w:p>
    <w:p w14:paraId="72130428">
      <w:pPr>
        <w:pStyle w:val="21"/>
        <w:spacing w:line="600" w:lineRule="exact"/>
        <w:rPr>
          <w:rFonts w:ascii="仿宋" w:hAnsi="仿宋" w:eastAsia="仿宋" w:cs="仿宋"/>
          <w:sz w:val="26"/>
          <w:szCs w:val="26"/>
        </w:rPr>
      </w:pPr>
    </w:p>
    <w:p w14:paraId="6A124CF8">
      <w:pPr>
        <w:pStyle w:val="21"/>
        <w:spacing w:line="600" w:lineRule="exact"/>
        <w:rPr>
          <w:rFonts w:ascii="仿宋" w:hAnsi="仿宋" w:eastAsia="仿宋" w:cs="仿宋"/>
          <w:sz w:val="26"/>
          <w:szCs w:val="26"/>
        </w:rPr>
      </w:pPr>
    </w:p>
    <w:p w14:paraId="49CCF901">
      <w:pPr>
        <w:pStyle w:val="21"/>
        <w:spacing w:line="600" w:lineRule="exact"/>
        <w:rPr>
          <w:rFonts w:ascii="仿宋" w:hAnsi="仿宋" w:eastAsia="仿宋" w:cs="仿宋"/>
          <w:sz w:val="26"/>
          <w:szCs w:val="26"/>
        </w:rPr>
      </w:pPr>
    </w:p>
    <w:p w14:paraId="2D4A81F9">
      <w:pPr>
        <w:pStyle w:val="21"/>
        <w:spacing w:line="600" w:lineRule="exact"/>
        <w:rPr>
          <w:rFonts w:ascii="仿宋" w:hAnsi="仿宋" w:eastAsia="仿宋" w:cs="仿宋"/>
          <w:sz w:val="26"/>
          <w:szCs w:val="26"/>
        </w:rPr>
      </w:pPr>
    </w:p>
    <w:p w14:paraId="7EBBEDBE">
      <w:pPr>
        <w:pStyle w:val="21"/>
        <w:spacing w:line="600" w:lineRule="exact"/>
        <w:rPr>
          <w:rFonts w:ascii="仿宋" w:hAnsi="仿宋" w:eastAsia="仿宋" w:cs="仿宋"/>
          <w:sz w:val="26"/>
          <w:szCs w:val="26"/>
        </w:rPr>
      </w:pPr>
    </w:p>
    <w:p w14:paraId="07E2B94F">
      <w:pPr>
        <w:pStyle w:val="21"/>
        <w:spacing w:line="600" w:lineRule="exact"/>
        <w:rPr>
          <w:rFonts w:ascii="仿宋" w:hAnsi="仿宋" w:eastAsia="仿宋" w:cs="仿宋"/>
          <w:sz w:val="26"/>
          <w:szCs w:val="26"/>
        </w:rPr>
      </w:pPr>
    </w:p>
    <w:p w14:paraId="2EA5A00E">
      <w:pPr>
        <w:pStyle w:val="21"/>
        <w:spacing w:line="600" w:lineRule="exact"/>
        <w:rPr>
          <w:rFonts w:ascii="仿宋" w:hAnsi="仿宋" w:eastAsia="仿宋" w:cs="仿宋"/>
          <w:sz w:val="26"/>
          <w:szCs w:val="26"/>
        </w:rPr>
      </w:pPr>
    </w:p>
    <w:p w14:paraId="15DADE7D">
      <w:pPr>
        <w:pStyle w:val="21"/>
        <w:spacing w:line="600" w:lineRule="exact"/>
        <w:rPr>
          <w:rFonts w:ascii="仿宋" w:hAnsi="仿宋" w:eastAsia="仿宋" w:cs="仿宋"/>
          <w:sz w:val="26"/>
          <w:szCs w:val="26"/>
        </w:rPr>
      </w:pPr>
    </w:p>
    <w:p w14:paraId="566A7078">
      <w:pPr>
        <w:pStyle w:val="21"/>
        <w:spacing w:line="600" w:lineRule="exact"/>
        <w:rPr>
          <w:rFonts w:ascii="仿宋" w:hAnsi="仿宋" w:eastAsia="仿宋" w:cs="仿宋"/>
          <w:sz w:val="26"/>
          <w:szCs w:val="26"/>
        </w:rPr>
      </w:pPr>
    </w:p>
    <w:p w14:paraId="544CB61F">
      <w:pPr>
        <w:pStyle w:val="21"/>
        <w:spacing w:line="600" w:lineRule="exact"/>
        <w:rPr>
          <w:rFonts w:ascii="仿宋" w:hAnsi="仿宋" w:eastAsia="仿宋" w:cs="仿宋"/>
          <w:sz w:val="26"/>
          <w:szCs w:val="26"/>
        </w:rPr>
      </w:pPr>
    </w:p>
    <w:p w14:paraId="7B639BCD">
      <w:pPr>
        <w:pStyle w:val="21"/>
        <w:spacing w:line="600" w:lineRule="exact"/>
        <w:rPr>
          <w:rFonts w:ascii="仿宋" w:hAnsi="仿宋" w:eastAsia="仿宋" w:cs="仿宋"/>
          <w:sz w:val="26"/>
          <w:szCs w:val="26"/>
        </w:rPr>
      </w:pPr>
    </w:p>
    <w:p w14:paraId="0A625414">
      <w:pPr>
        <w:pStyle w:val="21"/>
        <w:spacing w:line="600" w:lineRule="exact"/>
        <w:rPr>
          <w:rFonts w:ascii="仿宋" w:hAnsi="仿宋" w:eastAsia="仿宋" w:cs="仿宋"/>
          <w:sz w:val="26"/>
          <w:szCs w:val="26"/>
        </w:rPr>
      </w:pPr>
    </w:p>
    <w:p w14:paraId="070B9B37">
      <w:pPr>
        <w:pStyle w:val="21"/>
        <w:spacing w:line="600" w:lineRule="exact"/>
        <w:rPr>
          <w:rFonts w:ascii="仿宋" w:hAnsi="仿宋" w:eastAsia="仿宋" w:cs="仿宋"/>
          <w:sz w:val="26"/>
          <w:szCs w:val="26"/>
        </w:rPr>
      </w:pPr>
    </w:p>
    <w:p w14:paraId="0458E2B2">
      <w:pPr>
        <w:pStyle w:val="21"/>
        <w:spacing w:line="600" w:lineRule="exact"/>
        <w:ind w:firstLine="420" w:firstLineChars="200"/>
        <w:rPr>
          <w:rFonts w:ascii="仿宋" w:hAnsi="仿宋" w:eastAsia="仿宋" w:cs="仿宋"/>
          <w:szCs w:val="21"/>
        </w:rPr>
      </w:pPr>
    </w:p>
    <w:p w14:paraId="57EB10F8">
      <w:pPr>
        <w:widowControl/>
        <w:jc w:val="center"/>
        <w:rPr>
          <w:rFonts w:hint="eastAsia"/>
          <w:b/>
          <w:bCs/>
          <w:sz w:val="36"/>
        </w:rPr>
      </w:pPr>
    </w:p>
    <w:p w14:paraId="2B404AB5">
      <w:pPr>
        <w:widowControl/>
        <w:jc w:val="center"/>
        <w:rPr>
          <w:b/>
          <w:bCs/>
          <w:sz w:val="36"/>
        </w:rPr>
      </w:pPr>
      <w:r>
        <w:rPr>
          <w:rFonts w:hint="eastAsia"/>
          <w:b/>
          <w:bCs/>
          <w:sz w:val="36"/>
        </w:rPr>
        <w:t>五、竞争性磋商响应文件格式</w:t>
      </w:r>
      <w:bookmarkEnd w:id="78"/>
    </w:p>
    <w:p w14:paraId="4C37FA53">
      <w:pPr>
        <w:pStyle w:val="481"/>
        <w:ind w:firstLine="0"/>
      </w:pPr>
    </w:p>
    <w:p w14:paraId="1D23CCFA">
      <w:pPr>
        <w:pStyle w:val="12"/>
        <w:ind w:firstLine="482"/>
        <w:rPr>
          <w:rFonts w:ascii="宋体" w:hAnsi="宋体" w:cs="宋体"/>
          <w:b/>
          <w:sz w:val="24"/>
        </w:rPr>
      </w:pPr>
    </w:p>
    <w:p w14:paraId="331CE90B">
      <w:pPr>
        <w:pStyle w:val="12"/>
        <w:ind w:firstLine="482"/>
        <w:rPr>
          <w:rFonts w:ascii="宋体" w:hAnsi="宋体" w:cs="宋体"/>
          <w:b/>
          <w:sz w:val="24"/>
        </w:rPr>
      </w:pPr>
    </w:p>
    <w:p w14:paraId="16D82413">
      <w:pPr>
        <w:pStyle w:val="12"/>
        <w:ind w:firstLine="6440" w:firstLineChars="2300"/>
        <w:rPr>
          <w:rFonts w:eastAsia="黑体"/>
        </w:rPr>
      </w:pPr>
      <w:r>
        <w:rPr>
          <w:rFonts w:hint="eastAsia"/>
          <w:sz w:val="28"/>
          <w:szCs w:val="28"/>
          <w:bdr w:val="single" w:color="auto" w:sz="4" w:space="0"/>
        </w:rPr>
        <w:t>注明正本或副本</w:t>
      </w:r>
    </w:p>
    <w:p w14:paraId="5CBADEB8">
      <w:pPr>
        <w:spacing w:line="360" w:lineRule="auto"/>
        <w:rPr>
          <w:rFonts w:ascii="宋体" w:hAnsi="宋体" w:cs="宋体"/>
          <w:b/>
          <w:sz w:val="24"/>
        </w:rPr>
      </w:pPr>
    </w:p>
    <w:p w14:paraId="61794A69">
      <w:pPr>
        <w:spacing w:line="360" w:lineRule="auto"/>
        <w:rPr>
          <w:rFonts w:ascii="宋体" w:hAnsi="宋体" w:cs="宋体"/>
          <w:b/>
          <w:sz w:val="24"/>
        </w:rPr>
      </w:pPr>
    </w:p>
    <w:p w14:paraId="33BD1526">
      <w:pPr>
        <w:pStyle w:val="12"/>
        <w:ind w:firstLine="480"/>
        <w:rPr>
          <w:rFonts w:ascii="宋体" w:hAnsi="宋体" w:cs="宋体"/>
          <w:sz w:val="24"/>
        </w:rPr>
      </w:pPr>
    </w:p>
    <w:p w14:paraId="69EDA1A2">
      <w:pPr>
        <w:spacing w:line="360" w:lineRule="auto"/>
        <w:ind w:firstLine="3920" w:firstLineChars="1400"/>
        <w:rPr>
          <w:rFonts w:ascii="宋体" w:hAnsi="宋体" w:cs="宋体"/>
          <w:sz w:val="28"/>
          <w:szCs w:val="28"/>
        </w:rPr>
      </w:pPr>
      <w:r>
        <w:rPr>
          <w:rFonts w:hint="eastAsia" w:ascii="宋体" w:hAnsi="宋体" w:cs="宋体"/>
          <w:sz w:val="28"/>
          <w:szCs w:val="28"/>
        </w:rPr>
        <w:t>（项目名称）</w:t>
      </w:r>
    </w:p>
    <w:p w14:paraId="36076F8B">
      <w:pPr>
        <w:spacing w:line="360" w:lineRule="auto"/>
        <w:ind w:firstLine="3920" w:firstLineChars="1400"/>
        <w:rPr>
          <w:rFonts w:ascii="宋体" w:hAnsi="宋体" w:cs="宋体"/>
          <w:sz w:val="28"/>
          <w:szCs w:val="28"/>
        </w:rPr>
      </w:pPr>
      <w:r>
        <w:rPr>
          <w:rFonts w:hint="eastAsia" w:ascii="宋体" w:hAnsi="宋体" w:cs="宋体"/>
          <w:sz w:val="28"/>
          <w:szCs w:val="28"/>
        </w:rPr>
        <w:t>（项目编号）</w:t>
      </w:r>
    </w:p>
    <w:p w14:paraId="32164D88">
      <w:pPr>
        <w:spacing w:line="360" w:lineRule="auto"/>
        <w:rPr>
          <w:rFonts w:ascii="宋体" w:hAnsi="宋体" w:cs="宋体"/>
          <w:sz w:val="28"/>
          <w:szCs w:val="28"/>
        </w:rPr>
      </w:pPr>
    </w:p>
    <w:p w14:paraId="1C1469DE">
      <w:pPr>
        <w:spacing w:line="360" w:lineRule="auto"/>
        <w:jc w:val="center"/>
        <w:rPr>
          <w:rFonts w:ascii="宋体" w:hAnsi="宋体" w:cs="宋体"/>
          <w:sz w:val="28"/>
          <w:szCs w:val="28"/>
        </w:rPr>
      </w:pPr>
    </w:p>
    <w:p w14:paraId="4D2CCC2C">
      <w:pPr>
        <w:spacing w:line="360" w:lineRule="auto"/>
        <w:jc w:val="center"/>
        <w:rPr>
          <w:rFonts w:ascii="宋体" w:hAnsi="宋体" w:cs="宋体"/>
          <w:sz w:val="28"/>
          <w:szCs w:val="28"/>
        </w:rPr>
      </w:pPr>
    </w:p>
    <w:p w14:paraId="147F3772">
      <w:pPr>
        <w:spacing w:line="360" w:lineRule="auto"/>
        <w:jc w:val="center"/>
        <w:rPr>
          <w:rFonts w:ascii="宋体" w:hAnsi="宋体" w:cs="宋体"/>
          <w:b/>
          <w:sz w:val="36"/>
          <w:szCs w:val="36"/>
        </w:rPr>
      </w:pPr>
      <w:r>
        <w:rPr>
          <w:rFonts w:hint="eastAsia" w:ascii="宋体" w:hAnsi="宋体" w:cs="宋体"/>
          <w:b/>
          <w:sz w:val="36"/>
          <w:szCs w:val="36"/>
        </w:rPr>
        <w:t>响应文件</w:t>
      </w:r>
    </w:p>
    <w:p w14:paraId="12761263">
      <w:pPr>
        <w:spacing w:line="360" w:lineRule="auto"/>
        <w:jc w:val="center"/>
        <w:rPr>
          <w:rFonts w:ascii="宋体" w:hAnsi="宋体" w:cs="宋体"/>
          <w:sz w:val="28"/>
          <w:szCs w:val="28"/>
        </w:rPr>
      </w:pPr>
    </w:p>
    <w:p w14:paraId="1BB78F63">
      <w:pPr>
        <w:spacing w:line="360" w:lineRule="auto"/>
        <w:jc w:val="center"/>
        <w:rPr>
          <w:rFonts w:ascii="宋体" w:hAnsi="宋体" w:cs="宋体"/>
          <w:sz w:val="28"/>
          <w:szCs w:val="28"/>
        </w:rPr>
      </w:pPr>
    </w:p>
    <w:p w14:paraId="7CBD0561">
      <w:pPr>
        <w:spacing w:line="360" w:lineRule="auto"/>
        <w:jc w:val="center"/>
        <w:rPr>
          <w:rFonts w:ascii="宋体" w:hAnsi="宋体" w:cs="宋体"/>
          <w:sz w:val="28"/>
          <w:szCs w:val="28"/>
        </w:rPr>
      </w:pPr>
    </w:p>
    <w:p w14:paraId="0FD763C2">
      <w:pPr>
        <w:pStyle w:val="12"/>
        <w:spacing w:line="360" w:lineRule="auto"/>
        <w:ind w:firstLine="1680" w:firstLineChars="600"/>
        <w:rPr>
          <w:rFonts w:hint="default" w:ascii="宋体" w:hAnsi="宋体" w:eastAsia="宋体" w:cs="宋体"/>
          <w:sz w:val="28"/>
          <w:szCs w:val="28"/>
          <w:u w:val="single"/>
          <w:lang w:val="en-US" w:eastAsia="zh-CN"/>
        </w:rPr>
      </w:pPr>
      <w:r>
        <w:rPr>
          <w:rFonts w:hint="eastAsia" w:ascii="宋体" w:hAnsi="宋体" w:cs="宋体"/>
          <w:sz w:val="28"/>
          <w:szCs w:val="28"/>
        </w:rPr>
        <w:t>采购人：</w:t>
      </w:r>
      <w:r>
        <w:rPr>
          <w:rFonts w:hint="eastAsia" w:ascii="宋体" w:hAnsi="宋体" w:cs="宋体"/>
          <w:sz w:val="28"/>
          <w:szCs w:val="28"/>
          <w:u w:val="single"/>
          <w:lang w:val="en-US" w:eastAsia="zh-CN"/>
        </w:rPr>
        <w:t xml:space="preserve">                           </w:t>
      </w:r>
    </w:p>
    <w:p w14:paraId="5065B259">
      <w:pPr>
        <w:pStyle w:val="12"/>
        <w:spacing w:line="360" w:lineRule="auto"/>
        <w:ind w:firstLine="1680" w:firstLineChars="600"/>
        <w:rPr>
          <w:rFonts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lang w:val="en-US" w:eastAsia="zh-CN"/>
        </w:rPr>
        <w:t xml:space="preserve">                           </w:t>
      </w:r>
      <w:r>
        <w:rPr>
          <w:rFonts w:hint="eastAsia" w:ascii="宋体" w:hAnsi="宋体" w:cs="宋体"/>
          <w:sz w:val="28"/>
          <w:szCs w:val="28"/>
        </w:rPr>
        <w:t>（盖章）</w:t>
      </w:r>
    </w:p>
    <w:p w14:paraId="7A8DCE82">
      <w:pPr>
        <w:pStyle w:val="12"/>
        <w:spacing w:line="360" w:lineRule="auto"/>
        <w:ind w:firstLine="1680" w:firstLineChars="600"/>
        <w:rPr>
          <w:rFonts w:ascii="宋体" w:hAnsi="宋体" w:cs="宋体"/>
          <w:sz w:val="28"/>
          <w:szCs w:val="28"/>
          <w:u w:val="single"/>
        </w:rPr>
      </w:pPr>
      <w:r>
        <w:rPr>
          <w:rFonts w:hint="eastAsia" w:ascii="宋体" w:hAnsi="宋体" w:cs="宋体"/>
          <w:sz w:val="28"/>
          <w:szCs w:val="28"/>
        </w:rPr>
        <w:t>法定代表人：</w:t>
      </w:r>
      <w:r>
        <w:rPr>
          <w:rFonts w:hint="eastAsia" w:ascii="宋体" w:hAnsi="宋体" w:cs="宋体"/>
          <w:sz w:val="28"/>
          <w:szCs w:val="28"/>
          <w:u w:val="single"/>
          <w:lang w:val="en-US" w:eastAsia="zh-CN"/>
        </w:rPr>
        <w:t xml:space="preserve">                        </w:t>
      </w:r>
      <w:r>
        <w:rPr>
          <w:rFonts w:hint="eastAsia" w:ascii="宋体" w:hAnsi="宋体" w:cs="宋体"/>
          <w:sz w:val="28"/>
          <w:szCs w:val="28"/>
        </w:rPr>
        <w:t>（签字或盖章）</w:t>
      </w:r>
    </w:p>
    <w:p w14:paraId="72657761">
      <w:pPr>
        <w:pStyle w:val="12"/>
        <w:spacing w:line="360" w:lineRule="auto"/>
        <w:ind w:firstLine="1680" w:firstLineChars="600"/>
        <w:rPr>
          <w:rFonts w:ascii="宋体" w:hAnsi="宋体" w:cs="宋体"/>
          <w:sz w:val="28"/>
          <w:szCs w:val="28"/>
        </w:rPr>
      </w:pPr>
      <w:r>
        <w:rPr>
          <w:rFonts w:hint="eastAsia" w:ascii="宋体" w:hAnsi="宋体" w:cs="宋体"/>
          <w:sz w:val="28"/>
          <w:szCs w:val="28"/>
        </w:rPr>
        <w:t>授权代表：</w:t>
      </w:r>
      <w:r>
        <w:rPr>
          <w:rFonts w:hint="eastAsia" w:ascii="宋体" w:hAnsi="宋体" w:cs="宋体"/>
          <w:sz w:val="28"/>
          <w:szCs w:val="28"/>
          <w:u w:val="single"/>
          <w:lang w:val="en-US" w:eastAsia="zh-CN"/>
        </w:rPr>
        <w:t xml:space="preserve">                          </w:t>
      </w:r>
      <w:r>
        <w:rPr>
          <w:rFonts w:hint="eastAsia" w:ascii="宋体" w:hAnsi="宋体" w:cs="宋体"/>
          <w:sz w:val="28"/>
          <w:szCs w:val="28"/>
        </w:rPr>
        <w:t>（签字）</w:t>
      </w:r>
    </w:p>
    <w:p w14:paraId="080DF8D5">
      <w:pPr>
        <w:pStyle w:val="12"/>
        <w:spacing w:line="360" w:lineRule="auto"/>
        <w:ind w:firstLine="1680" w:firstLineChars="600"/>
        <w:rPr>
          <w:rFonts w:hint="default" w:ascii="宋体" w:hAnsi="宋体" w:eastAsia="宋体" w:cs="宋体"/>
          <w:sz w:val="28"/>
          <w:szCs w:val="28"/>
          <w:u w:val="single"/>
          <w:lang w:val="en-US" w:eastAsia="zh-CN"/>
        </w:rPr>
      </w:pPr>
      <w:r>
        <w:rPr>
          <w:rFonts w:hint="eastAsia" w:ascii="宋体" w:hAnsi="宋体" w:cs="宋体"/>
          <w:sz w:val="28"/>
          <w:szCs w:val="28"/>
        </w:rPr>
        <w:t>联系方式：</w:t>
      </w:r>
      <w:r>
        <w:rPr>
          <w:rFonts w:hint="eastAsia" w:ascii="宋体" w:hAnsi="宋体" w:cs="宋体"/>
          <w:sz w:val="28"/>
          <w:szCs w:val="28"/>
          <w:u w:val="single"/>
          <w:lang w:val="en-US" w:eastAsia="zh-CN"/>
        </w:rPr>
        <w:t xml:space="preserve">                           </w:t>
      </w:r>
    </w:p>
    <w:p w14:paraId="7F0E5B05">
      <w:pPr>
        <w:pStyle w:val="12"/>
        <w:spacing w:line="360" w:lineRule="auto"/>
        <w:ind w:firstLine="1680" w:firstLineChars="600"/>
        <w:rPr>
          <w:rFonts w:hint="default" w:ascii="宋体" w:hAnsi="宋体" w:eastAsia="宋体" w:cs="宋体"/>
          <w:sz w:val="28"/>
          <w:szCs w:val="28"/>
          <w:u w:val="single"/>
          <w:lang w:val="en-US" w:eastAsia="zh-CN"/>
        </w:rPr>
      </w:pPr>
      <w:r>
        <w:rPr>
          <w:rFonts w:hint="eastAsia" w:ascii="宋体" w:hAnsi="宋体" w:cs="宋体"/>
          <w:sz w:val="28"/>
          <w:szCs w:val="28"/>
        </w:rPr>
        <w:t>联系地址：</w:t>
      </w:r>
      <w:r>
        <w:rPr>
          <w:rFonts w:hint="eastAsia" w:ascii="宋体" w:hAnsi="宋体" w:cs="宋体"/>
          <w:sz w:val="28"/>
          <w:szCs w:val="28"/>
          <w:u w:val="single"/>
          <w:lang w:val="en-US" w:eastAsia="zh-CN"/>
        </w:rPr>
        <w:t xml:space="preserve">                           </w:t>
      </w:r>
    </w:p>
    <w:p w14:paraId="57C69A51">
      <w:pPr>
        <w:pStyle w:val="12"/>
        <w:spacing w:line="360" w:lineRule="auto"/>
        <w:ind w:firstLine="1680" w:firstLineChars="600"/>
        <w:rPr>
          <w:rFonts w:ascii="宋体" w:hAnsi="宋体" w:cs="宋体"/>
          <w:sz w:val="28"/>
          <w:szCs w:val="28"/>
        </w:rPr>
      </w:pPr>
      <w:r>
        <w:rPr>
          <w:rFonts w:hint="eastAsia" w:ascii="宋体" w:hAnsi="宋体" w:cs="宋体"/>
          <w:sz w:val="28"/>
          <w:szCs w:val="28"/>
        </w:rPr>
        <w:t>日期：   年    月    日</w:t>
      </w:r>
    </w:p>
    <w:p w14:paraId="29E0D084">
      <w:pPr>
        <w:spacing w:line="360" w:lineRule="auto"/>
        <w:jc w:val="center"/>
        <w:rPr>
          <w:rFonts w:ascii="宋体" w:hAnsi="宋体" w:cs="宋体"/>
          <w:b/>
          <w:sz w:val="36"/>
          <w:szCs w:val="36"/>
        </w:rPr>
      </w:pPr>
      <w:r>
        <w:rPr>
          <w:rFonts w:hint="eastAsia" w:ascii="宋体" w:hAnsi="宋体"/>
          <w:sz w:val="28"/>
          <w:szCs w:val="28"/>
        </w:rPr>
        <w:br w:type="page"/>
      </w:r>
      <w:r>
        <w:rPr>
          <w:rFonts w:hint="eastAsia" w:ascii="宋体" w:hAnsi="宋体" w:cs="宋体"/>
          <w:b/>
          <w:sz w:val="36"/>
          <w:szCs w:val="36"/>
        </w:rPr>
        <w:t>目  录</w:t>
      </w:r>
    </w:p>
    <w:p w14:paraId="6E3B2B60">
      <w:pPr>
        <w:pStyle w:val="481"/>
        <w:spacing w:line="480" w:lineRule="auto"/>
        <w:rPr>
          <w:rFonts w:ascii="宋体" w:hAnsi="宋体"/>
          <w:sz w:val="24"/>
          <w:szCs w:val="24"/>
        </w:rPr>
      </w:pPr>
      <w:r>
        <w:rPr>
          <w:rFonts w:hint="eastAsia" w:ascii="宋体" w:hAnsi="宋体"/>
          <w:sz w:val="24"/>
          <w:szCs w:val="24"/>
        </w:rPr>
        <w:t xml:space="preserve">一、报价函 </w:t>
      </w:r>
    </w:p>
    <w:p w14:paraId="3510511F">
      <w:pPr>
        <w:pStyle w:val="481"/>
        <w:spacing w:line="480" w:lineRule="auto"/>
        <w:rPr>
          <w:rFonts w:ascii="宋体" w:hAnsi="宋体"/>
          <w:sz w:val="24"/>
          <w:szCs w:val="24"/>
        </w:rPr>
      </w:pPr>
      <w:r>
        <w:rPr>
          <w:rFonts w:hint="eastAsia" w:ascii="宋体" w:hAnsi="宋体"/>
          <w:sz w:val="24"/>
          <w:szCs w:val="24"/>
        </w:rPr>
        <w:t>二、法定代表人资格证明书及法定代表人授权委托书</w:t>
      </w:r>
    </w:p>
    <w:p w14:paraId="33D2593F">
      <w:pPr>
        <w:pStyle w:val="481"/>
        <w:spacing w:line="480" w:lineRule="auto"/>
        <w:rPr>
          <w:rFonts w:ascii="宋体" w:hAnsi="宋体"/>
          <w:sz w:val="24"/>
          <w:szCs w:val="24"/>
        </w:rPr>
      </w:pPr>
      <w:r>
        <w:rPr>
          <w:rFonts w:hint="eastAsia" w:ascii="宋体" w:hAnsi="宋体"/>
          <w:sz w:val="24"/>
          <w:szCs w:val="24"/>
        </w:rPr>
        <w:t>三、报价一览表</w:t>
      </w:r>
    </w:p>
    <w:p w14:paraId="37481F6E">
      <w:pPr>
        <w:pStyle w:val="481"/>
        <w:spacing w:line="480" w:lineRule="auto"/>
        <w:rPr>
          <w:rFonts w:ascii="宋体" w:hAnsi="宋体"/>
          <w:sz w:val="24"/>
          <w:szCs w:val="24"/>
        </w:rPr>
      </w:pPr>
      <w:r>
        <w:rPr>
          <w:rFonts w:hint="eastAsia" w:ascii="宋体" w:hAnsi="宋体"/>
          <w:sz w:val="24"/>
          <w:szCs w:val="24"/>
        </w:rPr>
        <w:t>四、供应商基本情况及近年完成类似项目情况</w:t>
      </w:r>
    </w:p>
    <w:p w14:paraId="10C456F8">
      <w:pPr>
        <w:pStyle w:val="481"/>
        <w:spacing w:line="480" w:lineRule="auto"/>
        <w:rPr>
          <w:rFonts w:ascii="宋体" w:hAnsi="宋体"/>
          <w:sz w:val="24"/>
          <w:szCs w:val="24"/>
        </w:rPr>
      </w:pPr>
      <w:r>
        <w:rPr>
          <w:rFonts w:hint="eastAsia" w:ascii="宋体" w:hAnsi="宋体"/>
          <w:sz w:val="24"/>
          <w:szCs w:val="24"/>
        </w:rPr>
        <w:t>五、供应商拟投本项目</w:t>
      </w:r>
      <w:r>
        <w:rPr>
          <w:rFonts w:hint="eastAsia" w:ascii="宋体" w:hAnsi="宋体"/>
          <w:sz w:val="24"/>
          <w:szCs w:val="24"/>
          <w:lang w:val="en-US" w:eastAsia="zh-CN"/>
        </w:rPr>
        <w:t>管理、服务</w:t>
      </w:r>
      <w:r>
        <w:rPr>
          <w:rFonts w:hint="eastAsia" w:ascii="宋体" w:hAnsi="宋体"/>
          <w:sz w:val="24"/>
          <w:szCs w:val="24"/>
        </w:rPr>
        <w:t>人员情况表</w:t>
      </w:r>
    </w:p>
    <w:p w14:paraId="0128EAEB">
      <w:pPr>
        <w:pStyle w:val="481"/>
        <w:spacing w:line="480" w:lineRule="auto"/>
        <w:rPr>
          <w:rFonts w:ascii="宋体" w:hAnsi="宋体"/>
          <w:sz w:val="24"/>
          <w:szCs w:val="24"/>
        </w:rPr>
      </w:pPr>
      <w:r>
        <w:rPr>
          <w:rFonts w:hint="eastAsia" w:ascii="宋体" w:hAnsi="宋体"/>
          <w:sz w:val="24"/>
          <w:szCs w:val="24"/>
        </w:rPr>
        <w:t>六、资信证明文件</w:t>
      </w:r>
    </w:p>
    <w:p w14:paraId="58D0DA7C">
      <w:pPr>
        <w:pStyle w:val="481"/>
        <w:spacing w:line="480" w:lineRule="auto"/>
        <w:rPr>
          <w:rFonts w:ascii="宋体" w:hAnsi="宋体"/>
          <w:sz w:val="24"/>
          <w:szCs w:val="24"/>
        </w:rPr>
      </w:pPr>
      <w:r>
        <w:rPr>
          <w:rFonts w:hint="eastAsia" w:ascii="宋体" w:hAnsi="宋体"/>
          <w:sz w:val="24"/>
          <w:szCs w:val="24"/>
        </w:rPr>
        <w:t>七、参加政府采购活动承诺书</w:t>
      </w:r>
    </w:p>
    <w:p w14:paraId="535B287B">
      <w:pPr>
        <w:pStyle w:val="481"/>
        <w:spacing w:line="480" w:lineRule="auto"/>
        <w:rPr>
          <w:rFonts w:ascii="宋体" w:hAnsi="宋体"/>
          <w:sz w:val="24"/>
          <w:szCs w:val="24"/>
        </w:rPr>
      </w:pPr>
      <w:r>
        <w:rPr>
          <w:rFonts w:hint="eastAsia" w:ascii="宋体" w:hAnsi="宋体"/>
          <w:sz w:val="24"/>
          <w:szCs w:val="24"/>
        </w:rPr>
        <w:t>八、项目实施方案</w:t>
      </w:r>
    </w:p>
    <w:p w14:paraId="20A6F64C">
      <w:pPr>
        <w:pStyle w:val="481"/>
        <w:spacing w:line="480" w:lineRule="auto"/>
        <w:rPr>
          <w:rFonts w:ascii="宋体" w:hAnsi="宋体"/>
          <w:sz w:val="24"/>
          <w:szCs w:val="24"/>
        </w:rPr>
      </w:pPr>
      <w:r>
        <w:rPr>
          <w:rFonts w:hint="eastAsia" w:ascii="宋体" w:hAnsi="宋体"/>
          <w:sz w:val="24"/>
          <w:szCs w:val="24"/>
        </w:rPr>
        <w:t>九、</w:t>
      </w:r>
      <w:r>
        <w:rPr>
          <w:rFonts w:ascii="宋体" w:hAnsi="宋体"/>
          <w:sz w:val="24"/>
          <w:szCs w:val="24"/>
        </w:rPr>
        <w:t>中小企业声明函</w:t>
      </w:r>
    </w:p>
    <w:bookmarkEnd w:id="79"/>
    <w:p w14:paraId="38401B4B">
      <w:pPr>
        <w:rPr>
          <w:sz w:val="30"/>
          <w:szCs w:val="30"/>
        </w:rPr>
      </w:pPr>
      <w:bookmarkStart w:id="80" w:name="_Toc12987"/>
    </w:p>
    <w:p w14:paraId="55DE2A0F">
      <w:pPr>
        <w:pStyle w:val="16"/>
      </w:pPr>
    </w:p>
    <w:p w14:paraId="61D32014">
      <w:pPr>
        <w:pStyle w:val="16"/>
      </w:pPr>
    </w:p>
    <w:p w14:paraId="10CEEBD1"/>
    <w:p w14:paraId="6D7584EE">
      <w:pPr>
        <w:pStyle w:val="49"/>
      </w:pPr>
    </w:p>
    <w:p w14:paraId="23B95AEC">
      <w:pPr>
        <w:jc w:val="center"/>
        <w:rPr>
          <w:rFonts w:ascii="宋体" w:hAnsi="宋体"/>
          <w:sz w:val="24"/>
          <w:szCs w:val="24"/>
        </w:rPr>
      </w:pPr>
    </w:p>
    <w:p w14:paraId="0D4384A3">
      <w:pPr>
        <w:pStyle w:val="49"/>
        <w:rPr>
          <w:rFonts w:ascii="宋体" w:hAnsi="宋体"/>
          <w:sz w:val="24"/>
          <w:szCs w:val="24"/>
        </w:rPr>
      </w:pPr>
    </w:p>
    <w:p w14:paraId="25A3475A">
      <w:pPr>
        <w:pStyle w:val="49"/>
      </w:pPr>
    </w:p>
    <w:p w14:paraId="51911542">
      <w:pPr>
        <w:pStyle w:val="49"/>
      </w:pPr>
    </w:p>
    <w:p w14:paraId="07C11861">
      <w:pPr>
        <w:pStyle w:val="49"/>
      </w:pPr>
    </w:p>
    <w:p w14:paraId="34E935CC">
      <w:pPr>
        <w:pStyle w:val="49"/>
      </w:pPr>
    </w:p>
    <w:p w14:paraId="2357592C">
      <w:pPr>
        <w:pStyle w:val="49"/>
      </w:pPr>
    </w:p>
    <w:p w14:paraId="50BF4B5D">
      <w:pPr>
        <w:pStyle w:val="49"/>
      </w:pPr>
    </w:p>
    <w:p w14:paraId="23F0AC3A">
      <w:pPr>
        <w:pStyle w:val="49"/>
      </w:pPr>
    </w:p>
    <w:p w14:paraId="0BCFC14C">
      <w:pPr>
        <w:pStyle w:val="49"/>
      </w:pPr>
    </w:p>
    <w:p w14:paraId="30BA8A33">
      <w:pPr>
        <w:pStyle w:val="49"/>
      </w:pPr>
    </w:p>
    <w:p w14:paraId="6DF14D2F">
      <w:pPr>
        <w:pStyle w:val="49"/>
      </w:pPr>
    </w:p>
    <w:p w14:paraId="6D21A0C0">
      <w:pPr>
        <w:pStyle w:val="49"/>
      </w:pPr>
    </w:p>
    <w:p w14:paraId="720C8367">
      <w:pPr>
        <w:pStyle w:val="49"/>
      </w:pPr>
    </w:p>
    <w:p w14:paraId="1E314712">
      <w:pPr>
        <w:pStyle w:val="49"/>
      </w:pPr>
    </w:p>
    <w:p w14:paraId="578D85D8">
      <w:pPr>
        <w:pStyle w:val="49"/>
      </w:pPr>
    </w:p>
    <w:p w14:paraId="4B3AF87F">
      <w:pPr>
        <w:pStyle w:val="49"/>
      </w:pPr>
    </w:p>
    <w:p w14:paraId="0D28B635">
      <w:pPr>
        <w:pStyle w:val="49"/>
      </w:pPr>
    </w:p>
    <w:p w14:paraId="4120E0D9">
      <w:pPr>
        <w:pStyle w:val="49"/>
      </w:pPr>
    </w:p>
    <w:p w14:paraId="423FE0FC">
      <w:pPr>
        <w:pStyle w:val="49"/>
      </w:pPr>
    </w:p>
    <w:p w14:paraId="36C1BB56">
      <w:pPr>
        <w:pStyle w:val="49"/>
      </w:pPr>
    </w:p>
    <w:p w14:paraId="33C9FD4E">
      <w:pPr>
        <w:pStyle w:val="49"/>
      </w:pPr>
    </w:p>
    <w:p w14:paraId="25BCFA9E">
      <w:pPr>
        <w:pStyle w:val="49"/>
      </w:pPr>
    </w:p>
    <w:p w14:paraId="4547BED5">
      <w:pPr>
        <w:pStyle w:val="49"/>
      </w:pPr>
    </w:p>
    <w:p w14:paraId="0E287394">
      <w:pPr>
        <w:pStyle w:val="49"/>
      </w:pPr>
    </w:p>
    <w:bookmarkEnd w:id="80"/>
    <w:p w14:paraId="70F2DBC3">
      <w:pPr>
        <w:pStyle w:val="461"/>
        <w:widowControl/>
        <w:spacing w:before="0" w:after="0" w:line="360" w:lineRule="auto"/>
        <w:jc w:val="both"/>
        <w:rPr>
          <w:sz w:val="30"/>
          <w:szCs w:val="30"/>
        </w:rPr>
      </w:pPr>
      <w:bookmarkStart w:id="81" w:name="_Toc17151"/>
      <w:bookmarkStart w:id="82" w:name="_Toc8774"/>
      <w:bookmarkStart w:id="83" w:name="_Toc66377133"/>
      <w:r>
        <w:rPr>
          <w:rFonts w:hint="eastAsia"/>
          <w:sz w:val="30"/>
          <w:szCs w:val="30"/>
        </w:rPr>
        <w:t>附件一</w:t>
      </w:r>
    </w:p>
    <w:bookmarkEnd w:id="81"/>
    <w:bookmarkEnd w:id="82"/>
    <w:bookmarkEnd w:id="83"/>
    <w:p w14:paraId="0D40086F">
      <w:pPr>
        <w:jc w:val="center"/>
        <w:rPr>
          <w:rFonts w:ascii="Times New Roman" w:hAnsi="Times New Roman" w:eastAsia="黑体"/>
          <w:kern w:val="32"/>
          <w:sz w:val="32"/>
          <w:szCs w:val="32"/>
        </w:rPr>
      </w:pPr>
      <w:r>
        <w:rPr>
          <w:rFonts w:ascii="Times New Roman" w:hAnsi="Times New Roman" w:eastAsia="黑体"/>
          <w:kern w:val="32"/>
          <w:sz w:val="32"/>
          <w:szCs w:val="32"/>
        </w:rPr>
        <w:t>报价函</w:t>
      </w:r>
    </w:p>
    <w:p w14:paraId="7BC129DD">
      <w:pPr>
        <w:pStyle w:val="2"/>
      </w:pPr>
    </w:p>
    <w:p w14:paraId="626FFA8B">
      <w:pPr>
        <w:spacing w:line="500" w:lineRule="exact"/>
        <w:rPr>
          <w:rFonts w:ascii="Times New Roman" w:hAnsi="Times New Roman"/>
          <w:sz w:val="24"/>
        </w:rPr>
      </w:pPr>
      <w:r>
        <w:rPr>
          <w:rFonts w:hint="eastAsia" w:ascii="Times New Roman" w:hAnsi="Times New Roman"/>
          <w:sz w:val="24"/>
          <w:u w:val="single"/>
          <w:lang w:val="en-US" w:eastAsia="zh-CN"/>
        </w:rPr>
        <w:t>中华人民共和国</w:t>
      </w:r>
      <w:r>
        <w:rPr>
          <w:rFonts w:hint="eastAsia" w:ascii="Times New Roman" w:hAnsi="Times New Roman"/>
          <w:sz w:val="24"/>
          <w:u w:val="single"/>
        </w:rPr>
        <w:t>红山嘴出入境边防检查站</w:t>
      </w:r>
      <w:r>
        <w:rPr>
          <w:rFonts w:ascii="Times New Roman" w:hAnsi="Times New Roman"/>
          <w:sz w:val="24"/>
        </w:rPr>
        <w:t>：</w:t>
      </w:r>
    </w:p>
    <w:p w14:paraId="53FF97EC">
      <w:pPr>
        <w:spacing w:line="500" w:lineRule="exact"/>
        <w:ind w:firstLine="480" w:firstLineChars="200"/>
        <w:rPr>
          <w:rFonts w:ascii="Times New Roman" w:hAnsi="Times New Roman"/>
          <w:sz w:val="24"/>
        </w:rPr>
      </w:pPr>
      <w:r>
        <w:rPr>
          <w:rFonts w:ascii="Times New Roman" w:hAnsi="Times New Roman"/>
          <w:sz w:val="24"/>
        </w:rPr>
        <w:t>（一）根据已收到的</w:t>
      </w:r>
      <w:r>
        <w:rPr>
          <w:rFonts w:hint="eastAsia" w:ascii="Times New Roman" w:hAnsi="Times New Roman"/>
          <w:sz w:val="24"/>
          <w:u w:val="single"/>
          <w:lang w:val="en-US" w:eastAsia="zh-CN"/>
        </w:rPr>
        <w:t xml:space="preserve">                </w:t>
      </w:r>
      <w:r>
        <w:rPr>
          <w:rFonts w:ascii="Times New Roman" w:hAnsi="Times New Roman"/>
          <w:sz w:val="24"/>
        </w:rPr>
        <w:t>项目的</w:t>
      </w:r>
      <w:r>
        <w:rPr>
          <w:rFonts w:hint="eastAsia" w:ascii="Times New Roman" w:hAnsi="Times New Roman"/>
          <w:sz w:val="24"/>
          <w:lang w:val="en-US" w:eastAsia="zh-CN"/>
        </w:rPr>
        <w:t>竞争性磋商</w:t>
      </w:r>
      <w:r>
        <w:rPr>
          <w:rFonts w:ascii="Times New Roman" w:hAnsi="Times New Roman"/>
          <w:sz w:val="24"/>
        </w:rPr>
        <w:t>文件，遵照《中华人民共和国政府采购法》等有关法律、法规的规定，经研究</w:t>
      </w:r>
      <w:r>
        <w:rPr>
          <w:rFonts w:hint="eastAsia" w:ascii="Times New Roman" w:hAnsi="Times New Roman"/>
          <w:sz w:val="24"/>
          <w:lang w:eastAsia="zh-CN"/>
        </w:rPr>
        <w:t>磋商</w:t>
      </w:r>
      <w:r>
        <w:rPr>
          <w:rFonts w:ascii="Times New Roman" w:hAnsi="Times New Roman"/>
          <w:sz w:val="24"/>
        </w:rPr>
        <w:t>文件后，愿以</w:t>
      </w:r>
      <w:r>
        <w:rPr>
          <w:rFonts w:hint="eastAsia" w:ascii="Times New Roman" w:hAnsi="Times New Roman"/>
          <w:sz w:val="24"/>
          <w:u w:val="single"/>
          <w:lang w:val="en-US" w:eastAsia="zh-CN"/>
        </w:rPr>
        <w:t xml:space="preserve">     </w:t>
      </w:r>
      <w:r>
        <w:rPr>
          <w:rFonts w:ascii="Times New Roman" w:hAnsi="Times New Roman"/>
          <w:sz w:val="24"/>
        </w:rPr>
        <w:t>元（人民币）进行报价响应。</w:t>
      </w:r>
    </w:p>
    <w:p w14:paraId="7001A903">
      <w:pPr>
        <w:spacing w:line="500" w:lineRule="exact"/>
        <w:ind w:firstLine="480" w:firstLineChars="200"/>
        <w:rPr>
          <w:rFonts w:ascii="Times New Roman" w:hAnsi="Times New Roman"/>
          <w:kern w:val="0"/>
          <w:sz w:val="24"/>
        </w:rPr>
      </w:pPr>
      <w:r>
        <w:rPr>
          <w:rFonts w:ascii="Times New Roman" w:hAnsi="Times New Roman"/>
          <w:sz w:val="24"/>
        </w:rPr>
        <w:t>(二)一旦我方成为成交单位，将</w:t>
      </w:r>
      <w:r>
        <w:rPr>
          <w:rFonts w:ascii="Times New Roman" w:hAnsi="Times New Roman"/>
          <w:kern w:val="0"/>
          <w:sz w:val="24"/>
        </w:rPr>
        <w:t xml:space="preserve">保证在 </w:t>
      </w:r>
      <w:r>
        <w:rPr>
          <w:rFonts w:ascii="Times New Roman" w:hAnsi="Times New Roman"/>
          <w:kern w:val="0"/>
          <w:sz w:val="24"/>
          <w:u w:val="single"/>
        </w:rPr>
        <w:t>   </w:t>
      </w:r>
      <w:r>
        <w:rPr>
          <w:rFonts w:hint="eastAsia" w:ascii="Times New Roman" w:hAnsi="Times New Roman"/>
          <w:kern w:val="0"/>
          <w:sz w:val="24"/>
          <w:u w:val="single"/>
          <w:lang w:val="en-US" w:eastAsia="zh-CN"/>
        </w:rPr>
        <w:t xml:space="preserve">        </w:t>
      </w:r>
      <w:r>
        <w:rPr>
          <w:rFonts w:ascii="Times New Roman" w:hAnsi="Times New Roman"/>
          <w:kern w:val="0"/>
          <w:sz w:val="24"/>
        </w:rPr>
        <w:t>（履约期限）响应</w:t>
      </w:r>
      <w:r>
        <w:rPr>
          <w:rFonts w:hint="eastAsia" w:ascii="Times New Roman" w:hAnsi="Times New Roman"/>
          <w:kern w:val="0"/>
          <w:sz w:val="24"/>
        </w:rPr>
        <w:t>磋商</w:t>
      </w:r>
      <w:r>
        <w:rPr>
          <w:rFonts w:ascii="Times New Roman" w:hAnsi="Times New Roman"/>
          <w:kern w:val="0"/>
          <w:sz w:val="24"/>
        </w:rPr>
        <w:t>文件要求保质保量完成</w:t>
      </w:r>
      <w:r>
        <w:rPr>
          <w:rFonts w:hint="eastAsia" w:ascii="Times New Roman" w:hAnsi="Times New Roman"/>
          <w:kern w:val="0"/>
          <w:sz w:val="24"/>
          <w:lang w:val="en-US" w:eastAsia="zh-CN"/>
        </w:rPr>
        <w:t>服务</w:t>
      </w:r>
      <w:r>
        <w:rPr>
          <w:rFonts w:ascii="Times New Roman" w:hAnsi="Times New Roman"/>
          <w:kern w:val="0"/>
          <w:sz w:val="24"/>
        </w:rPr>
        <w:t>。</w:t>
      </w:r>
    </w:p>
    <w:p w14:paraId="608BE3A0">
      <w:pPr>
        <w:spacing w:line="500" w:lineRule="exact"/>
        <w:ind w:firstLine="480" w:firstLineChars="200"/>
        <w:rPr>
          <w:rFonts w:ascii="Times New Roman" w:hAnsi="Times New Roman"/>
          <w:sz w:val="24"/>
        </w:rPr>
      </w:pPr>
      <w:r>
        <w:rPr>
          <w:rFonts w:ascii="Times New Roman" w:hAnsi="Times New Roman"/>
          <w:sz w:val="24"/>
        </w:rPr>
        <w:t>（三）我方保证本项目</w:t>
      </w:r>
      <w:r>
        <w:rPr>
          <w:rFonts w:hint="eastAsia" w:ascii="Times New Roman" w:hAnsi="Times New Roman"/>
          <w:sz w:val="24"/>
          <w:lang w:val="en-US" w:eastAsia="zh-CN"/>
        </w:rPr>
        <w:t>服务标准</w:t>
      </w:r>
      <w:r>
        <w:rPr>
          <w:rFonts w:ascii="Times New Roman" w:hAnsi="Times New Roman"/>
          <w:sz w:val="24"/>
        </w:rPr>
        <w:t>达到</w:t>
      </w:r>
      <w:r>
        <w:rPr>
          <w:rFonts w:hint="eastAsia" w:ascii="Times New Roman" w:hAnsi="Times New Roman"/>
          <w:sz w:val="24"/>
          <w:u w:val="single"/>
          <w:lang w:val="en-US" w:eastAsia="zh-CN"/>
        </w:rPr>
        <w:t xml:space="preserve">            </w:t>
      </w:r>
      <w:r>
        <w:rPr>
          <w:rFonts w:ascii="Times New Roman" w:hAnsi="Times New Roman"/>
          <w:sz w:val="24"/>
        </w:rPr>
        <w:t>。</w:t>
      </w:r>
    </w:p>
    <w:p w14:paraId="5CDEADB5">
      <w:pPr>
        <w:spacing w:line="500" w:lineRule="exact"/>
        <w:ind w:firstLine="480" w:firstLineChars="200"/>
        <w:rPr>
          <w:rFonts w:ascii="Times New Roman" w:hAnsi="Times New Roman"/>
          <w:sz w:val="24"/>
        </w:rPr>
      </w:pPr>
      <w:r>
        <w:rPr>
          <w:rFonts w:ascii="Times New Roman" w:hAnsi="Times New Roman"/>
          <w:sz w:val="24"/>
        </w:rPr>
        <w:t>（四）你方的</w:t>
      </w:r>
      <w:r>
        <w:rPr>
          <w:rFonts w:hint="eastAsia" w:ascii="Times New Roman" w:hAnsi="Times New Roman"/>
          <w:sz w:val="24"/>
          <w:lang w:eastAsia="zh-CN"/>
        </w:rPr>
        <w:t>磋商</w:t>
      </w:r>
      <w:r>
        <w:rPr>
          <w:rFonts w:ascii="Times New Roman" w:hAnsi="Times New Roman"/>
          <w:sz w:val="24"/>
        </w:rPr>
        <w:t>文件、成交通知书和我方响应文件将构成约束我们双方的合同。</w:t>
      </w:r>
    </w:p>
    <w:p w14:paraId="37FA7D96">
      <w:pPr>
        <w:spacing w:line="500" w:lineRule="exact"/>
        <w:ind w:firstLine="480" w:firstLineChars="200"/>
        <w:rPr>
          <w:rFonts w:ascii="Times New Roman" w:hAnsi="Times New Roman"/>
          <w:sz w:val="24"/>
          <w:highlight w:val="none"/>
        </w:rPr>
      </w:pPr>
      <w:r>
        <w:rPr>
          <w:rFonts w:ascii="Times New Roman" w:hAnsi="Times New Roman"/>
          <w:sz w:val="24"/>
        </w:rPr>
        <w:t>（五）本项目报价有效期为响应文件提交截止之日</w:t>
      </w:r>
      <w:r>
        <w:rPr>
          <w:rFonts w:ascii="Times New Roman" w:hAnsi="Times New Roman"/>
          <w:sz w:val="24"/>
          <w:highlight w:val="none"/>
        </w:rPr>
        <w:t>起</w:t>
      </w:r>
      <w:r>
        <w:rPr>
          <w:rFonts w:hint="eastAsia" w:ascii="Times New Roman" w:hAnsi="Times New Roman"/>
          <w:sz w:val="24"/>
          <w:highlight w:val="none"/>
          <w:u w:val="single"/>
          <w:lang w:val="en-US" w:eastAsia="zh-CN"/>
        </w:rPr>
        <w:t xml:space="preserve">    </w:t>
      </w:r>
      <w:r>
        <w:rPr>
          <w:rFonts w:ascii="Times New Roman" w:hAnsi="Times New Roman"/>
          <w:sz w:val="24"/>
          <w:highlight w:val="none"/>
        </w:rPr>
        <w:t>个日历日。</w:t>
      </w:r>
    </w:p>
    <w:p w14:paraId="063418DD">
      <w:pPr>
        <w:spacing w:line="500" w:lineRule="exact"/>
        <w:ind w:firstLine="480" w:firstLineChars="200"/>
        <w:rPr>
          <w:rFonts w:ascii="Times New Roman" w:hAnsi="Times New Roman"/>
          <w:sz w:val="24"/>
        </w:rPr>
      </w:pPr>
      <w:r>
        <w:rPr>
          <w:rFonts w:ascii="Times New Roman" w:hAnsi="Times New Roman"/>
          <w:sz w:val="24"/>
        </w:rPr>
        <w:t>（六）若我方成交，在领取成交通知书的同时按</w:t>
      </w:r>
      <w:r>
        <w:rPr>
          <w:rFonts w:hint="eastAsia" w:ascii="Times New Roman" w:hAnsi="Times New Roman"/>
          <w:sz w:val="24"/>
          <w:lang w:eastAsia="zh-CN"/>
        </w:rPr>
        <w:t>磋商</w:t>
      </w:r>
      <w:r>
        <w:rPr>
          <w:rFonts w:ascii="Times New Roman" w:hAnsi="Times New Roman"/>
          <w:sz w:val="24"/>
        </w:rPr>
        <w:t>通知书规定的形式，向采购代理机构一次性支付本项目采购代理服务费。</w:t>
      </w:r>
    </w:p>
    <w:p w14:paraId="6AC044D2">
      <w:pPr>
        <w:spacing w:line="500" w:lineRule="exact"/>
        <w:ind w:firstLine="480" w:firstLineChars="200"/>
        <w:rPr>
          <w:rFonts w:ascii="Times New Roman" w:hAnsi="Times New Roman"/>
          <w:sz w:val="24"/>
        </w:rPr>
      </w:pPr>
      <w:r>
        <w:rPr>
          <w:rFonts w:ascii="Times New Roman" w:hAnsi="Times New Roman"/>
          <w:sz w:val="24"/>
        </w:rPr>
        <w:t>（七）按照</w:t>
      </w:r>
      <w:r>
        <w:rPr>
          <w:rFonts w:hint="eastAsia" w:ascii="Times New Roman" w:hAnsi="Times New Roman"/>
          <w:sz w:val="24"/>
          <w:lang w:val="en-US" w:eastAsia="zh-CN"/>
        </w:rPr>
        <w:t>竞争性磋商</w:t>
      </w:r>
      <w:r>
        <w:rPr>
          <w:rFonts w:ascii="Times New Roman" w:hAnsi="Times New Roman"/>
          <w:sz w:val="24"/>
        </w:rPr>
        <w:t>文件的规定履行合同责任和义务。</w:t>
      </w:r>
    </w:p>
    <w:p w14:paraId="5A85BEC6">
      <w:pPr>
        <w:spacing w:line="500" w:lineRule="exact"/>
        <w:ind w:firstLine="480" w:firstLineChars="200"/>
        <w:rPr>
          <w:rFonts w:ascii="Times New Roman" w:hAnsi="Times New Roman"/>
          <w:sz w:val="24"/>
        </w:rPr>
      </w:pPr>
      <w:r>
        <w:rPr>
          <w:rFonts w:ascii="Times New Roman" w:hAnsi="Times New Roman"/>
          <w:sz w:val="24"/>
        </w:rPr>
        <w:t>（八）我方承诺响应文件中的证明材料真实、合法、有效。</w:t>
      </w:r>
    </w:p>
    <w:p w14:paraId="375B62A0">
      <w:pPr>
        <w:spacing w:line="500" w:lineRule="exact"/>
        <w:ind w:firstLine="570"/>
        <w:rPr>
          <w:rFonts w:ascii="Times New Roman" w:hAnsi="Times New Roman"/>
          <w:sz w:val="24"/>
        </w:rPr>
      </w:pPr>
    </w:p>
    <w:p w14:paraId="5E4ADE7C">
      <w:pPr>
        <w:spacing w:line="500" w:lineRule="exact"/>
        <w:ind w:firstLine="570"/>
        <w:rPr>
          <w:rFonts w:ascii="Times New Roman" w:hAnsi="Times New Roman"/>
          <w:sz w:val="24"/>
        </w:rPr>
      </w:pPr>
    </w:p>
    <w:p w14:paraId="135FBD3C">
      <w:pPr>
        <w:spacing w:line="500" w:lineRule="exact"/>
        <w:ind w:firstLine="570"/>
        <w:rPr>
          <w:rFonts w:ascii="Times New Roman" w:hAnsi="Times New Roman"/>
          <w:sz w:val="24"/>
        </w:rPr>
      </w:pPr>
      <w:r>
        <w:rPr>
          <w:rFonts w:ascii="Times New Roman" w:hAnsi="Times New Roman"/>
          <w:sz w:val="24"/>
        </w:rPr>
        <w:t>供应商（盖章）：</w:t>
      </w:r>
    </w:p>
    <w:p w14:paraId="3F45399D">
      <w:pPr>
        <w:spacing w:line="500" w:lineRule="exact"/>
        <w:ind w:firstLine="570"/>
        <w:rPr>
          <w:rFonts w:ascii="Times New Roman" w:hAnsi="Times New Roman"/>
          <w:sz w:val="24"/>
        </w:rPr>
      </w:pPr>
      <w:r>
        <w:rPr>
          <w:rFonts w:ascii="Times New Roman" w:hAnsi="Times New Roman"/>
          <w:sz w:val="24"/>
        </w:rPr>
        <w:t>法定代表人或授权代表（签字或盖章）：</w:t>
      </w:r>
    </w:p>
    <w:p w14:paraId="35EFC043">
      <w:pPr>
        <w:spacing w:line="500" w:lineRule="exact"/>
        <w:ind w:firstLine="570"/>
        <w:rPr>
          <w:rFonts w:ascii="Times New Roman" w:hAnsi="Times New Roman"/>
          <w:sz w:val="24"/>
          <w:szCs w:val="24"/>
        </w:rPr>
      </w:pPr>
      <w:r>
        <w:rPr>
          <w:rFonts w:ascii="Times New Roman" w:hAnsi="Times New Roman"/>
          <w:sz w:val="24"/>
          <w:szCs w:val="24"/>
        </w:rPr>
        <w:t>日期： 年  月  日</w:t>
      </w:r>
      <w:bookmarkStart w:id="84" w:name="_Toc22745"/>
      <w:bookmarkStart w:id="85" w:name="_Toc19025"/>
      <w:bookmarkStart w:id="86" w:name="_Toc6808"/>
    </w:p>
    <w:p w14:paraId="787C4F9D">
      <w:pPr>
        <w:pStyle w:val="2"/>
        <w:rPr>
          <w:rFonts w:ascii="Times New Roman" w:hAnsi="Times New Roman"/>
          <w:sz w:val="24"/>
          <w:szCs w:val="24"/>
        </w:rPr>
      </w:pPr>
    </w:p>
    <w:p w14:paraId="6EDB3E44">
      <w:pPr>
        <w:rPr>
          <w:rFonts w:ascii="Times New Roman" w:hAnsi="Times New Roman"/>
          <w:sz w:val="24"/>
          <w:szCs w:val="24"/>
        </w:rPr>
      </w:pPr>
    </w:p>
    <w:p w14:paraId="62FAA3D3">
      <w:pPr>
        <w:pStyle w:val="2"/>
        <w:rPr>
          <w:rFonts w:ascii="Times New Roman" w:hAnsi="Times New Roman"/>
          <w:sz w:val="24"/>
          <w:szCs w:val="24"/>
        </w:rPr>
      </w:pPr>
    </w:p>
    <w:p w14:paraId="4D9F8692">
      <w:pPr>
        <w:rPr>
          <w:rFonts w:ascii="Times New Roman" w:hAnsi="Times New Roman"/>
          <w:sz w:val="24"/>
          <w:szCs w:val="24"/>
        </w:rPr>
      </w:pPr>
    </w:p>
    <w:p w14:paraId="4E0F431A">
      <w:pPr>
        <w:pStyle w:val="2"/>
        <w:rPr>
          <w:rFonts w:ascii="Times New Roman" w:hAnsi="Times New Roman"/>
          <w:sz w:val="24"/>
          <w:szCs w:val="24"/>
        </w:rPr>
      </w:pPr>
    </w:p>
    <w:p w14:paraId="050CFFBA">
      <w:pPr>
        <w:rPr>
          <w:rFonts w:ascii="Times New Roman" w:hAnsi="Times New Roman"/>
          <w:sz w:val="24"/>
          <w:szCs w:val="24"/>
        </w:rPr>
      </w:pPr>
    </w:p>
    <w:p w14:paraId="01D8A3C6">
      <w:pPr>
        <w:pStyle w:val="2"/>
        <w:rPr>
          <w:rFonts w:ascii="Times New Roman" w:hAnsi="Times New Roman"/>
          <w:sz w:val="24"/>
          <w:szCs w:val="24"/>
        </w:rPr>
      </w:pPr>
    </w:p>
    <w:p w14:paraId="26DEB562"/>
    <w:p w14:paraId="21A856B9">
      <w:pPr>
        <w:spacing w:line="360" w:lineRule="auto"/>
        <w:jc w:val="left"/>
        <w:rPr>
          <w:rFonts w:ascii="Times New Roman" w:hAnsi="Times New Roman" w:eastAsia="黑体"/>
          <w:bCs/>
          <w:kern w:val="0"/>
          <w:sz w:val="32"/>
          <w:szCs w:val="32"/>
        </w:rPr>
      </w:pPr>
    </w:p>
    <w:bookmarkEnd w:id="84"/>
    <w:bookmarkEnd w:id="85"/>
    <w:bookmarkEnd w:id="86"/>
    <w:p w14:paraId="7420AD42">
      <w:pPr>
        <w:spacing w:line="360" w:lineRule="auto"/>
        <w:jc w:val="left"/>
        <w:rPr>
          <w:rFonts w:hint="default" w:ascii="Times New Roman" w:hAnsi="Times New Roman" w:eastAsia="黑体" w:cs="Times New Roman"/>
          <w:b w:val="0"/>
          <w:bCs/>
          <w:color w:val="auto"/>
          <w:kern w:val="0"/>
          <w:sz w:val="32"/>
          <w:szCs w:val="32"/>
          <w:lang w:val="en-US" w:eastAsia="zh-CN" w:bidi="ar-SA"/>
        </w:rPr>
      </w:pPr>
      <w:bookmarkStart w:id="87" w:name="_Toc468535483"/>
      <w:r>
        <w:rPr>
          <w:rFonts w:hint="default" w:ascii="Times New Roman" w:hAnsi="Times New Roman" w:eastAsia="黑体" w:cs="Times New Roman"/>
          <w:b w:val="0"/>
          <w:bCs/>
          <w:color w:val="auto"/>
          <w:kern w:val="0"/>
          <w:sz w:val="32"/>
          <w:szCs w:val="32"/>
          <w:lang w:val="en-US" w:eastAsia="zh-CN" w:bidi="ar-SA"/>
        </w:rPr>
        <w:t>附件</w:t>
      </w:r>
      <w:r>
        <w:rPr>
          <w:rFonts w:hint="eastAsia" w:ascii="Times New Roman" w:hAnsi="Times New Roman" w:eastAsia="黑体" w:cs="Times New Roman"/>
          <w:b w:val="0"/>
          <w:bCs/>
          <w:color w:val="auto"/>
          <w:kern w:val="0"/>
          <w:sz w:val="32"/>
          <w:szCs w:val="32"/>
          <w:lang w:val="en-US" w:eastAsia="zh-CN" w:bidi="ar-SA"/>
        </w:rPr>
        <w:t>二（</w:t>
      </w:r>
      <w:r>
        <w:rPr>
          <w:rFonts w:hint="default" w:ascii="Times New Roman" w:hAnsi="Times New Roman" w:eastAsia="黑体" w:cs="Times New Roman"/>
          <w:b w:val="0"/>
          <w:bCs/>
          <w:color w:val="auto"/>
          <w:kern w:val="0"/>
          <w:sz w:val="32"/>
          <w:szCs w:val="32"/>
          <w:lang w:val="en-US" w:eastAsia="zh-CN" w:bidi="ar-SA"/>
        </w:rPr>
        <w:t>2-1</w:t>
      </w:r>
      <w:r>
        <w:rPr>
          <w:rFonts w:hint="eastAsia" w:ascii="Times New Roman" w:hAnsi="Times New Roman" w:eastAsia="黑体" w:cs="Times New Roman"/>
          <w:b w:val="0"/>
          <w:bCs/>
          <w:color w:val="auto"/>
          <w:kern w:val="0"/>
          <w:sz w:val="32"/>
          <w:szCs w:val="32"/>
          <w:lang w:val="en-US" w:eastAsia="zh-CN" w:bidi="ar-SA"/>
        </w:rPr>
        <w:t>）</w:t>
      </w:r>
    </w:p>
    <w:p w14:paraId="5F1A1978">
      <w:pPr>
        <w:rPr>
          <w:rFonts w:hint="eastAsia"/>
          <w:lang w:val="en-US" w:eastAsia="zh-CN"/>
        </w:rPr>
      </w:pPr>
      <w:r>
        <w:rPr>
          <w:rFonts w:hint="default" w:ascii="Times New Roman" w:hAnsi="Times New Roman" w:eastAsia="黑体" w:cs="Times New Roman"/>
          <w:b w:val="0"/>
          <w:bCs/>
          <w:color w:val="auto"/>
          <w:kern w:val="0"/>
          <w:sz w:val="32"/>
          <w:szCs w:val="32"/>
          <w:lang w:val="en-US" w:eastAsia="zh-CN" w:bidi="ar-SA"/>
        </w:rPr>
        <w:t xml:space="preserve"> </w:t>
      </w:r>
      <w:r>
        <w:rPr>
          <w:rFonts w:hint="default" w:ascii="Times New Roman" w:hAnsi="Times New Roman" w:eastAsia="宋体" w:cs="Times New Roman"/>
          <w:color w:val="auto"/>
          <w:sz w:val="24"/>
          <w:highlight w:val="none"/>
        </w:rPr>
        <w:t>法定代表人身份证明 （法定代表人参加</w:t>
      </w:r>
      <w:r>
        <w:rPr>
          <w:rFonts w:hint="default" w:ascii="Times New Roman" w:hAnsi="Times New Roman" w:eastAsia="宋体" w:cs="Times New Roman"/>
          <w:color w:val="auto"/>
          <w:sz w:val="24"/>
          <w:highlight w:val="none"/>
          <w:lang w:val="en-US" w:eastAsia="zh-CN"/>
        </w:rPr>
        <w:t>报名</w:t>
      </w:r>
      <w:r>
        <w:rPr>
          <w:rFonts w:hint="default" w:ascii="Times New Roman" w:hAnsi="Times New Roman" w:eastAsia="宋体" w:cs="Times New Roman"/>
          <w:color w:val="auto"/>
          <w:sz w:val="24"/>
          <w:highlight w:val="none"/>
        </w:rPr>
        <w:t>的）</w:t>
      </w:r>
    </w:p>
    <w:p w14:paraId="6BAB8673">
      <w:pPr>
        <w:spacing w:line="420" w:lineRule="auto"/>
        <w:jc w:val="center"/>
        <w:rPr>
          <w:rFonts w:hint="default" w:ascii="Times New Roman" w:hAnsi="Times New Roman" w:eastAsia="黑体" w:cs="Times New Roman"/>
          <w:b w:val="0"/>
          <w:bCs w:val="0"/>
          <w:color w:val="auto"/>
          <w:sz w:val="32"/>
          <w:highlight w:val="none"/>
        </w:rPr>
      </w:pPr>
    </w:p>
    <w:p w14:paraId="56521974">
      <w:pPr>
        <w:spacing w:line="420" w:lineRule="auto"/>
        <w:jc w:val="center"/>
        <w:rPr>
          <w:rFonts w:hint="default" w:ascii="Times New Roman" w:hAnsi="Times New Roman" w:eastAsia="黑体" w:cs="Times New Roman"/>
          <w:b w:val="0"/>
          <w:bCs w:val="0"/>
          <w:color w:val="auto"/>
          <w:sz w:val="32"/>
          <w:highlight w:val="none"/>
        </w:rPr>
      </w:pPr>
      <w:r>
        <w:rPr>
          <w:rFonts w:hint="default" w:ascii="Times New Roman" w:hAnsi="Times New Roman" w:eastAsia="黑体" w:cs="Times New Roman"/>
          <w:b w:val="0"/>
          <w:bCs w:val="0"/>
          <w:color w:val="auto"/>
          <w:sz w:val="32"/>
          <w:highlight w:val="none"/>
        </w:rPr>
        <w:t>法定代表人身份证明</w:t>
      </w:r>
    </w:p>
    <w:p w14:paraId="2E8BEB6A">
      <w:pPr>
        <w:spacing w:line="360" w:lineRule="auto"/>
        <w:ind w:firstLine="480" w:firstLineChars="200"/>
        <w:jc w:val="left"/>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lang w:eastAsia="zh-CN"/>
        </w:rPr>
        <w:t>供应商</w:t>
      </w:r>
      <w:r>
        <w:rPr>
          <w:rFonts w:hint="default" w:ascii="Times New Roman" w:hAnsi="Times New Roman" w:eastAsia="宋体" w:cs="Times New Roman"/>
          <w:color w:val="auto"/>
          <w:sz w:val="24"/>
          <w:highlight w:val="none"/>
          <w:u w:val="none"/>
        </w:rPr>
        <w:t>名称：</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none"/>
          <w:lang w:val="en-US" w:eastAsia="zh-CN"/>
        </w:rPr>
        <w:t xml:space="preserve">                   </w:t>
      </w:r>
    </w:p>
    <w:p w14:paraId="0DB6EA4F">
      <w:pPr>
        <w:spacing w:line="360" w:lineRule="auto"/>
        <w:ind w:firstLine="480" w:firstLineChars="200"/>
        <w:jc w:val="left"/>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rPr>
        <w:t>单位性质：</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none"/>
          <w:lang w:val="en-US" w:eastAsia="zh-CN"/>
        </w:rPr>
        <w:t xml:space="preserve">                   </w:t>
      </w:r>
    </w:p>
    <w:p w14:paraId="54E2D2C1">
      <w:pPr>
        <w:spacing w:line="360" w:lineRule="auto"/>
        <w:ind w:firstLine="480" w:firstLineChars="200"/>
        <w:jc w:val="left"/>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rPr>
        <w:t>地</w:t>
      </w:r>
      <w:r>
        <w:rPr>
          <w:rFonts w:hint="default" w:ascii="Times New Roman" w:hAnsi="Times New Roman" w:eastAsia="宋体" w:cs="Times New Roman"/>
          <w:color w:val="auto"/>
          <w:sz w:val="24"/>
          <w:highlight w:val="none"/>
          <w:u w:val="none"/>
          <w:lang w:val="en-US" w:eastAsia="zh-CN"/>
        </w:rPr>
        <w:t xml:space="preserve">    </w:t>
      </w:r>
      <w:r>
        <w:rPr>
          <w:rFonts w:hint="default" w:ascii="Times New Roman" w:hAnsi="Times New Roman" w:eastAsia="宋体" w:cs="Times New Roman"/>
          <w:color w:val="auto"/>
          <w:sz w:val="24"/>
          <w:highlight w:val="none"/>
          <w:u w:val="none"/>
        </w:rPr>
        <w:t>址：</w:t>
      </w:r>
      <w:r>
        <w:rPr>
          <w:rFonts w:hint="default" w:ascii="Times New Roman" w:hAnsi="Times New Roman" w:eastAsia="宋体" w:cs="Times New Roman"/>
          <w:color w:val="auto"/>
          <w:sz w:val="24"/>
          <w:highlight w:val="none"/>
          <w:u w:val="none"/>
          <w:lang w:val="en-US" w:eastAsia="zh-CN"/>
        </w:rPr>
        <w:t xml:space="preserve"> </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none"/>
          <w:lang w:val="en-US" w:eastAsia="zh-CN"/>
        </w:rPr>
        <w:t xml:space="preserve">                  </w:t>
      </w:r>
    </w:p>
    <w:p w14:paraId="7FA9E3B0">
      <w:pPr>
        <w:spacing w:line="360" w:lineRule="auto"/>
        <w:ind w:firstLine="480" w:firstLineChars="200"/>
        <w:jc w:val="left"/>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rPr>
        <w:t>成立时间：</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none"/>
        </w:rPr>
        <w:t>年</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none"/>
        </w:rPr>
        <w:t>月</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none"/>
        </w:rPr>
        <w:t>日</w:t>
      </w:r>
    </w:p>
    <w:p w14:paraId="2B84340C">
      <w:pPr>
        <w:spacing w:line="360" w:lineRule="auto"/>
        <w:ind w:firstLine="480" w:firstLineChars="200"/>
        <w:jc w:val="left"/>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rPr>
        <w:t>经营期限：</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none"/>
          <w:lang w:val="en-US" w:eastAsia="zh-CN"/>
        </w:rPr>
        <w:t xml:space="preserve">           </w:t>
      </w:r>
    </w:p>
    <w:p w14:paraId="1D9D9741">
      <w:pPr>
        <w:spacing w:line="360" w:lineRule="auto"/>
        <w:ind w:firstLine="480" w:firstLineChars="200"/>
        <w:jc w:val="left"/>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rPr>
        <w:t>姓名</w:t>
      </w:r>
      <w:r>
        <w:rPr>
          <w:rFonts w:hint="default" w:ascii="Times New Roman" w:hAnsi="Times New Roman" w:eastAsia="宋体" w:cs="Times New Roman"/>
          <w:color w:val="auto"/>
          <w:sz w:val="24"/>
          <w:highlight w:val="none"/>
          <w:u w:val="none"/>
          <w:lang w:eastAsia="zh-CN"/>
        </w:rPr>
        <w:t>：</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none"/>
        </w:rPr>
        <w:t>性别：</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none"/>
        </w:rPr>
        <w:t>年龄：</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none"/>
        </w:rPr>
        <w:t>职务：</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none"/>
        </w:rPr>
        <w:t xml:space="preserve"> 系</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none"/>
        </w:rPr>
        <w:t>（</w:t>
      </w:r>
      <w:r>
        <w:rPr>
          <w:rFonts w:hint="default" w:ascii="Times New Roman" w:hAnsi="Times New Roman" w:eastAsia="宋体" w:cs="Times New Roman"/>
          <w:color w:val="auto"/>
          <w:sz w:val="24"/>
          <w:highlight w:val="none"/>
          <w:u w:val="none"/>
          <w:lang w:val="en-US" w:eastAsia="zh-CN"/>
        </w:rPr>
        <w:t>供应商</w:t>
      </w:r>
      <w:r>
        <w:rPr>
          <w:rFonts w:hint="default" w:ascii="Times New Roman" w:hAnsi="Times New Roman" w:eastAsia="宋体" w:cs="Times New Roman"/>
          <w:color w:val="auto"/>
          <w:sz w:val="24"/>
          <w:highlight w:val="none"/>
          <w:u w:val="none"/>
        </w:rPr>
        <w:t>名称）的法定代表人。</w:t>
      </w:r>
    </w:p>
    <w:p w14:paraId="6B910F02">
      <w:pPr>
        <w:spacing w:line="360" w:lineRule="auto"/>
        <w:ind w:firstLine="480" w:firstLineChars="200"/>
        <w:jc w:val="left"/>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rPr>
        <w:t>特此证明</w:t>
      </w:r>
    </w:p>
    <w:p w14:paraId="5AAF6D27">
      <w:pPr>
        <w:spacing w:line="480" w:lineRule="auto"/>
        <w:ind w:left="42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法定代表人身份证复印件</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9"/>
        <w:gridCol w:w="4660"/>
      </w:tblGrid>
      <w:tr w14:paraId="4ACFC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2" w:hRule="atLeast"/>
        </w:trPr>
        <w:tc>
          <w:tcPr>
            <w:tcW w:w="4659" w:type="dxa"/>
            <w:noWrap w:val="0"/>
            <w:vAlign w:val="center"/>
          </w:tcPr>
          <w:p w14:paraId="71BC4B9C">
            <w:pPr>
              <w:spacing w:line="420" w:lineRule="auto"/>
              <w:jc w:val="center"/>
              <w:rPr>
                <w:rFonts w:hint="default" w:ascii="Times New Roman" w:hAnsi="Times New Roman" w:eastAsia="宋体" w:cs="Times New Roman"/>
                <w:color w:val="auto"/>
                <w:highlight w:val="none"/>
                <w:vertAlign w:val="baseline"/>
                <w:lang w:val="en-US" w:eastAsia="zh-CN"/>
              </w:rPr>
            </w:pPr>
            <w:r>
              <w:rPr>
                <w:rFonts w:hint="eastAsia" w:ascii="Times New Roman" w:hAnsi="Times New Roman" w:cs="Times New Roman"/>
                <w:color w:val="auto"/>
                <w:highlight w:val="none"/>
                <w:vertAlign w:val="baseline"/>
                <w:lang w:val="en-US" w:eastAsia="zh-CN"/>
              </w:rPr>
              <w:t>（正面）</w:t>
            </w:r>
          </w:p>
        </w:tc>
        <w:tc>
          <w:tcPr>
            <w:tcW w:w="4660" w:type="dxa"/>
            <w:noWrap w:val="0"/>
            <w:vAlign w:val="center"/>
          </w:tcPr>
          <w:p w14:paraId="372E5DF6">
            <w:pPr>
              <w:spacing w:line="420" w:lineRule="auto"/>
              <w:jc w:val="center"/>
              <w:rPr>
                <w:rFonts w:hint="eastAsia" w:ascii="Times New Roman" w:hAnsi="Times New Roman" w:eastAsia="宋体" w:cs="Times New Roman"/>
                <w:color w:val="auto"/>
                <w:highlight w:val="none"/>
                <w:vertAlign w:val="baseline"/>
                <w:lang w:eastAsia="zh-CN"/>
              </w:rPr>
            </w:pPr>
            <w:r>
              <w:rPr>
                <w:rFonts w:hint="eastAsia" w:ascii="Times New Roman" w:hAnsi="Times New Roman" w:cs="Times New Roman"/>
                <w:color w:val="auto"/>
                <w:highlight w:val="none"/>
                <w:vertAlign w:val="baseline"/>
                <w:lang w:eastAsia="zh-CN"/>
              </w:rPr>
              <w:t>（</w:t>
            </w:r>
            <w:r>
              <w:rPr>
                <w:rFonts w:hint="eastAsia" w:ascii="Times New Roman" w:hAnsi="Times New Roman" w:cs="Times New Roman"/>
                <w:color w:val="auto"/>
                <w:highlight w:val="none"/>
                <w:vertAlign w:val="baseline"/>
                <w:lang w:val="en-US" w:eastAsia="zh-CN"/>
              </w:rPr>
              <w:t>反面</w:t>
            </w:r>
            <w:r>
              <w:rPr>
                <w:rFonts w:hint="eastAsia" w:ascii="Times New Roman" w:hAnsi="Times New Roman" w:cs="Times New Roman"/>
                <w:color w:val="auto"/>
                <w:highlight w:val="none"/>
                <w:vertAlign w:val="baseline"/>
                <w:lang w:eastAsia="zh-CN"/>
              </w:rPr>
              <w:t>）</w:t>
            </w:r>
          </w:p>
        </w:tc>
      </w:tr>
    </w:tbl>
    <w:p w14:paraId="692BC536">
      <w:pPr>
        <w:spacing w:line="420" w:lineRule="auto"/>
        <w:rPr>
          <w:rFonts w:hint="default" w:ascii="Times New Roman" w:hAnsi="Times New Roman" w:eastAsia="宋体" w:cs="Times New Roman"/>
          <w:color w:val="auto"/>
          <w:highlight w:val="none"/>
        </w:rPr>
      </w:pPr>
    </w:p>
    <w:p w14:paraId="1D531A87">
      <w:pPr>
        <w:spacing w:line="420" w:lineRule="auto"/>
        <w:ind w:left="5775" w:leftChars="2750" w:firstLine="420" w:firstLineChars="200"/>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 xml:space="preserve">                                              </w:t>
      </w:r>
    </w:p>
    <w:p w14:paraId="7E1174CB">
      <w:pPr>
        <w:spacing w:line="360" w:lineRule="auto"/>
        <w:ind w:firstLine="240" w:firstLineChars="100"/>
        <w:rPr>
          <w:rFonts w:hint="default" w:ascii="Times New Roman" w:hAnsi="Times New Roman" w:cs="Times New Roman"/>
          <w:color w:val="auto"/>
          <w:sz w:val="24"/>
        </w:rPr>
      </w:pPr>
      <w:r>
        <w:rPr>
          <w:rFonts w:hint="default" w:ascii="Times New Roman" w:hAnsi="Times New Roman" w:cs="Times New Roman"/>
          <w:color w:val="auto"/>
          <w:sz w:val="24"/>
        </w:rPr>
        <w:t>供</w:t>
      </w:r>
      <w:r>
        <w:rPr>
          <w:rFonts w:hint="default" w:ascii="Times New Roman" w:hAnsi="Times New Roman" w:eastAsia="宋体" w:cs="Times New Roman"/>
          <w:color w:val="auto"/>
          <w:sz w:val="24"/>
          <w:highlight w:val="none"/>
        </w:rPr>
        <w:t>应商（盖章）：</w:t>
      </w:r>
      <w:r>
        <w:rPr>
          <w:rFonts w:hint="default" w:ascii="Times New Roman" w:hAnsi="Times New Roman" w:cs="Times New Roman"/>
          <w:color w:val="auto"/>
          <w:sz w:val="24"/>
          <w:u w:val="single"/>
        </w:rPr>
        <w:t xml:space="preserve">                     </w:t>
      </w:r>
    </w:p>
    <w:p w14:paraId="5D8313FE">
      <w:pPr>
        <w:spacing w:line="360" w:lineRule="auto"/>
        <w:ind w:firstLine="240" w:firstLineChars="100"/>
        <w:rPr>
          <w:rFonts w:hint="default" w:ascii="Times New Roman" w:hAnsi="Times New Roman" w:cs="Times New Roman"/>
          <w:color w:val="auto"/>
          <w:sz w:val="24"/>
        </w:rPr>
      </w:pPr>
      <w:r>
        <w:rPr>
          <w:rFonts w:hint="default" w:ascii="Times New Roman" w:hAnsi="Times New Roman" w:eastAsia="宋体" w:cs="Times New Roman"/>
          <w:color w:val="auto"/>
          <w:sz w:val="24"/>
          <w:highlight w:val="none"/>
        </w:rPr>
        <w:t>法定代表人（签字或盖章）：</w:t>
      </w:r>
      <w:r>
        <w:rPr>
          <w:rFonts w:hint="default" w:ascii="Times New Roman" w:hAnsi="Times New Roman" w:cs="Times New Roman"/>
          <w:color w:val="auto"/>
          <w:sz w:val="24"/>
          <w:u w:val="single"/>
        </w:rPr>
        <w:t xml:space="preserve">                     </w:t>
      </w:r>
    </w:p>
    <w:p w14:paraId="4A0AF2D7">
      <w:pPr>
        <w:spacing w:line="360" w:lineRule="auto"/>
        <w:ind w:firstLine="240" w:firstLineChars="100"/>
        <w:rPr>
          <w:rFonts w:ascii="Times New Roman" w:hAnsi="Times New Roman"/>
          <w:sz w:val="24"/>
        </w:rPr>
      </w:pPr>
      <w:r>
        <w:rPr>
          <w:rFonts w:hint="default" w:ascii="Times New Roman" w:hAnsi="Times New Roman" w:eastAsia="宋体" w:cs="Times New Roman"/>
          <w:color w:val="auto"/>
          <w:sz w:val="24"/>
          <w:szCs w:val="24"/>
        </w:rPr>
        <w:t>日期：</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 xml:space="preserve"> 年 </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 xml:space="preserve"> 月 </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 xml:space="preserve"> 日</w:t>
      </w:r>
    </w:p>
    <w:bookmarkEnd w:id="87"/>
    <w:p w14:paraId="14DD45E8">
      <w:pPr>
        <w:spacing w:line="360" w:lineRule="auto"/>
        <w:rPr>
          <w:rFonts w:ascii="Times New Roman" w:hAnsi="Times New Roman" w:eastAsia="黑体"/>
          <w:bCs/>
          <w:kern w:val="0"/>
          <w:sz w:val="32"/>
          <w:szCs w:val="32"/>
        </w:rPr>
      </w:pPr>
    </w:p>
    <w:p w14:paraId="69369308">
      <w:pPr>
        <w:pStyle w:val="21"/>
        <w:rPr>
          <w:rFonts w:ascii="Times New Roman" w:hAnsi="Times New Roman" w:eastAsia="黑体"/>
          <w:bCs/>
          <w:kern w:val="0"/>
          <w:sz w:val="32"/>
          <w:szCs w:val="32"/>
        </w:rPr>
      </w:pPr>
    </w:p>
    <w:p w14:paraId="6DD2C0A5">
      <w:pPr>
        <w:pStyle w:val="2"/>
        <w:ind w:left="0" w:leftChars="0" w:firstLine="0" w:firstLineChars="0"/>
        <w:jc w:val="both"/>
      </w:pPr>
    </w:p>
    <w:p w14:paraId="1580EFBA">
      <w:pPr>
        <w:spacing w:line="360" w:lineRule="auto"/>
        <w:rPr>
          <w:rFonts w:ascii="Times New Roman" w:hAnsi="Times New Roman"/>
          <w:sz w:val="24"/>
        </w:rPr>
      </w:pPr>
      <w:r>
        <w:rPr>
          <w:rFonts w:ascii="Times New Roman" w:hAnsi="Times New Roman" w:eastAsia="黑体"/>
          <w:bCs/>
          <w:kern w:val="0"/>
          <w:sz w:val="32"/>
          <w:szCs w:val="32"/>
        </w:rPr>
        <w:t>附件</w:t>
      </w:r>
      <w:r>
        <w:rPr>
          <w:rFonts w:hint="eastAsia" w:ascii="Times New Roman" w:hAnsi="Times New Roman" w:eastAsia="黑体"/>
          <w:bCs/>
          <w:kern w:val="0"/>
          <w:sz w:val="32"/>
          <w:szCs w:val="32"/>
        </w:rPr>
        <w:t>二（</w:t>
      </w:r>
      <w:r>
        <w:rPr>
          <w:rFonts w:ascii="Times New Roman" w:hAnsi="Times New Roman" w:eastAsia="黑体"/>
          <w:bCs/>
          <w:kern w:val="0"/>
          <w:sz w:val="32"/>
          <w:szCs w:val="32"/>
        </w:rPr>
        <w:t>2-</w:t>
      </w:r>
      <w:r>
        <w:rPr>
          <w:rFonts w:hint="eastAsia" w:ascii="Times New Roman" w:hAnsi="Times New Roman" w:eastAsia="黑体"/>
          <w:bCs/>
          <w:kern w:val="0"/>
          <w:sz w:val="32"/>
          <w:szCs w:val="32"/>
        </w:rPr>
        <w:t>2）</w:t>
      </w:r>
      <w:r>
        <w:rPr>
          <w:rFonts w:ascii="Times New Roman" w:hAnsi="Times New Roman"/>
          <w:sz w:val="24"/>
        </w:rPr>
        <w:t>法定代表人授权委托书（授权代表参加报名的）</w:t>
      </w:r>
    </w:p>
    <w:p w14:paraId="381AD9C3">
      <w:pPr>
        <w:spacing w:line="360" w:lineRule="auto"/>
        <w:jc w:val="center"/>
        <w:rPr>
          <w:rFonts w:ascii="Times New Roman" w:hAnsi="Times New Roman"/>
          <w:sz w:val="24"/>
        </w:rPr>
      </w:pPr>
      <w:r>
        <w:rPr>
          <w:rFonts w:ascii="Times New Roman" w:hAnsi="Times New Roman" w:eastAsia="黑体"/>
          <w:sz w:val="32"/>
        </w:rPr>
        <w:t>法定代表人授权委托书</w:t>
      </w:r>
    </w:p>
    <w:p w14:paraId="195C7D44">
      <w:pPr>
        <w:spacing w:line="360" w:lineRule="auto"/>
        <w:ind w:firstLine="960" w:firstLineChars="400"/>
        <w:jc w:val="left"/>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none"/>
        </w:rPr>
        <w:t>（</w:t>
      </w:r>
      <w:r>
        <w:rPr>
          <w:rFonts w:hint="default" w:ascii="Times New Roman" w:hAnsi="Times New Roman" w:eastAsia="宋体" w:cs="Times New Roman"/>
          <w:color w:val="auto"/>
          <w:sz w:val="24"/>
          <w:highlight w:val="none"/>
          <w:u w:val="none"/>
          <w:lang w:eastAsia="zh-CN"/>
        </w:rPr>
        <w:t>供应商</w:t>
      </w:r>
      <w:r>
        <w:rPr>
          <w:rFonts w:hint="default" w:ascii="Times New Roman" w:hAnsi="Times New Roman" w:eastAsia="宋体" w:cs="Times New Roman"/>
          <w:color w:val="auto"/>
          <w:sz w:val="24"/>
          <w:highlight w:val="none"/>
          <w:u w:val="none"/>
        </w:rPr>
        <w:t>名称）</w:t>
      </w:r>
      <w:r>
        <w:rPr>
          <w:rFonts w:hint="default" w:ascii="Times New Roman" w:hAnsi="Times New Roman" w:eastAsia="宋体" w:cs="Times New Roman"/>
          <w:color w:val="auto"/>
          <w:sz w:val="24"/>
          <w:highlight w:val="none"/>
        </w:rPr>
        <w:t>的法定代表人</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（姓名、职务）授权</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w:t>
      </w:r>
      <w:r>
        <w:rPr>
          <w:rFonts w:hint="default" w:ascii="Times New Roman" w:hAnsi="Times New Roman" w:cs="Times New Roman"/>
          <w:color w:val="auto"/>
          <w:sz w:val="24"/>
          <w:highlight w:val="none"/>
          <w:lang w:eastAsia="zh-CN"/>
        </w:rPr>
        <w:t>授权</w:t>
      </w:r>
      <w:r>
        <w:rPr>
          <w:rFonts w:hint="default" w:ascii="Times New Roman" w:hAnsi="Times New Roman" w:cs="Times New Roman"/>
          <w:color w:val="auto"/>
          <w:sz w:val="24"/>
          <w:highlight w:val="none"/>
          <w:lang w:val="en-US" w:eastAsia="zh-CN"/>
        </w:rPr>
        <w:t>代表</w:t>
      </w:r>
      <w:r>
        <w:rPr>
          <w:rFonts w:hint="default" w:ascii="Times New Roman" w:hAnsi="Times New Roman" w:eastAsia="宋体" w:cs="Times New Roman"/>
          <w:color w:val="auto"/>
          <w:sz w:val="24"/>
          <w:highlight w:val="none"/>
        </w:rPr>
        <w:t>姓名、职务）为本</w:t>
      </w:r>
      <w:r>
        <w:rPr>
          <w:rFonts w:hint="default" w:ascii="Times New Roman" w:hAnsi="Times New Roman" w:cs="Times New Roman"/>
          <w:color w:val="auto"/>
          <w:sz w:val="24"/>
          <w:highlight w:val="none"/>
          <w:lang w:val="en-US" w:eastAsia="zh-CN"/>
        </w:rPr>
        <w:t>单位</w:t>
      </w:r>
      <w:r>
        <w:rPr>
          <w:rFonts w:hint="default" w:ascii="Times New Roman" w:hAnsi="Times New Roman" w:eastAsia="宋体" w:cs="Times New Roman"/>
          <w:color w:val="auto"/>
          <w:sz w:val="24"/>
          <w:highlight w:val="none"/>
        </w:rPr>
        <w:t>的</w:t>
      </w:r>
      <w:r>
        <w:rPr>
          <w:rFonts w:hint="default" w:ascii="Times New Roman" w:hAnsi="Times New Roman" w:eastAsia="宋体" w:cs="Times New Roman"/>
          <w:color w:val="auto"/>
          <w:sz w:val="24"/>
          <w:highlight w:val="none"/>
          <w:lang w:val="en-US" w:eastAsia="zh-CN"/>
        </w:rPr>
        <w:t>授权</w:t>
      </w:r>
      <w:r>
        <w:rPr>
          <w:rFonts w:hint="default" w:ascii="Times New Roman" w:hAnsi="Times New Roman" w:eastAsia="宋体" w:cs="Times New Roman"/>
          <w:color w:val="auto"/>
          <w:sz w:val="24"/>
          <w:highlight w:val="none"/>
        </w:rPr>
        <w:t>代表，就</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（项目名称）</w:t>
      </w:r>
      <w:r>
        <w:rPr>
          <w:rFonts w:hint="eastAsia" w:ascii="Times New Roman" w:hAnsi="Times New Roman" w:cs="Times New Roman"/>
          <w:color w:val="auto"/>
          <w:sz w:val="24"/>
          <w:highlight w:val="none"/>
          <w:lang w:val="en-US" w:eastAsia="zh-CN"/>
        </w:rPr>
        <w:t>磋商</w:t>
      </w:r>
      <w:r>
        <w:rPr>
          <w:rFonts w:hint="default" w:ascii="Times New Roman" w:hAnsi="Times New Roman" w:eastAsia="宋体" w:cs="Times New Roman"/>
          <w:color w:val="auto"/>
          <w:sz w:val="24"/>
          <w:highlight w:val="none"/>
          <w:lang w:val="en-US" w:eastAsia="zh-CN"/>
        </w:rPr>
        <w:t>会</w:t>
      </w:r>
      <w:r>
        <w:rPr>
          <w:rFonts w:hint="default" w:ascii="Times New Roman" w:hAnsi="Times New Roman" w:eastAsia="宋体" w:cs="Times New Roman"/>
          <w:color w:val="auto"/>
          <w:sz w:val="24"/>
          <w:highlight w:val="none"/>
        </w:rPr>
        <w:t>及相关事务代表本</w:t>
      </w:r>
      <w:r>
        <w:rPr>
          <w:rFonts w:hint="default" w:ascii="Times New Roman" w:hAnsi="Times New Roman" w:eastAsia="宋体" w:cs="Times New Roman"/>
          <w:color w:val="auto"/>
          <w:sz w:val="24"/>
          <w:highlight w:val="none"/>
          <w:lang w:eastAsia="zh-CN"/>
        </w:rPr>
        <w:t>单位</w:t>
      </w:r>
      <w:r>
        <w:rPr>
          <w:rFonts w:hint="default" w:ascii="Times New Roman" w:hAnsi="Times New Roman" w:eastAsia="宋体" w:cs="Times New Roman"/>
          <w:color w:val="auto"/>
          <w:sz w:val="24"/>
          <w:highlight w:val="none"/>
        </w:rPr>
        <w:t xml:space="preserve">处理与之有关的一切事务。 </w:t>
      </w:r>
    </w:p>
    <w:p w14:paraId="6CE87509">
      <w:pPr>
        <w:spacing w:line="360" w:lineRule="auto"/>
        <w:ind w:firstLine="480"/>
        <w:jc w:val="left"/>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委托期限：</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，期间</w:t>
      </w:r>
      <w:r>
        <w:rPr>
          <w:rFonts w:hint="default" w:ascii="Times New Roman" w:hAnsi="Times New Roman" w:eastAsia="宋体" w:cs="Times New Roman"/>
          <w:color w:val="auto"/>
          <w:sz w:val="24"/>
          <w:highlight w:val="none"/>
          <w:lang w:eastAsia="zh-CN"/>
        </w:rPr>
        <w:t>授权代表</w:t>
      </w:r>
      <w:r>
        <w:rPr>
          <w:rFonts w:hint="default" w:ascii="Times New Roman" w:hAnsi="Times New Roman" w:eastAsia="宋体" w:cs="Times New Roman"/>
          <w:color w:val="auto"/>
          <w:sz w:val="24"/>
          <w:highlight w:val="none"/>
        </w:rPr>
        <w:t>无</w:t>
      </w:r>
      <w:r>
        <w:rPr>
          <w:rFonts w:hint="default" w:ascii="Times New Roman" w:hAnsi="Times New Roman" w:eastAsia="宋体" w:cs="Times New Roman"/>
          <w:color w:val="auto"/>
          <w:sz w:val="24"/>
          <w:highlight w:val="none"/>
          <w:lang w:eastAsia="zh-CN"/>
        </w:rPr>
        <w:t>转移</w:t>
      </w:r>
      <w:r>
        <w:rPr>
          <w:rFonts w:hint="default" w:ascii="Times New Roman" w:hAnsi="Times New Roman" w:eastAsia="宋体" w:cs="Times New Roman"/>
          <w:color w:val="auto"/>
          <w:sz w:val="24"/>
          <w:highlight w:val="none"/>
        </w:rPr>
        <w:t xml:space="preserve">委托权。 </w:t>
      </w:r>
    </w:p>
    <w:p w14:paraId="4BE1CFD9">
      <w:pPr>
        <w:spacing w:line="360" w:lineRule="auto"/>
        <w:ind w:firstLine="48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本授权书</w:t>
      </w:r>
      <w:r>
        <w:rPr>
          <w:rFonts w:hint="default" w:ascii="Times New Roman" w:hAnsi="Times New Roman" w:eastAsia="宋体" w:cs="Times New Roman"/>
          <w:color w:val="auto"/>
          <w:sz w:val="24"/>
          <w:highlight w:val="none"/>
          <w:lang w:eastAsia="zh-CN"/>
        </w:rPr>
        <w:t>自</w:t>
      </w:r>
      <w:r>
        <w:rPr>
          <w:rFonts w:hint="default" w:ascii="Times New Roman" w:hAnsi="Times New Roman" w:eastAsia="宋体" w:cs="Times New Roman"/>
          <w:color w:val="auto"/>
          <w:sz w:val="24"/>
          <w:highlight w:val="none"/>
        </w:rPr>
        <w:t>签字</w:t>
      </w:r>
      <w:r>
        <w:rPr>
          <w:rFonts w:hint="default" w:ascii="Times New Roman" w:hAnsi="Times New Roman" w:eastAsia="宋体" w:cs="Times New Roman"/>
          <w:color w:val="auto"/>
          <w:sz w:val="24"/>
          <w:highlight w:val="none"/>
          <w:lang w:eastAsia="zh-CN"/>
        </w:rPr>
        <w:t>盖章后</w:t>
      </w:r>
      <w:r>
        <w:rPr>
          <w:rFonts w:hint="default" w:ascii="Times New Roman" w:hAnsi="Times New Roman" w:eastAsia="宋体" w:cs="Times New Roman"/>
          <w:color w:val="auto"/>
          <w:sz w:val="24"/>
          <w:highlight w:val="none"/>
        </w:rPr>
        <w:t>生效，特此声明。</w:t>
      </w:r>
    </w:p>
    <w:p w14:paraId="336E6CC2">
      <w:pPr>
        <w:spacing w:line="360" w:lineRule="auto"/>
        <w:ind w:firstLine="482"/>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附：法定代表人和</w:t>
      </w:r>
      <w:r>
        <w:rPr>
          <w:rFonts w:hint="default" w:ascii="Times New Roman" w:hAnsi="Times New Roman" w:cs="Times New Roman"/>
          <w:color w:val="auto"/>
          <w:sz w:val="24"/>
          <w:highlight w:val="none"/>
          <w:lang w:eastAsia="zh-CN"/>
        </w:rPr>
        <w:t>授权</w:t>
      </w:r>
      <w:r>
        <w:rPr>
          <w:rFonts w:hint="default" w:ascii="Times New Roman" w:hAnsi="Times New Roman" w:cs="Times New Roman"/>
          <w:color w:val="auto"/>
          <w:sz w:val="24"/>
          <w:highlight w:val="none"/>
          <w:lang w:val="en-US" w:eastAsia="zh-CN"/>
        </w:rPr>
        <w:t>代表</w:t>
      </w:r>
      <w:r>
        <w:rPr>
          <w:rFonts w:hint="default" w:ascii="Times New Roman" w:hAnsi="Times New Roman" w:eastAsia="宋体" w:cs="Times New Roman"/>
          <w:color w:val="auto"/>
          <w:sz w:val="24"/>
          <w:highlight w:val="none"/>
        </w:rPr>
        <w:t xml:space="preserve">身份证复印件正反面 </w:t>
      </w:r>
    </w:p>
    <w:p w14:paraId="4858872C">
      <w:pPr>
        <w:spacing w:line="480" w:lineRule="auto"/>
        <w:ind w:left="420"/>
        <w:jc w:val="center"/>
        <w:rPr>
          <w:rFonts w:ascii="Times New Roman" w:hAnsi="Times New Roman"/>
        </w:rPr>
      </w:pPr>
      <w:r>
        <w:rPr>
          <w:rFonts w:ascii="Times New Roman" w:hAnsi="Times New Roman"/>
        </w:rPr>
        <w:t>法定代表人身份证复印件</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9"/>
        <w:gridCol w:w="4660"/>
      </w:tblGrid>
      <w:tr w14:paraId="1709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7" w:hRule="atLeast"/>
        </w:trPr>
        <w:tc>
          <w:tcPr>
            <w:tcW w:w="4659" w:type="dxa"/>
            <w:noWrap/>
            <w:vAlign w:val="center"/>
          </w:tcPr>
          <w:p w14:paraId="1AEFE052">
            <w:pPr>
              <w:spacing w:line="420" w:lineRule="auto"/>
              <w:jc w:val="center"/>
              <w:rPr>
                <w:rFonts w:ascii="Times New Roman" w:hAnsi="Times New Roman"/>
              </w:rPr>
            </w:pPr>
            <w:r>
              <w:rPr>
                <w:rFonts w:hint="eastAsia" w:ascii="Times New Roman" w:hAnsi="Times New Roman"/>
              </w:rPr>
              <w:t>（正面）</w:t>
            </w:r>
          </w:p>
        </w:tc>
        <w:tc>
          <w:tcPr>
            <w:tcW w:w="4660" w:type="dxa"/>
            <w:noWrap/>
            <w:vAlign w:val="center"/>
          </w:tcPr>
          <w:p w14:paraId="0083FDAA">
            <w:pPr>
              <w:spacing w:line="420" w:lineRule="auto"/>
              <w:jc w:val="center"/>
              <w:rPr>
                <w:rFonts w:ascii="Times New Roman" w:hAnsi="Times New Roman"/>
              </w:rPr>
            </w:pPr>
            <w:r>
              <w:rPr>
                <w:rFonts w:hint="eastAsia" w:ascii="Times New Roman" w:hAnsi="Times New Roman"/>
              </w:rPr>
              <w:t>（反面）</w:t>
            </w:r>
          </w:p>
        </w:tc>
      </w:tr>
    </w:tbl>
    <w:p w14:paraId="6AF5366A">
      <w:pPr>
        <w:pStyle w:val="16"/>
      </w:pPr>
    </w:p>
    <w:p w14:paraId="7C37CDAA">
      <w:pPr>
        <w:spacing w:line="480" w:lineRule="auto"/>
        <w:ind w:left="420"/>
        <w:jc w:val="center"/>
        <w:rPr>
          <w:rFonts w:ascii="Times New Roman" w:hAnsi="Times New Roman"/>
        </w:rPr>
      </w:pPr>
      <w:r>
        <w:rPr>
          <w:rFonts w:ascii="Times New Roman" w:hAnsi="Times New Roman"/>
        </w:rPr>
        <w:t>授权代表身份证复印件</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9"/>
        <w:gridCol w:w="4660"/>
      </w:tblGrid>
      <w:tr w14:paraId="6E9D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2" w:hRule="atLeast"/>
        </w:trPr>
        <w:tc>
          <w:tcPr>
            <w:tcW w:w="4659" w:type="dxa"/>
            <w:noWrap/>
            <w:vAlign w:val="center"/>
          </w:tcPr>
          <w:p w14:paraId="253B24AD">
            <w:pPr>
              <w:spacing w:line="420" w:lineRule="auto"/>
              <w:jc w:val="center"/>
              <w:rPr>
                <w:rFonts w:ascii="Times New Roman" w:hAnsi="Times New Roman"/>
              </w:rPr>
            </w:pPr>
            <w:r>
              <w:rPr>
                <w:rFonts w:hint="eastAsia" w:ascii="Times New Roman" w:hAnsi="Times New Roman"/>
              </w:rPr>
              <w:t>（正面）</w:t>
            </w:r>
          </w:p>
        </w:tc>
        <w:tc>
          <w:tcPr>
            <w:tcW w:w="4660" w:type="dxa"/>
            <w:noWrap/>
            <w:vAlign w:val="center"/>
          </w:tcPr>
          <w:p w14:paraId="58C76684">
            <w:pPr>
              <w:spacing w:line="420" w:lineRule="auto"/>
              <w:jc w:val="center"/>
              <w:rPr>
                <w:rFonts w:ascii="Times New Roman" w:hAnsi="Times New Roman"/>
              </w:rPr>
            </w:pPr>
            <w:r>
              <w:rPr>
                <w:rFonts w:hint="eastAsia" w:ascii="Times New Roman" w:hAnsi="Times New Roman"/>
              </w:rPr>
              <w:t>（反面）</w:t>
            </w:r>
          </w:p>
        </w:tc>
      </w:tr>
    </w:tbl>
    <w:p w14:paraId="5409DFFD">
      <w:pPr>
        <w:pStyle w:val="16"/>
      </w:pPr>
    </w:p>
    <w:p w14:paraId="0397D17F">
      <w:pPr>
        <w:spacing w:line="500" w:lineRule="exact"/>
        <w:ind w:firstLine="570"/>
        <w:rPr>
          <w:rFonts w:hint="default" w:ascii="Times New Roman" w:hAnsi="Times New Roman" w:cs="Times New Roman"/>
          <w:color w:val="auto"/>
          <w:sz w:val="24"/>
        </w:rPr>
      </w:pPr>
      <w:r>
        <w:rPr>
          <w:rFonts w:hint="default" w:ascii="Times New Roman" w:hAnsi="Times New Roman" w:cs="Times New Roman"/>
          <w:color w:val="auto"/>
          <w:sz w:val="24"/>
        </w:rPr>
        <w:t>供应商（盖章）：</w:t>
      </w:r>
      <w:r>
        <w:rPr>
          <w:rFonts w:hint="default" w:ascii="Times New Roman" w:hAnsi="Times New Roman" w:cs="Times New Roman"/>
          <w:color w:val="auto"/>
          <w:sz w:val="24"/>
          <w:u w:val="single"/>
        </w:rPr>
        <w:t xml:space="preserve">                     </w:t>
      </w:r>
    </w:p>
    <w:p w14:paraId="1C2BFD95">
      <w:pPr>
        <w:spacing w:line="500" w:lineRule="exact"/>
        <w:ind w:firstLine="570"/>
        <w:rPr>
          <w:rFonts w:hint="default" w:ascii="Times New Roman" w:hAnsi="Times New Roman" w:cs="Times New Roman"/>
          <w:color w:val="auto"/>
          <w:sz w:val="24"/>
        </w:rPr>
      </w:pPr>
      <w:r>
        <w:rPr>
          <w:rFonts w:hint="default" w:ascii="Times New Roman" w:hAnsi="Times New Roman" w:cs="Times New Roman"/>
          <w:color w:val="auto"/>
          <w:sz w:val="24"/>
        </w:rPr>
        <w:t>法定代表人（签字或盖章）</w:t>
      </w:r>
      <w:r>
        <w:rPr>
          <w:rFonts w:hint="default" w:ascii="Times New Roman" w:hAnsi="Times New Roman" w:cs="Times New Roman"/>
          <w:color w:val="auto"/>
          <w:sz w:val="24"/>
          <w:lang w:eastAsia="zh-CN"/>
        </w:rPr>
        <w:t>：</w:t>
      </w:r>
      <w:r>
        <w:rPr>
          <w:rFonts w:hint="default" w:ascii="Times New Roman" w:hAnsi="Times New Roman" w:cs="Times New Roman"/>
          <w:color w:val="auto"/>
          <w:sz w:val="24"/>
          <w:u w:val="single"/>
        </w:rPr>
        <w:t xml:space="preserve">                  </w:t>
      </w:r>
    </w:p>
    <w:p w14:paraId="7D9449B0">
      <w:pPr>
        <w:spacing w:line="500" w:lineRule="exact"/>
        <w:ind w:firstLine="570"/>
        <w:rPr>
          <w:rFonts w:hint="default" w:ascii="Times New Roman" w:hAnsi="Times New Roman" w:cs="Times New Roman"/>
          <w:color w:val="auto"/>
          <w:sz w:val="24"/>
          <w:u w:val="single"/>
        </w:rPr>
      </w:pPr>
      <w:r>
        <w:rPr>
          <w:rFonts w:hint="default" w:ascii="Times New Roman" w:hAnsi="Times New Roman" w:cs="Times New Roman"/>
          <w:color w:val="auto"/>
          <w:sz w:val="24"/>
          <w:lang w:eastAsia="zh-CN"/>
        </w:rPr>
        <w:t>授权代表</w:t>
      </w:r>
      <w:r>
        <w:rPr>
          <w:rFonts w:hint="default" w:ascii="Times New Roman" w:hAnsi="Times New Roman" w:cs="Times New Roman"/>
          <w:color w:val="auto"/>
          <w:sz w:val="24"/>
        </w:rPr>
        <w:t>（签字或盖章）：</w:t>
      </w:r>
      <w:r>
        <w:rPr>
          <w:rFonts w:hint="default" w:ascii="Times New Roman" w:hAnsi="Times New Roman" w:cs="Times New Roman"/>
          <w:color w:val="auto"/>
          <w:sz w:val="24"/>
          <w:u w:val="single"/>
        </w:rPr>
        <w:t xml:space="preserve">                  </w:t>
      </w:r>
    </w:p>
    <w:p w14:paraId="0AB7A93C">
      <w:pPr>
        <w:spacing w:line="500" w:lineRule="exact"/>
        <w:ind w:firstLine="570"/>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rPr>
        <w:t>日期：</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 xml:space="preserve"> 年 </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 xml:space="preserve"> 月 </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 xml:space="preserve"> 日</w:t>
      </w:r>
    </w:p>
    <w:p w14:paraId="5B0141CF">
      <w:pPr>
        <w:spacing w:line="360" w:lineRule="auto"/>
        <w:rPr>
          <w:rFonts w:hint="eastAsia" w:ascii="仿宋_GB2312" w:hAnsi="宋体"/>
          <w:b/>
          <w:sz w:val="32"/>
          <w:szCs w:val="32"/>
        </w:rPr>
      </w:pPr>
      <w:bookmarkStart w:id="88" w:name="_Toc15747"/>
      <w:bookmarkStart w:id="89" w:name="_Toc18505"/>
      <w:bookmarkStart w:id="90" w:name="_Toc30613"/>
    </w:p>
    <w:p w14:paraId="77AD8DD8">
      <w:pPr>
        <w:spacing w:line="360" w:lineRule="auto"/>
        <w:rPr>
          <w:rFonts w:ascii="仿宋_GB2312" w:hAnsi="宋体"/>
          <w:b/>
          <w:sz w:val="32"/>
          <w:szCs w:val="32"/>
        </w:rPr>
      </w:pPr>
      <w:r>
        <w:rPr>
          <w:rFonts w:hint="eastAsia" w:ascii="仿宋_GB2312" w:hAnsi="宋体"/>
          <w:b/>
          <w:sz w:val="32"/>
          <w:szCs w:val="32"/>
        </w:rPr>
        <w:t>附件三</w:t>
      </w:r>
    </w:p>
    <w:bookmarkEnd w:id="88"/>
    <w:bookmarkEnd w:id="89"/>
    <w:bookmarkEnd w:id="90"/>
    <w:p w14:paraId="5272246E">
      <w:pPr>
        <w:adjustRightInd w:val="0"/>
        <w:snapToGrid w:val="0"/>
        <w:spacing w:before="50" w:line="360" w:lineRule="auto"/>
        <w:jc w:val="center"/>
        <w:rPr>
          <w:rFonts w:ascii="Times New Roman" w:hAnsi="Times New Roman" w:eastAsia="黑体"/>
          <w:bCs/>
          <w:sz w:val="32"/>
          <w:szCs w:val="32"/>
        </w:rPr>
      </w:pPr>
      <w:r>
        <w:rPr>
          <w:rFonts w:ascii="Times New Roman" w:hAnsi="Times New Roman" w:eastAsia="黑体"/>
          <w:bCs/>
          <w:sz w:val="32"/>
          <w:szCs w:val="32"/>
        </w:rPr>
        <w:t>报价一览表</w:t>
      </w:r>
    </w:p>
    <w:p w14:paraId="2E7C01FE">
      <w:pPr>
        <w:spacing w:line="440" w:lineRule="exact"/>
        <w:rPr>
          <w:rFonts w:ascii="Times New Roman" w:hAnsi="Times New Roman"/>
        </w:rPr>
      </w:pPr>
    </w:p>
    <w:p w14:paraId="3D896195">
      <w:pPr>
        <w:spacing w:line="440" w:lineRule="exact"/>
        <w:rPr>
          <w:rFonts w:hint="default" w:ascii="Times New Roman" w:hAnsi="Times New Roman" w:eastAsia="宋体"/>
          <w:sz w:val="24"/>
          <w:szCs w:val="24"/>
          <w:u w:val="single"/>
          <w:lang w:val="en-US" w:eastAsia="zh-CN"/>
        </w:rPr>
      </w:pPr>
      <w:r>
        <w:rPr>
          <w:rFonts w:ascii="Times New Roman" w:hAnsi="Times New Roman"/>
          <w:sz w:val="24"/>
          <w:szCs w:val="24"/>
        </w:rPr>
        <w:t>供应商名称：</w:t>
      </w:r>
      <w:r>
        <w:rPr>
          <w:rFonts w:hint="eastAsia" w:ascii="Times New Roman" w:hAnsi="Times New Roman"/>
          <w:sz w:val="24"/>
          <w:szCs w:val="24"/>
          <w:u w:val="single"/>
          <w:lang w:val="en-US" w:eastAsia="zh-CN"/>
        </w:rPr>
        <w:t xml:space="preserve">                        </w:t>
      </w:r>
    </w:p>
    <w:p w14:paraId="57DC895B">
      <w:pPr>
        <w:spacing w:line="440" w:lineRule="exact"/>
        <w:rPr>
          <w:rFonts w:hint="default" w:ascii="Times New Roman" w:hAnsi="Times New Roman" w:eastAsia="宋体"/>
          <w:sz w:val="24"/>
          <w:szCs w:val="24"/>
          <w:u w:val="single"/>
          <w:lang w:val="en-US" w:eastAsia="zh-CN"/>
        </w:rPr>
      </w:pPr>
      <w:r>
        <w:rPr>
          <w:rFonts w:ascii="Times New Roman" w:hAnsi="Times New Roman"/>
          <w:sz w:val="24"/>
          <w:szCs w:val="24"/>
        </w:rPr>
        <w:t>项目名称：</w:t>
      </w:r>
      <w:r>
        <w:rPr>
          <w:rFonts w:hint="eastAsia" w:ascii="Times New Roman" w:hAnsi="Times New Roman"/>
          <w:sz w:val="24"/>
          <w:szCs w:val="24"/>
          <w:u w:val="single"/>
          <w:lang w:val="en-US" w:eastAsia="zh-CN"/>
        </w:rPr>
        <w:t xml:space="preserve">                         </w:t>
      </w:r>
    </w:p>
    <w:p w14:paraId="7A18285E">
      <w:pPr>
        <w:spacing w:line="440" w:lineRule="exact"/>
        <w:rPr>
          <w:rFonts w:hint="default" w:ascii="Times New Roman" w:hAnsi="Times New Roman" w:eastAsia="宋体"/>
          <w:u w:val="single"/>
          <w:lang w:val="en-US" w:eastAsia="zh-CN"/>
        </w:rPr>
      </w:pPr>
      <w:r>
        <w:rPr>
          <w:rFonts w:ascii="Times New Roman" w:hAnsi="Times New Roman"/>
          <w:sz w:val="24"/>
          <w:szCs w:val="24"/>
        </w:rPr>
        <w:t>项目编号：</w:t>
      </w:r>
      <w:r>
        <w:rPr>
          <w:rFonts w:hint="eastAsia" w:ascii="Times New Roman" w:hAnsi="Times New Roman"/>
          <w:sz w:val="24"/>
          <w:szCs w:val="24"/>
          <w:u w:val="single"/>
          <w:lang w:val="en-US" w:eastAsia="zh-CN"/>
        </w:rPr>
        <w:t xml:space="preserve">                        </w:t>
      </w:r>
    </w:p>
    <w:tbl>
      <w:tblPr>
        <w:tblStyle w:val="56"/>
        <w:tblpPr w:leftFromText="180" w:rightFromText="180" w:vertAnchor="text" w:horzAnchor="page" w:tblpX="1890" w:tblpY="4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6927"/>
      </w:tblGrid>
      <w:tr w14:paraId="78F2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noWrap/>
            <w:vAlign w:val="bottom"/>
          </w:tcPr>
          <w:p w14:paraId="1C8BBA58">
            <w:pPr>
              <w:spacing w:line="480" w:lineRule="auto"/>
              <w:jc w:val="left"/>
              <w:rPr>
                <w:sz w:val="24"/>
              </w:rPr>
            </w:pPr>
            <w:r>
              <w:rPr>
                <w:rFonts w:hint="eastAsia"/>
                <w:sz w:val="24"/>
              </w:rPr>
              <w:t>项目名称</w:t>
            </w:r>
          </w:p>
        </w:tc>
        <w:tc>
          <w:tcPr>
            <w:tcW w:w="6927" w:type="dxa"/>
            <w:noWrap/>
            <w:vAlign w:val="bottom"/>
          </w:tcPr>
          <w:p w14:paraId="06D27925">
            <w:pPr>
              <w:spacing w:line="480" w:lineRule="auto"/>
              <w:jc w:val="left"/>
              <w:rPr>
                <w:sz w:val="24"/>
              </w:rPr>
            </w:pPr>
          </w:p>
        </w:tc>
      </w:tr>
      <w:tr w14:paraId="3DCC7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restart"/>
            <w:noWrap/>
            <w:vAlign w:val="bottom"/>
          </w:tcPr>
          <w:p w14:paraId="26D59FDC">
            <w:pPr>
              <w:spacing w:line="480" w:lineRule="auto"/>
              <w:jc w:val="left"/>
              <w:rPr>
                <w:sz w:val="24"/>
              </w:rPr>
            </w:pPr>
            <w:r>
              <w:rPr>
                <w:rFonts w:hint="eastAsia"/>
                <w:sz w:val="24"/>
              </w:rPr>
              <w:t>投标报价</w:t>
            </w:r>
          </w:p>
          <w:p w14:paraId="0ED51ED9">
            <w:pPr>
              <w:spacing w:line="480" w:lineRule="auto"/>
              <w:jc w:val="left"/>
              <w:rPr>
                <w:sz w:val="24"/>
              </w:rPr>
            </w:pPr>
            <w:r>
              <w:rPr>
                <w:rFonts w:hint="eastAsia"/>
                <w:sz w:val="24"/>
              </w:rPr>
              <w:t>汇总总价</w:t>
            </w:r>
          </w:p>
        </w:tc>
        <w:tc>
          <w:tcPr>
            <w:tcW w:w="6927" w:type="dxa"/>
            <w:noWrap/>
            <w:vAlign w:val="bottom"/>
          </w:tcPr>
          <w:p w14:paraId="6DC482BB">
            <w:pPr>
              <w:spacing w:line="480" w:lineRule="auto"/>
              <w:jc w:val="left"/>
              <w:rPr>
                <w:sz w:val="24"/>
              </w:rPr>
            </w:pPr>
            <w:r>
              <w:rPr>
                <w:rFonts w:hint="eastAsia"/>
                <w:sz w:val="24"/>
              </w:rPr>
              <w:t>人民币小写（元）：</w:t>
            </w:r>
          </w:p>
        </w:tc>
      </w:tr>
      <w:tr w14:paraId="55B2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continue"/>
            <w:noWrap/>
            <w:vAlign w:val="bottom"/>
          </w:tcPr>
          <w:p w14:paraId="1FA2058C">
            <w:pPr>
              <w:spacing w:line="480" w:lineRule="auto"/>
              <w:jc w:val="left"/>
              <w:rPr>
                <w:sz w:val="24"/>
              </w:rPr>
            </w:pPr>
          </w:p>
        </w:tc>
        <w:tc>
          <w:tcPr>
            <w:tcW w:w="6927" w:type="dxa"/>
            <w:noWrap/>
            <w:vAlign w:val="bottom"/>
          </w:tcPr>
          <w:p w14:paraId="41EA424C">
            <w:pPr>
              <w:spacing w:line="480" w:lineRule="auto"/>
              <w:jc w:val="left"/>
              <w:rPr>
                <w:sz w:val="24"/>
              </w:rPr>
            </w:pPr>
            <w:r>
              <w:rPr>
                <w:rFonts w:hint="eastAsia"/>
                <w:sz w:val="24"/>
              </w:rPr>
              <w:t>人民币大写（元）：</w:t>
            </w:r>
          </w:p>
        </w:tc>
      </w:tr>
      <w:tr w14:paraId="10ABB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95" w:type="dxa"/>
            <w:noWrap/>
            <w:vAlign w:val="bottom"/>
          </w:tcPr>
          <w:p w14:paraId="21C26A07">
            <w:pPr>
              <w:spacing w:line="480" w:lineRule="auto"/>
              <w:jc w:val="left"/>
              <w:rPr>
                <w:sz w:val="24"/>
              </w:rPr>
            </w:pPr>
            <w:r>
              <w:rPr>
                <w:rFonts w:hint="eastAsia"/>
                <w:sz w:val="24"/>
              </w:rPr>
              <w:t>服务期</w:t>
            </w:r>
          </w:p>
        </w:tc>
        <w:tc>
          <w:tcPr>
            <w:tcW w:w="6927" w:type="dxa"/>
            <w:noWrap/>
            <w:vAlign w:val="bottom"/>
          </w:tcPr>
          <w:p w14:paraId="6D94657B">
            <w:pPr>
              <w:spacing w:line="480" w:lineRule="auto"/>
              <w:jc w:val="left"/>
              <w:rPr>
                <w:sz w:val="24"/>
              </w:rPr>
            </w:pPr>
          </w:p>
        </w:tc>
      </w:tr>
      <w:tr w14:paraId="44F6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595" w:type="dxa"/>
            <w:noWrap/>
            <w:vAlign w:val="bottom"/>
          </w:tcPr>
          <w:p w14:paraId="735DD99D">
            <w:pPr>
              <w:spacing w:line="480" w:lineRule="auto"/>
              <w:jc w:val="left"/>
              <w:rPr>
                <w:sz w:val="24"/>
              </w:rPr>
            </w:pPr>
            <w:r>
              <w:rPr>
                <w:rFonts w:hint="eastAsia"/>
                <w:sz w:val="24"/>
              </w:rPr>
              <w:t>地点</w:t>
            </w:r>
          </w:p>
        </w:tc>
        <w:tc>
          <w:tcPr>
            <w:tcW w:w="6927" w:type="dxa"/>
            <w:noWrap/>
            <w:vAlign w:val="bottom"/>
          </w:tcPr>
          <w:p w14:paraId="146D74C6">
            <w:pPr>
              <w:spacing w:line="480" w:lineRule="auto"/>
              <w:jc w:val="left"/>
              <w:rPr>
                <w:sz w:val="24"/>
              </w:rPr>
            </w:pPr>
            <w:r>
              <w:rPr>
                <w:rFonts w:hint="eastAsia" w:ascii="Times New Roman" w:hAnsi="Times New Roman"/>
                <w:color w:val="000000"/>
                <w:sz w:val="24"/>
                <w:lang w:val="en-US" w:eastAsia="zh-CN"/>
              </w:rPr>
              <w:t>中华人民共和国</w:t>
            </w:r>
            <w:r>
              <w:rPr>
                <w:rFonts w:hint="eastAsia" w:ascii="Times New Roman" w:hAnsi="Times New Roman"/>
                <w:color w:val="000000"/>
                <w:sz w:val="24"/>
              </w:rPr>
              <w:t>红山嘴出入境边防检查站机关</w:t>
            </w:r>
            <w:r>
              <w:rPr>
                <w:rFonts w:hint="eastAsia" w:ascii="Times New Roman" w:hAnsi="Times New Roman"/>
                <w:color w:val="000000"/>
                <w:sz w:val="24"/>
                <w:lang w:val="en-US" w:eastAsia="zh-CN"/>
              </w:rPr>
              <w:t>营区</w:t>
            </w:r>
            <w:r>
              <w:rPr>
                <w:rFonts w:hint="eastAsia" w:ascii="Times New Roman" w:hAnsi="Times New Roman"/>
                <w:color w:val="000000"/>
                <w:sz w:val="24"/>
              </w:rPr>
              <w:t>及口岸</w:t>
            </w:r>
            <w:r>
              <w:rPr>
                <w:rFonts w:hint="eastAsia" w:ascii="Times New Roman" w:hAnsi="Times New Roman"/>
                <w:color w:val="000000"/>
                <w:sz w:val="24"/>
                <w:lang w:val="en-US" w:eastAsia="zh-CN"/>
              </w:rPr>
              <w:t>营区</w:t>
            </w:r>
          </w:p>
        </w:tc>
      </w:tr>
    </w:tbl>
    <w:p w14:paraId="1707F486">
      <w:pPr>
        <w:spacing w:line="440" w:lineRule="exact"/>
        <w:ind w:right="420"/>
        <w:rPr>
          <w:rFonts w:ascii="Times New Roman" w:hAnsi="Times New Roman"/>
        </w:rPr>
      </w:pPr>
    </w:p>
    <w:p w14:paraId="57880826">
      <w:pPr>
        <w:spacing w:line="480" w:lineRule="auto"/>
        <w:ind w:left="319" w:leftChars="152" w:right="420" w:firstLine="3563" w:firstLineChars="1697"/>
        <w:rPr>
          <w:rFonts w:ascii="Times New Roman" w:hAnsi="Times New Roman"/>
        </w:rPr>
      </w:pPr>
    </w:p>
    <w:p w14:paraId="15D381CC">
      <w:pPr>
        <w:pStyle w:val="12"/>
        <w:ind w:firstLine="0" w:firstLineChars="0"/>
        <w:rPr>
          <w:rFonts w:ascii="宋体" w:hAnsi="宋体"/>
          <w:color w:val="000000"/>
          <w:sz w:val="24"/>
        </w:rPr>
      </w:pPr>
    </w:p>
    <w:p w14:paraId="6A914DAD">
      <w:pPr>
        <w:spacing w:line="400" w:lineRule="exact"/>
        <w:ind w:firstLine="3373" w:firstLineChars="1050"/>
        <w:rPr>
          <w:rFonts w:ascii="宋体" w:hAnsi="宋体"/>
          <w:b/>
          <w:kern w:val="32"/>
          <w:sz w:val="32"/>
          <w:szCs w:val="32"/>
        </w:rPr>
      </w:pPr>
    </w:p>
    <w:p w14:paraId="687B270C">
      <w:pPr>
        <w:spacing w:line="400" w:lineRule="exact"/>
        <w:ind w:firstLine="3373" w:firstLineChars="1050"/>
        <w:rPr>
          <w:rFonts w:ascii="宋体" w:hAnsi="宋体"/>
          <w:b/>
          <w:kern w:val="32"/>
          <w:sz w:val="32"/>
          <w:szCs w:val="32"/>
        </w:rPr>
      </w:pPr>
    </w:p>
    <w:p w14:paraId="77F73EC6">
      <w:pPr>
        <w:pStyle w:val="485"/>
        <w:tabs>
          <w:tab w:val="left" w:pos="750"/>
        </w:tabs>
        <w:adjustRightInd w:val="0"/>
        <w:snapToGrid w:val="0"/>
        <w:spacing w:line="480" w:lineRule="auto"/>
        <w:jc w:val="center"/>
        <w:rPr>
          <w:rFonts w:ascii="宋体" w:hAnsi="宋体"/>
          <w:sz w:val="24"/>
          <w:szCs w:val="24"/>
        </w:rPr>
      </w:pPr>
      <w:r>
        <w:rPr>
          <w:rFonts w:hint="eastAsia" w:ascii="宋体" w:hAnsi="宋体"/>
          <w:sz w:val="24"/>
          <w:szCs w:val="24"/>
        </w:rPr>
        <w:t>供应商</w:t>
      </w:r>
      <w:r>
        <w:rPr>
          <w:rFonts w:hint="eastAsia" w:ascii="宋体" w:hAnsi="宋体"/>
          <w:sz w:val="24"/>
          <w:szCs w:val="24"/>
          <w:lang w:val="en-US" w:eastAsia="zh-CN"/>
        </w:rPr>
        <w:t>名</w:t>
      </w:r>
      <w:r>
        <w:rPr>
          <w:rFonts w:hint="eastAsia" w:ascii="宋体" w:hAnsi="宋体"/>
          <w:sz w:val="24"/>
          <w:szCs w:val="24"/>
        </w:rPr>
        <w:t>称（加盖公章）：</w:t>
      </w:r>
    </w:p>
    <w:p w14:paraId="1032E266">
      <w:pPr>
        <w:pStyle w:val="485"/>
        <w:tabs>
          <w:tab w:val="left" w:pos="750"/>
        </w:tabs>
        <w:adjustRightInd w:val="0"/>
        <w:snapToGrid w:val="0"/>
        <w:spacing w:line="480" w:lineRule="auto"/>
        <w:jc w:val="center"/>
        <w:rPr>
          <w:rFonts w:ascii="宋体" w:hAnsi="宋体"/>
          <w:sz w:val="24"/>
          <w:szCs w:val="24"/>
        </w:rPr>
      </w:pPr>
      <w:r>
        <w:rPr>
          <w:rFonts w:hint="eastAsia" w:ascii="宋体" w:hAnsi="宋体"/>
          <w:sz w:val="24"/>
          <w:szCs w:val="24"/>
        </w:rPr>
        <w:t>法定代表人或授权代表签字：</w:t>
      </w:r>
    </w:p>
    <w:p w14:paraId="4D8147BE">
      <w:pPr>
        <w:pStyle w:val="485"/>
        <w:tabs>
          <w:tab w:val="left" w:pos="750"/>
        </w:tabs>
        <w:adjustRightInd w:val="0"/>
        <w:snapToGrid w:val="0"/>
        <w:spacing w:line="480" w:lineRule="auto"/>
        <w:jc w:val="center"/>
        <w:rPr>
          <w:rFonts w:ascii="宋体" w:hAnsi="宋体"/>
          <w:sz w:val="24"/>
          <w:szCs w:val="24"/>
        </w:rPr>
      </w:pPr>
      <w:r>
        <w:rPr>
          <w:rFonts w:hint="eastAsia" w:ascii="宋体" w:hAnsi="宋体"/>
          <w:sz w:val="24"/>
          <w:szCs w:val="24"/>
        </w:rPr>
        <w:t>日    期：   年    月   日</w:t>
      </w:r>
    </w:p>
    <w:p w14:paraId="739D5589">
      <w:pPr>
        <w:pStyle w:val="485"/>
        <w:tabs>
          <w:tab w:val="left" w:pos="750"/>
        </w:tabs>
        <w:adjustRightInd w:val="0"/>
        <w:snapToGrid w:val="0"/>
        <w:spacing w:line="500" w:lineRule="exact"/>
        <w:rPr>
          <w:rFonts w:ascii="宋体" w:hAnsi="宋体"/>
          <w:sz w:val="24"/>
          <w:szCs w:val="24"/>
        </w:rPr>
      </w:pPr>
    </w:p>
    <w:p w14:paraId="050C61CF">
      <w:pPr>
        <w:pStyle w:val="481"/>
        <w:ind w:firstLine="0"/>
        <w:rPr>
          <w:rFonts w:ascii="宋体" w:hAnsi="宋体"/>
          <w:sz w:val="24"/>
          <w:szCs w:val="24"/>
        </w:rPr>
      </w:pPr>
    </w:p>
    <w:p w14:paraId="50CAE427">
      <w:pPr>
        <w:pStyle w:val="481"/>
        <w:ind w:firstLine="0"/>
        <w:rPr>
          <w:rFonts w:ascii="宋体" w:hAnsi="宋体"/>
          <w:sz w:val="24"/>
          <w:szCs w:val="24"/>
        </w:rPr>
      </w:pPr>
    </w:p>
    <w:p w14:paraId="1F6193F6">
      <w:pPr>
        <w:pStyle w:val="481"/>
        <w:ind w:firstLine="0"/>
        <w:rPr>
          <w:rFonts w:ascii="宋体" w:hAnsi="宋体"/>
          <w:sz w:val="24"/>
          <w:szCs w:val="24"/>
        </w:rPr>
      </w:pPr>
    </w:p>
    <w:p w14:paraId="1865A60A">
      <w:pPr>
        <w:pStyle w:val="481"/>
        <w:ind w:firstLine="0"/>
        <w:rPr>
          <w:rFonts w:ascii="宋体" w:hAnsi="宋体"/>
          <w:sz w:val="24"/>
          <w:szCs w:val="24"/>
        </w:rPr>
      </w:pPr>
    </w:p>
    <w:p w14:paraId="4D25A5DB">
      <w:pPr>
        <w:pStyle w:val="481"/>
        <w:rPr>
          <w:rFonts w:ascii="宋体" w:hAnsi="宋体"/>
          <w:sz w:val="24"/>
          <w:szCs w:val="24"/>
        </w:rPr>
      </w:pPr>
    </w:p>
    <w:p w14:paraId="19089726">
      <w:pPr>
        <w:pStyle w:val="481"/>
        <w:rPr>
          <w:rFonts w:ascii="宋体" w:hAnsi="宋体"/>
          <w:szCs w:val="21"/>
        </w:rPr>
      </w:pPr>
    </w:p>
    <w:p w14:paraId="10B59C9C">
      <w:pPr>
        <w:pStyle w:val="481"/>
        <w:rPr>
          <w:rFonts w:ascii="宋体" w:hAnsi="宋体"/>
          <w:szCs w:val="21"/>
        </w:rPr>
      </w:pPr>
    </w:p>
    <w:p w14:paraId="0872C338">
      <w:pPr>
        <w:pStyle w:val="481"/>
        <w:rPr>
          <w:rFonts w:ascii="宋体" w:hAnsi="宋体"/>
          <w:szCs w:val="21"/>
        </w:rPr>
      </w:pPr>
    </w:p>
    <w:p w14:paraId="7BB039F3">
      <w:pPr>
        <w:pStyle w:val="481"/>
        <w:rPr>
          <w:rFonts w:ascii="宋体" w:hAnsi="宋体"/>
          <w:szCs w:val="21"/>
        </w:rPr>
      </w:pPr>
    </w:p>
    <w:p w14:paraId="521C9E00">
      <w:pPr>
        <w:pStyle w:val="481"/>
        <w:rPr>
          <w:rFonts w:ascii="宋体" w:hAnsi="宋体"/>
          <w:szCs w:val="21"/>
        </w:rPr>
      </w:pPr>
    </w:p>
    <w:p w14:paraId="79430298">
      <w:pPr>
        <w:pStyle w:val="481"/>
        <w:ind w:firstLine="0"/>
        <w:rPr>
          <w:rFonts w:ascii="仿宋_GB2312" w:hAnsi="宋体"/>
          <w:b/>
          <w:sz w:val="32"/>
          <w:szCs w:val="32"/>
        </w:rPr>
      </w:pPr>
      <w:r>
        <w:rPr>
          <w:rFonts w:hint="eastAsia" w:ascii="仿宋_GB2312" w:hAnsi="宋体"/>
          <w:b/>
          <w:sz w:val="32"/>
          <w:szCs w:val="32"/>
        </w:rPr>
        <w:t>附件四：</w:t>
      </w:r>
    </w:p>
    <w:p w14:paraId="2E02AB7C">
      <w:pPr>
        <w:pStyle w:val="481"/>
        <w:numPr>
          <w:ilvl w:val="0"/>
          <w:numId w:val="25"/>
        </w:numPr>
        <w:jc w:val="center"/>
        <w:rPr>
          <w:rFonts w:ascii="黑体" w:eastAsia="黑体"/>
          <w:sz w:val="36"/>
          <w:szCs w:val="36"/>
        </w:rPr>
      </w:pPr>
      <w:r>
        <w:rPr>
          <w:rFonts w:hint="eastAsia" w:ascii="黑体" w:eastAsia="黑体"/>
          <w:sz w:val="32"/>
          <w:szCs w:val="32"/>
        </w:rPr>
        <w:t>供应商基本情况表</w:t>
      </w:r>
    </w:p>
    <w:p w14:paraId="5132D1D6">
      <w:pPr>
        <w:pStyle w:val="481"/>
        <w:ind w:firstLine="0"/>
        <w:rPr>
          <w:rFonts w:ascii="黑体" w:eastAsia="黑体"/>
          <w:sz w:val="36"/>
          <w:szCs w:val="36"/>
        </w:rPr>
      </w:pPr>
    </w:p>
    <w:tbl>
      <w:tblPr>
        <w:tblStyle w:val="5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00E77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noWrap/>
            <w:vAlign w:val="center"/>
          </w:tcPr>
          <w:p w14:paraId="43329679">
            <w:pPr>
              <w:topLinePunct/>
              <w:spacing w:line="440" w:lineRule="exact"/>
              <w:jc w:val="center"/>
              <w:rPr>
                <w:szCs w:val="21"/>
              </w:rPr>
            </w:pPr>
            <w:r>
              <w:rPr>
                <w:rFonts w:hint="eastAsia"/>
                <w:szCs w:val="21"/>
              </w:rPr>
              <w:t>供应商</w:t>
            </w:r>
            <w:r>
              <w:rPr>
                <w:szCs w:val="21"/>
              </w:rPr>
              <w:t>名称</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14:paraId="2AC5F7E7">
            <w:pPr>
              <w:topLinePunct/>
              <w:spacing w:line="440" w:lineRule="exact"/>
              <w:jc w:val="center"/>
              <w:rPr>
                <w:szCs w:val="21"/>
              </w:rPr>
            </w:pPr>
          </w:p>
        </w:tc>
      </w:tr>
      <w:tr w14:paraId="7D56C2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left w:val="single" w:color="auto" w:sz="4" w:space="0"/>
              <w:bottom w:val="single" w:color="auto" w:sz="4" w:space="0"/>
              <w:right w:val="single" w:color="auto" w:sz="4" w:space="0"/>
            </w:tcBorders>
            <w:noWrap/>
            <w:vAlign w:val="center"/>
          </w:tcPr>
          <w:p w14:paraId="34C85E53">
            <w:pPr>
              <w:topLinePunct/>
              <w:spacing w:line="440" w:lineRule="exact"/>
              <w:jc w:val="center"/>
              <w:rPr>
                <w:szCs w:val="21"/>
              </w:rPr>
            </w:pPr>
            <w:r>
              <w:rPr>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ign w:val="center"/>
          </w:tcPr>
          <w:p w14:paraId="5B1E193C">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60737BAB">
            <w:pPr>
              <w:topLinePunct/>
              <w:spacing w:line="440" w:lineRule="exact"/>
              <w:jc w:val="center"/>
              <w:rPr>
                <w:szCs w:val="21"/>
              </w:rPr>
            </w:pPr>
            <w:r>
              <w:rPr>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7D58DF69">
            <w:pPr>
              <w:topLinePunct/>
              <w:spacing w:line="440" w:lineRule="exact"/>
              <w:jc w:val="center"/>
              <w:rPr>
                <w:szCs w:val="21"/>
              </w:rPr>
            </w:pPr>
          </w:p>
        </w:tc>
      </w:tr>
      <w:tr w14:paraId="1C5442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left w:val="single" w:color="auto" w:sz="4" w:space="0"/>
              <w:bottom w:val="single" w:color="auto" w:sz="4" w:space="0"/>
              <w:right w:val="single" w:color="auto" w:sz="4" w:space="0"/>
            </w:tcBorders>
            <w:noWrap/>
            <w:vAlign w:val="center"/>
          </w:tcPr>
          <w:p w14:paraId="74528BC4">
            <w:pPr>
              <w:topLinePunct/>
              <w:spacing w:line="440" w:lineRule="exact"/>
              <w:jc w:val="center"/>
              <w:rPr>
                <w:szCs w:val="21"/>
              </w:rPr>
            </w:pPr>
            <w:r>
              <w:rPr>
                <w:szCs w:val="21"/>
              </w:rPr>
              <w:t>联系方式</w:t>
            </w:r>
          </w:p>
        </w:tc>
        <w:tc>
          <w:tcPr>
            <w:tcW w:w="898" w:type="dxa"/>
            <w:tcBorders>
              <w:top w:val="single" w:color="auto" w:sz="4" w:space="0"/>
              <w:left w:val="single" w:color="auto" w:sz="4" w:space="0"/>
              <w:bottom w:val="single" w:color="auto" w:sz="4" w:space="0"/>
              <w:right w:val="single" w:color="auto" w:sz="4" w:space="0"/>
            </w:tcBorders>
            <w:noWrap/>
            <w:vAlign w:val="center"/>
          </w:tcPr>
          <w:p w14:paraId="0B5A95BA">
            <w:pPr>
              <w:topLinePunct/>
              <w:spacing w:line="440" w:lineRule="exact"/>
              <w:jc w:val="center"/>
              <w:rPr>
                <w:szCs w:val="21"/>
              </w:rPr>
            </w:pPr>
            <w:r>
              <w:rPr>
                <w:szCs w:val="21"/>
              </w:rPr>
              <w:t>联系人</w:t>
            </w:r>
          </w:p>
        </w:tc>
        <w:tc>
          <w:tcPr>
            <w:tcW w:w="2522" w:type="dxa"/>
            <w:gridSpan w:val="4"/>
            <w:tcBorders>
              <w:top w:val="single" w:color="auto" w:sz="4" w:space="0"/>
              <w:left w:val="single" w:color="auto" w:sz="4" w:space="0"/>
              <w:bottom w:val="single" w:color="auto" w:sz="4" w:space="0"/>
              <w:right w:val="single" w:color="auto" w:sz="4" w:space="0"/>
            </w:tcBorders>
            <w:noWrap/>
            <w:vAlign w:val="center"/>
          </w:tcPr>
          <w:p w14:paraId="6FA1DCA4">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56F5832C">
            <w:pPr>
              <w:topLinePunct/>
              <w:spacing w:line="440" w:lineRule="exact"/>
              <w:jc w:val="center"/>
              <w:rPr>
                <w:szCs w:val="21"/>
              </w:rPr>
            </w:pPr>
            <w:r>
              <w:rPr>
                <w:szCs w:val="21"/>
              </w:rPr>
              <w:t>电 话</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04C8485D">
            <w:pPr>
              <w:topLinePunct/>
              <w:spacing w:line="440" w:lineRule="exact"/>
              <w:jc w:val="center"/>
              <w:rPr>
                <w:szCs w:val="21"/>
              </w:rPr>
            </w:pPr>
          </w:p>
        </w:tc>
      </w:tr>
      <w:tr w14:paraId="5E201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left w:val="single" w:color="auto" w:sz="4" w:space="0"/>
              <w:bottom w:val="single" w:color="auto" w:sz="4" w:space="0"/>
              <w:right w:val="single" w:color="auto" w:sz="4" w:space="0"/>
            </w:tcBorders>
            <w:noWrap/>
            <w:vAlign w:val="center"/>
          </w:tcPr>
          <w:p w14:paraId="3B7A5E35"/>
        </w:tc>
        <w:tc>
          <w:tcPr>
            <w:tcW w:w="898" w:type="dxa"/>
            <w:tcBorders>
              <w:top w:val="single" w:color="auto" w:sz="4" w:space="0"/>
              <w:left w:val="single" w:color="auto" w:sz="4" w:space="0"/>
              <w:bottom w:val="single" w:color="auto" w:sz="4" w:space="0"/>
              <w:right w:val="single" w:color="auto" w:sz="4" w:space="0"/>
            </w:tcBorders>
            <w:noWrap/>
            <w:vAlign w:val="center"/>
          </w:tcPr>
          <w:p w14:paraId="4CEFFCC0">
            <w:pPr>
              <w:topLinePunct/>
              <w:spacing w:line="440" w:lineRule="exact"/>
              <w:jc w:val="center"/>
              <w:rPr>
                <w:szCs w:val="21"/>
              </w:rPr>
            </w:pPr>
            <w:r>
              <w:rPr>
                <w:szCs w:val="21"/>
              </w:rPr>
              <w:t>传  真</w:t>
            </w:r>
          </w:p>
        </w:tc>
        <w:tc>
          <w:tcPr>
            <w:tcW w:w="2522" w:type="dxa"/>
            <w:gridSpan w:val="4"/>
            <w:tcBorders>
              <w:top w:val="single" w:color="auto" w:sz="4" w:space="0"/>
              <w:left w:val="single" w:color="auto" w:sz="4" w:space="0"/>
              <w:bottom w:val="single" w:color="auto" w:sz="4" w:space="0"/>
              <w:right w:val="single" w:color="auto" w:sz="4" w:space="0"/>
            </w:tcBorders>
            <w:noWrap/>
            <w:vAlign w:val="center"/>
          </w:tcPr>
          <w:p w14:paraId="357DE301">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noWrap/>
            <w:vAlign w:val="center"/>
          </w:tcPr>
          <w:p w14:paraId="18D0237D">
            <w:pPr>
              <w:topLinePunct/>
              <w:spacing w:line="440" w:lineRule="exact"/>
              <w:jc w:val="center"/>
              <w:rPr>
                <w:szCs w:val="21"/>
              </w:rPr>
            </w:pPr>
            <w:r>
              <w:rPr>
                <w:szCs w:val="21"/>
              </w:rPr>
              <w:t>网 址</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14:paraId="4BA16BA8">
            <w:pPr>
              <w:topLinePunct/>
              <w:spacing w:line="440" w:lineRule="exact"/>
              <w:jc w:val="center"/>
              <w:rPr>
                <w:szCs w:val="21"/>
              </w:rPr>
            </w:pPr>
          </w:p>
        </w:tc>
      </w:tr>
      <w:tr w14:paraId="107676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28" w:type="dxa"/>
            <w:tcBorders>
              <w:top w:val="single" w:color="auto" w:sz="4" w:space="0"/>
              <w:left w:val="single" w:color="auto" w:sz="4" w:space="0"/>
              <w:bottom w:val="single" w:color="auto" w:sz="4" w:space="0"/>
              <w:right w:val="single" w:color="auto" w:sz="4" w:space="0"/>
            </w:tcBorders>
            <w:noWrap/>
            <w:vAlign w:val="center"/>
          </w:tcPr>
          <w:p w14:paraId="1979EC53">
            <w:pPr>
              <w:topLinePunct/>
              <w:spacing w:line="440" w:lineRule="exact"/>
              <w:jc w:val="center"/>
              <w:rPr>
                <w:szCs w:val="21"/>
              </w:rPr>
            </w:pPr>
            <w:r>
              <w:rPr>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14:paraId="3045D037">
            <w:pPr>
              <w:topLinePunct/>
              <w:spacing w:line="440" w:lineRule="exact"/>
              <w:jc w:val="center"/>
              <w:rPr>
                <w:szCs w:val="21"/>
              </w:rPr>
            </w:pPr>
          </w:p>
        </w:tc>
      </w:tr>
      <w:tr w14:paraId="7A9F1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left w:val="single" w:color="auto" w:sz="4" w:space="0"/>
              <w:bottom w:val="single" w:color="auto" w:sz="4" w:space="0"/>
              <w:right w:val="single" w:color="auto" w:sz="4" w:space="0"/>
            </w:tcBorders>
            <w:noWrap/>
            <w:vAlign w:val="center"/>
          </w:tcPr>
          <w:p w14:paraId="73204602">
            <w:pPr>
              <w:topLinePunct/>
              <w:spacing w:line="440" w:lineRule="exact"/>
              <w:jc w:val="center"/>
              <w:rPr>
                <w:szCs w:val="21"/>
              </w:rPr>
            </w:pPr>
            <w:r>
              <w:rPr>
                <w:szCs w:val="21"/>
              </w:rPr>
              <w:t>法定代表人</w:t>
            </w:r>
          </w:p>
        </w:tc>
        <w:tc>
          <w:tcPr>
            <w:tcW w:w="898" w:type="dxa"/>
            <w:tcBorders>
              <w:top w:val="single" w:color="auto" w:sz="4" w:space="0"/>
              <w:left w:val="single" w:color="auto" w:sz="4" w:space="0"/>
              <w:bottom w:val="single" w:color="auto" w:sz="4" w:space="0"/>
              <w:right w:val="single" w:color="auto" w:sz="4" w:space="0"/>
            </w:tcBorders>
            <w:noWrap/>
            <w:vAlign w:val="center"/>
          </w:tcPr>
          <w:p w14:paraId="7A3BBF9B">
            <w:pPr>
              <w:topLinePunct/>
              <w:spacing w:line="440" w:lineRule="exact"/>
              <w:jc w:val="center"/>
              <w:rPr>
                <w:szCs w:val="21"/>
              </w:rPr>
            </w:pPr>
            <w:r>
              <w:rPr>
                <w:szCs w:val="21"/>
              </w:rPr>
              <w:t>姓名</w:t>
            </w:r>
          </w:p>
        </w:tc>
        <w:tc>
          <w:tcPr>
            <w:tcW w:w="951" w:type="dxa"/>
            <w:tcBorders>
              <w:top w:val="single" w:color="auto" w:sz="4" w:space="0"/>
              <w:left w:val="single" w:color="auto" w:sz="4" w:space="0"/>
              <w:bottom w:val="single" w:color="auto" w:sz="4" w:space="0"/>
              <w:right w:val="single" w:color="auto" w:sz="4" w:space="0"/>
            </w:tcBorders>
            <w:noWrap/>
            <w:vAlign w:val="center"/>
          </w:tcPr>
          <w:p w14:paraId="6851D916">
            <w:pPr>
              <w:topLinePunct/>
              <w:spacing w:line="440" w:lineRule="exact"/>
              <w:jc w:val="center"/>
              <w:rPr>
                <w:szCs w:val="21"/>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14:paraId="50947234">
            <w:pPr>
              <w:topLinePunct/>
              <w:spacing w:line="440" w:lineRule="exact"/>
              <w:jc w:val="center"/>
              <w:rPr>
                <w:szCs w:val="21"/>
              </w:rPr>
            </w:pPr>
            <w:r>
              <w:rPr>
                <w:szCs w:val="21"/>
              </w:rPr>
              <w:t>职称</w:t>
            </w:r>
          </w:p>
        </w:tc>
        <w:tc>
          <w:tcPr>
            <w:tcW w:w="1879" w:type="dxa"/>
            <w:gridSpan w:val="3"/>
            <w:tcBorders>
              <w:top w:val="single" w:color="auto" w:sz="4" w:space="0"/>
              <w:left w:val="single" w:color="auto" w:sz="4" w:space="0"/>
              <w:bottom w:val="single" w:color="auto" w:sz="4" w:space="0"/>
              <w:right w:val="single" w:color="auto" w:sz="4" w:space="0"/>
            </w:tcBorders>
            <w:noWrap/>
            <w:vAlign w:val="center"/>
          </w:tcPr>
          <w:p w14:paraId="72F75BB7">
            <w:pPr>
              <w:topLinePunct/>
              <w:spacing w:line="440" w:lineRule="exact"/>
              <w:jc w:val="center"/>
              <w:rPr>
                <w:szCs w:val="21"/>
              </w:rPr>
            </w:pPr>
          </w:p>
        </w:tc>
        <w:tc>
          <w:tcPr>
            <w:tcW w:w="860" w:type="dxa"/>
            <w:tcBorders>
              <w:top w:val="single" w:color="auto" w:sz="4" w:space="0"/>
              <w:left w:val="single" w:color="auto" w:sz="4" w:space="0"/>
              <w:bottom w:val="single" w:color="auto" w:sz="4" w:space="0"/>
              <w:right w:val="single" w:color="auto" w:sz="4" w:space="0"/>
            </w:tcBorders>
            <w:noWrap/>
            <w:vAlign w:val="center"/>
          </w:tcPr>
          <w:p w14:paraId="15627454">
            <w:pPr>
              <w:topLinePunct/>
              <w:spacing w:line="440" w:lineRule="exact"/>
              <w:jc w:val="center"/>
              <w:rPr>
                <w:szCs w:val="21"/>
              </w:rPr>
            </w:pPr>
            <w:r>
              <w:rPr>
                <w:szCs w:val="21"/>
              </w:rPr>
              <w:t>电话</w:t>
            </w:r>
          </w:p>
        </w:tc>
        <w:tc>
          <w:tcPr>
            <w:tcW w:w="992" w:type="dxa"/>
            <w:tcBorders>
              <w:top w:val="single" w:color="auto" w:sz="4" w:space="0"/>
              <w:left w:val="single" w:color="auto" w:sz="4" w:space="0"/>
              <w:bottom w:val="single" w:color="auto" w:sz="4" w:space="0"/>
              <w:right w:val="single" w:color="auto" w:sz="4" w:space="0"/>
            </w:tcBorders>
            <w:noWrap/>
            <w:vAlign w:val="center"/>
          </w:tcPr>
          <w:p w14:paraId="0651F1A7">
            <w:pPr>
              <w:topLinePunct/>
              <w:spacing w:line="440" w:lineRule="exact"/>
              <w:jc w:val="center"/>
              <w:rPr>
                <w:szCs w:val="21"/>
              </w:rPr>
            </w:pPr>
          </w:p>
        </w:tc>
      </w:tr>
      <w:tr w14:paraId="1FE3A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28" w:type="dxa"/>
            <w:tcBorders>
              <w:top w:val="single" w:color="auto" w:sz="4" w:space="0"/>
              <w:left w:val="single" w:color="auto" w:sz="4" w:space="0"/>
              <w:bottom w:val="single" w:color="auto" w:sz="4" w:space="0"/>
              <w:right w:val="single" w:color="auto" w:sz="4" w:space="0"/>
            </w:tcBorders>
            <w:noWrap/>
            <w:vAlign w:val="center"/>
          </w:tcPr>
          <w:p w14:paraId="6E216DBA">
            <w:pPr>
              <w:topLinePunct/>
              <w:spacing w:line="440" w:lineRule="exact"/>
              <w:jc w:val="center"/>
              <w:rPr>
                <w:szCs w:val="21"/>
              </w:rPr>
            </w:pPr>
            <w:r>
              <w:rPr>
                <w:szCs w:val="21"/>
              </w:rPr>
              <w:t>技术负责人</w:t>
            </w:r>
          </w:p>
        </w:tc>
        <w:tc>
          <w:tcPr>
            <w:tcW w:w="898" w:type="dxa"/>
            <w:tcBorders>
              <w:top w:val="single" w:color="auto" w:sz="4" w:space="0"/>
              <w:left w:val="single" w:color="auto" w:sz="4" w:space="0"/>
              <w:bottom w:val="single" w:color="auto" w:sz="4" w:space="0"/>
              <w:right w:val="single" w:color="auto" w:sz="4" w:space="0"/>
            </w:tcBorders>
            <w:noWrap/>
            <w:vAlign w:val="center"/>
          </w:tcPr>
          <w:p w14:paraId="3A9FB8BD">
            <w:pPr>
              <w:topLinePunct/>
              <w:spacing w:line="440" w:lineRule="exact"/>
              <w:jc w:val="center"/>
              <w:rPr>
                <w:szCs w:val="21"/>
              </w:rPr>
            </w:pPr>
            <w:r>
              <w:rPr>
                <w:szCs w:val="21"/>
              </w:rPr>
              <w:t>姓名</w:t>
            </w:r>
          </w:p>
        </w:tc>
        <w:tc>
          <w:tcPr>
            <w:tcW w:w="951" w:type="dxa"/>
            <w:tcBorders>
              <w:top w:val="single" w:color="auto" w:sz="4" w:space="0"/>
              <w:left w:val="single" w:color="auto" w:sz="4" w:space="0"/>
              <w:bottom w:val="single" w:color="auto" w:sz="4" w:space="0"/>
              <w:right w:val="single" w:color="auto" w:sz="4" w:space="0"/>
            </w:tcBorders>
            <w:noWrap/>
            <w:vAlign w:val="center"/>
          </w:tcPr>
          <w:p w14:paraId="783DD846">
            <w:pPr>
              <w:topLinePunct/>
              <w:spacing w:line="440" w:lineRule="exact"/>
              <w:jc w:val="center"/>
              <w:rPr>
                <w:szCs w:val="21"/>
              </w:rPr>
            </w:pPr>
          </w:p>
        </w:tc>
        <w:tc>
          <w:tcPr>
            <w:tcW w:w="1260" w:type="dxa"/>
            <w:gridSpan w:val="2"/>
            <w:tcBorders>
              <w:top w:val="single" w:color="auto" w:sz="4" w:space="0"/>
              <w:left w:val="single" w:color="auto" w:sz="4" w:space="0"/>
              <w:bottom w:val="single" w:color="auto" w:sz="4" w:space="0"/>
              <w:right w:val="single" w:color="auto" w:sz="4" w:space="0"/>
            </w:tcBorders>
            <w:noWrap/>
            <w:vAlign w:val="center"/>
          </w:tcPr>
          <w:p w14:paraId="53A18CCC">
            <w:pPr>
              <w:topLinePunct/>
              <w:spacing w:line="440" w:lineRule="exact"/>
              <w:jc w:val="center"/>
              <w:rPr>
                <w:szCs w:val="21"/>
              </w:rPr>
            </w:pPr>
            <w:r>
              <w:rPr>
                <w:szCs w:val="21"/>
              </w:rPr>
              <w:t>职称</w:t>
            </w:r>
          </w:p>
        </w:tc>
        <w:tc>
          <w:tcPr>
            <w:tcW w:w="1879" w:type="dxa"/>
            <w:gridSpan w:val="3"/>
            <w:tcBorders>
              <w:top w:val="single" w:color="auto" w:sz="4" w:space="0"/>
              <w:left w:val="single" w:color="auto" w:sz="4" w:space="0"/>
              <w:bottom w:val="single" w:color="auto" w:sz="4" w:space="0"/>
              <w:right w:val="single" w:color="auto" w:sz="4" w:space="0"/>
            </w:tcBorders>
            <w:noWrap/>
            <w:vAlign w:val="center"/>
          </w:tcPr>
          <w:p w14:paraId="52419662">
            <w:pPr>
              <w:topLinePunct/>
              <w:spacing w:line="440" w:lineRule="exact"/>
              <w:jc w:val="center"/>
              <w:rPr>
                <w:szCs w:val="21"/>
              </w:rPr>
            </w:pPr>
          </w:p>
        </w:tc>
        <w:tc>
          <w:tcPr>
            <w:tcW w:w="860" w:type="dxa"/>
            <w:tcBorders>
              <w:top w:val="single" w:color="auto" w:sz="4" w:space="0"/>
              <w:left w:val="single" w:color="auto" w:sz="4" w:space="0"/>
              <w:bottom w:val="single" w:color="auto" w:sz="4" w:space="0"/>
              <w:right w:val="single" w:color="auto" w:sz="4" w:space="0"/>
            </w:tcBorders>
            <w:noWrap/>
            <w:vAlign w:val="center"/>
          </w:tcPr>
          <w:p w14:paraId="029713AD">
            <w:pPr>
              <w:topLinePunct/>
              <w:spacing w:line="440" w:lineRule="exact"/>
              <w:jc w:val="center"/>
              <w:rPr>
                <w:szCs w:val="21"/>
              </w:rPr>
            </w:pPr>
            <w:r>
              <w:rPr>
                <w:szCs w:val="21"/>
              </w:rPr>
              <w:t>电话</w:t>
            </w:r>
          </w:p>
        </w:tc>
        <w:tc>
          <w:tcPr>
            <w:tcW w:w="992" w:type="dxa"/>
            <w:tcBorders>
              <w:top w:val="single" w:color="auto" w:sz="4" w:space="0"/>
              <w:left w:val="single" w:color="auto" w:sz="4" w:space="0"/>
              <w:bottom w:val="single" w:color="auto" w:sz="4" w:space="0"/>
              <w:right w:val="single" w:color="auto" w:sz="4" w:space="0"/>
            </w:tcBorders>
            <w:noWrap/>
            <w:vAlign w:val="center"/>
          </w:tcPr>
          <w:p w14:paraId="409063B1">
            <w:pPr>
              <w:topLinePunct/>
              <w:spacing w:line="440" w:lineRule="exact"/>
              <w:jc w:val="center"/>
              <w:rPr>
                <w:szCs w:val="21"/>
              </w:rPr>
            </w:pPr>
          </w:p>
        </w:tc>
      </w:tr>
      <w:tr w14:paraId="1FF14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noWrap/>
            <w:vAlign w:val="center"/>
          </w:tcPr>
          <w:p w14:paraId="219FE6B1">
            <w:pPr>
              <w:topLinePunct/>
              <w:spacing w:line="440" w:lineRule="exact"/>
              <w:jc w:val="center"/>
              <w:rPr>
                <w:szCs w:val="21"/>
              </w:rPr>
            </w:pPr>
            <w:r>
              <w:rPr>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26F80EBF">
            <w:pPr>
              <w:topLinePunct/>
              <w:spacing w:line="440" w:lineRule="exact"/>
              <w:jc w:val="center"/>
              <w:rPr>
                <w:szCs w:val="21"/>
              </w:rPr>
            </w:pPr>
          </w:p>
        </w:tc>
        <w:tc>
          <w:tcPr>
            <w:tcW w:w="4991" w:type="dxa"/>
            <w:gridSpan w:val="7"/>
            <w:tcBorders>
              <w:top w:val="single" w:color="auto" w:sz="4" w:space="0"/>
              <w:left w:val="single" w:color="auto" w:sz="4" w:space="0"/>
              <w:bottom w:val="single" w:color="auto" w:sz="4" w:space="0"/>
              <w:right w:val="single" w:color="auto" w:sz="4" w:space="0"/>
            </w:tcBorders>
            <w:noWrap/>
            <w:vAlign w:val="center"/>
          </w:tcPr>
          <w:p w14:paraId="1CDADE21">
            <w:pPr>
              <w:topLinePunct/>
              <w:spacing w:line="440" w:lineRule="exact"/>
              <w:ind w:firstLine="105" w:firstLineChars="50"/>
              <w:jc w:val="left"/>
              <w:rPr>
                <w:szCs w:val="21"/>
              </w:rPr>
            </w:pPr>
            <w:r>
              <w:rPr>
                <w:szCs w:val="21"/>
              </w:rPr>
              <w:t>员工总人数：</w:t>
            </w:r>
          </w:p>
        </w:tc>
      </w:tr>
      <w:tr w14:paraId="11E9B8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728" w:type="dxa"/>
            <w:tcBorders>
              <w:top w:val="single" w:color="auto" w:sz="4" w:space="0"/>
              <w:left w:val="single" w:color="auto" w:sz="4" w:space="0"/>
              <w:bottom w:val="single" w:color="auto" w:sz="4" w:space="0"/>
              <w:right w:val="single" w:color="auto" w:sz="4" w:space="0"/>
            </w:tcBorders>
            <w:noWrap/>
            <w:vAlign w:val="center"/>
          </w:tcPr>
          <w:p w14:paraId="12573699">
            <w:pPr>
              <w:topLinePunct/>
              <w:spacing w:line="440" w:lineRule="exact"/>
              <w:jc w:val="center"/>
              <w:rPr>
                <w:szCs w:val="21"/>
              </w:rPr>
            </w:pPr>
            <w:r>
              <w:rPr>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33A4A1F3">
            <w:pPr>
              <w:topLinePunct/>
              <w:spacing w:line="440" w:lineRule="exact"/>
              <w:jc w:val="center"/>
              <w:rPr>
                <w:szCs w:val="21"/>
              </w:rPr>
            </w:pPr>
          </w:p>
        </w:tc>
        <w:tc>
          <w:tcPr>
            <w:tcW w:w="840" w:type="dxa"/>
            <w:vMerge w:val="restart"/>
            <w:tcBorders>
              <w:top w:val="single" w:color="auto" w:sz="4" w:space="0"/>
              <w:left w:val="single" w:color="auto" w:sz="4" w:space="0"/>
              <w:bottom w:val="single" w:color="auto" w:sz="4" w:space="0"/>
              <w:right w:val="single" w:color="auto" w:sz="4" w:space="0"/>
            </w:tcBorders>
            <w:noWrap/>
            <w:vAlign w:val="center"/>
          </w:tcPr>
          <w:p w14:paraId="7F9744D1">
            <w:pPr>
              <w:topLinePunct/>
              <w:spacing w:line="440" w:lineRule="exact"/>
              <w:jc w:val="center"/>
              <w:rPr>
                <w:szCs w:val="21"/>
              </w:rPr>
            </w:pPr>
            <w:r>
              <w:rPr>
                <w:szCs w:val="21"/>
              </w:rPr>
              <w:t>其中</w:t>
            </w:r>
          </w:p>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462DD5FE">
            <w:pPr>
              <w:topLinePunct/>
              <w:spacing w:line="440" w:lineRule="exact"/>
              <w:jc w:val="center"/>
              <w:rPr>
                <w:szCs w:val="21"/>
              </w:rPr>
            </w:pPr>
            <w:r>
              <w:rPr>
                <w:szCs w:val="21"/>
              </w:rPr>
              <w:t>项目</w:t>
            </w:r>
            <w:r>
              <w:rPr>
                <w:rFonts w:hint="eastAsia"/>
                <w:szCs w:val="21"/>
              </w:rPr>
              <w:t>负责人</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31211ACC">
            <w:pPr>
              <w:topLinePunct/>
              <w:spacing w:line="440" w:lineRule="exact"/>
              <w:jc w:val="center"/>
              <w:rPr>
                <w:szCs w:val="21"/>
              </w:rPr>
            </w:pPr>
          </w:p>
        </w:tc>
      </w:tr>
      <w:tr w14:paraId="74E93A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noWrap/>
            <w:vAlign w:val="center"/>
          </w:tcPr>
          <w:p w14:paraId="1E1C680D">
            <w:pPr>
              <w:topLinePunct/>
              <w:spacing w:line="440" w:lineRule="exact"/>
              <w:jc w:val="center"/>
              <w:rPr>
                <w:szCs w:val="21"/>
              </w:rPr>
            </w:pPr>
            <w:r>
              <w:rPr>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252380CC">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25681AEA"/>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50A5FE79">
            <w:pPr>
              <w:topLinePunct/>
              <w:spacing w:line="440" w:lineRule="exact"/>
              <w:jc w:val="center"/>
              <w:rPr>
                <w:szCs w:val="21"/>
              </w:rPr>
            </w:pPr>
            <w:r>
              <w:rPr>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20D03745">
            <w:pPr>
              <w:topLinePunct/>
              <w:spacing w:line="440" w:lineRule="exact"/>
              <w:jc w:val="center"/>
              <w:rPr>
                <w:szCs w:val="21"/>
              </w:rPr>
            </w:pPr>
          </w:p>
        </w:tc>
      </w:tr>
      <w:tr w14:paraId="624F8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noWrap/>
            <w:vAlign w:val="center"/>
          </w:tcPr>
          <w:p w14:paraId="455F3AC6">
            <w:pPr>
              <w:topLinePunct/>
              <w:spacing w:line="440" w:lineRule="exact"/>
              <w:jc w:val="center"/>
              <w:rPr>
                <w:szCs w:val="21"/>
              </w:rPr>
            </w:pPr>
            <w:r>
              <w:rPr>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63AAF017">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066A4841"/>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4DED1893">
            <w:pPr>
              <w:topLinePunct/>
              <w:spacing w:line="440" w:lineRule="exact"/>
              <w:jc w:val="center"/>
              <w:rPr>
                <w:szCs w:val="21"/>
              </w:rPr>
            </w:pPr>
            <w:r>
              <w:rPr>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067CC606">
            <w:pPr>
              <w:topLinePunct/>
              <w:spacing w:line="440" w:lineRule="exact"/>
              <w:jc w:val="center"/>
              <w:rPr>
                <w:szCs w:val="21"/>
              </w:rPr>
            </w:pPr>
          </w:p>
        </w:tc>
      </w:tr>
      <w:tr w14:paraId="66502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noWrap/>
            <w:vAlign w:val="center"/>
          </w:tcPr>
          <w:p w14:paraId="460F24C1">
            <w:pPr>
              <w:topLinePunct/>
              <w:spacing w:line="440" w:lineRule="exact"/>
              <w:jc w:val="center"/>
              <w:rPr>
                <w:szCs w:val="21"/>
              </w:rPr>
            </w:pPr>
            <w:r>
              <w:rPr>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0974C3D3">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16A77127"/>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540FE812">
            <w:pPr>
              <w:topLinePunct/>
              <w:spacing w:line="440" w:lineRule="exact"/>
              <w:jc w:val="center"/>
              <w:rPr>
                <w:szCs w:val="21"/>
              </w:rPr>
            </w:pPr>
            <w:r>
              <w:rPr>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246E5FD3">
            <w:pPr>
              <w:topLinePunct/>
              <w:spacing w:line="440" w:lineRule="exact"/>
              <w:jc w:val="center"/>
              <w:rPr>
                <w:szCs w:val="21"/>
              </w:rPr>
            </w:pPr>
          </w:p>
        </w:tc>
      </w:tr>
      <w:tr w14:paraId="6ED553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28" w:type="dxa"/>
            <w:tcBorders>
              <w:top w:val="single" w:color="auto" w:sz="4" w:space="0"/>
              <w:left w:val="single" w:color="auto" w:sz="4" w:space="0"/>
              <w:bottom w:val="single" w:color="auto" w:sz="4" w:space="0"/>
              <w:right w:val="single" w:color="auto" w:sz="4" w:space="0"/>
            </w:tcBorders>
            <w:noWrap/>
            <w:vAlign w:val="center"/>
          </w:tcPr>
          <w:p w14:paraId="3B81C604">
            <w:pPr>
              <w:topLinePunct/>
              <w:spacing w:line="440" w:lineRule="exact"/>
              <w:jc w:val="center"/>
              <w:rPr>
                <w:szCs w:val="21"/>
              </w:rPr>
            </w:pPr>
            <w:r>
              <w:rPr>
                <w:szCs w:val="21"/>
              </w:rPr>
              <w:t>账号</w:t>
            </w:r>
          </w:p>
        </w:tc>
        <w:tc>
          <w:tcPr>
            <w:tcW w:w="1849" w:type="dxa"/>
            <w:gridSpan w:val="2"/>
            <w:tcBorders>
              <w:top w:val="single" w:color="auto" w:sz="4" w:space="0"/>
              <w:left w:val="single" w:color="auto" w:sz="4" w:space="0"/>
              <w:bottom w:val="single" w:color="auto" w:sz="4" w:space="0"/>
              <w:right w:val="single" w:color="auto" w:sz="4" w:space="0"/>
            </w:tcBorders>
            <w:noWrap/>
            <w:vAlign w:val="center"/>
          </w:tcPr>
          <w:p w14:paraId="0846EF02">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ign w:val="center"/>
          </w:tcPr>
          <w:p w14:paraId="79400631"/>
        </w:tc>
        <w:tc>
          <w:tcPr>
            <w:tcW w:w="2299" w:type="dxa"/>
            <w:gridSpan w:val="4"/>
            <w:tcBorders>
              <w:top w:val="single" w:color="auto" w:sz="4" w:space="0"/>
              <w:left w:val="single" w:color="auto" w:sz="4" w:space="0"/>
              <w:bottom w:val="single" w:color="auto" w:sz="4" w:space="0"/>
              <w:right w:val="single" w:color="auto" w:sz="4" w:space="0"/>
            </w:tcBorders>
            <w:noWrap/>
            <w:vAlign w:val="center"/>
          </w:tcPr>
          <w:p w14:paraId="3784ADF7">
            <w:pPr>
              <w:topLinePunct/>
              <w:spacing w:line="440" w:lineRule="exact"/>
              <w:jc w:val="center"/>
            </w:pPr>
          </w:p>
        </w:tc>
        <w:tc>
          <w:tcPr>
            <w:tcW w:w="1852" w:type="dxa"/>
            <w:gridSpan w:val="2"/>
            <w:tcBorders>
              <w:top w:val="single" w:color="auto" w:sz="4" w:space="0"/>
              <w:left w:val="single" w:color="auto" w:sz="4" w:space="0"/>
              <w:bottom w:val="single" w:color="auto" w:sz="4" w:space="0"/>
              <w:right w:val="single" w:color="auto" w:sz="4" w:space="0"/>
            </w:tcBorders>
            <w:noWrap/>
            <w:vAlign w:val="center"/>
          </w:tcPr>
          <w:p w14:paraId="059EE16A">
            <w:pPr>
              <w:topLinePunct/>
              <w:spacing w:line="440" w:lineRule="exact"/>
              <w:jc w:val="center"/>
              <w:rPr>
                <w:szCs w:val="21"/>
              </w:rPr>
            </w:pPr>
          </w:p>
        </w:tc>
      </w:tr>
      <w:tr w14:paraId="45221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8" w:hRule="atLeast"/>
          <w:jc w:val="center"/>
        </w:trPr>
        <w:tc>
          <w:tcPr>
            <w:tcW w:w="1728" w:type="dxa"/>
            <w:tcBorders>
              <w:top w:val="single" w:color="auto" w:sz="4" w:space="0"/>
              <w:left w:val="single" w:color="auto" w:sz="4" w:space="0"/>
              <w:right w:val="single" w:color="auto" w:sz="4" w:space="0"/>
            </w:tcBorders>
            <w:noWrap/>
            <w:vAlign w:val="center"/>
          </w:tcPr>
          <w:p w14:paraId="004AD586">
            <w:pPr>
              <w:topLinePunct/>
              <w:spacing w:line="440" w:lineRule="exact"/>
              <w:ind w:firstLine="210" w:firstLineChars="100"/>
              <w:jc w:val="center"/>
              <w:rPr>
                <w:szCs w:val="21"/>
              </w:rPr>
            </w:pPr>
            <w:r>
              <w:rPr>
                <w:szCs w:val="21"/>
              </w:rPr>
              <w:t>经营范围</w:t>
            </w:r>
          </w:p>
        </w:tc>
        <w:tc>
          <w:tcPr>
            <w:tcW w:w="6840" w:type="dxa"/>
            <w:gridSpan w:val="9"/>
            <w:tcBorders>
              <w:top w:val="single" w:color="auto" w:sz="4" w:space="0"/>
              <w:left w:val="single" w:color="auto" w:sz="4" w:space="0"/>
              <w:right w:val="single" w:color="auto" w:sz="4" w:space="0"/>
            </w:tcBorders>
            <w:noWrap/>
            <w:vAlign w:val="center"/>
          </w:tcPr>
          <w:p w14:paraId="687342C8">
            <w:pPr>
              <w:topLinePunct/>
              <w:spacing w:line="440" w:lineRule="exact"/>
              <w:jc w:val="center"/>
              <w:rPr>
                <w:szCs w:val="21"/>
              </w:rPr>
            </w:pPr>
          </w:p>
          <w:p w14:paraId="3A3F32D5">
            <w:pPr>
              <w:topLinePunct/>
              <w:spacing w:line="440" w:lineRule="exact"/>
              <w:rPr>
                <w:szCs w:val="21"/>
              </w:rPr>
            </w:pPr>
          </w:p>
          <w:p w14:paraId="429EBF88">
            <w:pPr>
              <w:topLinePunct/>
              <w:spacing w:line="440" w:lineRule="exact"/>
              <w:rPr>
                <w:szCs w:val="21"/>
              </w:rPr>
            </w:pPr>
          </w:p>
        </w:tc>
      </w:tr>
      <w:tr w14:paraId="31634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noWrap/>
            <w:vAlign w:val="center"/>
          </w:tcPr>
          <w:p w14:paraId="6F366967">
            <w:pPr>
              <w:topLinePunct/>
              <w:spacing w:line="440" w:lineRule="exact"/>
              <w:jc w:val="center"/>
              <w:rPr>
                <w:szCs w:val="21"/>
              </w:rPr>
            </w:pPr>
            <w:r>
              <w:rPr>
                <w:szCs w:val="21"/>
              </w:rPr>
              <w:t>备注</w:t>
            </w:r>
          </w:p>
        </w:tc>
        <w:tc>
          <w:tcPr>
            <w:tcW w:w="6840" w:type="dxa"/>
            <w:gridSpan w:val="9"/>
            <w:tcBorders>
              <w:top w:val="single" w:color="auto" w:sz="4" w:space="0"/>
              <w:left w:val="single" w:color="auto" w:sz="4" w:space="0"/>
              <w:bottom w:val="single" w:color="auto" w:sz="4" w:space="0"/>
              <w:right w:val="single" w:color="auto" w:sz="4" w:space="0"/>
            </w:tcBorders>
            <w:noWrap/>
            <w:vAlign w:val="center"/>
          </w:tcPr>
          <w:p w14:paraId="248AC2BB">
            <w:pPr>
              <w:topLinePunct/>
              <w:spacing w:line="440" w:lineRule="exact"/>
              <w:jc w:val="center"/>
              <w:rPr>
                <w:szCs w:val="21"/>
              </w:rPr>
            </w:pPr>
          </w:p>
        </w:tc>
      </w:tr>
    </w:tbl>
    <w:p w14:paraId="29453EFF">
      <w:pPr>
        <w:topLinePunct/>
        <w:spacing w:line="440" w:lineRule="exact"/>
        <w:rPr>
          <w:sz w:val="20"/>
        </w:rPr>
      </w:pPr>
      <w:bookmarkStart w:id="91" w:name="_Toc11982"/>
      <w:bookmarkStart w:id="92" w:name="_Toc22219"/>
      <w:bookmarkStart w:id="93" w:name="_Toc30687"/>
      <w:r>
        <w:rPr>
          <w:rFonts w:hint="eastAsia"/>
          <w:sz w:val="20"/>
        </w:rPr>
        <w:t>附：营业执照、人员</w:t>
      </w:r>
      <w:r>
        <w:rPr>
          <w:rFonts w:hint="eastAsia"/>
          <w:sz w:val="20"/>
          <w:lang w:val="en-US" w:eastAsia="zh-CN"/>
        </w:rPr>
        <w:t>资格</w:t>
      </w:r>
      <w:r>
        <w:rPr>
          <w:rFonts w:hint="eastAsia"/>
          <w:sz w:val="20"/>
        </w:rPr>
        <w:t>证书（如有）等相关资料</w:t>
      </w:r>
    </w:p>
    <w:p w14:paraId="77511DE3">
      <w:pPr>
        <w:jc w:val="center"/>
        <w:rPr>
          <w:rFonts w:ascii="宋体"/>
          <w:szCs w:val="21"/>
        </w:rPr>
      </w:pPr>
      <w:r>
        <w:rPr>
          <w:rFonts w:hint="eastAsia" w:ascii="宋体"/>
          <w:szCs w:val="21"/>
        </w:rPr>
        <w:t>供应商名称（公章）：</w:t>
      </w:r>
    </w:p>
    <w:p w14:paraId="6F05672E">
      <w:pPr>
        <w:jc w:val="center"/>
        <w:rPr>
          <w:rFonts w:ascii="宋体"/>
          <w:szCs w:val="21"/>
        </w:rPr>
      </w:pPr>
      <w:r>
        <w:rPr>
          <w:rFonts w:hint="eastAsia" w:ascii="宋体"/>
          <w:szCs w:val="21"/>
        </w:rPr>
        <w:t>法定代表人或授权代表（签字或盖章）：</w:t>
      </w:r>
    </w:p>
    <w:p w14:paraId="36F59EA5">
      <w:pPr>
        <w:jc w:val="center"/>
        <w:rPr>
          <w:rFonts w:ascii="宋体"/>
          <w:szCs w:val="21"/>
        </w:rPr>
      </w:pPr>
      <w:r>
        <w:rPr>
          <w:rFonts w:hint="eastAsia" w:ascii="宋体"/>
          <w:szCs w:val="21"/>
        </w:rPr>
        <w:t xml:space="preserve">        年        月        日</w:t>
      </w:r>
    </w:p>
    <w:p w14:paraId="1A173157">
      <w:pPr>
        <w:jc w:val="center"/>
        <w:rPr>
          <w:rFonts w:ascii="黑体" w:eastAsia="黑体"/>
          <w:sz w:val="32"/>
          <w:szCs w:val="32"/>
        </w:rPr>
      </w:pPr>
    </w:p>
    <w:p w14:paraId="14CFEB9C">
      <w:pPr>
        <w:rPr>
          <w:rFonts w:ascii="黑体" w:eastAsia="黑体"/>
          <w:sz w:val="32"/>
          <w:szCs w:val="32"/>
        </w:rPr>
      </w:pPr>
    </w:p>
    <w:p w14:paraId="12366FEC">
      <w:pPr>
        <w:jc w:val="center"/>
        <w:rPr>
          <w:rFonts w:ascii="黑体" w:eastAsia="黑体"/>
          <w:sz w:val="32"/>
          <w:szCs w:val="32"/>
        </w:rPr>
      </w:pPr>
    </w:p>
    <w:p w14:paraId="35BAA3ED">
      <w:pPr>
        <w:jc w:val="center"/>
        <w:rPr>
          <w:rFonts w:ascii="黑体" w:eastAsia="黑体"/>
          <w:sz w:val="32"/>
          <w:szCs w:val="32"/>
        </w:rPr>
      </w:pPr>
      <w:r>
        <w:rPr>
          <w:rFonts w:hint="eastAsia" w:ascii="黑体" w:eastAsia="黑体"/>
          <w:sz w:val="32"/>
          <w:szCs w:val="32"/>
        </w:rPr>
        <w:t>（二）近三年内完成类似项目情况登记表</w:t>
      </w:r>
    </w:p>
    <w:p w14:paraId="5984CC0B">
      <w:pPr>
        <w:pStyle w:val="2"/>
        <w:jc w:val="both"/>
        <w:rPr>
          <w:sz w:val="24"/>
        </w:rPr>
      </w:pPr>
      <w:r>
        <w:rPr>
          <w:rFonts w:hint="eastAsia"/>
          <w:sz w:val="24"/>
        </w:rPr>
        <w:t xml:space="preserve">供应商名称：   </w:t>
      </w:r>
    </w:p>
    <w:p w14:paraId="24F85B7A">
      <w:pPr>
        <w:pStyle w:val="2"/>
        <w:jc w:val="both"/>
        <w:rPr>
          <w:sz w:val="24"/>
          <w:u w:val="single"/>
        </w:rPr>
      </w:pPr>
      <w:r>
        <w:rPr>
          <w:rFonts w:hint="eastAsia"/>
          <w:sz w:val="24"/>
        </w:rPr>
        <w:t>项目编号：</w:t>
      </w:r>
    </w:p>
    <w:p w14:paraId="20C4C661"/>
    <w:tbl>
      <w:tblPr>
        <w:tblStyle w:val="56"/>
        <w:tblpPr w:leftFromText="180" w:rightFromText="180" w:vertAnchor="text" w:horzAnchor="page" w:tblpXSpec="center" w:tblpY="14"/>
        <w:tblOverlap w:val="never"/>
        <w:tblW w:w="10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2"/>
        <w:gridCol w:w="1065"/>
        <w:gridCol w:w="1681"/>
        <w:gridCol w:w="825"/>
        <w:gridCol w:w="930"/>
        <w:gridCol w:w="1410"/>
        <w:gridCol w:w="1943"/>
        <w:gridCol w:w="833"/>
      </w:tblGrid>
      <w:tr w14:paraId="1F4FB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817" w:type="dxa"/>
            <w:noWrap/>
          </w:tcPr>
          <w:p w14:paraId="7DC13152">
            <w:pPr>
              <w:spacing w:line="360" w:lineRule="auto"/>
              <w:rPr>
                <w:sz w:val="24"/>
              </w:rPr>
            </w:pPr>
            <w:r>
              <w:rPr>
                <w:rFonts w:hint="eastAsia"/>
                <w:sz w:val="24"/>
              </w:rPr>
              <w:t>序号</w:t>
            </w:r>
          </w:p>
        </w:tc>
        <w:tc>
          <w:tcPr>
            <w:tcW w:w="752" w:type="dxa"/>
            <w:noWrap/>
          </w:tcPr>
          <w:p w14:paraId="410D67CE">
            <w:pPr>
              <w:spacing w:line="360" w:lineRule="auto"/>
              <w:rPr>
                <w:sz w:val="24"/>
              </w:rPr>
            </w:pPr>
            <w:r>
              <w:rPr>
                <w:rFonts w:hint="eastAsia"/>
                <w:sz w:val="24"/>
              </w:rPr>
              <w:t>年份</w:t>
            </w:r>
          </w:p>
        </w:tc>
        <w:tc>
          <w:tcPr>
            <w:tcW w:w="1065" w:type="dxa"/>
            <w:noWrap/>
          </w:tcPr>
          <w:p w14:paraId="0195869D">
            <w:pPr>
              <w:spacing w:line="360" w:lineRule="auto"/>
              <w:rPr>
                <w:sz w:val="24"/>
              </w:rPr>
            </w:pPr>
            <w:r>
              <w:rPr>
                <w:rFonts w:hint="eastAsia"/>
                <w:sz w:val="24"/>
              </w:rPr>
              <w:t>项目名称</w:t>
            </w:r>
          </w:p>
        </w:tc>
        <w:tc>
          <w:tcPr>
            <w:tcW w:w="1681" w:type="dxa"/>
            <w:noWrap/>
          </w:tcPr>
          <w:p w14:paraId="732559BF">
            <w:pPr>
              <w:spacing w:line="360" w:lineRule="auto"/>
              <w:rPr>
                <w:sz w:val="24"/>
              </w:rPr>
            </w:pPr>
            <w:r>
              <w:rPr>
                <w:rFonts w:hint="eastAsia"/>
                <w:sz w:val="24"/>
              </w:rPr>
              <w:t>业主单位名称</w:t>
            </w:r>
          </w:p>
        </w:tc>
        <w:tc>
          <w:tcPr>
            <w:tcW w:w="825" w:type="dxa"/>
            <w:noWrap/>
          </w:tcPr>
          <w:p w14:paraId="13774D59">
            <w:pPr>
              <w:spacing w:line="360" w:lineRule="auto"/>
              <w:rPr>
                <w:sz w:val="24"/>
              </w:rPr>
            </w:pPr>
            <w:r>
              <w:rPr>
                <w:rFonts w:hint="eastAsia"/>
                <w:sz w:val="24"/>
              </w:rPr>
              <w:t>金额</w:t>
            </w:r>
          </w:p>
        </w:tc>
        <w:tc>
          <w:tcPr>
            <w:tcW w:w="930" w:type="dxa"/>
            <w:noWrap/>
          </w:tcPr>
          <w:p w14:paraId="24BD68CB">
            <w:pPr>
              <w:spacing w:line="360" w:lineRule="auto"/>
              <w:rPr>
                <w:sz w:val="24"/>
              </w:rPr>
            </w:pPr>
            <w:r>
              <w:rPr>
                <w:rFonts w:hint="eastAsia"/>
                <w:sz w:val="24"/>
              </w:rPr>
              <w:t>完成时间</w:t>
            </w:r>
          </w:p>
        </w:tc>
        <w:tc>
          <w:tcPr>
            <w:tcW w:w="1410" w:type="dxa"/>
            <w:noWrap/>
          </w:tcPr>
          <w:p w14:paraId="42155B2F">
            <w:pPr>
              <w:spacing w:line="360" w:lineRule="auto"/>
              <w:rPr>
                <w:sz w:val="24"/>
              </w:rPr>
            </w:pPr>
            <w:r>
              <w:rPr>
                <w:rFonts w:hint="eastAsia"/>
                <w:sz w:val="24"/>
              </w:rPr>
              <w:t>项目负责人</w:t>
            </w:r>
          </w:p>
        </w:tc>
        <w:tc>
          <w:tcPr>
            <w:tcW w:w="1943" w:type="dxa"/>
            <w:noWrap/>
          </w:tcPr>
          <w:p w14:paraId="520A1ABB">
            <w:pPr>
              <w:spacing w:line="360" w:lineRule="auto"/>
              <w:rPr>
                <w:sz w:val="24"/>
              </w:rPr>
            </w:pPr>
            <w:r>
              <w:rPr>
                <w:rFonts w:hint="eastAsia"/>
                <w:sz w:val="24"/>
              </w:rPr>
              <w:t>业主联系人及联系方式</w:t>
            </w:r>
          </w:p>
        </w:tc>
        <w:tc>
          <w:tcPr>
            <w:tcW w:w="833" w:type="dxa"/>
            <w:noWrap/>
          </w:tcPr>
          <w:p w14:paraId="4AD1A468">
            <w:pPr>
              <w:spacing w:line="360" w:lineRule="auto"/>
              <w:rPr>
                <w:sz w:val="24"/>
              </w:rPr>
            </w:pPr>
            <w:r>
              <w:rPr>
                <w:rFonts w:hint="eastAsia"/>
                <w:sz w:val="24"/>
              </w:rPr>
              <w:t>备注</w:t>
            </w:r>
          </w:p>
        </w:tc>
      </w:tr>
      <w:tr w14:paraId="783E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17" w:type="dxa"/>
            <w:noWrap/>
          </w:tcPr>
          <w:p w14:paraId="18482FBB">
            <w:pPr>
              <w:spacing w:line="360" w:lineRule="auto"/>
              <w:rPr>
                <w:sz w:val="24"/>
              </w:rPr>
            </w:pPr>
          </w:p>
        </w:tc>
        <w:tc>
          <w:tcPr>
            <w:tcW w:w="752" w:type="dxa"/>
            <w:noWrap/>
          </w:tcPr>
          <w:p w14:paraId="5C8D002A">
            <w:pPr>
              <w:spacing w:line="360" w:lineRule="auto"/>
              <w:rPr>
                <w:sz w:val="24"/>
              </w:rPr>
            </w:pPr>
          </w:p>
        </w:tc>
        <w:tc>
          <w:tcPr>
            <w:tcW w:w="1065" w:type="dxa"/>
            <w:noWrap/>
          </w:tcPr>
          <w:p w14:paraId="144AC4D0">
            <w:pPr>
              <w:spacing w:line="360" w:lineRule="auto"/>
              <w:rPr>
                <w:sz w:val="24"/>
              </w:rPr>
            </w:pPr>
          </w:p>
        </w:tc>
        <w:tc>
          <w:tcPr>
            <w:tcW w:w="1681" w:type="dxa"/>
            <w:noWrap/>
          </w:tcPr>
          <w:p w14:paraId="3E231D6F">
            <w:pPr>
              <w:spacing w:line="360" w:lineRule="auto"/>
              <w:rPr>
                <w:sz w:val="24"/>
              </w:rPr>
            </w:pPr>
          </w:p>
        </w:tc>
        <w:tc>
          <w:tcPr>
            <w:tcW w:w="825" w:type="dxa"/>
            <w:noWrap/>
          </w:tcPr>
          <w:p w14:paraId="42250C93">
            <w:pPr>
              <w:spacing w:line="360" w:lineRule="auto"/>
              <w:rPr>
                <w:sz w:val="24"/>
              </w:rPr>
            </w:pPr>
          </w:p>
        </w:tc>
        <w:tc>
          <w:tcPr>
            <w:tcW w:w="930" w:type="dxa"/>
            <w:noWrap/>
          </w:tcPr>
          <w:p w14:paraId="73B3E9FD">
            <w:pPr>
              <w:spacing w:line="360" w:lineRule="auto"/>
              <w:rPr>
                <w:sz w:val="24"/>
              </w:rPr>
            </w:pPr>
          </w:p>
        </w:tc>
        <w:tc>
          <w:tcPr>
            <w:tcW w:w="1410" w:type="dxa"/>
            <w:noWrap/>
          </w:tcPr>
          <w:p w14:paraId="1DF92990">
            <w:pPr>
              <w:spacing w:line="360" w:lineRule="auto"/>
              <w:rPr>
                <w:sz w:val="24"/>
              </w:rPr>
            </w:pPr>
          </w:p>
        </w:tc>
        <w:tc>
          <w:tcPr>
            <w:tcW w:w="1943" w:type="dxa"/>
            <w:noWrap/>
          </w:tcPr>
          <w:p w14:paraId="611844CD">
            <w:pPr>
              <w:spacing w:line="360" w:lineRule="auto"/>
              <w:rPr>
                <w:sz w:val="24"/>
              </w:rPr>
            </w:pPr>
          </w:p>
        </w:tc>
        <w:tc>
          <w:tcPr>
            <w:tcW w:w="833" w:type="dxa"/>
            <w:noWrap/>
          </w:tcPr>
          <w:p w14:paraId="64D0B0C9">
            <w:pPr>
              <w:spacing w:line="360" w:lineRule="auto"/>
              <w:rPr>
                <w:sz w:val="24"/>
              </w:rPr>
            </w:pPr>
          </w:p>
        </w:tc>
      </w:tr>
      <w:tr w14:paraId="3634B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17" w:type="dxa"/>
            <w:noWrap/>
          </w:tcPr>
          <w:p w14:paraId="1E6620DD">
            <w:pPr>
              <w:spacing w:line="360" w:lineRule="auto"/>
              <w:rPr>
                <w:sz w:val="24"/>
              </w:rPr>
            </w:pPr>
          </w:p>
        </w:tc>
        <w:tc>
          <w:tcPr>
            <w:tcW w:w="752" w:type="dxa"/>
            <w:noWrap/>
          </w:tcPr>
          <w:p w14:paraId="09DF488A">
            <w:pPr>
              <w:spacing w:line="360" w:lineRule="auto"/>
              <w:rPr>
                <w:sz w:val="24"/>
              </w:rPr>
            </w:pPr>
          </w:p>
        </w:tc>
        <w:tc>
          <w:tcPr>
            <w:tcW w:w="1065" w:type="dxa"/>
            <w:noWrap/>
          </w:tcPr>
          <w:p w14:paraId="3793B510">
            <w:pPr>
              <w:spacing w:line="360" w:lineRule="auto"/>
              <w:rPr>
                <w:sz w:val="24"/>
              </w:rPr>
            </w:pPr>
          </w:p>
        </w:tc>
        <w:tc>
          <w:tcPr>
            <w:tcW w:w="1681" w:type="dxa"/>
            <w:noWrap/>
          </w:tcPr>
          <w:p w14:paraId="56EF0FBA">
            <w:pPr>
              <w:spacing w:line="360" w:lineRule="auto"/>
              <w:rPr>
                <w:sz w:val="24"/>
              </w:rPr>
            </w:pPr>
          </w:p>
        </w:tc>
        <w:tc>
          <w:tcPr>
            <w:tcW w:w="825" w:type="dxa"/>
            <w:noWrap/>
          </w:tcPr>
          <w:p w14:paraId="2E7A0E97">
            <w:pPr>
              <w:spacing w:line="360" w:lineRule="auto"/>
              <w:rPr>
                <w:sz w:val="24"/>
              </w:rPr>
            </w:pPr>
          </w:p>
        </w:tc>
        <w:tc>
          <w:tcPr>
            <w:tcW w:w="930" w:type="dxa"/>
            <w:noWrap/>
          </w:tcPr>
          <w:p w14:paraId="2FD138EE">
            <w:pPr>
              <w:spacing w:line="360" w:lineRule="auto"/>
              <w:rPr>
                <w:sz w:val="24"/>
              </w:rPr>
            </w:pPr>
          </w:p>
        </w:tc>
        <w:tc>
          <w:tcPr>
            <w:tcW w:w="1410" w:type="dxa"/>
            <w:noWrap/>
          </w:tcPr>
          <w:p w14:paraId="40B9DFE5">
            <w:pPr>
              <w:spacing w:line="360" w:lineRule="auto"/>
              <w:rPr>
                <w:sz w:val="24"/>
              </w:rPr>
            </w:pPr>
          </w:p>
        </w:tc>
        <w:tc>
          <w:tcPr>
            <w:tcW w:w="1943" w:type="dxa"/>
            <w:noWrap/>
          </w:tcPr>
          <w:p w14:paraId="03648168">
            <w:pPr>
              <w:spacing w:line="360" w:lineRule="auto"/>
              <w:rPr>
                <w:sz w:val="24"/>
              </w:rPr>
            </w:pPr>
          </w:p>
        </w:tc>
        <w:tc>
          <w:tcPr>
            <w:tcW w:w="833" w:type="dxa"/>
            <w:noWrap/>
          </w:tcPr>
          <w:p w14:paraId="49B709FB">
            <w:pPr>
              <w:spacing w:line="360" w:lineRule="auto"/>
              <w:rPr>
                <w:sz w:val="24"/>
              </w:rPr>
            </w:pPr>
          </w:p>
        </w:tc>
      </w:tr>
      <w:tr w14:paraId="1BCDE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17" w:type="dxa"/>
            <w:noWrap/>
          </w:tcPr>
          <w:p w14:paraId="1BF626B1">
            <w:pPr>
              <w:spacing w:line="360" w:lineRule="auto"/>
              <w:rPr>
                <w:sz w:val="24"/>
              </w:rPr>
            </w:pPr>
          </w:p>
        </w:tc>
        <w:tc>
          <w:tcPr>
            <w:tcW w:w="752" w:type="dxa"/>
            <w:noWrap/>
          </w:tcPr>
          <w:p w14:paraId="4E2F1E59">
            <w:pPr>
              <w:spacing w:line="360" w:lineRule="auto"/>
              <w:rPr>
                <w:sz w:val="24"/>
              </w:rPr>
            </w:pPr>
          </w:p>
        </w:tc>
        <w:tc>
          <w:tcPr>
            <w:tcW w:w="1065" w:type="dxa"/>
            <w:noWrap/>
          </w:tcPr>
          <w:p w14:paraId="169D345B">
            <w:pPr>
              <w:spacing w:line="360" w:lineRule="auto"/>
              <w:rPr>
                <w:sz w:val="24"/>
              </w:rPr>
            </w:pPr>
          </w:p>
        </w:tc>
        <w:tc>
          <w:tcPr>
            <w:tcW w:w="1681" w:type="dxa"/>
            <w:noWrap/>
          </w:tcPr>
          <w:p w14:paraId="79012335">
            <w:pPr>
              <w:spacing w:line="360" w:lineRule="auto"/>
              <w:rPr>
                <w:sz w:val="24"/>
              </w:rPr>
            </w:pPr>
          </w:p>
        </w:tc>
        <w:tc>
          <w:tcPr>
            <w:tcW w:w="825" w:type="dxa"/>
            <w:noWrap/>
          </w:tcPr>
          <w:p w14:paraId="294789AC">
            <w:pPr>
              <w:spacing w:line="360" w:lineRule="auto"/>
              <w:rPr>
                <w:sz w:val="24"/>
              </w:rPr>
            </w:pPr>
          </w:p>
        </w:tc>
        <w:tc>
          <w:tcPr>
            <w:tcW w:w="930" w:type="dxa"/>
            <w:noWrap/>
          </w:tcPr>
          <w:p w14:paraId="7CCBC7C3">
            <w:pPr>
              <w:spacing w:line="360" w:lineRule="auto"/>
              <w:rPr>
                <w:sz w:val="24"/>
              </w:rPr>
            </w:pPr>
          </w:p>
        </w:tc>
        <w:tc>
          <w:tcPr>
            <w:tcW w:w="1410" w:type="dxa"/>
            <w:noWrap/>
          </w:tcPr>
          <w:p w14:paraId="2C139CE3">
            <w:pPr>
              <w:spacing w:line="360" w:lineRule="auto"/>
              <w:rPr>
                <w:sz w:val="24"/>
              </w:rPr>
            </w:pPr>
          </w:p>
        </w:tc>
        <w:tc>
          <w:tcPr>
            <w:tcW w:w="1943" w:type="dxa"/>
            <w:noWrap/>
          </w:tcPr>
          <w:p w14:paraId="5545AA53">
            <w:pPr>
              <w:spacing w:line="360" w:lineRule="auto"/>
              <w:rPr>
                <w:sz w:val="24"/>
              </w:rPr>
            </w:pPr>
          </w:p>
        </w:tc>
        <w:tc>
          <w:tcPr>
            <w:tcW w:w="833" w:type="dxa"/>
            <w:noWrap/>
          </w:tcPr>
          <w:p w14:paraId="269D9514">
            <w:pPr>
              <w:spacing w:line="360" w:lineRule="auto"/>
              <w:rPr>
                <w:sz w:val="24"/>
              </w:rPr>
            </w:pPr>
          </w:p>
        </w:tc>
      </w:tr>
      <w:tr w14:paraId="45BAE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17" w:type="dxa"/>
            <w:noWrap/>
          </w:tcPr>
          <w:p w14:paraId="0D44B9C9">
            <w:pPr>
              <w:spacing w:line="360" w:lineRule="auto"/>
              <w:rPr>
                <w:sz w:val="24"/>
              </w:rPr>
            </w:pPr>
          </w:p>
        </w:tc>
        <w:tc>
          <w:tcPr>
            <w:tcW w:w="752" w:type="dxa"/>
            <w:noWrap/>
          </w:tcPr>
          <w:p w14:paraId="3891F3C3">
            <w:pPr>
              <w:spacing w:line="360" w:lineRule="auto"/>
              <w:rPr>
                <w:sz w:val="24"/>
              </w:rPr>
            </w:pPr>
          </w:p>
        </w:tc>
        <w:tc>
          <w:tcPr>
            <w:tcW w:w="1065" w:type="dxa"/>
            <w:noWrap/>
          </w:tcPr>
          <w:p w14:paraId="1E66CA88">
            <w:pPr>
              <w:spacing w:line="360" w:lineRule="auto"/>
              <w:rPr>
                <w:sz w:val="24"/>
              </w:rPr>
            </w:pPr>
          </w:p>
        </w:tc>
        <w:tc>
          <w:tcPr>
            <w:tcW w:w="1681" w:type="dxa"/>
            <w:noWrap/>
          </w:tcPr>
          <w:p w14:paraId="75BD8705">
            <w:pPr>
              <w:spacing w:line="360" w:lineRule="auto"/>
              <w:rPr>
                <w:sz w:val="24"/>
              </w:rPr>
            </w:pPr>
          </w:p>
        </w:tc>
        <w:tc>
          <w:tcPr>
            <w:tcW w:w="825" w:type="dxa"/>
            <w:noWrap/>
          </w:tcPr>
          <w:p w14:paraId="58D0A81B">
            <w:pPr>
              <w:spacing w:line="360" w:lineRule="auto"/>
              <w:rPr>
                <w:sz w:val="24"/>
              </w:rPr>
            </w:pPr>
          </w:p>
        </w:tc>
        <w:tc>
          <w:tcPr>
            <w:tcW w:w="930" w:type="dxa"/>
            <w:noWrap/>
          </w:tcPr>
          <w:p w14:paraId="29EF7067">
            <w:pPr>
              <w:spacing w:line="360" w:lineRule="auto"/>
              <w:rPr>
                <w:sz w:val="24"/>
              </w:rPr>
            </w:pPr>
          </w:p>
        </w:tc>
        <w:tc>
          <w:tcPr>
            <w:tcW w:w="1410" w:type="dxa"/>
            <w:noWrap/>
          </w:tcPr>
          <w:p w14:paraId="372BE470">
            <w:pPr>
              <w:spacing w:line="360" w:lineRule="auto"/>
              <w:rPr>
                <w:sz w:val="24"/>
              </w:rPr>
            </w:pPr>
          </w:p>
        </w:tc>
        <w:tc>
          <w:tcPr>
            <w:tcW w:w="1943" w:type="dxa"/>
            <w:noWrap/>
          </w:tcPr>
          <w:p w14:paraId="00C6AEBF">
            <w:pPr>
              <w:spacing w:line="360" w:lineRule="auto"/>
              <w:rPr>
                <w:sz w:val="24"/>
              </w:rPr>
            </w:pPr>
          </w:p>
        </w:tc>
        <w:tc>
          <w:tcPr>
            <w:tcW w:w="833" w:type="dxa"/>
            <w:noWrap/>
          </w:tcPr>
          <w:p w14:paraId="7DD880C9">
            <w:pPr>
              <w:spacing w:line="360" w:lineRule="auto"/>
              <w:rPr>
                <w:sz w:val="24"/>
              </w:rPr>
            </w:pPr>
          </w:p>
        </w:tc>
      </w:tr>
      <w:tr w14:paraId="71AE8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17" w:type="dxa"/>
            <w:noWrap/>
          </w:tcPr>
          <w:p w14:paraId="5885D469">
            <w:pPr>
              <w:spacing w:line="360" w:lineRule="auto"/>
              <w:rPr>
                <w:sz w:val="24"/>
              </w:rPr>
            </w:pPr>
          </w:p>
        </w:tc>
        <w:tc>
          <w:tcPr>
            <w:tcW w:w="752" w:type="dxa"/>
            <w:noWrap/>
          </w:tcPr>
          <w:p w14:paraId="58500505">
            <w:pPr>
              <w:spacing w:line="360" w:lineRule="auto"/>
              <w:rPr>
                <w:sz w:val="24"/>
              </w:rPr>
            </w:pPr>
          </w:p>
        </w:tc>
        <w:tc>
          <w:tcPr>
            <w:tcW w:w="1065" w:type="dxa"/>
            <w:noWrap/>
          </w:tcPr>
          <w:p w14:paraId="75E8A503">
            <w:pPr>
              <w:spacing w:line="360" w:lineRule="auto"/>
              <w:rPr>
                <w:sz w:val="24"/>
              </w:rPr>
            </w:pPr>
          </w:p>
        </w:tc>
        <w:tc>
          <w:tcPr>
            <w:tcW w:w="1681" w:type="dxa"/>
            <w:noWrap/>
          </w:tcPr>
          <w:p w14:paraId="7C6CDB50">
            <w:pPr>
              <w:spacing w:line="360" w:lineRule="auto"/>
              <w:rPr>
                <w:sz w:val="24"/>
              </w:rPr>
            </w:pPr>
          </w:p>
        </w:tc>
        <w:tc>
          <w:tcPr>
            <w:tcW w:w="825" w:type="dxa"/>
            <w:noWrap/>
          </w:tcPr>
          <w:p w14:paraId="34172863">
            <w:pPr>
              <w:spacing w:line="360" w:lineRule="auto"/>
              <w:rPr>
                <w:sz w:val="24"/>
              </w:rPr>
            </w:pPr>
          </w:p>
        </w:tc>
        <w:tc>
          <w:tcPr>
            <w:tcW w:w="930" w:type="dxa"/>
            <w:noWrap/>
          </w:tcPr>
          <w:p w14:paraId="01ABF26A">
            <w:pPr>
              <w:spacing w:line="360" w:lineRule="auto"/>
              <w:rPr>
                <w:sz w:val="24"/>
              </w:rPr>
            </w:pPr>
          </w:p>
        </w:tc>
        <w:tc>
          <w:tcPr>
            <w:tcW w:w="1410" w:type="dxa"/>
            <w:noWrap/>
          </w:tcPr>
          <w:p w14:paraId="3B6677B5">
            <w:pPr>
              <w:spacing w:line="360" w:lineRule="auto"/>
              <w:rPr>
                <w:sz w:val="24"/>
              </w:rPr>
            </w:pPr>
          </w:p>
        </w:tc>
        <w:tc>
          <w:tcPr>
            <w:tcW w:w="1943" w:type="dxa"/>
            <w:noWrap/>
          </w:tcPr>
          <w:p w14:paraId="7D6E58D9">
            <w:pPr>
              <w:spacing w:line="360" w:lineRule="auto"/>
              <w:rPr>
                <w:sz w:val="24"/>
              </w:rPr>
            </w:pPr>
          </w:p>
        </w:tc>
        <w:tc>
          <w:tcPr>
            <w:tcW w:w="833" w:type="dxa"/>
            <w:noWrap/>
          </w:tcPr>
          <w:p w14:paraId="3A729AEA">
            <w:pPr>
              <w:spacing w:line="360" w:lineRule="auto"/>
              <w:rPr>
                <w:sz w:val="24"/>
              </w:rPr>
            </w:pPr>
          </w:p>
        </w:tc>
      </w:tr>
      <w:tr w14:paraId="38219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17" w:type="dxa"/>
            <w:noWrap/>
          </w:tcPr>
          <w:p w14:paraId="63490A43">
            <w:pPr>
              <w:spacing w:line="360" w:lineRule="auto"/>
              <w:rPr>
                <w:sz w:val="24"/>
              </w:rPr>
            </w:pPr>
          </w:p>
        </w:tc>
        <w:tc>
          <w:tcPr>
            <w:tcW w:w="752" w:type="dxa"/>
            <w:noWrap/>
          </w:tcPr>
          <w:p w14:paraId="31FAB94D">
            <w:pPr>
              <w:spacing w:line="360" w:lineRule="auto"/>
              <w:rPr>
                <w:sz w:val="24"/>
              </w:rPr>
            </w:pPr>
          </w:p>
        </w:tc>
        <w:tc>
          <w:tcPr>
            <w:tcW w:w="1065" w:type="dxa"/>
            <w:noWrap/>
          </w:tcPr>
          <w:p w14:paraId="73DFF469">
            <w:pPr>
              <w:spacing w:line="360" w:lineRule="auto"/>
              <w:rPr>
                <w:sz w:val="24"/>
              </w:rPr>
            </w:pPr>
          </w:p>
        </w:tc>
        <w:tc>
          <w:tcPr>
            <w:tcW w:w="1681" w:type="dxa"/>
            <w:noWrap/>
          </w:tcPr>
          <w:p w14:paraId="6B7CF10C">
            <w:pPr>
              <w:spacing w:line="360" w:lineRule="auto"/>
              <w:rPr>
                <w:sz w:val="24"/>
              </w:rPr>
            </w:pPr>
          </w:p>
        </w:tc>
        <w:tc>
          <w:tcPr>
            <w:tcW w:w="825" w:type="dxa"/>
            <w:noWrap/>
          </w:tcPr>
          <w:p w14:paraId="47F6BE0A">
            <w:pPr>
              <w:spacing w:line="360" w:lineRule="auto"/>
              <w:rPr>
                <w:sz w:val="24"/>
              </w:rPr>
            </w:pPr>
          </w:p>
        </w:tc>
        <w:tc>
          <w:tcPr>
            <w:tcW w:w="930" w:type="dxa"/>
            <w:noWrap/>
          </w:tcPr>
          <w:p w14:paraId="3FD56767">
            <w:pPr>
              <w:spacing w:line="360" w:lineRule="auto"/>
              <w:rPr>
                <w:sz w:val="24"/>
              </w:rPr>
            </w:pPr>
          </w:p>
        </w:tc>
        <w:tc>
          <w:tcPr>
            <w:tcW w:w="1410" w:type="dxa"/>
            <w:noWrap/>
          </w:tcPr>
          <w:p w14:paraId="17CD847D">
            <w:pPr>
              <w:spacing w:line="360" w:lineRule="auto"/>
              <w:rPr>
                <w:sz w:val="24"/>
              </w:rPr>
            </w:pPr>
          </w:p>
        </w:tc>
        <w:tc>
          <w:tcPr>
            <w:tcW w:w="1943" w:type="dxa"/>
            <w:noWrap/>
          </w:tcPr>
          <w:p w14:paraId="42FDF913">
            <w:pPr>
              <w:spacing w:line="360" w:lineRule="auto"/>
              <w:rPr>
                <w:sz w:val="24"/>
              </w:rPr>
            </w:pPr>
          </w:p>
        </w:tc>
        <w:tc>
          <w:tcPr>
            <w:tcW w:w="833" w:type="dxa"/>
            <w:noWrap/>
          </w:tcPr>
          <w:p w14:paraId="4A8AF119">
            <w:pPr>
              <w:spacing w:line="360" w:lineRule="auto"/>
              <w:rPr>
                <w:sz w:val="24"/>
              </w:rPr>
            </w:pPr>
          </w:p>
        </w:tc>
      </w:tr>
      <w:tr w14:paraId="4263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17" w:type="dxa"/>
            <w:noWrap/>
          </w:tcPr>
          <w:p w14:paraId="7495138D">
            <w:pPr>
              <w:spacing w:line="360" w:lineRule="auto"/>
              <w:rPr>
                <w:sz w:val="24"/>
              </w:rPr>
            </w:pPr>
          </w:p>
        </w:tc>
        <w:tc>
          <w:tcPr>
            <w:tcW w:w="752" w:type="dxa"/>
            <w:noWrap/>
          </w:tcPr>
          <w:p w14:paraId="12D48F4A">
            <w:pPr>
              <w:spacing w:line="360" w:lineRule="auto"/>
              <w:rPr>
                <w:sz w:val="24"/>
              </w:rPr>
            </w:pPr>
          </w:p>
        </w:tc>
        <w:tc>
          <w:tcPr>
            <w:tcW w:w="1065" w:type="dxa"/>
            <w:noWrap/>
          </w:tcPr>
          <w:p w14:paraId="7263D045">
            <w:pPr>
              <w:spacing w:line="360" w:lineRule="auto"/>
              <w:rPr>
                <w:sz w:val="24"/>
              </w:rPr>
            </w:pPr>
          </w:p>
        </w:tc>
        <w:tc>
          <w:tcPr>
            <w:tcW w:w="1681" w:type="dxa"/>
            <w:noWrap/>
          </w:tcPr>
          <w:p w14:paraId="4405638C">
            <w:pPr>
              <w:spacing w:line="360" w:lineRule="auto"/>
              <w:rPr>
                <w:sz w:val="24"/>
              </w:rPr>
            </w:pPr>
          </w:p>
        </w:tc>
        <w:tc>
          <w:tcPr>
            <w:tcW w:w="825" w:type="dxa"/>
            <w:noWrap/>
          </w:tcPr>
          <w:p w14:paraId="0A3A4CFF">
            <w:pPr>
              <w:spacing w:line="360" w:lineRule="auto"/>
              <w:rPr>
                <w:sz w:val="24"/>
              </w:rPr>
            </w:pPr>
          </w:p>
        </w:tc>
        <w:tc>
          <w:tcPr>
            <w:tcW w:w="930" w:type="dxa"/>
            <w:noWrap/>
          </w:tcPr>
          <w:p w14:paraId="75B277AF">
            <w:pPr>
              <w:spacing w:line="360" w:lineRule="auto"/>
              <w:rPr>
                <w:sz w:val="24"/>
              </w:rPr>
            </w:pPr>
          </w:p>
        </w:tc>
        <w:tc>
          <w:tcPr>
            <w:tcW w:w="1410" w:type="dxa"/>
            <w:noWrap/>
          </w:tcPr>
          <w:p w14:paraId="3A58E17E">
            <w:pPr>
              <w:spacing w:line="360" w:lineRule="auto"/>
              <w:rPr>
                <w:sz w:val="24"/>
              </w:rPr>
            </w:pPr>
          </w:p>
        </w:tc>
        <w:tc>
          <w:tcPr>
            <w:tcW w:w="1943" w:type="dxa"/>
            <w:noWrap/>
          </w:tcPr>
          <w:p w14:paraId="01424C79">
            <w:pPr>
              <w:spacing w:line="360" w:lineRule="auto"/>
              <w:rPr>
                <w:sz w:val="24"/>
              </w:rPr>
            </w:pPr>
          </w:p>
        </w:tc>
        <w:tc>
          <w:tcPr>
            <w:tcW w:w="833" w:type="dxa"/>
            <w:noWrap/>
          </w:tcPr>
          <w:p w14:paraId="71CA1627">
            <w:pPr>
              <w:spacing w:line="360" w:lineRule="auto"/>
              <w:rPr>
                <w:sz w:val="24"/>
              </w:rPr>
            </w:pPr>
          </w:p>
        </w:tc>
      </w:tr>
      <w:tr w14:paraId="4A6E6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17" w:type="dxa"/>
            <w:noWrap/>
          </w:tcPr>
          <w:p w14:paraId="7B07390C">
            <w:pPr>
              <w:spacing w:line="360" w:lineRule="auto"/>
              <w:rPr>
                <w:sz w:val="24"/>
              </w:rPr>
            </w:pPr>
          </w:p>
        </w:tc>
        <w:tc>
          <w:tcPr>
            <w:tcW w:w="752" w:type="dxa"/>
            <w:noWrap/>
          </w:tcPr>
          <w:p w14:paraId="3C19AEE4">
            <w:pPr>
              <w:spacing w:line="360" w:lineRule="auto"/>
              <w:rPr>
                <w:sz w:val="24"/>
              </w:rPr>
            </w:pPr>
          </w:p>
        </w:tc>
        <w:tc>
          <w:tcPr>
            <w:tcW w:w="1065" w:type="dxa"/>
            <w:noWrap/>
          </w:tcPr>
          <w:p w14:paraId="00FF4EE5">
            <w:pPr>
              <w:spacing w:line="360" w:lineRule="auto"/>
              <w:rPr>
                <w:sz w:val="24"/>
              </w:rPr>
            </w:pPr>
          </w:p>
        </w:tc>
        <w:tc>
          <w:tcPr>
            <w:tcW w:w="1681" w:type="dxa"/>
            <w:noWrap/>
          </w:tcPr>
          <w:p w14:paraId="12EFD2B6">
            <w:pPr>
              <w:spacing w:line="360" w:lineRule="auto"/>
              <w:rPr>
                <w:sz w:val="24"/>
              </w:rPr>
            </w:pPr>
          </w:p>
        </w:tc>
        <w:tc>
          <w:tcPr>
            <w:tcW w:w="825" w:type="dxa"/>
            <w:noWrap/>
          </w:tcPr>
          <w:p w14:paraId="68D86A55">
            <w:pPr>
              <w:spacing w:line="360" w:lineRule="auto"/>
              <w:rPr>
                <w:sz w:val="24"/>
              </w:rPr>
            </w:pPr>
          </w:p>
        </w:tc>
        <w:tc>
          <w:tcPr>
            <w:tcW w:w="930" w:type="dxa"/>
            <w:noWrap/>
          </w:tcPr>
          <w:p w14:paraId="7750CAD2">
            <w:pPr>
              <w:spacing w:line="360" w:lineRule="auto"/>
              <w:rPr>
                <w:sz w:val="24"/>
              </w:rPr>
            </w:pPr>
          </w:p>
        </w:tc>
        <w:tc>
          <w:tcPr>
            <w:tcW w:w="1410" w:type="dxa"/>
            <w:noWrap/>
          </w:tcPr>
          <w:p w14:paraId="2E4AE160">
            <w:pPr>
              <w:spacing w:line="360" w:lineRule="auto"/>
              <w:rPr>
                <w:sz w:val="24"/>
              </w:rPr>
            </w:pPr>
          </w:p>
        </w:tc>
        <w:tc>
          <w:tcPr>
            <w:tcW w:w="1943" w:type="dxa"/>
            <w:noWrap/>
          </w:tcPr>
          <w:p w14:paraId="4707FA19">
            <w:pPr>
              <w:spacing w:line="360" w:lineRule="auto"/>
              <w:rPr>
                <w:sz w:val="24"/>
              </w:rPr>
            </w:pPr>
          </w:p>
        </w:tc>
        <w:tc>
          <w:tcPr>
            <w:tcW w:w="833" w:type="dxa"/>
            <w:noWrap/>
          </w:tcPr>
          <w:p w14:paraId="2FE87A59">
            <w:pPr>
              <w:spacing w:line="360" w:lineRule="auto"/>
              <w:rPr>
                <w:sz w:val="24"/>
              </w:rPr>
            </w:pPr>
          </w:p>
        </w:tc>
      </w:tr>
      <w:tr w14:paraId="2E24D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17" w:type="dxa"/>
            <w:noWrap/>
          </w:tcPr>
          <w:p w14:paraId="682BF46A">
            <w:pPr>
              <w:spacing w:line="360" w:lineRule="auto"/>
              <w:rPr>
                <w:sz w:val="24"/>
              </w:rPr>
            </w:pPr>
          </w:p>
        </w:tc>
        <w:tc>
          <w:tcPr>
            <w:tcW w:w="752" w:type="dxa"/>
            <w:noWrap/>
          </w:tcPr>
          <w:p w14:paraId="2846CB69">
            <w:pPr>
              <w:spacing w:line="360" w:lineRule="auto"/>
              <w:rPr>
                <w:sz w:val="24"/>
              </w:rPr>
            </w:pPr>
          </w:p>
        </w:tc>
        <w:tc>
          <w:tcPr>
            <w:tcW w:w="1065" w:type="dxa"/>
            <w:noWrap/>
          </w:tcPr>
          <w:p w14:paraId="0AED975A">
            <w:pPr>
              <w:spacing w:line="360" w:lineRule="auto"/>
              <w:rPr>
                <w:sz w:val="24"/>
              </w:rPr>
            </w:pPr>
          </w:p>
        </w:tc>
        <w:tc>
          <w:tcPr>
            <w:tcW w:w="1681" w:type="dxa"/>
            <w:noWrap/>
          </w:tcPr>
          <w:p w14:paraId="0BE4BE19">
            <w:pPr>
              <w:spacing w:line="360" w:lineRule="auto"/>
              <w:rPr>
                <w:sz w:val="24"/>
              </w:rPr>
            </w:pPr>
          </w:p>
        </w:tc>
        <w:tc>
          <w:tcPr>
            <w:tcW w:w="825" w:type="dxa"/>
            <w:noWrap/>
          </w:tcPr>
          <w:p w14:paraId="26C764E3">
            <w:pPr>
              <w:spacing w:line="360" w:lineRule="auto"/>
              <w:rPr>
                <w:sz w:val="24"/>
              </w:rPr>
            </w:pPr>
          </w:p>
        </w:tc>
        <w:tc>
          <w:tcPr>
            <w:tcW w:w="930" w:type="dxa"/>
            <w:noWrap/>
          </w:tcPr>
          <w:p w14:paraId="18A72EBD">
            <w:pPr>
              <w:spacing w:line="360" w:lineRule="auto"/>
              <w:rPr>
                <w:sz w:val="24"/>
              </w:rPr>
            </w:pPr>
          </w:p>
        </w:tc>
        <w:tc>
          <w:tcPr>
            <w:tcW w:w="1410" w:type="dxa"/>
            <w:noWrap/>
          </w:tcPr>
          <w:p w14:paraId="0706BE67">
            <w:pPr>
              <w:spacing w:line="360" w:lineRule="auto"/>
              <w:rPr>
                <w:sz w:val="24"/>
              </w:rPr>
            </w:pPr>
          </w:p>
        </w:tc>
        <w:tc>
          <w:tcPr>
            <w:tcW w:w="1943" w:type="dxa"/>
            <w:noWrap/>
          </w:tcPr>
          <w:p w14:paraId="639BAC14">
            <w:pPr>
              <w:spacing w:line="360" w:lineRule="auto"/>
              <w:rPr>
                <w:sz w:val="24"/>
              </w:rPr>
            </w:pPr>
          </w:p>
        </w:tc>
        <w:tc>
          <w:tcPr>
            <w:tcW w:w="833" w:type="dxa"/>
            <w:noWrap/>
          </w:tcPr>
          <w:p w14:paraId="3C94AB1E">
            <w:pPr>
              <w:spacing w:line="360" w:lineRule="auto"/>
              <w:rPr>
                <w:sz w:val="24"/>
              </w:rPr>
            </w:pPr>
          </w:p>
        </w:tc>
      </w:tr>
      <w:tr w14:paraId="7EC7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17" w:type="dxa"/>
            <w:noWrap/>
          </w:tcPr>
          <w:p w14:paraId="6DD6E881">
            <w:pPr>
              <w:spacing w:line="360" w:lineRule="auto"/>
              <w:rPr>
                <w:sz w:val="24"/>
              </w:rPr>
            </w:pPr>
          </w:p>
        </w:tc>
        <w:tc>
          <w:tcPr>
            <w:tcW w:w="752" w:type="dxa"/>
            <w:noWrap/>
          </w:tcPr>
          <w:p w14:paraId="78989F3B">
            <w:pPr>
              <w:spacing w:line="360" w:lineRule="auto"/>
              <w:rPr>
                <w:sz w:val="24"/>
              </w:rPr>
            </w:pPr>
          </w:p>
        </w:tc>
        <w:tc>
          <w:tcPr>
            <w:tcW w:w="1065" w:type="dxa"/>
            <w:noWrap/>
          </w:tcPr>
          <w:p w14:paraId="090297FA">
            <w:pPr>
              <w:spacing w:line="360" w:lineRule="auto"/>
              <w:rPr>
                <w:sz w:val="24"/>
              </w:rPr>
            </w:pPr>
          </w:p>
        </w:tc>
        <w:tc>
          <w:tcPr>
            <w:tcW w:w="1681" w:type="dxa"/>
            <w:noWrap/>
          </w:tcPr>
          <w:p w14:paraId="66D37BA0">
            <w:pPr>
              <w:spacing w:line="360" w:lineRule="auto"/>
              <w:rPr>
                <w:sz w:val="24"/>
              </w:rPr>
            </w:pPr>
          </w:p>
        </w:tc>
        <w:tc>
          <w:tcPr>
            <w:tcW w:w="825" w:type="dxa"/>
            <w:noWrap/>
          </w:tcPr>
          <w:p w14:paraId="088F5C4A">
            <w:pPr>
              <w:spacing w:line="360" w:lineRule="auto"/>
              <w:rPr>
                <w:sz w:val="24"/>
              </w:rPr>
            </w:pPr>
          </w:p>
        </w:tc>
        <w:tc>
          <w:tcPr>
            <w:tcW w:w="930" w:type="dxa"/>
            <w:noWrap/>
          </w:tcPr>
          <w:p w14:paraId="54D8B57A">
            <w:pPr>
              <w:spacing w:line="360" w:lineRule="auto"/>
              <w:rPr>
                <w:sz w:val="24"/>
              </w:rPr>
            </w:pPr>
          </w:p>
        </w:tc>
        <w:tc>
          <w:tcPr>
            <w:tcW w:w="1410" w:type="dxa"/>
            <w:noWrap/>
          </w:tcPr>
          <w:p w14:paraId="033C1B5E">
            <w:pPr>
              <w:spacing w:line="360" w:lineRule="auto"/>
              <w:rPr>
                <w:sz w:val="24"/>
              </w:rPr>
            </w:pPr>
          </w:p>
        </w:tc>
        <w:tc>
          <w:tcPr>
            <w:tcW w:w="1943" w:type="dxa"/>
            <w:noWrap/>
          </w:tcPr>
          <w:p w14:paraId="557D693C">
            <w:pPr>
              <w:spacing w:line="360" w:lineRule="auto"/>
              <w:rPr>
                <w:sz w:val="24"/>
              </w:rPr>
            </w:pPr>
          </w:p>
        </w:tc>
        <w:tc>
          <w:tcPr>
            <w:tcW w:w="833" w:type="dxa"/>
            <w:noWrap/>
          </w:tcPr>
          <w:p w14:paraId="212241A7">
            <w:pPr>
              <w:spacing w:line="360" w:lineRule="auto"/>
              <w:rPr>
                <w:sz w:val="24"/>
              </w:rPr>
            </w:pPr>
          </w:p>
        </w:tc>
      </w:tr>
      <w:tr w14:paraId="0CE32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17" w:type="dxa"/>
            <w:noWrap/>
          </w:tcPr>
          <w:p w14:paraId="39855319">
            <w:pPr>
              <w:spacing w:line="360" w:lineRule="auto"/>
              <w:rPr>
                <w:sz w:val="24"/>
              </w:rPr>
            </w:pPr>
          </w:p>
        </w:tc>
        <w:tc>
          <w:tcPr>
            <w:tcW w:w="752" w:type="dxa"/>
            <w:noWrap/>
          </w:tcPr>
          <w:p w14:paraId="3B1DEA41">
            <w:pPr>
              <w:spacing w:line="360" w:lineRule="auto"/>
              <w:rPr>
                <w:sz w:val="24"/>
              </w:rPr>
            </w:pPr>
          </w:p>
        </w:tc>
        <w:tc>
          <w:tcPr>
            <w:tcW w:w="1065" w:type="dxa"/>
            <w:noWrap/>
          </w:tcPr>
          <w:p w14:paraId="36C9DD16">
            <w:pPr>
              <w:spacing w:line="360" w:lineRule="auto"/>
              <w:rPr>
                <w:sz w:val="24"/>
              </w:rPr>
            </w:pPr>
          </w:p>
        </w:tc>
        <w:tc>
          <w:tcPr>
            <w:tcW w:w="1681" w:type="dxa"/>
            <w:noWrap/>
          </w:tcPr>
          <w:p w14:paraId="5C04F59C">
            <w:pPr>
              <w:spacing w:line="360" w:lineRule="auto"/>
              <w:rPr>
                <w:sz w:val="24"/>
              </w:rPr>
            </w:pPr>
          </w:p>
        </w:tc>
        <w:tc>
          <w:tcPr>
            <w:tcW w:w="825" w:type="dxa"/>
            <w:noWrap/>
          </w:tcPr>
          <w:p w14:paraId="1EFE8921">
            <w:pPr>
              <w:spacing w:line="360" w:lineRule="auto"/>
              <w:rPr>
                <w:sz w:val="24"/>
              </w:rPr>
            </w:pPr>
          </w:p>
        </w:tc>
        <w:tc>
          <w:tcPr>
            <w:tcW w:w="930" w:type="dxa"/>
            <w:noWrap/>
          </w:tcPr>
          <w:p w14:paraId="6B4E9A1F">
            <w:pPr>
              <w:spacing w:line="360" w:lineRule="auto"/>
              <w:rPr>
                <w:sz w:val="24"/>
              </w:rPr>
            </w:pPr>
          </w:p>
        </w:tc>
        <w:tc>
          <w:tcPr>
            <w:tcW w:w="1410" w:type="dxa"/>
            <w:noWrap/>
          </w:tcPr>
          <w:p w14:paraId="6B7AE4F6">
            <w:pPr>
              <w:spacing w:line="360" w:lineRule="auto"/>
              <w:rPr>
                <w:sz w:val="24"/>
              </w:rPr>
            </w:pPr>
          </w:p>
        </w:tc>
        <w:tc>
          <w:tcPr>
            <w:tcW w:w="1943" w:type="dxa"/>
            <w:noWrap/>
          </w:tcPr>
          <w:p w14:paraId="1F9297BF">
            <w:pPr>
              <w:spacing w:line="360" w:lineRule="auto"/>
              <w:rPr>
                <w:sz w:val="24"/>
              </w:rPr>
            </w:pPr>
          </w:p>
        </w:tc>
        <w:tc>
          <w:tcPr>
            <w:tcW w:w="833" w:type="dxa"/>
            <w:noWrap/>
          </w:tcPr>
          <w:p w14:paraId="1C1CBCB3">
            <w:pPr>
              <w:spacing w:line="360" w:lineRule="auto"/>
              <w:rPr>
                <w:sz w:val="24"/>
              </w:rPr>
            </w:pPr>
          </w:p>
        </w:tc>
      </w:tr>
    </w:tbl>
    <w:p w14:paraId="7015AA01"/>
    <w:p w14:paraId="63338AF1">
      <w:pPr>
        <w:pStyle w:val="577"/>
        <w:autoSpaceDE w:val="0"/>
        <w:autoSpaceDN w:val="0"/>
        <w:spacing w:line="360" w:lineRule="auto"/>
        <w:ind w:left="960" w:hanging="960" w:hangingChars="400"/>
        <w:rPr>
          <w:rFonts w:ascii="宋体" w:hAnsi="宋体"/>
          <w:sz w:val="24"/>
          <w:szCs w:val="24"/>
        </w:rPr>
      </w:pPr>
      <w:r>
        <w:rPr>
          <w:rFonts w:hint="eastAsia" w:ascii="宋体" w:hAnsi="宋体"/>
          <w:sz w:val="24"/>
          <w:szCs w:val="24"/>
        </w:rPr>
        <w:t>说明：1．项目内容请详细说明所承担的具体工作内容；</w:t>
      </w:r>
    </w:p>
    <w:p w14:paraId="38B46E41">
      <w:pPr>
        <w:pStyle w:val="577"/>
        <w:spacing w:line="360" w:lineRule="auto"/>
        <w:ind w:firstLine="720" w:firstLineChars="300"/>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．本表后附</w:t>
      </w:r>
      <w:r>
        <w:rPr>
          <w:rFonts w:hint="eastAsia" w:ascii="宋体" w:hAnsi="宋体"/>
          <w:spacing w:val="-3"/>
          <w:sz w:val="24"/>
          <w:highlight w:val="none"/>
        </w:rPr>
        <w:t>提供中标(成交)通知书</w:t>
      </w:r>
      <w:r>
        <w:rPr>
          <w:rFonts w:hint="eastAsia" w:ascii="宋体" w:hAnsi="宋体"/>
          <w:spacing w:val="-3"/>
          <w:sz w:val="24"/>
          <w:highlight w:val="none"/>
          <w:lang w:val="en-US" w:eastAsia="zh-CN"/>
        </w:rPr>
        <w:t>和</w:t>
      </w:r>
      <w:r>
        <w:rPr>
          <w:rFonts w:hint="eastAsia" w:ascii="宋体" w:hAnsi="宋体"/>
          <w:sz w:val="24"/>
          <w:szCs w:val="24"/>
          <w:highlight w:val="none"/>
        </w:rPr>
        <w:t>服务合同</w:t>
      </w:r>
      <w:r>
        <w:rPr>
          <w:rFonts w:hint="eastAsia" w:ascii="宋体" w:hAnsi="宋体"/>
          <w:spacing w:val="-3"/>
          <w:sz w:val="24"/>
          <w:highlight w:val="none"/>
        </w:rPr>
        <w:t>双方盖章页及关键页，</w:t>
      </w:r>
      <w:r>
        <w:rPr>
          <w:rFonts w:hint="eastAsia" w:ascii="宋体" w:hAnsi="宋体"/>
          <w:spacing w:val="-3"/>
          <w:sz w:val="24"/>
        </w:rPr>
        <w:t>并加盖供应商单位公章。</w:t>
      </w:r>
    </w:p>
    <w:p w14:paraId="0170F362">
      <w:pPr>
        <w:spacing w:line="360" w:lineRule="auto"/>
        <w:ind w:left="555"/>
        <w:jc w:val="right"/>
        <w:rPr>
          <w:rFonts w:ascii="宋体" w:hAnsi="宋体" w:cs="仿宋"/>
          <w:sz w:val="24"/>
          <w:szCs w:val="24"/>
        </w:rPr>
      </w:pPr>
      <w:r>
        <w:rPr>
          <w:rFonts w:hint="eastAsia" w:ascii="宋体" w:hAnsi="宋体" w:cs="仿宋"/>
          <w:sz w:val="24"/>
          <w:szCs w:val="24"/>
        </w:rPr>
        <w:t>供应商名称：</w:t>
      </w:r>
      <w:r>
        <w:rPr>
          <w:rFonts w:hint="eastAsia" w:ascii="宋体" w:hAnsi="宋体" w:cs="仿宋"/>
          <w:sz w:val="24"/>
          <w:szCs w:val="24"/>
          <w:u w:val="single"/>
          <w:lang w:val="en-US" w:eastAsia="zh-CN"/>
        </w:rPr>
        <w:t xml:space="preserve">                </w:t>
      </w:r>
      <w:r>
        <w:rPr>
          <w:rFonts w:hint="eastAsia" w:ascii="宋体" w:hAnsi="宋体" w:cs="仿宋"/>
          <w:sz w:val="24"/>
          <w:szCs w:val="24"/>
        </w:rPr>
        <w:t>（加盖公章）</w:t>
      </w:r>
    </w:p>
    <w:p w14:paraId="1DF97BDE">
      <w:pPr>
        <w:spacing w:line="360" w:lineRule="auto"/>
        <w:ind w:left="555"/>
        <w:jc w:val="right"/>
        <w:rPr>
          <w:rFonts w:ascii="宋体" w:hAnsi="宋体" w:cs="仿宋"/>
          <w:sz w:val="24"/>
          <w:szCs w:val="24"/>
        </w:rPr>
      </w:pPr>
      <w:r>
        <w:rPr>
          <w:rFonts w:hint="eastAsia" w:ascii="宋体" w:hAnsi="宋体" w:cs="仿宋"/>
          <w:sz w:val="24"/>
          <w:szCs w:val="24"/>
        </w:rPr>
        <w:t>法定代表人：</w:t>
      </w:r>
      <w:r>
        <w:rPr>
          <w:rFonts w:hint="eastAsia" w:ascii="宋体" w:hAnsi="宋体" w:cs="仿宋"/>
          <w:sz w:val="24"/>
          <w:szCs w:val="24"/>
          <w:u w:val="single"/>
          <w:lang w:val="en-US" w:eastAsia="zh-CN"/>
        </w:rPr>
        <w:t xml:space="preserve">               </w:t>
      </w:r>
      <w:r>
        <w:rPr>
          <w:rFonts w:hint="eastAsia" w:ascii="宋体" w:hAnsi="宋体" w:cs="仿宋"/>
          <w:sz w:val="24"/>
          <w:szCs w:val="24"/>
        </w:rPr>
        <w:t>（签字或盖章）</w:t>
      </w:r>
    </w:p>
    <w:p w14:paraId="0919F9D0">
      <w:pPr>
        <w:spacing w:line="360" w:lineRule="auto"/>
        <w:ind w:left="555"/>
        <w:jc w:val="right"/>
        <w:rPr>
          <w:rFonts w:ascii="宋体" w:hAnsi="宋体" w:cs="仿宋"/>
          <w:sz w:val="24"/>
          <w:szCs w:val="24"/>
        </w:rPr>
      </w:pPr>
      <w:r>
        <w:rPr>
          <w:rFonts w:hint="eastAsia" w:ascii="宋体" w:hAnsi="宋体" w:cs="仿宋"/>
          <w:sz w:val="24"/>
          <w:szCs w:val="24"/>
        </w:rPr>
        <w:t>授权代表：</w:t>
      </w:r>
      <w:r>
        <w:rPr>
          <w:rFonts w:hint="eastAsia" w:ascii="宋体" w:hAnsi="宋体" w:cs="仿宋"/>
          <w:sz w:val="24"/>
          <w:szCs w:val="24"/>
          <w:u w:val="single"/>
          <w:lang w:val="en-US" w:eastAsia="zh-CN"/>
        </w:rPr>
        <w:t xml:space="preserve">                    </w:t>
      </w:r>
      <w:r>
        <w:rPr>
          <w:rFonts w:hint="eastAsia" w:ascii="宋体" w:hAnsi="宋体" w:cs="仿宋"/>
          <w:sz w:val="24"/>
          <w:szCs w:val="24"/>
        </w:rPr>
        <w:t>（签字）</w:t>
      </w:r>
    </w:p>
    <w:p w14:paraId="0BE1CE67">
      <w:pPr>
        <w:spacing w:line="360" w:lineRule="auto"/>
        <w:ind w:left="555"/>
        <w:jc w:val="right"/>
        <w:rPr>
          <w:rFonts w:ascii="宋体" w:hAnsi="宋体" w:cs="仿宋"/>
          <w:sz w:val="24"/>
          <w:szCs w:val="24"/>
        </w:rPr>
      </w:pPr>
      <w:r>
        <w:rPr>
          <w:rFonts w:hint="eastAsia" w:ascii="宋体" w:hAnsi="宋体" w:cs="仿宋"/>
          <w:sz w:val="24"/>
          <w:szCs w:val="24"/>
        </w:rPr>
        <w:t>日期：  年  月  日</w:t>
      </w:r>
    </w:p>
    <w:p w14:paraId="1672CBD4">
      <w:pPr>
        <w:spacing w:line="360" w:lineRule="auto"/>
        <w:rPr>
          <w:rFonts w:hint="eastAsia" w:ascii="仿宋_GB2312" w:hAnsi="宋体"/>
          <w:b/>
          <w:sz w:val="32"/>
          <w:szCs w:val="32"/>
        </w:rPr>
      </w:pPr>
    </w:p>
    <w:p w14:paraId="7F0F830A">
      <w:pPr>
        <w:spacing w:line="360" w:lineRule="auto"/>
        <w:rPr>
          <w:rFonts w:hint="eastAsia" w:ascii="仿宋_GB2312" w:hAnsi="宋体"/>
          <w:b/>
          <w:sz w:val="32"/>
          <w:szCs w:val="32"/>
        </w:rPr>
      </w:pPr>
    </w:p>
    <w:p w14:paraId="3FCE9888">
      <w:pPr>
        <w:spacing w:line="360" w:lineRule="auto"/>
        <w:rPr>
          <w:rFonts w:ascii="仿宋_GB2312" w:hAnsi="宋体"/>
          <w:b/>
          <w:sz w:val="32"/>
          <w:szCs w:val="32"/>
        </w:rPr>
      </w:pPr>
      <w:r>
        <w:rPr>
          <w:rFonts w:hint="eastAsia" w:ascii="仿宋_GB2312" w:hAnsi="宋体"/>
          <w:b/>
          <w:sz w:val="32"/>
          <w:szCs w:val="32"/>
        </w:rPr>
        <w:t>附件五：</w:t>
      </w:r>
    </w:p>
    <w:p w14:paraId="7516C7BB">
      <w:pPr>
        <w:jc w:val="center"/>
        <w:rPr>
          <w:rFonts w:ascii="黑体" w:eastAsia="黑体"/>
          <w:sz w:val="32"/>
          <w:szCs w:val="32"/>
        </w:rPr>
      </w:pPr>
      <w:r>
        <w:rPr>
          <w:rFonts w:hint="eastAsia" w:ascii="黑体" w:eastAsia="黑体"/>
          <w:sz w:val="32"/>
          <w:szCs w:val="32"/>
          <w:lang w:eastAsia="zh-CN"/>
        </w:rPr>
        <w:t>（</w:t>
      </w:r>
      <w:r>
        <w:rPr>
          <w:rFonts w:hint="eastAsia" w:ascii="黑体" w:eastAsia="黑体"/>
          <w:sz w:val="32"/>
          <w:szCs w:val="32"/>
          <w:lang w:val="en-US" w:eastAsia="zh-CN"/>
        </w:rPr>
        <w:t>1</w:t>
      </w:r>
      <w:r>
        <w:rPr>
          <w:rFonts w:hint="eastAsia" w:ascii="黑体" w:eastAsia="黑体"/>
          <w:sz w:val="32"/>
          <w:szCs w:val="32"/>
          <w:lang w:eastAsia="zh-CN"/>
        </w:rPr>
        <w:t>）</w:t>
      </w:r>
      <w:r>
        <w:rPr>
          <w:rFonts w:hint="eastAsia" w:ascii="黑体" w:eastAsia="黑体"/>
          <w:sz w:val="32"/>
          <w:szCs w:val="32"/>
        </w:rPr>
        <w:t>供应商拟投本项目</w:t>
      </w:r>
      <w:r>
        <w:rPr>
          <w:rFonts w:hint="eastAsia" w:ascii="黑体" w:eastAsia="黑体"/>
          <w:sz w:val="32"/>
          <w:szCs w:val="32"/>
          <w:lang w:val="en-US" w:eastAsia="zh-CN"/>
        </w:rPr>
        <w:t>管理</w:t>
      </w:r>
      <w:r>
        <w:rPr>
          <w:rFonts w:hint="eastAsia" w:ascii="黑体" w:eastAsia="黑体"/>
          <w:sz w:val="32"/>
          <w:szCs w:val="32"/>
        </w:rPr>
        <w:t>人员情况表</w:t>
      </w:r>
    </w:p>
    <w:p w14:paraId="7A2393BA">
      <w:pPr>
        <w:jc w:val="center"/>
        <w:rPr>
          <w:rFonts w:ascii="黑体" w:eastAsia="黑体"/>
          <w:sz w:val="10"/>
          <w:szCs w:val="10"/>
        </w:rPr>
      </w:pPr>
    </w:p>
    <w:p w14:paraId="6091EE73">
      <w:pPr>
        <w:spacing w:line="360" w:lineRule="auto"/>
        <w:rPr>
          <w:b/>
          <w:sz w:val="24"/>
        </w:rPr>
      </w:pPr>
      <w:r>
        <w:rPr>
          <w:rFonts w:hint="eastAsia"/>
          <w:b/>
          <w:sz w:val="24"/>
        </w:rPr>
        <w:t xml:space="preserve">供应商名称：  </w:t>
      </w:r>
    </w:p>
    <w:p w14:paraId="4E4FD5AA">
      <w:pPr>
        <w:spacing w:line="360" w:lineRule="auto"/>
        <w:rPr>
          <w:b/>
          <w:sz w:val="24"/>
          <w:u w:val="single"/>
        </w:rPr>
      </w:pPr>
      <w:r>
        <w:rPr>
          <w:rFonts w:hint="eastAsia"/>
          <w:b/>
          <w:sz w:val="24"/>
        </w:rPr>
        <w:t>项目编号：</w:t>
      </w:r>
    </w:p>
    <w:p w14:paraId="2D114306">
      <w:pPr>
        <w:spacing w:line="360" w:lineRule="auto"/>
        <w:rPr>
          <w:b/>
          <w:sz w:val="24"/>
          <w:u w:val="single"/>
        </w:rPr>
      </w:pPr>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990"/>
        <w:gridCol w:w="750"/>
        <w:gridCol w:w="1050"/>
        <w:gridCol w:w="1110"/>
        <w:gridCol w:w="780"/>
        <w:gridCol w:w="795"/>
        <w:gridCol w:w="735"/>
        <w:gridCol w:w="1470"/>
        <w:gridCol w:w="630"/>
        <w:gridCol w:w="760"/>
      </w:tblGrid>
      <w:tr w14:paraId="259E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106" w:type="dxa"/>
            <w:noWrap/>
          </w:tcPr>
          <w:p w14:paraId="2C457EA5">
            <w:pPr>
              <w:spacing w:line="480" w:lineRule="auto"/>
              <w:rPr>
                <w:sz w:val="24"/>
              </w:rPr>
            </w:pPr>
            <w:r>
              <w:rPr>
                <w:rFonts w:hint="eastAsia"/>
                <w:sz w:val="24"/>
              </w:rPr>
              <w:t>类别</w:t>
            </w:r>
          </w:p>
        </w:tc>
        <w:tc>
          <w:tcPr>
            <w:tcW w:w="990" w:type="dxa"/>
            <w:noWrap/>
          </w:tcPr>
          <w:p w14:paraId="7D6F623D">
            <w:pPr>
              <w:spacing w:line="480" w:lineRule="auto"/>
              <w:rPr>
                <w:sz w:val="24"/>
              </w:rPr>
            </w:pPr>
            <w:r>
              <w:rPr>
                <w:rFonts w:hint="eastAsia"/>
                <w:sz w:val="24"/>
              </w:rPr>
              <w:t>姓名</w:t>
            </w:r>
          </w:p>
        </w:tc>
        <w:tc>
          <w:tcPr>
            <w:tcW w:w="750" w:type="dxa"/>
            <w:noWrap/>
          </w:tcPr>
          <w:p w14:paraId="28FE6703">
            <w:pPr>
              <w:spacing w:line="480" w:lineRule="auto"/>
              <w:rPr>
                <w:rFonts w:hint="eastAsia"/>
                <w:sz w:val="24"/>
              </w:rPr>
            </w:pPr>
            <w:r>
              <w:rPr>
                <w:rFonts w:hint="eastAsia"/>
                <w:sz w:val="24"/>
                <w:lang w:val="en-US" w:eastAsia="zh-CN"/>
              </w:rPr>
              <w:t>年龄</w:t>
            </w:r>
          </w:p>
        </w:tc>
        <w:tc>
          <w:tcPr>
            <w:tcW w:w="1050" w:type="dxa"/>
            <w:noWrap/>
          </w:tcPr>
          <w:p w14:paraId="6FF1AE9D">
            <w:pPr>
              <w:spacing w:line="480" w:lineRule="auto"/>
              <w:rPr>
                <w:rFonts w:hint="eastAsia"/>
                <w:sz w:val="24"/>
              </w:rPr>
            </w:pPr>
            <w:r>
              <w:rPr>
                <w:rFonts w:hint="eastAsia"/>
                <w:sz w:val="24"/>
                <w:lang w:val="en-US" w:eastAsia="zh-CN"/>
              </w:rPr>
              <w:t>身份证号码</w:t>
            </w:r>
          </w:p>
        </w:tc>
        <w:tc>
          <w:tcPr>
            <w:tcW w:w="1110" w:type="dxa"/>
            <w:noWrap/>
          </w:tcPr>
          <w:p w14:paraId="0418E5EC">
            <w:pPr>
              <w:spacing w:line="480" w:lineRule="auto"/>
              <w:rPr>
                <w:rFonts w:hint="default" w:eastAsia="宋体"/>
                <w:sz w:val="24"/>
                <w:lang w:val="en-US" w:eastAsia="zh-CN"/>
              </w:rPr>
            </w:pPr>
            <w:r>
              <w:rPr>
                <w:rFonts w:hint="eastAsia"/>
                <w:sz w:val="24"/>
                <w:lang w:val="en-US" w:eastAsia="zh-CN"/>
              </w:rPr>
              <w:t>毕业院校</w:t>
            </w:r>
          </w:p>
        </w:tc>
        <w:tc>
          <w:tcPr>
            <w:tcW w:w="780" w:type="dxa"/>
            <w:noWrap/>
          </w:tcPr>
          <w:p w14:paraId="125A63AE">
            <w:pPr>
              <w:spacing w:line="480" w:lineRule="auto"/>
              <w:rPr>
                <w:rFonts w:hint="default" w:eastAsia="宋体"/>
                <w:sz w:val="24"/>
                <w:lang w:val="en-US" w:eastAsia="zh-CN"/>
              </w:rPr>
            </w:pPr>
            <w:r>
              <w:rPr>
                <w:rFonts w:hint="eastAsia"/>
                <w:sz w:val="24"/>
                <w:lang w:val="en-US" w:eastAsia="zh-CN"/>
              </w:rPr>
              <w:t>专业</w:t>
            </w:r>
          </w:p>
        </w:tc>
        <w:tc>
          <w:tcPr>
            <w:tcW w:w="795" w:type="dxa"/>
            <w:noWrap/>
          </w:tcPr>
          <w:p w14:paraId="11C9DD05">
            <w:pPr>
              <w:spacing w:line="480" w:lineRule="auto"/>
              <w:rPr>
                <w:rFonts w:hint="eastAsia" w:eastAsia="宋体"/>
                <w:sz w:val="24"/>
                <w:lang w:val="en-US" w:eastAsia="zh-CN"/>
              </w:rPr>
            </w:pPr>
            <w:r>
              <w:rPr>
                <w:rFonts w:hint="eastAsia"/>
                <w:sz w:val="24"/>
                <w:lang w:val="en-US" w:eastAsia="zh-CN"/>
              </w:rPr>
              <w:t>学历</w:t>
            </w:r>
          </w:p>
        </w:tc>
        <w:tc>
          <w:tcPr>
            <w:tcW w:w="735" w:type="dxa"/>
            <w:noWrap/>
          </w:tcPr>
          <w:p w14:paraId="412C008C">
            <w:pPr>
              <w:spacing w:line="480" w:lineRule="auto"/>
              <w:rPr>
                <w:rFonts w:hint="default" w:eastAsia="宋体"/>
                <w:sz w:val="24"/>
                <w:lang w:val="en-US" w:eastAsia="zh-CN"/>
              </w:rPr>
            </w:pPr>
            <w:r>
              <w:rPr>
                <w:rFonts w:hint="eastAsia"/>
                <w:sz w:val="24"/>
                <w:lang w:val="en-US" w:eastAsia="zh-CN"/>
              </w:rPr>
              <w:t>职称</w:t>
            </w:r>
          </w:p>
        </w:tc>
        <w:tc>
          <w:tcPr>
            <w:tcW w:w="1470" w:type="dxa"/>
            <w:noWrap/>
          </w:tcPr>
          <w:p w14:paraId="2C1A29FB">
            <w:pPr>
              <w:spacing w:line="480" w:lineRule="auto"/>
              <w:rPr>
                <w:rFonts w:hint="eastAsia" w:eastAsia="宋体"/>
                <w:sz w:val="24"/>
                <w:lang w:val="en-US" w:eastAsia="zh-CN"/>
              </w:rPr>
            </w:pPr>
            <w:r>
              <w:rPr>
                <w:rFonts w:hint="eastAsia"/>
                <w:sz w:val="24"/>
                <w:lang w:val="en-US" w:eastAsia="zh-CN"/>
              </w:rPr>
              <w:t>拟在本项目担任的职务</w:t>
            </w:r>
          </w:p>
        </w:tc>
        <w:tc>
          <w:tcPr>
            <w:tcW w:w="1390" w:type="dxa"/>
            <w:gridSpan w:val="2"/>
            <w:noWrap/>
          </w:tcPr>
          <w:p w14:paraId="25A973F7">
            <w:pPr>
              <w:spacing w:line="480" w:lineRule="auto"/>
              <w:rPr>
                <w:rFonts w:hint="eastAsia"/>
                <w:sz w:val="24"/>
              </w:rPr>
            </w:pPr>
            <w:r>
              <w:rPr>
                <w:rFonts w:hint="eastAsia"/>
                <w:sz w:val="24"/>
                <w:lang w:val="en-US" w:eastAsia="zh-CN"/>
              </w:rPr>
              <w:t>相关工作年限</w:t>
            </w:r>
          </w:p>
        </w:tc>
      </w:tr>
      <w:tr w14:paraId="5FE33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106" w:type="dxa"/>
            <w:noWrap/>
            <w:vAlign w:val="center"/>
          </w:tcPr>
          <w:p w14:paraId="25D14576">
            <w:pPr>
              <w:spacing w:line="480" w:lineRule="auto"/>
              <w:jc w:val="center"/>
              <w:rPr>
                <w:sz w:val="24"/>
              </w:rPr>
            </w:pPr>
            <w:r>
              <w:rPr>
                <w:rFonts w:hint="eastAsia"/>
                <w:sz w:val="24"/>
              </w:rPr>
              <w:t>项目负责人</w:t>
            </w:r>
          </w:p>
        </w:tc>
        <w:tc>
          <w:tcPr>
            <w:tcW w:w="990" w:type="dxa"/>
            <w:noWrap/>
          </w:tcPr>
          <w:p w14:paraId="3747ECD0">
            <w:pPr>
              <w:spacing w:line="480" w:lineRule="auto"/>
              <w:rPr>
                <w:sz w:val="24"/>
              </w:rPr>
            </w:pPr>
          </w:p>
        </w:tc>
        <w:tc>
          <w:tcPr>
            <w:tcW w:w="750" w:type="dxa"/>
            <w:noWrap/>
          </w:tcPr>
          <w:p w14:paraId="4E4668B1">
            <w:pPr>
              <w:spacing w:line="480" w:lineRule="auto"/>
              <w:rPr>
                <w:sz w:val="24"/>
              </w:rPr>
            </w:pPr>
          </w:p>
        </w:tc>
        <w:tc>
          <w:tcPr>
            <w:tcW w:w="1050" w:type="dxa"/>
            <w:noWrap/>
          </w:tcPr>
          <w:p w14:paraId="4E1B1152">
            <w:pPr>
              <w:spacing w:line="480" w:lineRule="auto"/>
              <w:rPr>
                <w:sz w:val="24"/>
              </w:rPr>
            </w:pPr>
          </w:p>
        </w:tc>
        <w:tc>
          <w:tcPr>
            <w:tcW w:w="1110" w:type="dxa"/>
            <w:noWrap/>
          </w:tcPr>
          <w:p w14:paraId="0EBF1D39">
            <w:pPr>
              <w:spacing w:line="480" w:lineRule="auto"/>
              <w:rPr>
                <w:sz w:val="24"/>
              </w:rPr>
            </w:pPr>
          </w:p>
        </w:tc>
        <w:tc>
          <w:tcPr>
            <w:tcW w:w="780" w:type="dxa"/>
            <w:noWrap/>
          </w:tcPr>
          <w:p w14:paraId="1882DAB7">
            <w:pPr>
              <w:spacing w:line="480" w:lineRule="auto"/>
              <w:rPr>
                <w:sz w:val="24"/>
              </w:rPr>
            </w:pPr>
          </w:p>
        </w:tc>
        <w:tc>
          <w:tcPr>
            <w:tcW w:w="795" w:type="dxa"/>
            <w:noWrap/>
          </w:tcPr>
          <w:p w14:paraId="6DA01B1C">
            <w:pPr>
              <w:spacing w:line="480" w:lineRule="auto"/>
              <w:rPr>
                <w:sz w:val="24"/>
              </w:rPr>
            </w:pPr>
          </w:p>
        </w:tc>
        <w:tc>
          <w:tcPr>
            <w:tcW w:w="735" w:type="dxa"/>
            <w:noWrap/>
          </w:tcPr>
          <w:p w14:paraId="4677A86D">
            <w:pPr>
              <w:spacing w:line="480" w:lineRule="auto"/>
              <w:rPr>
                <w:sz w:val="24"/>
              </w:rPr>
            </w:pPr>
          </w:p>
        </w:tc>
        <w:tc>
          <w:tcPr>
            <w:tcW w:w="1470" w:type="dxa"/>
            <w:noWrap/>
          </w:tcPr>
          <w:p w14:paraId="20321C2E">
            <w:pPr>
              <w:spacing w:line="480" w:lineRule="auto"/>
              <w:rPr>
                <w:sz w:val="24"/>
              </w:rPr>
            </w:pPr>
          </w:p>
        </w:tc>
        <w:tc>
          <w:tcPr>
            <w:tcW w:w="630" w:type="dxa"/>
            <w:noWrap/>
          </w:tcPr>
          <w:p w14:paraId="18F4D356">
            <w:pPr>
              <w:spacing w:line="480" w:lineRule="auto"/>
              <w:rPr>
                <w:sz w:val="24"/>
              </w:rPr>
            </w:pPr>
          </w:p>
        </w:tc>
        <w:tc>
          <w:tcPr>
            <w:tcW w:w="760" w:type="dxa"/>
            <w:noWrap/>
          </w:tcPr>
          <w:p w14:paraId="3F3DF456">
            <w:pPr>
              <w:spacing w:line="480" w:lineRule="auto"/>
              <w:rPr>
                <w:sz w:val="24"/>
              </w:rPr>
            </w:pPr>
          </w:p>
        </w:tc>
      </w:tr>
      <w:tr w14:paraId="1499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106" w:type="dxa"/>
            <w:noWrap/>
            <w:vAlign w:val="center"/>
          </w:tcPr>
          <w:p w14:paraId="2B3BCA6B">
            <w:pPr>
              <w:spacing w:line="480" w:lineRule="auto"/>
              <w:jc w:val="center"/>
              <w:rPr>
                <w:rFonts w:hint="default" w:eastAsia="宋体"/>
                <w:sz w:val="24"/>
                <w:lang w:val="en-US" w:eastAsia="zh-CN"/>
              </w:rPr>
            </w:pPr>
            <w:r>
              <w:rPr>
                <w:rFonts w:hint="eastAsia"/>
                <w:sz w:val="24"/>
                <w:lang w:val="en-US" w:eastAsia="zh-CN"/>
              </w:rPr>
              <w:t>主要工作经历</w:t>
            </w:r>
          </w:p>
        </w:tc>
        <w:tc>
          <w:tcPr>
            <w:tcW w:w="9070" w:type="dxa"/>
            <w:gridSpan w:val="10"/>
            <w:noWrap/>
          </w:tcPr>
          <w:p w14:paraId="0B8A46D5">
            <w:pPr>
              <w:spacing w:line="480" w:lineRule="auto"/>
              <w:rPr>
                <w:sz w:val="24"/>
              </w:rPr>
            </w:pPr>
          </w:p>
        </w:tc>
      </w:tr>
      <w:tr w14:paraId="32458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106" w:type="dxa"/>
            <w:noWrap/>
            <w:vAlign w:val="center"/>
          </w:tcPr>
          <w:p w14:paraId="6AE9DDA8">
            <w:pPr>
              <w:spacing w:line="480" w:lineRule="auto"/>
              <w:jc w:val="center"/>
              <w:rPr>
                <w:rFonts w:hint="eastAsia" w:eastAsia="宋体"/>
                <w:sz w:val="24"/>
                <w:lang w:val="en-US" w:eastAsia="zh-CN"/>
              </w:rPr>
            </w:pPr>
            <w:r>
              <w:rPr>
                <w:rFonts w:hint="eastAsia"/>
                <w:sz w:val="24"/>
                <w:lang w:val="en-US" w:eastAsia="zh-CN"/>
              </w:rPr>
              <w:t>日期</w:t>
            </w:r>
          </w:p>
        </w:tc>
        <w:tc>
          <w:tcPr>
            <w:tcW w:w="3900" w:type="dxa"/>
            <w:gridSpan w:val="4"/>
            <w:noWrap/>
          </w:tcPr>
          <w:p w14:paraId="4EC41188">
            <w:pPr>
              <w:spacing w:line="480" w:lineRule="auto"/>
              <w:rPr>
                <w:sz w:val="24"/>
              </w:rPr>
            </w:pPr>
            <w:r>
              <w:rPr>
                <w:rFonts w:hint="eastAsia"/>
                <w:sz w:val="24"/>
                <w:lang w:val="en-US" w:eastAsia="zh-CN"/>
              </w:rPr>
              <w:t>近三年参加过的相关项目名称/成果情况</w:t>
            </w:r>
          </w:p>
        </w:tc>
        <w:tc>
          <w:tcPr>
            <w:tcW w:w="2310" w:type="dxa"/>
            <w:gridSpan w:val="3"/>
            <w:noWrap/>
          </w:tcPr>
          <w:p w14:paraId="40A00CB7">
            <w:pPr>
              <w:spacing w:line="480" w:lineRule="auto"/>
              <w:rPr>
                <w:sz w:val="24"/>
              </w:rPr>
            </w:pPr>
            <w:r>
              <w:rPr>
                <w:rFonts w:hint="eastAsia"/>
                <w:sz w:val="24"/>
                <w:lang w:val="en-US" w:eastAsia="zh-CN"/>
              </w:rPr>
              <w:t>担任何职（负责人/参加者）</w:t>
            </w:r>
          </w:p>
        </w:tc>
        <w:tc>
          <w:tcPr>
            <w:tcW w:w="1470" w:type="dxa"/>
            <w:noWrap/>
          </w:tcPr>
          <w:p w14:paraId="3745B4AA">
            <w:pPr>
              <w:spacing w:line="480" w:lineRule="auto"/>
              <w:rPr>
                <w:rFonts w:hint="default" w:eastAsia="宋体"/>
                <w:sz w:val="24"/>
                <w:lang w:val="en-US" w:eastAsia="zh-CN"/>
              </w:rPr>
            </w:pPr>
            <w:r>
              <w:rPr>
                <w:rFonts w:hint="eastAsia"/>
                <w:sz w:val="24"/>
                <w:lang w:val="en-US" w:eastAsia="zh-CN"/>
              </w:rPr>
              <w:t>是否已完成</w:t>
            </w:r>
          </w:p>
        </w:tc>
        <w:tc>
          <w:tcPr>
            <w:tcW w:w="1390" w:type="dxa"/>
            <w:gridSpan w:val="2"/>
            <w:noWrap/>
          </w:tcPr>
          <w:p w14:paraId="11638049">
            <w:pPr>
              <w:spacing w:line="480" w:lineRule="auto"/>
              <w:rPr>
                <w:sz w:val="24"/>
              </w:rPr>
            </w:pPr>
            <w:r>
              <w:rPr>
                <w:rFonts w:hint="eastAsia"/>
                <w:sz w:val="24"/>
                <w:lang w:val="en-US" w:eastAsia="zh-CN"/>
              </w:rPr>
              <w:t>备注</w:t>
            </w:r>
          </w:p>
        </w:tc>
      </w:tr>
      <w:tr w14:paraId="6A85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106" w:type="dxa"/>
            <w:noWrap/>
            <w:vAlign w:val="center"/>
          </w:tcPr>
          <w:p w14:paraId="28EA86D6">
            <w:pPr>
              <w:spacing w:line="480" w:lineRule="auto"/>
              <w:jc w:val="center"/>
              <w:rPr>
                <w:rFonts w:hint="eastAsia"/>
                <w:sz w:val="24"/>
              </w:rPr>
            </w:pPr>
          </w:p>
        </w:tc>
        <w:tc>
          <w:tcPr>
            <w:tcW w:w="3900" w:type="dxa"/>
            <w:gridSpan w:val="4"/>
            <w:noWrap/>
          </w:tcPr>
          <w:p w14:paraId="6663B941">
            <w:pPr>
              <w:spacing w:line="480" w:lineRule="auto"/>
              <w:rPr>
                <w:sz w:val="24"/>
              </w:rPr>
            </w:pPr>
          </w:p>
        </w:tc>
        <w:tc>
          <w:tcPr>
            <w:tcW w:w="2310" w:type="dxa"/>
            <w:gridSpan w:val="3"/>
            <w:noWrap/>
          </w:tcPr>
          <w:p w14:paraId="75CF62BC">
            <w:pPr>
              <w:spacing w:line="480" w:lineRule="auto"/>
              <w:rPr>
                <w:sz w:val="24"/>
              </w:rPr>
            </w:pPr>
          </w:p>
        </w:tc>
        <w:tc>
          <w:tcPr>
            <w:tcW w:w="1470" w:type="dxa"/>
            <w:noWrap/>
          </w:tcPr>
          <w:p w14:paraId="5259FEFC">
            <w:pPr>
              <w:spacing w:line="480" w:lineRule="auto"/>
              <w:rPr>
                <w:sz w:val="24"/>
              </w:rPr>
            </w:pPr>
          </w:p>
        </w:tc>
        <w:tc>
          <w:tcPr>
            <w:tcW w:w="1390" w:type="dxa"/>
            <w:gridSpan w:val="2"/>
            <w:noWrap/>
          </w:tcPr>
          <w:p w14:paraId="01383162">
            <w:pPr>
              <w:spacing w:line="480" w:lineRule="auto"/>
              <w:rPr>
                <w:sz w:val="24"/>
              </w:rPr>
            </w:pPr>
          </w:p>
        </w:tc>
      </w:tr>
      <w:tr w14:paraId="7DDDA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106" w:type="dxa"/>
            <w:noWrap/>
            <w:vAlign w:val="center"/>
          </w:tcPr>
          <w:p w14:paraId="021C5A86">
            <w:pPr>
              <w:spacing w:line="480" w:lineRule="auto"/>
              <w:jc w:val="center"/>
              <w:rPr>
                <w:rFonts w:hint="eastAsia"/>
                <w:sz w:val="24"/>
              </w:rPr>
            </w:pPr>
          </w:p>
        </w:tc>
        <w:tc>
          <w:tcPr>
            <w:tcW w:w="3900" w:type="dxa"/>
            <w:gridSpan w:val="4"/>
            <w:noWrap/>
          </w:tcPr>
          <w:p w14:paraId="562B881E">
            <w:pPr>
              <w:spacing w:line="480" w:lineRule="auto"/>
              <w:rPr>
                <w:sz w:val="24"/>
              </w:rPr>
            </w:pPr>
          </w:p>
        </w:tc>
        <w:tc>
          <w:tcPr>
            <w:tcW w:w="2310" w:type="dxa"/>
            <w:gridSpan w:val="3"/>
            <w:noWrap/>
          </w:tcPr>
          <w:p w14:paraId="4FF71619">
            <w:pPr>
              <w:spacing w:line="480" w:lineRule="auto"/>
              <w:rPr>
                <w:sz w:val="24"/>
              </w:rPr>
            </w:pPr>
          </w:p>
        </w:tc>
        <w:tc>
          <w:tcPr>
            <w:tcW w:w="1470" w:type="dxa"/>
            <w:noWrap/>
          </w:tcPr>
          <w:p w14:paraId="274EE814">
            <w:pPr>
              <w:spacing w:line="480" w:lineRule="auto"/>
              <w:rPr>
                <w:sz w:val="24"/>
              </w:rPr>
            </w:pPr>
          </w:p>
        </w:tc>
        <w:tc>
          <w:tcPr>
            <w:tcW w:w="1390" w:type="dxa"/>
            <w:gridSpan w:val="2"/>
            <w:noWrap/>
          </w:tcPr>
          <w:p w14:paraId="5083B123">
            <w:pPr>
              <w:spacing w:line="480" w:lineRule="auto"/>
              <w:rPr>
                <w:sz w:val="24"/>
              </w:rPr>
            </w:pPr>
          </w:p>
        </w:tc>
      </w:tr>
      <w:tr w14:paraId="7633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106" w:type="dxa"/>
            <w:noWrap/>
            <w:vAlign w:val="center"/>
          </w:tcPr>
          <w:p w14:paraId="6F6F01F7">
            <w:pPr>
              <w:spacing w:line="480" w:lineRule="auto"/>
              <w:jc w:val="center"/>
              <w:rPr>
                <w:rFonts w:hint="eastAsia"/>
                <w:sz w:val="24"/>
              </w:rPr>
            </w:pPr>
          </w:p>
        </w:tc>
        <w:tc>
          <w:tcPr>
            <w:tcW w:w="3900" w:type="dxa"/>
            <w:gridSpan w:val="4"/>
            <w:noWrap/>
          </w:tcPr>
          <w:p w14:paraId="36850930">
            <w:pPr>
              <w:spacing w:line="480" w:lineRule="auto"/>
              <w:rPr>
                <w:sz w:val="24"/>
              </w:rPr>
            </w:pPr>
          </w:p>
        </w:tc>
        <w:tc>
          <w:tcPr>
            <w:tcW w:w="2310" w:type="dxa"/>
            <w:gridSpan w:val="3"/>
            <w:noWrap/>
          </w:tcPr>
          <w:p w14:paraId="570EC6CD">
            <w:pPr>
              <w:spacing w:line="480" w:lineRule="auto"/>
              <w:rPr>
                <w:sz w:val="24"/>
              </w:rPr>
            </w:pPr>
          </w:p>
        </w:tc>
        <w:tc>
          <w:tcPr>
            <w:tcW w:w="1470" w:type="dxa"/>
            <w:noWrap/>
          </w:tcPr>
          <w:p w14:paraId="11D8AC27">
            <w:pPr>
              <w:spacing w:line="480" w:lineRule="auto"/>
              <w:rPr>
                <w:sz w:val="24"/>
              </w:rPr>
            </w:pPr>
          </w:p>
        </w:tc>
        <w:tc>
          <w:tcPr>
            <w:tcW w:w="1390" w:type="dxa"/>
            <w:gridSpan w:val="2"/>
            <w:noWrap/>
          </w:tcPr>
          <w:p w14:paraId="42976AC1">
            <w:pPr>
              <w:spacing w:line="480" w:lineRule="auto"/>
              <w:rPr>
                <w:sz w:val="24"/>
              </w:rPr>
            </w:pPr>
          </w:p>
        </w:tc>
      </w:tr>
      <w:tr w14:paraId="2BEE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106" w:type="dxa"/>
            <w:noWrap/>
          </w:tcPr>
          <w:p w14:paraId="5DE1F2C7">
            <w:pPr>
              <w:spacing w:line="480" w:lineRule="auto"/>
              <w:rPr>
                <w:sz w:val="24"/>
              </w:rPr>
            </w:pPr>
          </w:p>
        </w:tc>
        <w:tc>
          <w:tcPr>
            <w:tcW w:w="3900" w:type="dxa"/>
            <w:gridSpan w:val="4"/>
            <w:noWrap/>
          </w:tcPr>
          <w:p w14:paraId="697E5858">
            <w:pPr>
              <w:spacing w:line="480" w:lineRule="auto"/>
              <w:rPr>
                <w:sz w:val="24"/>
              </w:rPr>
            </w:pPr>
            <w:r>
              <w:rPr>
                <w:rFonts w:hint="eastAsia"/>
                <w:sz w:val="24"/>
              </w:rPr>
              <w:t>..................</w:t>
            </w:r>
          </w:p>
        </w:tc>
        <w:tc>
          <w:tcPr>
            <w:tcW w:w="2310" w:type="dxa"/>
            <w:gridSpan w:val="3"/>
            <w:noWrap/>
          </w:tcPr>
          <w:p w14:paraId="17F8EDE9">
            <w:pPr>
              <w:spacing w:line="480" w:lineRule="auto"/>
              <w:rPr>
                <w:sz w:val="24"/>
              </w:rPr>
            </w:pPr>
          </w:p>
        </w:tc>
        <w:tc>
          <w:tcPr>
            <w:tcW w:w="1470" w:type="dxa"/>
            <w:noWrap/>
          </w:tcPr>
          <w:p w14:paraId="5EF0EF82">
            <w:pPr>
              <w:spacing w:line="480" w:lineRule="auto"/>
              <w:rPr>
                <w:sz w:val="24"/>
              </w:rPr>
            </w:pPr>
          </w:p>
        </w:tc>
        <w:tc>
          <w:tcPr>
            <w:tcW w:w="1390" w:type="dxa"/>
            <w:gridSpan w:val="2"/>
            <w:noWrap/>
          </w:tcPr>
          <w:p w14:paraId="3989F4F8">
            <w:pPr>
              <w:spacing w:line="480" w:lineRule="auto"/>
              <w:rPr>
                <w:sz w:val="24"/>
              </w:rPr>
            </w:pPr>
          </w:p>
        </w:tc>
      </w:tr>
    </w:tbl>
    <w:p w14:paraId="6E41DE29">
      <w:pPr>
        <w:spacing w:line="360" w:lineRule="auto"/>
      </w:pPr>
      <w:r>
        <w:rPr>
          <w:rFonts w:hint="eastAsia" w:ascii="宋体" w:hAnsi="宋体" w:cs="宋体"/>
          <w:sz w:val="24"/>
          <w:szCs w:val="24"/>
          <w:lang w:val="en-US" w:eastAsia="zh-CN"/>
        </w:rPr>
        <w:t>注：提供</w:t>
      </w:r>
      <w:r>
        <w:rPr>
          <w:rFonts w:hint="eastAsia" w:ascii="宋体" w:hAnsi="宋体"/>
          <w:spacing w:val="-3"/>
          <w:sz w:val="24"/>
          <w:lang w:val="en-US" w:eastAsia="zh-CN"/>
        </w:rPr>
        <w:t>本人有效期内健康证、</w:t>
      </w:r>
      <w:r>
        <w:rPr>
          <w:rFonts w:hint="eastAsia" w:ascii="宋体" w:hAnsi="宋体"/>
          <w:spacing w:val="-3"/>
          <w:sz w:val="24"/>
        </w:rPr>
        <w:t>身份证复印件、</w:t>
      </w:r>
      <w:r>
        <w:rPr>
          <w:rFonts w:hint="eastAsia" w:ascii="宋体" w:hAnsi="宋体"/>
          <w:spacing w:val="-3"/>
          <w:sz w:val="24"/>
          <w:lang w:val="en-US" w:eastAsia="zh-CN"/>
        </w:rPr>
        <w:t>劳动合同或</w:t>
      </w:r>
      <w:r>
        <w:rPr>
          <w:rFonts w:hint="eastAsia" w:ascii="宋体" w:hAnsi="宋体" w:cs="宋体"/>
          <w:sz w:val="24"/>
          <w:szCs w:val="24"/>
          <w:lang w:val="en-US" w:eastAsia="zh-CN"/>
        </w:rPr>
        <w:t>近半年内任意</w:t>
      </w:r>
      <w:r>
        <w:rPr>
          <w:rFonts w:hint="eastAsia" w:ascii="宋体" w:hAnsi="宋体" w:cs="宋体"/>
          <w:sz w:val="24"/>
          <w:szCs w:val="24"/>
        </w:rPr>
        <w:t>3个月</w:t>
      </w:r>
      <w:r>
        <w:rPr>
          <w:rFonts w:hint="eastAsia" w:ascii="宋体" w:hAnsi="宋体" w:cs="宋体"/>
          <w:sz w:val="24"/>
          <w:szCs w:val="24"/>
          <w:lang w:val="en-US" w:eastAsia="zh-CN"/>
        </w:rPr>
        <w:t>在本单位</w:t>
      </w:r>
      <w:r>
        <w:rPr>
          <w:rFonts w:hint="eastAsia" w:ascii="宋体" w:hAnsi="宋体" w:cs="宋体"/>
          <w:sz w:val="24"/>
          <w:szCs w:val="24"/>
        </w:rPr>
        <w:t>的社会保障资金缴纳证明</w:t>
      </w:r>
      <w:r>
        <w:rPr>
          <w:rFonts w:hint="eastAsia" w:ascii="宋体" w:hAnsi="宋体"/>
          <w:spacing w:val="-3"/>
          <w:sz w:val="24"/>
          <w:lang w:eastAsia="zh-CN"/>
        </w:rPr>
        <w:t>、</w:t>
      </w:r>
      <w:r>
        <w:rPr>
          <w:rFonts w:ascii="宋体" w:hAnsi="宋体"/>
          <w:spacing w:val="-3"/>
          <w:sz w:val="24"/>
        </w:rPr>
        <w:t>相关学历与资格证书</w:t>
      </w:r>
      <w:r>
        <w:rPr>
          <w:rFonts w:hint="eastAsia" w:ascii="宋体" w:hAnsi="宋体"/>
          <w:spacing w:val="-3"/>
          <w:sz w:val="24"/>
          <w:lang w:eastAsia="zh-CN"/>
        </w:rPr>
        <w:t>（</w:t>
      </w:r>
      <w:r>
        <w:rPr>
          <w:rFonts w:hint="eastAsia" w:ascii="宋体" w:hAnsi="宋体"/>
          <w:spacing w:val="-3"/>
          <w:sz w:val="24"/>
          <w:lang w:val="en-US" w:eastAsia="zh-CN"/>
        </w:rPr>
        <w:t>如有</w:t>
      </w:r>
      <w:r>
        <w:rPr>
          <w:rFonts w:hint="eastAsia" w:ascii="宋体" w:hAnsi="宋体"/>
          <w:spacing w:val="-3"/>
          <w:sz w:val="24"/>
          <w:lang w:eastAsia="zh-CN"/>
        </w:rPr>
        <w:t>）</w:t>
      </w:r>
      <w:r>
        <w:rPr>
          <w:rFonts w:hint="eastAsia" w:ascii="宋体" w:hAnsi="宋体"/>
          <w:spacing w:val="-3"/>
          <w:sz w:val="24"/>
        </w:rPr>
        <w:t>、从业经历相关证明材料复印件或扫描件</w:t>
      </w:r>
      <w:r>
        <w:rPr>
          <w:rFonts w:hint="eastAsia" w:ascii="宋体" w:hAnsi="宋体"/>
          <w:spacing w:val="-3"/>
          <w:sz w:val="24"/>
          <w:lang w:eastAsia="zh-CN"/>
        </w:rPr>
        <w:t>，</w:t>
      </w:r>
      <w:r>
        <w:rPr>
          <w:rFonts w:hint="eastAsia" w:ascii="宋体" w:hAnsi="宋体"/>
          <w:spacing w:val="-3"/>
          <w:sz w:val="24"/>
          <w:lang w:val="en-US" w:eastAsia="zh-CN"/>
        </w:rPr>
        <w:t>以上所有材料加盖公章。</w:t>
      </w:r>
    </w:p>
    <w:p w14:paraId="32779AE4">
      <w:pPr>
        <w:spacing w:line="360" w:lineRule="auto"/>
        <w:ind w:left="555"/>
        <w:jc w:val="right"/>
        <w:rPr>
          <w:rFonts w:ascii="宋体" w:hAnsi="宋体" w:cs="仿宋"/>
          <w:sz w:val="24"/>
          <w:szCs w:val="24"/>
        </w:rPr>
      </w:pPr>
      <w:r>
        <w:rPr>
          <w:rFonts w:hint="eastAsia" w:ascii="宋体" w:hAnsi="宋体" w:cs="仿宋"/>
          <w:sz w:val="24"/>
          <w:szCs w:val="24"/>
        </w:rPr>
        <w:t>供应商名称：</w:t>
      </w:r>
      <w:r>
        <w:rPr>
          <w:rFonts w:hint="eastAsia" w:ascii="宋体" w:hAnsi="宋体" w:cs="仿宋"/>
          <w:sz w:val="24"/>
          <w:szCs w:val="24"/>
          <w:u w:val="single"/>
          <w:lang w:val="en-US" w:eastAsia="zh-CN"/>
        </w:rPr>
        <w:t xml:space="preserve">                </w:t>
      </w:r>
      <w:r>
        <w:rPr>
          <w:rFonts w:hint="eastAsia" w:ascii="宋体" w:hAnsi="宋体" w:cs="仿宋"/>
          <w:sz w:val="24"/>
          <w:szCs w:val="24"/>
        </w:rPr>
        <w:t>（加盖公章）</w:t>
      </w:r>
    </w:p>
    <w:p w14:paraId="2B734B9E">
      <w:pPr>
        <w:spacing w:line="360" w:lineRule="auto"/>
        <w:ind w:left="555"/>
        <w:jc w:val="right"/>
        <w:rPr>
          <w:rFonts w:ascii="宋体" w:hAnsi="宋体" w:cs="仿宋"/>
          <w:sz w:val="24"/>
          <w:szCs w:val="24"/>
        </w:rPr>
      </w:pPr>
      <w:r>
        <w:rPr>
          <w:rFonts w:hint="eastAsia" w:ascii="宋体" w:hAnsi="宋体" w:cs="仿宋"/>
          <w:sz w:val="24"/>
          <w:szCs w:val="24"/>
        </w:rPr>
        <w:t>法定代表人：</w:t>
      </w:r>
      <w:r>
        <w:rPr>
          <w:rFonts w:hint="eastAsia" w:ascii="宋体" w:hAnsi="宋体" w:cs="仿宋"/>
          <w:sz w:val="24"/>
          <w:szCs w:val="24"/>
          <w:u w:val="single"/>
          <w:lang w:val="en-US" w:eastAsia="zh-CN"/>
        </w:rPr>
        <w:t xml:space="preserve">                </w:t>
      </w:r>
      <w:r>
        <w:rPr>
          <w:rFonts w:hint="eastAsia" w:ascii="宋体" w:hAnsi="宋体" w:cs="仿宋"/>
          <w:sz w:val="24"/>
          <w:szCs w:val="24"/>
        </w:rPr>
        <w:t>（签字或盖章）</w:t>
      </w:r>
    </w:p>
    <w:p w14:paraId="554D3919">
      <w:pPr>
        <w:spacing w:line="360" w:lineRule="auto"/>
        <w:ind w:left="555"/>
        <w:jc w:val="right"/>
        <w:rPr>
          <w:rFonts w:ascii="宋体" w:hAnsi="宋体" w:cs="仿宋"/>
          <w:sz w:val="24"/>
          <w:szCs w:val="24"/>
        </w:rPr>
      </w:pPr>
      <w:r>
        <w:rPr>
          <w:rFonts w:hint="eastAsia" w:ascii="宋体" w:hAnsi="宋体" w:cs="仿宋"/>
          <w:sz w:val="24"/>
          <w:szCs w:val="24"/>
        </w:rPr>
        <w:t>授权代表：</w:t>
      </w:r>
      <w:r>
        <w:rPr>
          <w:rFonts w:hint="eastAsia" w:ascii="宋体" w:hAnsi="宋体" w:cs="仿宋"/>
          <w:sz w:val="24"/>
          <w:szCs w:val="24"/>
          <w:u w:val="single"/>
          <w:lang w:val="en-US" w:eastAsia="zh-CN"/>
        </w:rPr>
        <w:t xml:space="preserve">                    </w:t>
      </w:r>
      <w:r>
        <w:rPr>
          <w:rFonts w:hint="eastAsia" w:ascii="宋体" w:hAnsi="宋体" w:cs="仿宋"/>
          <w:sz w:val="24"/>
          <w:szCs w:val="24"/>
        </w:rPr>
        <w:t>（签字）</w:t>
      </w:r>
    </w:p>
    <w:p w14:paraId="64683E3D">
      <w:pPr>
        <w:pStyle w:val="49"/>
        <w:ind w:firstLine="6480" w:firstLineChars="2700"/>
        <w:rPr>
          <w:rFonts w:ascii="宋体" w:hAnsi="宋体" w:cs="宋体"/>
          <w:b/>
          <w:bCs/>
          <w:sz w:val="44"/>
          <w:szCs w:val="44"/>
        </w:rPr>
      </w:pPr>
      <w:r>
        <w:rPr>
          <w:rFonts w:hint="eastAsia" w:ascii="宋体" w:hAnsi="宋体" w:cs="仿宋"/>
          <w:sz w:val="24"/>
          <w:szCs w:val="24"/>
        </w:rPr>
        <w:t>日期：  年  月  日</w:t>
      </w:r>
    </w:p>
    <w:bookmarkEnd w:id="91"/>
    <w:bookmarkEnd w:id="92"/>
    <w:bookmarkEnd w:id="93"/>
    <w:p w14:paraId="46E5535E">
      <w:pPr>
        <w:numPr>
          <w:numId w:val="0"/>
        </w:numPr>
        <w:jc w:val="center"/>
        <w:rPr>
          <w:rFonts w:hint="eastAsia" w:ascii="宋体" w:hAnsi="宋体"/>
          <w:b/>
          <w:sz w:val="30"/>
          <w:szCs w:val="30"/>
          <w:lang w:val="en-US" w:eastAsia="zh-CN"/>
        </w:rPr>
      </w:pPr>
      <w:r>
        <w:rPr>
          <w:rFonts w:hint="eastAsia" w:ascii="宋体" w:hAnsi="宋体"/>
          <w:b/>
          <w:sz w:val="30"/>
          <w:szCs w:val="30"/>
          <w:lang w:val="en-US" w:eastAsia="zh-CN"/>
        </w:rPr>
        <w:t>（2）本项目服务主要人员名单</w:t>
      </w:r>
    </w:p>
    <w:p w14:paraId="1161EEE5">
      <w:pPr>
        <w:spacing w:line="360" w:lineRule="auto"/>
        <w:rPr>
          <w:rFonts w:hint="eastAsia"/>
          <w:b/>
          <w:sz w:val="10"/>
          <w:szCs w:val="10"/>
        </w:rPr>
      </w:pPr>
    </w:p>
    <w:p w14:paraId="68DB31B1">
      <w:pPr>
        <w:spacing w:line="360" w:lineRule="auto"/>
        <w:rPr>
          <w:b/>
          <w:sz w:val="24"/>
        </w:rPr>
      </w:pPr>
      <w:r>
        <w:rPr>
          <w:rFonts w:hint="eastAsia"/>
          <w:b/>
          <w:sz w:val="24"/>
        </w:rPr>
        <w:t xml:space="preserve">供应商名称：  </w:t>
      </w:r>
    </w:p>
    <w:p w14:paraId="3B51556F">
      <w:pPr>
        <w:spacing w:line="360" w:lineRule="auto"/>
        <w:rPr>
          <w:b/>
          <w:sz w:val="24"/>
          <w:u w:val="single"/>
        </w:rPr>
      </w:pPr>
      <w:r>
        <w:rPr>
          <w:rFonts w:hint="eastAsia"/>
          <w:b/>
          <w:sz w:val="24"/>
        </w:rPr>
        <w:t>项目编号：</w:t>
      </w:r>
    </w:p>
    <w:p w14:paraId="65FD7B9D">
      <w:pPr>
        <w:pStyle w:val="2"/>
        <w:jc w:val="both"/>
        <w:rPr>
          <w:rFonts w:hint="eastAsia"/>
          <w:lang w:val="en-US" w:eastAsia="zh-CN"/>
        </w:rPr>
      </w:pPr>
    </w:p>
    <w:tbl>
      <w:tblPr>
        <w:tblStyle w:val="57"/>
        <w:tblW w:w="10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1335"/>
        <w:gridCol w:w="1230"/>
        <w:gridCol w:w="1939"/>
        <w:gridCol w:w="1046"/>
        <w:gridCol w:w="885"/>
        <w:gridCol w:w="1005"/>
        <w:gridCol w:w="1185"/>
        <w:gridCol w:w="959"/>
      </w:tblGrid>
      <w:tr w14:paraId="79A6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631" w:type="dxa"/>
          </w:tcPr>
          <w:p w14:paraId="147F6D2C">
            <w:pPr>
              <w:pStyle w:val="2"/>
              <w:numPr>
                <w:ilvl w:val="0"/>
                <w:numId w:val="0"/>
              </w:numPr>
              <w:jc w:val="both"/>
              <w:rPr>
                <w:rFonts w:hint="default" w:ascii="Calibri" w:hAnsi="Calibri" w:eastAsia="宋体" w:cs="Times New Roman"/>
                <w:b w:val="0"/>
                <w:kern w:val="2"/>
                <w:sz w:val="24"/>
                <w:szCs w:val="22"/>
                <w:lang w:val="en-US" w:eastAsia="zh-CN" w:bidi="ar-SA"/>
              </w:rPr>
            </w:pPr>
            <w:r>
              <w:rPr>
                <w:rFonts w:hint="eastAsia" w:ascii="Calibri" w:hAnsi="Calibri" w:eastAsia="宋体" w:cs="Times New Roman"/>
                <w:b w:val="0"/>
                <w:kern w:val="2"/>
                <w:sz w:val="24"/>
                <w:szCs w:val="22"/>
                <w:lang w:val="en-US" w:eastAsia="zh-CN" w:bidi="ar-SA"/>
              </w:rPr>
              <w:t>序号</w:t>
            </w:r>
          </w:p>
        </w:tc>
        <w:tc>
          <w:tcPr>
            <w:tcW w:w="1335" w:type="dxa"/>
          </w:tcPr>
          <w:p w14:paraId="2F5EB981">
            <w:pPr>
              <w:pStyle w:val="2"/>
              <w:numPr>
                <w:ilvl w:val="0"/>
                <w:numId w:val="0"/>
              </w:numPr>
              <w:jc w:val="both"/>
              <w:rPr>
                <w:rFonts w:hint="default" w:ascii="Calibri" w:hAnsi="Calibri" w:eastAsia="宋体" w:cs="Times New Roman"/>
                <w:b w:val="0"/>
                <w:kern w:val="2"/>
                <w:sz w:val="24"/>
                <w:szCs w:val="22"/>
                <w:lang w:val="en-US" w:eastAsia="zh-CN" w:bidi="ar-SA"/>
              </w:rPr>
            </w:pPr>
            <w:r>
              <w:rPr>
                <w:rFonts w:hint="eastAsia" w:ascii="Calibri" w:hAnsi="Calibri" w:eastAsia="宋体" w:cs="Times New Roman"/>
                <w:b w:val="0"/>
                <w:kern w:val="2"/>
                <w:sz w:val="24"/>
                <w:szCs w:val="22"/>
                <w:lang w:val="en-US" w:eastAsia="zh-CN" w:bidi="ar-SA"/>
              </w:rPr>
              <w:t>拟担任职务</w:t>
            </w:r>
            <w:r>
              <w:rPr>
                <w:rFonts w:hint="eastAsia" w:ascii="Calibri" w:hAnsi="Calibri" w:cs="Times New Roman"/>
                <w:b w:val="0"/>
                <w:kern w:val="2"/>
                <w:sz w:val="24"/>
                <w:szCs w:val="22"/>
                <w:lang w:val="en-US" w:eastAsia="zh-CN" w:bidi="ar-SA"/>
              </w:rPr>
              <w:t>、分工</w:t>
            </w:r>
          </w:p>
        </w:tc>
        <w:tc>
          <w:tcPr>
            <w:tcW w:w="1230" w:type="dxa"/>
          </w:tcPr>
          <w:p w14:paraId="08731574">
            <w:pPr>
              <w:pStyle w:val="2"/>
              <w:numPr>
                <w:ilvl w:val="0"/>
                <w:numId w:val="0"/>
              </w:numPr>
              <w:jc w:val="both"/>
              <w:rPr>
                <w:rFonts w:hint="default" w:ascii="Calibri" w:hAnsi="Calibri" w:eastAsia="宋体" w:cs="Times New Roman"/>
                <w:b w:val="0"/>
                <w:kern w:val="2"/>
                <w:sz w:val="24"/>
                <w:szCs w:val="22"/>
                <w:lang w:val="en-US" w:eastAsia="zh-CN" w:bidi="ar-SA"/>
              </w:rPr>
            </w:pPr>
            <w:r>
              <w:rPr>
                <w:rFonts w:hint="eastAsia" w:ascii="Calibri" w:hAnsi="Calibri" w:cs="Times New Roman"/>
                <w:b w:val="0"/>
                <w:kern w:val="2"/>
                <w:sz w:val="24"/>
                <w:szCs w:val="22"/>
                <w:lang w:val="en-US" w:eastAsia="zh-CN" w:bidi="ar-SA"/>
              </w:rPr>
              <w:t>姓名</w:t>
            </w:r>
          </w:p>
        </w:tc>
        <w:tc>
          <w:tcPr>
            <w:tcW w:w="1939" w:type="dxa"/>
          </w:tcPr>
          <w:p w14:paraId="5C7746F8">
            <w:pPr>
              <w:pStyle w:val="2"/>
              <w:numPr>
                <w:ilvl w:val="0"/>
                <w:numId w:val="0"/>
              </w:numPr>
              <w:jc w:val="both"/>
              <w:rPr>
                <w:rFonts w:hint="default" w:ascii="Calibri" w:hAnsi="Calibri" w:eastAsia="宋体" w:cs="Times New Roman"/>
                <w:b w:val="0"/>
                <w:kern w:val="2"/>
                <w:sz w:val="24"/>
                <w:szCs w:val="22"/>
                <w:lang w:val="en-US" w:eastAsia="zh-CN" w:bidi="ar-SA"/>
              </w:rPr>
            </w:pPr>
            <w:r>
              <w:rPr>
                <w:rFonts w:hint="eastAsia" w:ascii="Calibri" w:hAnsi="Calibri" w:cs="Times New Roman"/>
                <w:b w:val="0"/>
                <w:kern w:val="2"/>
                <w:sz w:val="24"/>
                <w:szCs w:val="22"/>
                <w:lang w:val="en-US" w:eastAsia="zh-CN" w:bidi="ar-SA"/>
              </w:rPr>
              <w:t>身份证号码</w:t>
            </w:r>
          </w:p>
        </w:tc>
        <w:tc>
          <w:tcPr>
            <w:tcW w:w="1046" w:type="dxa"/>
          </w:tcPr>
          <w:p w14:paraId="6CB63D30">
            <w:pPr>
              <w:pStyle w:val="2"/>
              <w:numPr>
                <w:ilvl w:val="0"/>
                <w:numId w:val="0"/>
              </w:numPr>
              <w:jc w:val="both"/>
              <w:rPr>
                <w:rFonts w:hint="default" w:ascii="Calibri" w:hAnsi="Calibri" w:eastAsia="宋体" w:cs="Times New Roman"/>
                <w:b w:val="0"/>
                <w:kern w:val="2"/>
                <w:sz w:val="24"/>
                <w:szCs w:val="22"/>
                <w:lang w:val="en-US" w:eastAsia="zh-CN" w:bidi="ar-SA"/>
              </w:rPr>
            </w:pPr>
            <w:r>
              <w:rPr>
                <w:rFonts w:hint="eastAsia" w:ascii="Calibri" w:hAnsi="Calibri" w:cs="Times New Roman"/>
                <w:b w:val="0"/>
                <w:kern w:val="2"/>
                <w:sz w:val="24"/>
                <w:szCs w:val="22"/>
                <w:lang w:val="en-US" w:eastAsia="zh-CN" w:bidi="ar-SA"/>
              </w:rPr>
              <w:t>职称</w:t>
            </w:r>
          </w:p>
        </w:tc>
        <w:tc>
          <w:tcPr>
            <w:tcW w:w="885" w:type="dxa"/>
          </w:tcPr>
          <w:p w14:paraId="01D6C997">
            <w:pPr>
              <w:pStyle w:val="2"/>
              <w:numPr>
                <w:ilvl w:val="0"/>
                <w:numId w:val="0"/>
              </w:numPr>
              <w:jc w:val="both"/>
              <w:rPr>
                <w:rFonts w:hint="default" w:ascii="Calibri" w:hAnsi="Calibri" w:eastAsia="宋体" w:cs="Times New Roman"/>
                <w:b w:val="0"/>
                <w:kern w:val="2"/>
                <w:sz w:val="24"/>
                <w:szCs w:val="22"/>
                <w:lang w:val="en-US" w:eastAsia="zh-CN" w:bidi="ar-SA"/>
              </w:rPr>
            </w:pPr>
            <w:r>
              <w:rPr>
                <w:rFonts w:hint="eastAsia" w:ascii="Calibri" w:hAnsi="Calibri" w:cs="Times New Roman"/>
                <w:b w:val="0"/>
                <w:kern w:val="2"/>
                <w:sz w:val="24"/>
                <w:szCs w:val="22"/>
                <w:lang w:val="en-US" w:eastAsia="zh-CN" w:bidi="ar-SA"/>
              </w:rPr>
              <w:t>学历</w:t>
            </w:r>
          </w:p>
        </w:tc>
        <w:tc>
          <w:tcPr>
            <w:tcW w:w="1005" w:type="dxa"/>
          </w:tcPr>
          <w:p w14:paraId="539A15C1">
            <w:pPr>
              <w:pStyle w:val="2"/>
              <w:numPr>
                <w:ilvl w:val="0"/>
                <w:numId w:val="0"/>
              </w:numPr>
              <w:jc w:val="both"/>
              <w:rPr>
                <w:rFonts w:hint="default" w:ascii="Calibri" w:hAnsi="Calibri" w:eastAsia="宋体" w:cs="Times New Roman"/>
                <w:b w:val="0"/>
                <w:kern w:val="2"/>
                <w:sz w:val="24"/>
                <w:szCs w:val="22"/>
                <w:lang w:val="en-US" w:eastAsia="zh-CN" w:bidi="ar-SA"/>
              </w:rPr>
            </w:pPr>
            <w:r>
              <w:rPr>
                <w:rFonts w:hint="eastAsia" w:ascii="Calibri" w:hAnsi="Calibri" w:cs="Times New Roman"/>
                <w:b w:val="0"/>
                <w:kern w:val="2"/>
                <w:sz w:val="24"/>
                <w:szCs w:val="22"/>
                <w:lang w:val="en-US" w:eastAsia="zh-CN" w:bidi="ar-SA"/>
              </w:rPr>
              <w:t>专业</w:t>
            </w:r>
          </w:p>
        </w:tc>
        <w:tc>
          <w:tcPr>
            <w:tcW w:w="1185" w:type="dxa"/>
          </w:tcPr>
          <w:p w14:paraId="00D9C272">
            <w:pPr>
              <w:pStyle w:val="2"/>
              <w:numPr>
                <w:ilvl w:val="0"/>
                <w:numId w:val="0"/>
              </w:numPr>
              <w:jc w:val="both"/>
              <w:rPr>
                <w:rFonts w:hint="default" w:ascii="Calibri" w:hAnsi="Calibri" w:eastAsia="宋体" w:cs="Times New Roman"/>
                <w:b w:val="0"/>
                <w:kern w:val="2"/>
                <w:sz w:val="24"/>
                <w:szCs w:val="22"/>
                <w:lang w:val="en-US" w:eastAsia="zh-CN" w:bidi="ar-SA"/>
              </w:rPr>
            </w:pPr>
            <w:r>
              <w:rPr>
                <w:rFonts w:hint="eastAsia" w:ascii="Calibri" w:hAnsi="Calibri" w:cs="Times New Roman"/>
                <w:b w:val="0"/>
                <w:kern w:val="2"/>
                <w:sz w:val="24"/>
                <w:szCs w:val="22"/>
                <w:lang w:val="en-US" w:eastAsia="zh-CN" w:bidi="ar-SA"/>
              </w:rPr>
              <w:t>从业资格</w:t>
            </w:r>
          </w:p>
        </w:tc>
        <w:tc>
          <w:tcPr>
            <w:tcW w:w="959" w:type="dxa"/>
          </w:tcPr>
          <w:p w14:paraId="577D463B">
            <w:pPr>
              <w:pStyle w:val="2"/>
              <w:numPr>
                <w:ilvl w:val="0"/>
                <w:numId w:val="0"/>
              </w:numPr>
              <w:jc w:val="both"/>
              <w:rPr>
                <w:rFonts w:hint="default" w:ascii="Calibri" w:hAnsi="Calibri" w:cs="Times New Roman"/>
                <w:b w:val="0"/>
                <w:kern w:val="2"/>
                <w:sz w:val="24"/>
                <w:szCs w:val="22"/>
                <w:lang w:val="en-US" w:eastAsia="zh-CN" w:bidi="ar-SA"/>
              </w:rPr>
            </w:pPr>
            <w:r>
              <w:rPr>
                <w:rFonts w:hint="eastAsia" w:ascii="Calibri" w:hAnsi="Calibri" w:cs="Times New Roman"/>
                <w:b w:val="0"/>
                <w:kern w:val="2"/>
                <w:sz w:val="24"/>
                <w:szCs w:val="22"/>
                <w:lang w:val="en-US" w:eastAsia="zh-CN" w:bidi="ar-SA"/>
              </w:rPr>
              <w:t>相关工作年限</w:t>
            </w:r>
          </w:p>
        </w:tc>
      </w:tr>
      <w:tr w14:paraId="1F8B5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31" w:type="dxa"/>
          </w:tcPr>
          <w:p w14:paraId="64F0B1D7">
            <w:pPr>
              <w:pStyle w:val="2"/>
              <w:numPr>
                <w:ilvl w:val="0"/>
                <w:numId w:val="0"/>
              </w:numPr>
              <w:jc w:val="center"/>
              <w:rPr>
                <w:rFonts w:hint="eastAsia" w:asciiTheme="majorEastAsia" w:hAnsiTheme="majorEastAsia" w:eastAsiaTheme="majorEastAsia" w:cstheme="majorEastAsia"/>
                <w:b w:val="0"/>
                <w:kern w:val="2"/>
                <w:sz w:val="24"/>
                <w:szCs w:val="22"/>
                <w:lang w:val="en-US" w:eastAsia="zh-CN" w:bidi="ar-SA"/>
              </w:rPr>
            </w:pPr>
            <w:r>
              <w:rPr>
                <w:rFonts w:hint="eastAsia" w:asciiTheme="majorEastAsia" w:hAnsiTheme="majorEastAsia" w:eastAsiaTheme="majorEastAsia" w:cstheme="majorEastAsia"/>
                <w:b w:val="0"/>
                <w:kern w:val="2"/>
                <w:sz w:val="24"/>
                <w:szCs w:val="22"/>
                <w:lang w:val="en-US" w:eastAsia="zh-CN" w:bidi="ar-SA"/>
              </w:rPr>
              <w:t>1</w:t>
            </w:r>
          </w:p>
        </w:tc>
        <w:tc>
          <w:tcPr>
            <w:tcW w:w="1335" w:type="dxa"/>
          </w:tcPr>
          <w:p w14:paraId="7C2447C9">
            <w:pPr>
              <w:pStyle w:val="2"/>
              <w:numPr>
                <w:ilvl w:val="0"/>
                <w:numId w:val="0"/>
              </w:numPr>
              <w:jc w:val="both"/>
              <w:rPr>
                <w:rFonts w:hint="default"/>
                <w:vertAlign w:val="baseline"/>
                <w:lang w:val="en-US" w:eastAsia="zh-CN"/>
              </w:rPr>
            </w:pPr>
          </w:p>
        </w:tc>
        <w:tc>
          <w:tcPr>
            <w:tcW w:w="1230" w:type="dxa"/>
          </w:tcPr>
          <w:p w14:paraId="570CD3F3">
            <w:pPr>
              <w:pStyle w:val="2"/>
              <w:numPr>
                <w:ilvl w:val="0"/>
                <w:numId w:val="0"/>
              </w:numPr>
              <w:jc w:val="both"/>
              <w:rPr>
                <w:rFonts w:hint="default"/>
                <w:vertAlign w:val="baseline"/>
                <w:lang w:val="en-US" w:eastAsia="zh-CN"/>
              </w:rPr>
            </w:pPr>
          </w:p>
        </w:tc>
        <w:tc>
          <w:tcPr>
            <w:tcW w:w="1939" w:type="dxa"/>
          </w:tcPr>
          <w:p w14:paraId="5C1D2C05">
            <w:pPr>
              <w:pStyle w:val="2"/>
              <w:numPr>
                <w:ilvl w:val="0"/>
                <w:numId w:val="0"/>
              </w:numPr>
              <w:jc w:val="both"/>
              <w:rPr>
                <w:rFonts w:hint="default"/>
                <w:vertAlign w:val="baseline"/>
                <w:lang w:val="en-US" w:eastAsia="zh-CN"/>
              </w:rPr>
            </w:pPr>
          </w:p>
        </w:tc>
        <w:tc>
          <w:tcPr>
            <w:tcW w:w="1046" w:type="dxa"/>
          </w:tcPr>
          <w:p w14:paraId="5FF4CEEB">
            <w:pPr>
              <w:pStyle w:val="2"/>
              <w:numPr>
                <w:ilvl w:val="0"/>
                <w:numId w:val="0"/>
              </w:numPr>
              <w:jc w:val="both"/>
              <w:rPr>
                <w:rFonts w:hint="default"/>
                <w:vertAlign w:val="baseline"/>
                <w:lang w:val="en-US" w:eastAsia="zh-CN"/>
              </w:rPr>
            </w:pPr>
          </w:p>
        </w:tc>
        <w:tc>
          <w:tcPr>
            <w:tcW w:w="885" w:type="dxa"/>
          </w:tcPr>
          <w:p w14:paraId="4F98D301">
            <w:pPr>
              <w:pStyle w:val="2"/>
              <w:numPr>
                <w:ilvl w:val="0"/>
                <w:numId w:val="0"/>
              </w:numPr>
              <w:jc w:val="both"/>
              <w:rPr>
                <w:rFonts w:hint="default"/>
                <w:vertAlign w:val="baseline"/>
                <w:lang w:val="en-US" w:eastAsia="zh-CN"/>
              </w:rPr>
            </w:pPr>
          </w:p>
        </w:tc>
        <w:tc>
          <w:tcPr>
            <w:tcW w:w="1005" w:type="dxa"/>
          </w:tcPr>
          <w:p w14:paraId="0E1878CC">
            <w:pPr>
              <w:pStyle w:val="2"/>
              <w:numPr>
                <w:ilvl w:val="0"/>
                <w:numId w:val="0"/>
              </w:numPr>
              <w:jc w:val="both"/>
              <w:rPr>
                <w:rFonts w:hint="default"/>
                <w:vertAlign w:val="baseline"/>
                <w:lang w:val="en-US" w:eastAsia="zh-CN"/>
              </w:rPr>
            </w:pPr>
          </w:p>
        </w:tc>
        <w:tc>
          <w:tcPr>
            <w:tcW w:w="1185" w:type="dxa"/>
          </w:tcPr>
          <w:p w14:paraId="4E1993E7">
            <w:pPr>
              <w:pStyle w:val="2"/>
              <w:numPr>
                <w:ilvl w:val="0"/>
                <w:numId w:val="0"/>
              </w:numPr>
              <w:jc w:val="both"/>
              <w:rPr>
                <w:rFonts w:hint="default"/>
                <w:vertAlign w:val="baseline"/>
                <w:lang w:val="en-US" w:eastAsia="zh-CN"/>
              </w:rPr>
            </w:pPr>
          </w:p>
        </w:tc>
        <w:tc>
          <w:tcPr>
            <w:tcW w:w="959" w:type="dxa"/>
          </w:tcPr>
          <w:p w14:paraId="3B7BDAD6">
            <w:pPr>
              <w:pStyle w:val="2"/>
              <w:numPr>
                <w:ilvl w:val="0"/>
                <w:numId w:val="0"/>
              </w:numPr>
              <w:jc w:val="both"/>
              <w:rPr>
                <w:rFonts w:hint="default"/>
                <w:vertAlign w:val="baseline"/>
                <w:lang w:val="en-US" w:eastAsia="zh-CN"/>
              </w:rPr>
            </w:pPr>
          </w:p>
        </w:tc>
      </w:tr>
      <w:tr w14:paraId="6CB0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31" w:type="dxa"/>
          </w:tcPr>
          <w:p w14:paraId="4DEF692D">
            <w:pPr>
              <w:pStyle w:val="2"/>
              <w:numPr>
                <w:ilvl w:val="0"/>
                <w:numId w:val="0"/>
              </w:numPr>
              <w:jc w:val="center"/>
              <w:rPr>
                <w:rFonts w:hint="eastAsia" w:asciiTheme="majorEastAsia" w:hAnsiTheme="majorEastAsia" w:eastAsiaTheme="majorEastAsia" w:cstheme="majorEastAsia"/>
                <w:b w:val="0"/>
                <w:kern w:val="2"/>
                <w:sz w:val="24"/>
                <w:szCs w:val="22"/>
                <w:lang w:val="en-US" w:eastAsia="zh-CN" w:bidi="ar-SA"/>
              </w:rPr>
            </w:pPr>
            <w:r>
              <w:rPr>
                <w:rFonts w:hint="eastAsia" w:asciiTheme="majorEastAsia" w:hAnsiTheme="majorEastAsia" w:eastAsiaTheme="majorEastAsia" w:cstheme="majorEastAsia"/>
                <w:b w:val="0"/>
                <w:kern w:val="2"/>
                <w:sz w:val="24"/>
                <w:szCs w:val="22"/>
                <w:lang w:val="en-US" w:eastAsia="zh-CN" w:bidi="ar-SA"/>
              </w:rPr>
              <w:t>2</w:t>
            </w:r>
          </w:p>
        </w:tc>
        <w:tc>
          <w:tcPr>
            <w:tcW w:w="1335" w:type="dxa"/>
          </w:tcPr>
          <w:p w14:paraId="5B2CCE82">
            <w:pPr>
              <w:pStyle w:val="2"/>
              <w:numPr>
                <w:ilvl w:val="0"/>
                <w:numId w:val="0"/>
              </w:numPr>
              <w:jc w:val="both"/>
              <w:rPr>
                <w:rFonts w:hint="default"/>
                <w:vertAlign w:val="baseline"/>
                <w:lang w:val="en-US" w:eastAsia="zh-CN"/>
              </w:rPr>
            </w:pPr>
          </w:p>
        </w:tc>
        <w:tc>
          <w:tcPr>
            <w:tcW w:w="1230" w:type="dxa"/>
          </w:tcPr>
          <w:p w14:paraId="781FA727">
            <w:pPr>
              <w:pStyle w:val="2"/>
              <w:numPr>
                <w:ilvl w:val="0"/>
                <w:numId w:val="0"/>
              </w:numPr>
              <w:jc w:val="both"/>
              <w:rPr>
                <w:rFonts w:hint="default"/>
                <w:vertAlign w:val="baseline"/>
                <w:lang w:val="en-US" w:eastAsia="zh-CN"/>
              </w:rPr>
            </w:pPr>
          </w:p>
        </w:tc>
        <w:tc>
          <w:tcPr>
            <w:tcW w:w="1939" w:type="dxa"/>
          </w:tcPr>
          <w:p w14:paraId="44C67868">
            <w:pPr>
              <w:pStyle w:val="2"/>
              <w:numPr>
                <w:ilvl w:val="0"/>
                <w:numId w:val="0"/>
              </w:numPr>
              <w:jc w:val="both"/>
              <w:rPr>
                <w:rFonts w:hint="default"/>
                <w:vertAlign w:val="baseline"/>
                <w:lang w:val="en-US" w:eastAsia="zh-CN"/>
              </w:rPr>
            </w:pPr>
          </w:p>
        </w:tc>
        <w:tc>
          <w:tcPr>
            <w:tcW w:w="1046" w:type="dxa"/>
          </w:tcPr>
          <w:p w14:paraId="022A4D1B">
            <w:pPr>
              <w:pStyle w:val="2"/>
              <w:numPr>
                <w:ilvl w:val="0"/>
                <w:numId w:val="0"/>
              </w:numPr>
              <w:jc w:val="both"/>
              <w:rPr>
                <w:rFonts w:hint="default"/>
                <w:vertAlign w:val="baseline"/>
                <w:lang w:val="en-US" w:eastAsia="zh-CN"/>
              </w:rPr>
            </w:pPr>
          </w:p>
        </w:tc>
        <w:tc>
          <w:tcPr>
            <w:tcW w:w="885" w:type="dxa"/>
          </w:tcPr>
          <w:p w14:paraId="110E8FA2">
            <w:pPr>
              <w:pStyle w:val="2"/>
              <w:numPr>
                <w:ilvl w:val="0"/>
                <w:numId w:val="0"/>
              </w:numPr>
              <w:jc w:val="both"/>
              <w:rPr>
                <w:rFonts w:hint="default"/>
                <w:vertAlign w:val="baseline"/>
                <w:lang w:val="en-US" w:eastAsia="zh-CN"/>
              </w:rPr>
            </w:pPr>
          </w:p>
        </w:tc>
        <w:tc>
          <w:tcPr>
            <w:tcW w:w="1005" w:type="dxa"/>
          </w:tcPr>
          <w:p w14:paraId="4C46CAC1">
            <w:pPr>
              <w:pStyle w:val="2"/>
              <w:numPr>
                <w:ilvl w:val="0"/>
                <w:numId w:val="0"/>
              </w:numPr>
              <w:jc w:val="both"/>
              <w:rPr>
                <w:rFonts w:hint="default"/>
                <w:vertAlign w:val="baseline"/>
                <w:lang w:val="en-US" w:eastAsia="zh-CN"/>
              </w:rPr>
            </w:pPr>
          </w:p>
        </w:tc>
        <w:tc>
          <w:tcPr>
            <w:tcW w:w="1185" w:type="dxa"/>
          </w:tcPr>
          <w:p w14:paraId="1D9E343A">
            <w:pPr>
              <w:pStyle w:val="2"/>
              <w:numPr>
                <w:ilvl w:val="0"/>
                <w:numId w:val="0"/>
              </w:numPr>
              <w:jc w:val="both"/>
              <w:rPr>
                <w:rFonts w:hint="default"/>
                <w:vertAlign w:val="baseline"/>
                <w:lang w:val="en-US" w:eastAsia="zh-CN"/>
              </w:rPr>
            </w:pPr>
          </w:p>
        </w:tc>
        <w:tc>
          <w:tcPr>
            <w:tcW w:w="959" w:type="dxa"/>
          </w:tcPr>
          <w:p w14:paraId="725A84C5">
            <w:pPr>
              <w:pStyle w:val="2"/>
              <w:numPr>
                <w:ilvl w:val="0"/>
                <w:numId w:val="0"/>
              </w:numPr>
              <w:jc w:val="both"/>
              <w:rPr>
                <w:rFonts w:hint="default"/>
                <w:vertAlign w:val="baseline"/>
                <w:lang w:val="en-US" w:eastAsia="zh-CN"/>
              </w:rPr>
            </w:pPr>
          </w:p>
        </w:tc>
      </w:tr>
      <w:tr w14:paraId="633A4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31" w:type="dxa"/>
          </w:tcPr>
          <w:p w14:paraId="2A4340FA">
            <w:pPr>
              <w:pStyle w:val="2"/>
              <w:numPr>
                <w:ilvl w:val="0"/>
                <w:numId w:val="0"/>
              </w:numPr>
              <w:jc w:val="center"/>
              <w:rPr>
                <w:rFonts w:hint="eastAsia" w:asciiTheme="majorEastAsia" w:hAnsiTheme="majorEastAsia" w:eastAsiaTheme="majorEastAsia" w:cstheme="majorEastAsia"/>
                <w:b w:val="0"/>
                <w:kern w:val="2"/>
                <w:sz w:val="24"/>
                <w:szCs w:val="22"/>
                <w:lang w:val="en-US" w:eastAsia="zh-CN" w:bidi="ar-SA"/>
              </w:rPr>
            </w:pPr>
            <w:r>
              <w:rPr>
                <w:rFonts w:hint="eastAsia" w:asciiTheme="majorEastAsia" w:hAnsiTheme="majorEastAsia" w:eastAsiaTheme="majorEastAsia" w:cstheme="majorEastAsia"/>
                <w:b w:val="0"/>
                <w:kern w:val="2"/>
                <w:sz w:val="24"/>
                <w:szCs w:val="22"/>
                <w:lang w:val="en-US" w:eastAsia="zh-CN" w:bidi="ar-SA"/>
              </w:rPr>
              <w:t>3</w:t>
            </w:r>
          </w:p>
        </w:tc>
        <w:tc>
          <w:tcPr>
            <w:tcW w:w="1335" w:type="dxa"/>
          </w:tcPr>
          <w:p w14:paraId="77572F30">
            <w:pPr>
              <w:pStyle w:val="2"/>
              <w:numPr>
                <w:ilvl w:val="0"/>
                <w:numId w:val="0"/>
              </w:numPr>
              <w:jc w:val="both"/>
              <w:rPr>
                <w:rFonts w:hint="default"/>
                <w:vertAlign w:val="baseline"/>
                <w:lang w:val="en-US" w:eastAsia="zh-CN"/>
              </w:rPr>
            </w:pPr>
          </w:p>
        </w:tc>
        <w:tc>
          <w:tcPr>
            <w:tcW w:w="1230" w:type="dxa"/>
          </w:tcPr>
          <w:p w14:paraId="4753D5C5">
            <w:pPr>
              <w:pStyle w:val="2"/>
              <w:numPr>
                <w:ilvl w:val="0"/>
                <w:numId w:val="0"/>
              </w:numPr>
              <w:jc w:val="both"/>
              <w:rPr>
                <w:rFonts w:hint="default"/>
                <w:vertAlign w:val="baseline"/>
                <w:lang w:val="en-US" w:eastAsia="zh-CN"/>
              </w:rPr>
            </w:pPr>
          </w:p>
        </w:tc>
        <w:tc>
          <w:tcPr>
            <w:tcW w:w="1939" w:type="dxa"/>
          </w:tcPr>
          <w:p w14:paraId="4453D01E">
            <w:pPr>
              <w:pStyle w:val="2"/>
              <w:numPr>
                <w:ilvl w:val="0"/>
                <w:numId w:val="0"/>
              </w:numPr>
              <w:jc w:val="both"/>
              <w:rPr>
                <w:rFonts w:hint="default"/>
                <w:vertAlign w:val="baseline"/>
                <w:lang w:val="en-US" w:eastAsia="zh-CN"/>
              </w:rPr>
            </w:pPr>
          </w:p>
        </w:tc>
        <w:tc>
          <w:tcPr>
            <w:tcW w:w="1046" w:type="dxa"/>
          </w:tcPr>
          <w:p w14:paraId="2B44754E">
            <w:pPr>
              <w:pStyle w:val="2"/>
              <w:numPr>
                <w:ilvl w:val="0"/>
                <w:numId w:val="0"/>
              </w:numPr>
              <w:jc w:val="both"/>
              <w:rPr>
                <w:rFonts w:hint="default"/>
                <w:vertAlign w:val="baseline"/>
                <w:lang w:val="en-US" w:eastAsia="zh-CN"/>
              </w:rPr>
            </w:pPr>
          </w:p>
        </w:tc>
        <w:tc>
          <w:tcPr>
            <w:tcW w:w="885" w:type="dxa"/>
          </w:tcPr>
          <w:p w14:paraId="29681C1E">
            <w:pPr>
              <w:pStyle w:val="2"/>
              <w:numPr>
                <w:ilvl w:val="0"/>
                <w:numId w:val="0"/>
              </w:numPr>
              <w:jc w:val="both"/>
              <w:rPr>
                <w:rFonts w:hint="default"/>
                <w:vertAlign w:val="baseline"/>
                <w:lang w:val="en-US" w:eastAsia="zh-CN"/>
              </w:rPr>
            </w:pPr>
          </w:p>
        </w:tc>
        <w:tc>
          <w:tcPr>
            <w:tcW w:w="1005" w:type="dxa"/>
          </w:tcPr>
          <w:p w14:paraId="251D7E5E">
            <w:pPr>
              <w:pStyle w:val="2"/>
              <w:numPr>
                <w:ilvl w:val="0"/>
                <w:numId w:val="0"/>
              </w:numPr>
              <w:jc w:val="both"/>
              <w:rPr>
                <w:rFonts w:hint="default"/>
                <w:vertAlign w:val="baseline"/>
                <w:lang w:val="en-US" w:eastAsia="zh-CN"/>
              </w:rPr>
            </w:pPr>
          </w:p>
        </w:tc>
        <w:tc>
          <w:tcPr>
            <w:tcW w:w="1185" w:type="dxa"/>
          </w:tcPr>
          <w:p w14:paraId="72697AE8">
            <w:pPr>
              <w:pStyle w:val="2"/>
              <w:numPr>
                <w:ilvl w:val="0"/>
                <w:numId w:val="0"/>
              </w:numPr>
              <w:jc w:val="both"/>
              <w:rPr>
                <w:rFonts w:hint="default"/>
                <w:vertAlign w:val="baseline"/>
                <w:lang w:val="en-US" w:eastAsia="zh-CN"/>
              </w:rPr>
            </w:pPr>
          </w:p>
        </w:tc>
        <w:tc>
          <w:tcPr>
            <w:tcW w:w="959" w:type="dxa"/>
          </w:tcPr>
          <w:p w14:paraId="73CC48EB">
            <w:pPr>
              <w:pStyle w:val="2"/>
              <w:numPr>
                <w:ilvl w:val="0"/>
                <w:numId w:val="0"/>
              </w:numPr>
              <w:jc w:val="both"/>
              <w:rPr>
                <w:rFonts w:hint="default"/>
                <w:vertAlign w:val="baseline"/>
                <w:lang w:val="en-US" w:eastAsia="zh-CN"/>
              </w:rPr>
            </w:pPr>
          </w:p>
        </w:tc>
      </w:tr>
      <w:tr w14:paraId="0368B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31" w:type="dxa"/>
          </w:tcPr>
          <w:p w14:paraId="24235229">
            <w:pPr>
              <w:pStyle w:val="2"/>
              <w:numPr>
                <w:ilvl w:val="0"/>
                <w:numId w:val="0"/>
              </w:numPr>
              <w:jc w:val="center"/>
              <w:rPr>
                <w:rFonts w:hint="eastAsia" w:asciiTheme="majorEastAsia" w:hAnsiTheme="majorEastAsia" w:eastAsiaTheme="majorEastAsia" w:cstheme="majorEastAsia"/>
                <w:b w:val="0"/>
                <w:kern w:val="2"/>
                <w:sz w:val="24"/>
                <w:szCs w:val="22"/>
                <w:lang w:val="en-US" w:eastAsia="zh-CN" w:bidi="ar-SA"/>
              </w:rPr>
            </w:pPr>
            <w:r>
              <w:rPr>
                <w:rFonts w:hint="eastAsia" w:asciiTheme="majorEastAsia" w:hAnsiTheme="majorEastAsia" w:eastAsiaTheme="majorEastAsia" w:cstheme="majorEastAsia"/>
                <w:b w:val="0"/>
                <w:kern w:val="2"/>
                <w:sz w:val="24"/>
                <w:szCs w:val="22"/>
                <w:lang w:val="en-US" w:eastAsia="zh-CN" w:bidi="ar-SA"/>
              </w:rPr>
              <w:t>4</w:t>
            </w:r>
          </w:p>
        </w:tc>
        <w:tc>
          <w:tcPr>
            <w:tcW w:w="1335" w:type="dxa"/>
          </w:tcPr>
          <w:p w14:paraId="79FF0621">
            <w:pPr>
              <w:pStyle w:val="2"/>
              <w:numPr>
                <w:ilvl w:val="0"/>
                <w:numId w:val="0"/>
              </w:numPr>
              <w:jc w:val="both"/>
              <w:rPr>
                <w:rFonts w:hint="default"/>
                <w:vertAlign w:val="baseline"/>
                <w:lang w:val="en-US" w:eastAsia="zh-CN"/>
              </w:rPr>
            </w:pPr>
          </w:p>
        </w:tc>
        <w:tc>
          <w:tcPr>
            <w:tcW w:w="1230" w:type="dxa"/>
          </w:tcPr>
          <w:p w14:paraId="2C4C3541">
            <w:pPr>
              <w:pStyle w:val="2"/>
              <w:numPr>
                <w:ilvl w:val="0"/>
                <w:numId w:val="0"/>
              </w:numPr>
              <w:jc w:val="both"/>
              <w:rPr>
                <w:rFonts w:hint="default"/>
                <w:vertAlign w:val="baseline"/>
                <w:lang w:val="en-US" w:eastAsia="zh-CN"/>
              </w:rPr>
            </w:pPr>
          </w:p>
        </w:tc>
        <w:tc>
          <w:tcPr>
            <w:tcW w:w="1939" w:type="dxa"/>
          </w:tcPr>
          <w:p w14:paraId="4D8E4EEF">
            <w:pPr>
              <w:pStyle w:val="2"/>
              <w:numPr>
                <w:ilvl w:val="0"/>
                <w:numId w:val="0"/>
              </w:numPr>
              <w:jc w:val="both"/>
              <w:rPr>
                <w:rFonts w:hint="default"/>
                <w:vertAlign w:val="baseline"/>
                <w:lang w:val="en-US" w:eastAsia="zh-CN"/>
              </w:rPr>
            </w:pPr>
          </w:p>
        </w:tc>
        <w:tc>
          <w:tcPr>
            <w:tcW w:w="1046" w:type="dxa"/>
          </w:tcPr>
          <w:p w14:paraId="2AD22CD8">
            <w:pPr>
              <w:pStyle w:val="2"/>
              <w:numPr>
                <w:ilvl w:val="0"/>
                <w:numId w:val="0"/>
              </w:numPr>
              <w:jc w:val="both"/>
              <w:rPr>
                <w:rFonts w:hint="default"/>
                <w:vertAlign w:val="baseline"/>
                <w:lang w:val="en-US" w:eastAsia="zh-CN"/>
              </w:rPr>
            </w:pPr>
          </w:p>
        </w:tc>
        <w:tc>
          <w:tcPr>
            <w:tcW w:w="885" w:type="dxa"/>
          </w:tcPr>
          <w:p w14:paraId="4E0DEE89">
            <w:pPr>
              <w:pStyle w:val="2"/>
              <w:numPr>
                <w:ilvl w:val="0"/>
                <w:numId w:val="0"/>
              </w:numPr>
              <w:jc w:val="both"/>
              <w:rPr>
                <w:rFonts w:hint="default"/>
                <w:vertAlign w:val="baseline"/>
                <w:lang w:val="en-US" w:eastAsia="zh-CN"/>
              </w:rPr>
            </w:pPr>
          </w:p>
        </w:tc>
        <w:tc>
          <w:tcPr>
            <w:tcW w:w="1005" w:type="dxa"/>
          </w:tcPr>
          <w:p w14:paraId="29442217">
            <w:pPr>
              <w:pStyle w:val="2"/>
              <w:numPr>
                <w:ilvl w:val="0"/>
                <w:numId w:val="0"/>
              </w:numPr>
              <w:jc w:val="both"/>
              <w:rPr>
                <w:rFonts w:hint="default"/>
                <w:vertAlign w:val="baseline"/>
                <w:lang w:val="en-US" w:eastAsia="zh-CN"/>
              </w:rPr>
            </w:pPr>
          </w:p>
        </w:tc>
        <w:tc>
          <w:tcPr>
            <w:tcW w:w="1185" w:type="dxa"/>
          </w:tcPr>
          <w:p w14:paraId="4DF12775">
            <w:pPr>
              <w:pStyle w:val="2"/>
              <w:numPr>
                <w:ilvl w:val="0"/>
                <w:numId w:val="0"/>
              </w:numPr>
              <w:jc w:val="both"/>
              <w:rPr>
                <w:rFonts w:hint="default"/>
                <w:vertAlign w:val="baseline"/>
                <w:lang w:val="en-US" w:eastAsia="zh-CN"/>
              </w:rPr>
            </w:pPr>
          </w:p>
        </w:tc>
        <w:tc>
          <w:tcPr>
            <w:tcW w:w="959" w:type="dxa"/>
          </w:tcPr>
          <w:p w14:paraId="445A3FED">
            <w:pPr>
              <w:pStyle w:val="2"/>
              <w:numPr>
                <w:ilvl w:val="0"/>
                <w:numId w:val="0"/>
              </w:numPr>
              <w:jc w:val="both"/>
              <w:rPr>
                <w:rFonts w:hint="default"/>
                <w:vertAlign w:val="baseline"/>
                <w:lang w:val="en-US" w:eastAsia="zh-CN"/>
              </w:rPr>
            </w:pPr>
          </w:p>
        </w:tc>
      </w:tr>
      <w:tr w14:paraId="74FEB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31" w:type="dxa"/>
          </w:tcPr>
          <w:p w14:paraId="419E170B">
            <w:pPr>
              <w:pStyle w:val="2"/>
              <w:numPr>
                <w:ilvl w:val="0"/>
                <w:numId w:val="0"/>
              </w:numPr>
              <w:jc w:val="center"/>
              <w:rPr>
                <w:rFonts w:hint="eastAsia" w:asciiTheme="majorEastAsia" w:hAnsiTheme="majorEastAsia" w:eastAsiaTheme="majorEastAsia" w:cstheme="majorEastAsia"/>
                <w:b w:val="0"/>
                <w:kern w:val="2"/>
                <w:sz w:val="24"/>
                <w:szCs w:val="22"/>
                <w:lang w:val="en-US" w:eastAsia="zh-CN" w:bidi="ar-SA"/>
              </w:rPr>
            </w:pPr>
            <w:r>
              <w:rPr>
                <w:rFonts w:hint="eastAsia" w:asciiTheme="majorEastAsia" w:hAnsiTheme="majorEastAsia" w:eastAsiaTheme="majorEastAsia" w:cstheme="majorEastAsia"/>
                <w:b w:val="0"/>
                <w:kern w:val="2"/>
                <w:sz w:val="24"/>
                <w:szCs w:val="22"/>
                <w:lang w:val="en-US" w:eastAsia="zh-CN" w:bidi="ar-SA"/>
              </w:rPr>
              <w:t>5</w:t>
            </w:r>
          </w:p>
        </w:tc>
        <w:tc>
          <w:tcPr>
            <w:tcW w:w="1335" w:type="dxa"/>
          </w:tcPr>
          <w:p w14:paraId="7BA6878B">
            <w:pPr>
              <w:pStyle w:val="2"/>
              <w:numPr>
                <w:ilvl w:val="0"/>
                <w:numId w:val="0"/>
              </w:numPr>
              <w:jc w:val="both"/>
              <w:rPr>
                <w:rFonts w:hint="default"/>
                <w:vertAlign w:val="baseline"/>
                <w:lang w:val="en-US" w:eastAsia="zh-CN"/>
              </w:rPr>
            </w:pPr>
          </w:p>
        </w:tc>
        <w:tc>
          <w:tcPr>
            <w:tcW w:w="1230" w:type="dxa"/>
          </w:tcPr>
          <w:p w14:paraId="6CF1D514">
            <w:pPr>
              <w:pStyle w:val="2"/>
              <w:numPr>
                <w:ilvl w:val="0"/>
                <w:numId w:val="0"/>
              </w:numPr>
              <w:jc w:val="both"/>
              <w:rPr>
                <w:rFonts w:hint="default"/>
                <w:vertAlign w:val="baseline"/>
                <w:lang w:val="en-US" w:eastAsia="zh-CN"/>
              </w:rPr>
            </w:pPr>
          </w:p>
        </w:tc>
        <w:tc>
          <w:tcPr>
            <w:tcW w:w="1939" w:type="dxa"/>
          </w:tcPr>
          <w:p w14:paraId="36F2C81E">
            <w:pPr>
              <w:pStyle w:val="2"/>
              <w:numPr>
                <w:ilvl w:val="0"/>
                <w:numId w:val="0"/>
              </w:numPr>
              <w:jc w:val="both"/>
              <w:rPr>
                <w:rFonts w:hint="default"/>
                <w:vertAlign w:val="baseline"/>
                <w:lang w:val="en-US" w:eastAsia="zh-CN"/>
              </w:rPr>
            </w:pPr>
          </w:p>
        </w:tc>
        <w:tc>
          <w:tcPr>
            <w:tcW w:w="1046" w:type="dxa"/>
          </w:tcPr>
          <w:p w14:paraId="0C2064E5">
            <w:pPr>
              <w:pStyle w:val="2"/>
              <w:numPr>
                <w:ilvl w:val="0"/>
                <w:numId w:val="0"/>
              </w:numPr>
              <w:jc w:val="both"/>
              <w:rPr>
                <w:rFonts w:hint="default"/>
                <w:vertAlign w:val="baseline"/>
                <w:lang w:val="en-US" w:eastAsia="zh-CN"/>
              </w:rPr>
            </w:pPr>
          </w:p>
        </w:tc>
        <w:tc>
          <w:tcPr>
            <w:tcW w:w="885" w:type="dxa"/>
          </w:tcPr>
          <w:p w14:paraId="63ECC521">
            <w:pPr>
              <w:pStyle w:val="2"/>
              <w:numPr>
                <w:ilvl w:val="0"/>
                <w:numId w:val="0"/>
              </w:numPr>
              <w:jc w:val="both"/>
              <w:rPr>
                <w:rFonts w:hint="default"/>
                <w:vertAlign w:val="baseline"/>
                <w:lang w:val="en-US" w:eastAsia="zh-CN"/>
              </w:rPr>
            </w:pPr>
          </w:p>
        </w:tc>
        <w:tc>
          <w:tcPr>
            <w:tcW w:w="1005" w:type="dxa"/>
          </w:tcPr>
          <w:p w14:paraId="74F45D03">
            <w:pPr>
              <w:pStyle w:val="2"/>
              <w:numPr>
                <w:ilvl w:val="0"/>
                <w:numId w:val="0"/>
              </w:numPr>
              <w:jc w:val="both"/>
              <w:rPr>
                <w:rFonts w:hint="default"/>
                <w:vertAlign w:val="baseline"/>
                <w:lang w:val="en-US" w:eastAsia="zh-CN"/>
              </w:rPr>
            </w:pPr>
          </w:p>
        </w:tc>
        <w:tc>
          <w:tcPr>
            <w:tcW w:w="1185" w:type="dxa"/>
          </w:tcPr>
          <w:p w14:paraId="15687B4C">
            <w:pPr>
              <w:pStyle w:val="2"/>
              <w:numPr>
                <w:ilvl w:val="0"/>
                <w:numId w:val="0"/>
              </w:numPr>
              <w:jc w:val="both"/>
              <w:rPr>
                <w:rFonts w:hint="default"/>
                <w:vertAlign w:val="baseline"/>
                <w:lang w:val="en-US" w:eastAsia="zh-CN"/>
              </w:rPr>
            </w:pPr>
          </w:p>
        </w:tc>
        <w:tc>
          <w:tcPr>
            <w:tcW w:w="959" w:type="dxa"/>
          </w:tcPr>
          <w:p w14:paraId="39CCADFE">
            <w:pPr>
              <w:pStyle w:val="2"/>
              <w:numPr>
                <w:ilvl w:val="0"/>
                <w:numId w:val="0"/>
              </w:numPr>
              <w:jc w:val="both"/>
              <w:rPr>
                <w:rFonts w:hint="default"/>
                <w:vertAlign w:val="baseline"/>
                <w:lang w:val="en-US" w:eastAsia="zh-CN"/>
              </w:rPr>
            </w:pPr>
          </w:p>
        </w:tc>
      </w:tr>
      <w:tr w14:paraId="5616C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31" w:type="dxa"/>
          </w:tcPr>
          <w:p w14:paraId="4422704A">
            <w:pPr>
              <w:pStyle w:val="2"/>
              <w:numPr>
                <w:ilvl w:val="0"/>
                <w:numId w:val="0"/>
              </w:numPr>
              <w:jc w:val="center"/>
              <w:rPr>
                <w:rFonts w:hint="eastAsia" w:asciiTheme="majorEastAsia" w:hAnsiTheme="majorEastAsia" w:eastAsiaTheme="majorEastAsia" w:cstheme="majorEastAsia"/>
                <w:b w:val="0"/>
                <w:kern w:val="2"/>
                <w:sz w:val="24"/>
                <w:szCs w:val="22"/>
                <w:lang w:val="en-US" w:eastAsia="zh-CN" w:bidi="ar-SA"/>
              </w:rPr>
            </w:pPr>
            <w:r>
              <w:rPr>
                <w:rFonts w:hint="eastAsia" w:asciiTheme="majorEastAsia" w:hAnsiTheme="majorEastAsia" w:eastAsiaTheme="majorEastAsia" w:cstheme="majorEastAsia"/>
                <w:b w:val="0"/>
                <w:kern w:val="2"/>
                <w:sz w:val="24"/>
                <w:szCs w:val="22"/>
                <w:lang w:val="en-US" w:eastAsia="zh-CN" w:bidi="ar-SA"/>
              </w:rPr>
              <w:t>6</w:t>
            </w:r>
          </w:p>
        </w:tc>
        <w:tc>
          <w:tcPr>
            <w:tcW w:w="1335" w:type="dxa"/>
          </w:tcPr>
          <w:p w14:paraId="25154F10">
            <w:pPr>
              <w:pStyle w:val="2"/>
              <w:numPr>
                <w:ilvl w:val="0"/>
                <w:numId w:val="0"/>
              </w:numPr>
              <w:jc w:val="both"/>
              <w:rPr>
                <w:rFonts w:hint="default"/>
                <w:vertAlign w:val="baseline"/>
                <w:lang w:val="en-US" w:eastAsia="zh-CN"/>
              </w:rPr>
            </w:pPr>
          </w:p>
        </w:tc>
        <w:tc>
          <w:tcPr>
            <w:tcW w:w="1230" w:type="dxa"/>
          </w:tcPr>
          <w:p w14:paraId="6C65D321">
            <w:pPr>
              <w:pStyle w:val="2"/>
              <w:numPr>
                <w:ilvl w:val="0"/>
                <w:numId w:val="0"/>
              </w:numPr>
              <w:jc w:val="both"/>
              <w:rPr>
                <w:rFonts w:hint="default"/>
                <w:vertAlign w:val="baseline"/>
                <w:lang w:val="en-US" w:eastAsia="zh-CN"/>
              </w:rPr>
            </w:pPr>
          </w:p>
        </w:tc>
        <w:tc>
          <w:tcPr>
            <w:tcW w:w="1939" w:type="dxa"/>
          </w:tcPr>
          <w:p w14:paraId="04AAB993">
            <w:pPr>
              <w:pStyle w:val="2"/>
              <w:numPr>
                <w:ilvl w:val="0"/>
                <w:numId w:val="0"/>
              </w:numPr>
              <w:jc w:val="both"/>
              <w:rPr>
                <w:rFonts w:hint="default"/>
                <w:vertAlign w:val="baseline"/>
                <w:lang w:val="en-US" w:eastAsia="zh-CN"/>
              </w:rPr>
            </w:pPr>
          </w:p>
        </w:tc>
        <w:tc>
          <w:tcPr>
            <w:tcW w:w="1046" w:type="dxa"/>
          </w:tcPr>
          <w:p w14:paraId="38B40C55">
            <w:pPr>
              <w:pStyle w:val="2"/>
              <w:numPr>
                <w:ilvl w:val="0"/>
                <w:numId w:val="0"/>
              </w:numPr>
              <w:jc w:val="both"/>
              <w:rPr>
                <w:rFonts w:hint="default"/>
                <w:vertAlign w:val="baseline"/>
                <w:lang w:val="en-US" w:eastAsia="zh-CN"/>
              </w:rPr>
            </w:pPr>
          </w:p>
        </w:tc>
        <w:tc>
          <w:tcPr>
            <w:tcW w:w="885" w:type="dxa"/>
          </w:tcPr>
          <w:p w14:paraId="781ED4B3">
            <w:pPr>
              <w:pStyle w:val="2"/>
              <w:numPr>
                <w:ilvl w:val="0"/>
                <w:numId w:val="0"/>
              </w:numPr>
              <w:jc w:val="both"/>
              <w:rPr>
                <w:rFonts w:hint="default"/>
                <w:vertAlign w:val="baseline"/>
                <w:lang w:val="en-US" w:eastAsia="zh-CN"/>
              </w:rPr>
            </w:pPr>
          </w:p>
        </w:tc>
        <w:tc>
          <w:tcPr>
            <w:tcW w:w="1005" w:type="dxa"/>
          </w:tcPr>
          <w:p w14:paraId="0006F066">
            <w:pPr>
              <w:pStyle w:val="2"/>
              <w:numPr>
                <w:ilvl w:val="0"/>
                <w:numId w:val="0"/>
              </w:numPr>
              <w:jc w:val="both"/>
              <w:rPr>
                <w:rFonts w:hint="default"/>
                <w:vertAlign w:val="baseline"/>
                <w:lang w:val="en-US" w:eastAsia="zh-CN"/>
              </w:rPr>
            </w:pPr>
          </w:p>
        </w:tc>
        <w:tc>
          <w:tcPr>
            <w:tcW w:w="1185" w:type="dxa"/>
          </w:tcPr>
          <w:p w14:paraId="3C19862C">
            <w:pPr>
              <w:pStyle w:val="2"/>
              <w:numPr>
                <w:ilvl w:val="0"/>
                <w:numId w:val="0"/>
              </w:numPr>
              <w:jc w:val="both"/>
              <w:rPr>
                <w:rFonts w:hint="default"/>
                <w:vertAlign w:val="baseline"/>
                <w:lang w:val="en-US" w:eastAsia="zh-CN"/>
              </w:rPr>
            </w:pPr>
          </w:p>
        </w:tc>
        <w:tc>
          <w:tcPr>
            <w:tcW w:w="959" w:type="dxa"/>
          </w:tcPr>
          <w:p w14:paraId="5926E476">
            <w:pPr>
              <w:pStyle w:val="2"/>
              <w:numPr>
                <w:ilvl w:val="0"/>
                <w:numId w:val="0"/>
              </w:numPr>
              <w:jc w:val="both"/>
              <w:rPr>
                <w:rFonts w:hint="default"/>
                <w:vertAlign w:val="baseline"/>
                <w:lang w:val="en-US" w:eastAsia="zh-CN"/>
              </w:rPr>
            </w:pPr>
          </w:p>
        </w:tc>
      </w:tr>
      <w:tr w14:paraId="3A49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31" w:type="dxa"/>
          </w:tcPr>
          <w:p w14:paraId="1B0C0428">
            <w:pPr>
              <w:pStyle w:val="2"/>
              <w:numPr>
                <w:ilvl w:val="0"/>
                <w:numId w:val="0"/>
              </w:numPr>
              <w:jc w:val="both"/>
              <w:rPr>
                <w:rFonts w:hint="default" w:ascii="Calibri" w:hAnsi="Calibri" w:eastAsia="宋体" w:cs="Times New Roman"/>
                <w:b w:val="0"/>
                <w:kern w:val="2"/>
                <w:sz w:val="24"/>
                <w:szCs w:val="22"/>
                <w:lang w:val="en-US" w:eastAsia="zh-CN" w:bidi="ar-SA"/>
              </w:rPr>
            </w:pPr>
            <w:r>
              <w:rPr>
                <w:rFonts w:hint="eastAsia" w:ascii="Calibri" w:hAnsi="Calibri" w:cs="Times New Roman"/>
                <w:b w:val="0"/>
                <w:kern w:val="2"/>
                <w:sz w:val="24"/>
                <w:szCs w:val="22"/>
                <w:lang w:val="en-US" w:eastAsia="zh-CN" w:bidi="ar-SA"/>
              </w:rPr>
              <w:t>.....</w:t>
            </w:r>
          </w:p>
        </w:tc>
        <w:tc>
          <w:tcPr>
            <w:tcW w:w="1335" w:type="dxa"/>
          </w:tcPr>
          <w:p w14:paraId="0382B778">
            <w:pPr>
              <w:pStyle w:val="2"/>
              <w:numPr>
                <w:ilvl w:val="0"/>
                <w:numId w:val="0"/>
              </w:numPr>
              <w:jc w:val="both"/>
              <w:rPr>
                <w:rFonts w:hint="default"/>
                <w:vertAlign w:val="baseline"/>
                <w:lang w:val="en-US" w:eastAsia="zh-CN"/>
              </w:rPr>
            </w:pPr>
          </w:p>
        </w:tc>
        <w:tc>
          <w:tcPr>
            <w:tcW w:w="1230" w:type="dxa"/>
          </w:tcPr>
          <w:p w14:paraId="5392C79E">
            <w:pPr>
              <w:pStyle w:val="2"/>
              <w:numPr>
                <w:ilvl w:val="0"/>
                <w:numId w:val="0"/>
              </w:numPr>
              <w:jc w:val="both"/>
              <w:rPr>
                <w:rFonts w:hint="default"/>
                <w:vertAlign w:val="baseline"/>
                <w:lang w:val="en-US" w:eastAsia="zh-CN"/>
              </w:rPr>
            </w:pPr>
          </w:p>
        </w:tc>
        <w:tc>
          <w:tcPr>
            <w:tcW w:w="1939" w:type="dxa"/>
          </w:tcPr>
          <w:p w14:paraId="730FA8DE">
            <w:pPr>
              <w:pStyle w:val="2"/>
              <w:numPr>
                <w:ilvl w:val="0"/>
                <w:numId w:val="0"/>
              </w:numPr>
              <w:jc w:val="both"/>
              <w:rPr>
                <w:rFonts w:hint="default"/>
                <w:vertAlign w:val="baseline"/>
                <w:lang w:val="en-US" w:eastAsia="zh-CN"/>
              </w:rPr>
            </w:pPr>
          </w:p>
        </w:tc>
        <w:tc>
          <w:tcPr>
            <w:tcW w:w="1046" w:type="dxa"/>
          </w:tcPr>
          <w:p w14:paraId="6B71D9A4">
            <w:pPr>
              <w:pStyle w:val="2"/>
              <w:numPr>
                <w:ilvl w:val="0"/>
                <w:numId w:val="0"/>
              </w:numPr>
              <w:jc w:val="both"/>
              <w:rPr>
                <w:rFonts w:hint="default"/>
                <w:vertAlign w:val="baseline"/>
                <w:lang w:val="en-US" w:eastAsia="zh-CN"/>
              </w:rPr>
            </w:pPr>
          </w:p>
        </w:tc>
        <w:tc>
          <w:tcPr>
            <w:tcW w:w="885" w:type="dxa"/>
          </w:tcPr>
          <w:p w14:paraId="0A5F18EF">
            <w:pPr>
              <w:pStyle w:val="2"/>
              <w:numPr>
                <w:ilvl w:val="0"/>
                <w:numId w:val="0"/>
              </w:numPr>
              <w:jc w:val="both"/>
              <w:rPr>
                <w:rFonts w:hint="default"/>
                <w:vertAlign w:val="baseline"/>
                <w:lang w:val="en-US" w:eastAsia="zh-CN"/>
              </w:rPr>
            </w:pPr>
          </w:p>
        </w:tc>
        <w:tc>
          <w:tcPr>
            <w:tcW w:w="1005" w:type="dxa"/>
          </w:tcPr>
          <w:p w14:paraId="50830544">
            <w:pPr>
              <w:pStyle w:val="2"/>
              <w:numPr>
                <w:ilvl w:val="0"/>
                <w:numId w:val="0"/>
              </w:numPr>
              <w:jc w:val="both"/>
              <w:rPr>
                <w:rFonts w:hint="default"/>
                <w:vertAlign w:val="baseline"/>
                <w:lang w:val="en-US" w:eastAsia="zh-CN"/>
              </w:rPr>
            </w:pPr>
          </w:p>
        </w:tc>
        <w:tc>
          <w:tcPr>
            <w:tcW w:w="1185" w:type="dxa"/>
          </w:tcPr>
          <w:p w14:paraId="2F3E60AA">
            <w:pPr>
              <w:pStyle w:val="2"/>
              <w:numPr>
                <w:ilvl w:val="0"/>
                <w:numId w:val="0"/>
              </w:numPr>
              <w:jc w:val="both"/>
              <w:rPr>
                <w:rFonts w:hint="default"/>
                <w:vertAlign w:val="baseline"/>
                <w:lang w:val="en-US" w:eastAsia="zh-CN"/>
              </w:rPr>
            </w:pPr>
          </w:p>
        </w:tc>
        <w:tc>
          <w:tcPr>
            <w:tcW w:w="959" w:type="dxa"/>
          </w:tcPr>
          <w:p w14:paraId="340D967F">
            <w:pPr>
              <w:pStyle w:val="2"/>
              <w:numPr>
                <w:ilvl w:val="0"/>
                <w:numId w:val="0"/>
              </w:numPr>
              <w:jc w:val="both"/>
              <w:rPr>
                <w:rFonts w:hint="default"/>
                <w:vertAlign w:val="baseline"/>
                <w:lang w:val="en-US" w:eastAsia="zh-CN"/>
              </w:rPr>
            </w:pPr>
          </w:p>
        </w:tc>
      </w:tr>
    </w:tbl>
    <w:p w14:paraId="096ACDC1">
      <w:pPr>
        <w:pStyle w:val="2"/>
        <w:numPr>
          <w:ilvl w:val="0"/>
          <w:numId w:val="0"/>
        </w:numPr>
        <w:jc w:val="both"/>
        <w:rPr>
          <w:rFonts w:hint="default" w:ascii="Calibri" w:hAnsi="Calibri" w:cs="Times New Roman"/>
          <w:b w:val="0"/>
          <w:bCs w:val="0"/>
          <w:kern w:val="2"/>
          <w:sz w:val="24"/>
          <w:szCs w:val="22"/>
          <w:lang w:val="en-US" w:eastAsia="zh-CN" w:bidi="ar-SA"/>
        </w:rPr>
      </w:pPr>
      <w:r>
        <w:rPr>
          <w:rFonts w:hint="eastAsia" w:ascii="Calibri" w:hAnsi="Calibri" w:cs="Times New Roman"/>
          <w:b w:val="0"/>
          <w:bCs w:val="0"/>
          <w:kern w:val="2"/>
          <w:sz w:val="24"/>
          <w:szCs w:val="22"/>
          <w:lang w:val="en-US" w:eastAsia="zh-CN" w:bidi="ar-SA"/>
        </w:rPr>
        <w:t>注：</w:t>
      </w:r>
      <w:r>
        <w:rPr>
          <w:rFonts w:hint="eastAsia" w:ascii="Calibri" w:hAnsi="Calibri" w:cs="Times New Roman"/>
          <w:b w:val="0"/>
          <w:bCs w:val="0"/>
          <w:kern w:val="2"/>
          <w:sz w:val="24"/>
          <w:szCs w:val="22"/>
          <w:lang w:val="en-US" w:eastAsia="zh-CN" w:bidi="ar-SA"/>
        </w:rPr>
        <w:t>提供公司从业人员花名册、各人员有效期内健康证、身份证复印件、劳动合同或近半年内任意</w:t>
      </w:r>
      <w:r>
        <w:rPr>
          <w:rFonts w:hint="eastAsia" w:asciiTheme="majorEastAsia" w:hAnsiTheme="majorEastAsia" w:eastAsiaTheme="majorEastAsia" w:cstheme="majorEastAsia"/>
          <w:b w:val="0"/>
          <w:bCs w:val="0"/>
          <w:kern w:val="2"/>
          <w:sz w:val="24"/>
          <w:szCs w:val="22"/>
          <w:lang w:val="en-US" w:eastAsia="zh-CN" w:bidi="ar-SA"/>
        </w:rPr>
        <w:t>1</w:t>
      </w:r>
      <w:r>
        <w:rPr>
          <w:rFonts w:hint="eastAsia" w:ascii="Calibri" w:hAnsi="Calibri" w:cs="Times New Roman"/>
          <w:b w:val="0"/>
          <w:bCs w:val="0"/>
          <w:kern w:val="2"/>
          <w:sz w:val="24"/>
          <w:szCs w:val="22"/>
          <w:lang w:val="en-US" w:eastAsia="zh-CN" w:bidi="ar-SA"/>
        </w:rPr>
        <w:t>个月在本单位的社会保障资金缴纳证明、相关资格证书（如有）等相关证明材料复印件或扫描件，以上所有材料加盖公章。</w:t>
      </w:r>
    </w:p>
    <w:p w14:paraId="528600C4">
      <w:pPr>
        <w:pStyle w:val="2"/>
        <w:numPr>
          <w:ilvl w:val="0"/>
          <w:numId w:val="0"/>
        </w:numPr>
        <w:jc w:val="both"/>
        <w:rPr>
          <w:rFonts w:hint="default" w:ascii="Calibri" w:hAnsi="Calibri" w:eastAsia="宋体" w:cs="Times New Roman"/>
          <w:b/>
          <w:bCs/>
          <w:kern w:val="2"/>
          <w:sz w:val="24"/>
          <w:szCs w:val="22"/>
          <w:lang w:val="en-US" w:eastAsia="zh-CN" w:bidi="ar-SA"/>
        </w:rPr>
      </w:pPr>
      <w:r>
        <w:rPr>
          <w:rFonts w:hint="default" w:ascii="Calibri" w:hAnsi="Calibri" w:eastAsia="宋体" w:cs="Times New Roman"/>
          <w:b/>
          <w:bCs/>
          <w:kern w:val="2"/>
          <w:sz w:val="24"/>
          <w:szCs w:val="22"/>
          <w:lang w:val="en-US" w:eastAsia="zh-CN" w:bidi="ar-SA"/>
        </w:rPr>
        <w:t>供应商承诺</w:t>
      </w:r>
      <w:r>
        <w:rPr>
          <w:rFonts w:hint="eastAsia" w:ascii="Calibri" w:hAnsi="Calibri" w:cs="Times New Roman"/>
          <w:b/>
          <w:bCs/>
          <w:kern w:val="2"/>
          <w:sz w:val="24"/>
          <w:szCs w:val="22"/>
          <w:lang w:val="en-US" w:eastAsia="zh-CN" w:bidi="ar-SA"/>
        </w:rPr>
        <w:t>：</w:t>
      </w:r>
      <w:r>
        <w:rPr>
          <w:rFonts w:hint="default" w:ascii="Calibri" w:hAnsi="Calibri" w:eastAsia="宋体" w:cs="Times New Roman"/>
          <w:b/>
          <w:bCs/>
          <w:kern w:val="2"/>
          <w:sz w:val="24"/>
          <w:szCs w:val="22"/>
          <w:lang w:val="en-US" w:eastAsia="zh-CN" w:bidi="ar-SA"/>
        </w:rPr>
        <w:t>项目周期内实施人员保持稳定，项目核心人员不发生变动。</w:t>
      </w:r>
    </w:p>
    <w:p w14:paraId="60B00C09">
      <w:pPr>
        <w:rPr>
          <w:rFonts w:hint="eastAsia" w:ascii="宋体" w:hAnsi="宋体"/>
          <w:b/>
          <w:sz w:val="30"/>
          <w:szCs w:val="30"/>
        </w:rPr>
      </w:pPr>
    </w:p>
    <w:p w14:paraId="783FEDAF">
      <w:pPr>
        <w:pStyle w:val="2"/>
        <w:rPr>
          <w:rFonts w:hint="eastAsia"/>
        </w:rPr>
      </w:pPr>
    </w:p>
    <w:p w14:paraId="193FC510">
      <w:pPr>
        <w:spacing w:line="360" w:lineRule="auto"/>
        <w:ind w:left="555"/>
        <w:jc w:val="right"/>
        <w:rPr>
          <w:rFonts w:ascii="宋体" w:hAnsi="宋体" w:cs="仿宋"/>
          <w:sz w:val="24"/>
          <w:szCs w:val="24"/>
        </w:rPr>
      </w:pPr>
      <w:r>
        <w:rPr>
          <w:rFonts w:hint="eastAsia" w:ascii="宋体" w:hAnsi="宋体" w:cs="仿宋"/>
          <w:sz w:val="24"/>
          <w:szCs w:val="24"/>
        </w:rPr>
        <w:t>供应商名称：</w:t>
      </w:r>
      <w:r>
        <w:rPr>
          <w:rFonts w:hint="eastAsia" w:ascii="宋体" w:hAnsi="宋体" w:cs="仿宋"/>
          <w:sz w:val="24"/>
          <w:szCs w:val="24"/>
          <w:u w:val="single"/>
          <w:lang w:val="en-US" w:eastAsia="zh-CN"/>
        </w:rPr>
        <w:t xml:space="preserve">                </w:t>
      </w:r>
      <w:r>
        <w:rPr>
          <w:rFonts w:hint="eastAsia" w:ascii="宋体" w:hAnsi="宋体" w:cs="仿宋"/>
          <w:sz w:val="24"/>
          <w:szCs w:val="24"/>
        </w:rPr>
        <w:t>（加盖公章）</w:t>
      </w:r>
    </w:p>
    <w:p w14:paraId="33831D9C">
      <w:pPr>
        <w:spacing w:line="360" w:lineRule="auto"/>
        <w:ind w:left="555"/>
        <w:jc w:val="right"/>
        <w:rPr>
          <w:rFonts w:ascii="宋体" w:hAnsi="宋体" w:cs="仿宋"/>
          <w:sz w:val="24"/>
          <w:szCs w:val="24"/>
        </w:rPr>
      </w:pPr>
      <w:r>
        <w:rPr>
          <w:rFonts w:hint="eastAsia" w:ascii="宋体" w:hAnsi="宋体" w:cs="仿宋"/>
          <w:sz w:val="24"/>
          <w:szCs w:val="24"/>
        </w:rPr>
        <w:t>法定代表人：</w:t>
      </w:r>
      <w:r>
        <w:rPr>
          <w:rFonts w:hint="eastAsia" w:ascii="宋体" w:hAnsi="宋体" w:cs="仿宋"/>
          <w:sz w:val="24"/>
          <w:szCs w:val="24"/>
          <w:u w:val="single"/>
          <w:lang w:val="en-US" w:eastAsia="zh-CN"/>
        </w:rPr>
        <w:t xml:space="preserve">                </w:t>
      </w:r>
      <w:r>
        <w:rPr>
          <w:rFonts w:hint="eastAsia" w:ascii="宋体" w:hAnsi="宋体" w:cs="仿宋"/>
          <w:sz w:val="24"/>
          <w:szCs w:val="24"/>
        </w:rPr>
        <w:t>（签字或盖章）</w:t>
      </w:r>
    </w:p>
    <w:p w14:paraId="69A09221">
      <w:pPr>
        <w:spacing w:line="360" w:lineRule="auto"/>
        <w:ind w:left="555"/>
        <w:jc w:val="right"/>
        <w:rPr>
          <w:rFonts w:ascii="宋体" w:hAnsi="宋体" w:cs="仿宋"/>
          <w:sz w:val="24"/>
          <w:szCs w:val="24"/>
        </w:rPr>
      </w:pPr>
      <w:r>
        <w:rPr>
          <w:rFonts w:hint="eastAsia" w:ascii="宋体" w:hAnsi="宋体" w:cs="仿宋"/>
          <w:sz w:val="24"/>
          <w:szCs w:val="24"/>
        </w:rPr>
        <w:t>授权代表：</w:t>
      </w:r>
      <w:r>
        <w:rPr>
          <w:rFonts w:hint="eastAsia" w:ascii="宋体" w:hAnsi="宋体" w:cs="仿宋"/>
          <w:sz w:val="24"/>
          <w:szCs w:val="24"/>
          <w:u w:val="single"/>
          <w:lang w:val="en-US" w:eastAsia="zh-CN"/>
        </w:rPr>
        <w:t xml:space="preserve">                    </w:t>
      </w:r>
      <w:r>
        <w:rPr>
          <w:rFonts w:hint="eastAsia" w:ascii="宋体" w:hAnsi="宋体" w:cs="仿宋"/>
          <w:sz w:val="24"/>
          <w:szCs w:val="24"/>
        </w:rPr>
        <w:t>（签字）</w:t>
      </w:r>
    </w:p>
    <w:p w14:paraId="1CA95C78">
      <w:pPr>
        <w:pStyle w:val="49"/>
        <w:ind w:firstLine="6480" w:firstLineChars="2700"/>
        <w:rPr>
          <w:rFonts w:ascii="宋体" w:hAnsi="宋体" w:cs="宋体"/>
          <w:b/>
          <w:bCs/>
          <w:sz w:val="44"/>
          <w:szCs w:val="44"/>
        </w:rPr>
      </w:pPr>
      <w:r>
        <w:rPr>
          <w:rFonts w:hint="eastAsia" w:ascii="宋体" w:hAnsi="宋体" w:cs="仿宋"/>
          <w:sz w:val="24"/>
          <w:szCs w:val="24"/>
        </w:rPr>
        <w:t>日期：  年  月  日</w:t>
      </w:r>
    </w:p>
    <w:p w14:paraId="553407C1">
      <w:pPr>
        <w:rPr>
          <w:rFonts w:hint="eastAsia" w:ascii="宋体" w:hAnsi="宋体"/>
          <w:b/>
          <w:sz w:val="30"/>
          <w:szCs w:val="30"/>
        </w:rPr>
      </w:pPr>
    </w:p>
    <w:p w14:paraId="3C588CF9">
      <w:pPr>
        <w:rPr>
          <w:rFonts w:hint="eastAsia" w:ascii="宋体" w:hAnsi="宋体"/>
          <w:b/>
          <w:sz w:val="30"/>
          <w:szCs w:val="30"/>
        </w:rPr>
      </w:pPr>
    </w:p>
    <w:p w14:paraId="5108B39E">
      <w:pPr>
        <w:rPr>
          <w:rFonts w:hint="eastAsia" w:ascii="宋体" w:hAnsi="宋体"/>
          <w:b/>
          <w:sz w:val="30"/>
          <w:szCs w:val="30"/>
        </w:rPr>
      </w:pPr>
    </w:p>
    <w:p w14:paraId="3B1791F2">
      <w:pPr>
        <w:rPr>
          <w:rFonts w:hint="eastAsia" w:ascii="宋体" w:hAnsi="宋体"/>
          <w:b/>
          <w:sz w:val="30"/>
          <w:szCs w:val="30"/>
        </w:rPr>
      </w:pPr>
    </w:p>
    <w:p w14:paraId="26D3624B">
      <w:pPr>
        <w:rPr>
          <w:rFonts w:ascii="宋体" w:hAnsi="宋体"/>
          <w:b/>
          <w:sz w:val="30"/>
          <w:szCs w:val="30"/>
        </w:rPr>
      </w:pPr>
      <w:r>
        <w:rPr>
          <w:rFonts w:hint="eastAsia" w:ascii="宋体" w:hAnsi="宋体"/>
          <w:b/>
          <w:sz w:val="30"/>
          <w:szCs w:val="30"/>
        </w:rPr>
        <w:t>附件六</w:t>
      </w:r>
    </w:p>
    <w:p w14:paraId="7E07DF79">
      <w:pPr>
        <w:adjustRightInd w:val="0"/>
        <w:snapToGrid w:val="0"/>
        <w:spacing w:line="360" w:lineRule="auto"/>
        <w:ind w:firstLine="3200" w:firstLineChars="1000"/>
        <w:rPr>
          <w:rFonts w:ascii="Times New Roman" w:hAnsi="Times New Roman" w:eastAsia="黑体"/>
          <w:bCs/>
          <w:sz w:val="32"/>
          <w:szCs w:val="32"/>
        </w:rPr>
      </w:pPr>
    </w:p>
    <w:p w14:paraId="31435435">
      <w:pPr>
        <w:adjustRightInd w:val="0"/>
        <w:snapToGrid w:val="0"/>
        <w:spacing w:line="360" w:lineRule="auto"/>
        <w:ind w:firstLine="3200" w:firstLineChars="1000"/>
        <w:rPr>
          <w:rFonts w:ascii="Times New Roman" w:hAnsi="Times New Roman" w:eastAsia="黑体"/>
          <w:bCs/>
          <w:sz w:val="32"/>
          <w:szCs w:val="32"/>
        </w:rPr>
      </w:pPr>
      <w:r>
        <w:rPr>
          <w:rFonts w:ascii="Times New Roman" w:hAnsi="Times New Roman" w:eastAsia="黑体"/>
          <w:bCs/>
          <w:sz w:val="32"/>
          <w:szCs w:val="32"/>
        </w:rPr>
        <w:t>资信证明文件</w:t>
      </w:r>
    </w:p>
    <w:p w14:paraId="7FE8703D">
      <w:pPr>
        <w:spacing w:line="360" w:lineRule="auto"/>
        <w:ind w:firstLine="480" w:firstLineChars="200"/>
        <w:jc w:val="left"/>
        <w:rPr>
          <w:rFonts w:ascii="Times New Roman" w:hAnsi="Times New Roman"/>
          <w:color w:val="000000"/>
          <w:sz w:val="24"/>
        </w:rPr>
      </w:pPr>
      <w:r>
        <w:rPr>
          <w:rFonts w:hint="eastAsia" w:ascii="Times New Roman" w:hAnsi="Times New Roman"/>
          <w:color w:val="000000"/>
          <w:sz w:val="24"/>
        </w:rPr>
        <w:t>1.提供有效的营业执照</w:t>
      </w:r>
    </w:p>
    <w:p w14:paraId="1F8C20D3">
      <w:pPr>
        <w:spacing w:line="360" w:lineRule="auto"/>
        <w:ind w:firstLine="480" w:firstLineChars="200"/>
        <w:jc w:val="left"/>
        <w:rPr>
          <w:rFonts w:ascii="Times New Roman" w:hAnsi="Times New Roman"/>
          <w:color w:val="000000"/>
          <w:sz w:val="24"/>
        </w:rPr>
      </w:pPr>
      <w:r>
        <w:rPr>
          <w:rFonts w:hint="eastAsia" w:ascii="Times New Roman" w:hAnsi="Times New Roman"/>
          <w:color w:val="000000"/>
          <w:sz w:val="24"/>
        </w:rPr>
        <w:t>2.供应商提供2023年度财务报告复印件并加盖供应商公章。如供应商无法提供</w:t>
      </w:r>
      <w:r>
        <w:rPr>
          <w:rFonts w:hint="eastAsia" w:ascii="Times New Roman" w:hAnsi="Times New Roman"/>
          <w:color w:val="000000"/>
          <w:sz w:val="24"/>
          <w:lang w:val="en-US" w:eastAsia="zh-CN"/>
        </w:rPr>
        <w:t>财务</w:t>
      </w:r>
      <w:r>
        <w:rPr>
          <w:rFonts w:hint="eastAsia" w:ascii="Times New Roman" w:hAnsi="Times New Roman"/>
          <w:color w:val="000000"/>
          <w:sz w:val="24"/>
        </w:rPr>
        <w:t>报告，则须提供银行出具的资信证明或健全的财务会计制度。</w:t>
      </w:r>
    </w:p>
    <w:p w14:paraId="74D5EFDD">
      <w:pPr>
        <w:spacing w:line="360" w:lineRule="auto"/>
        <w:ind w:firstLine="480" w:firstLineChars="200"/>
        <w:jc w:val="left"/>
        <w:rPr>
          <w:rFonts w:ascii="Times New Roman" w:hAnsi="Times New Roman"/>
          <w:sz w:val="24"/>
        </w:rPr>
      </w:pPr>
      <w:r>
        <w:rPr>
          <w:rFonts w:hint="eastAsia" w:ascii="Times New Roman" w:hAnsi="Times New Roman"/>
          <w:sz w:val="24"/>
        </w:rPr>
        <w:t>3.本项目</w:t>
      </w:r>
      <w:r>
        <w:rPr>
          <w:rFonts w:hint="eastAsia"/>
          <w:sz w:val="24"/>
        </w:rPr>
        <w:t>磋商保证金</w:t>
      </w:r>
      <w:r>
        <w:rPr>
          <w:rFonts w:hint="eastAsia" w:ascii="Times New Roman" w:hAnsi="Times New Roman"/>
          <w:sz w:val="24"/>
        </w:rPr>
        <w:t>汇款凭证或</w:t>
      </w:r>
      <w:r>
        <w:rPr>
          <w:rFonts w:hint="eastAsia" w:ascii="宋体" w:hAnsi="宋体" w:cs="宋体"/>
          <w:sz w:val="24"/>
          <w:szCs w:val="24"/>
        </w:rPr>
        <w:t>金融机构、担保机构出具的保函及保费支付凭证</w:t>
      </w:r>
    </w:p>
    <w:p w14:paraId="5FF69B2C">
      <w:pPr>
        <w:spacing w:line="360" w:lineRule="auto"/>
        <w:ind w:firstLine="480" w:firstLineChars="200"/>
        <w:jc w:val="left"/>
        <w:rPr>
          <w:rFonts w:ascii="Times New Roman" w:hAnsi="Times New Roman"/>
          <w:sz w:val="24"/>
        </w:rPr>
      </w:pPr>
      <w:r>
        <w:rPr>
          <w:rFonts w:hint="eastAsia" w:ascii="Times New Roman" w:hAnsi="Times New Roman"/>
          <w:sz w:val="24"/>
        </w:rPr>
        <w:t>4.</w:t>
      </w:r>
      <w:r>
        <w:rPr>
          <w:rFonts w:hint="eastAsia" w:ascii="Times New Roman" w:hAnsi="Times New Roman"/>
          <w:sz w:val="24"/>
          <w:lang w:val="zh-CN"/>
        </w:rPr>
        <w:t>具有履行合同所必须的设备和专业技术能力，以承诺函方式提供（格式自拟）</w:t>
      </w:r>
    </w:p>
    <w:p w14:paraId="06C06BB3">
      <w:pPr>
        <w:spacing w:line="360" w:lineRule="auto"/>
        <w:ind w:firstLine="480" w:firstLineChars="200"/>
        <w:jc w:val="left"/>
        <w:rPr>
          <w:rFonts w:ascii="Times New Roman" w:hAnsi="Times New Roman"/>
          <w:color w:val="FF0000"/>
          <w:sz w:val="24"/>
        </w:rPr>
      </w:pPr>
      <w:r>
        <w:rPr>
          <w:rFonts w:hint="eastAsia" w:ascii="Times New Roman" w:hAnsi="Times New Roman"/>
          <w:sz w:val="24"/>
        </w:rPr>
        <w:t>5.提供</w:t>
      </w:r>
      <w:r>
        <w:rPr>
          <w:rFonts w:hint="eastAsia"/>
          <w:sz w:val="24"/>
          <w:highlight w:val="none"/>
        </w:rPr>
        <w:t>磋商</w:t>
      </w:r>
      <w:r>
        <w:rPr>
          <w:rFonts w:hint="eastAsia" w:ascii="Times New Roman" w:hAnsi="Times New Roman"/>
          <w:sz w:val="24"/>
          <w:highlight w:val="none"/>
        </w:rPr>
        <w:t>会召开前半</w:t>
      </w:r>
      <w:r>
        <w:rPr>
          <w:rFonts w:hint="eastAsia" w:ascii="Times New Roman" w:hAnsi="Times New Roman"/>
          <w:sz w:val="24"/>
        </w:rPr>
        <w:t>年</w:t>
      </w:r>
      <w:r>
        <w:rPr>
          <w:rFonts w:hint="eastAsia" w:ascii="宋体" w:hAnsi="宋体" w:cs="宋体"/>
          <w:sz w:val="24"/>
        </w:rPr>
        <w:t>（2024年7月—2024年12月）任意</w:t>
      </w:r>
      <w:r>
        <w:rPr>
          <w:rFonts w:hint="eastAsia" w:ascii="Times New Roman" w:hAnsi="Times New Roman"/>
          <w:sz w:val="24"/>
        </w:rPr>
        <w:t>一个月的依法缴纳税收和社会保障资金的证明</w:t>
      </w:r>
      <w:r>
        <w:rPr>
          <w:rFonts w:hint="eastAsia" w:ascii="Times New Roman" w:hAnsi="Times New Roman"/>
          <w:color w:val="000000"/>
          <w:sz w:val="24"/>
        </w:rPr>
        <w:t>（依法免税和依法不需要缴纳社会保障资金的供应商应提供相应文件证明）</w:t>
      </w:r>
      <w:r>
        <w:rPr>
          <w:rFonts w:hint="eastAsia" w:ascii="Times New Roman" w:hAnsi="Times New Roman"/>
          <w:sz w:val="24"/>
        </w:rPr>
        <w:t>；</w:t>
      </w:r>
    </w:p>
    <w:p w14:paraId="256D8997">
      <w:pPr>
        <w:spacing w:line="360" w:lineRule="auto"/>
        <w:ind w:firstLine="480" w:firstLineChars="200"/>
        <w:jc w:val="left"/>
        <w:rPr>
          <w:rFonts w:ascii="Times New Roman" w:hAnsi="Times New Roman"/>
          <w:sz w:val="24"/>
          <w:lang w:val="zh-CN"/>
        </w:rPr>
      </w:pPr>
      <w:r>
        <w:rPr>
          <w:rFonts w:hint="eastAsia" w:ascii="Times New Roman" w:hAnsi="Times New Roman"/>
          <w:sz w:val="24"/>
        </w:rPr>
        <w:t>6.</w:t>
      </w:r>
      <w:r>
        <w:rPr>
          <w:rFonts w:hint="eastAsia" w:ascii="Times New Roman" w:hAnsi="Times New Roman"/>
          <w:sz w:val="24"/>
          <w:lang w:val="zh-CN"/>
        </w:rPr>
        <w:t>参加政府采购活动近3年内，在经营活动中没有重大违法记录（提供书面承诺函（按照附件</w:t>
      </w:r>
      <w:r>
        <w:rPr>
          <w:rFonts w:hint="eastAsia" w:ascii="Times New Roman" w:hAnsi="Times New Roman"/>
          <w:sz w:val="24"/>
        </w:rPr>
        <w:t>七</w:t>
      </w:r>
      <w:r>
        <w:rPr>
          <w:rFonts w:hint="eastAsia" w:ascii="Times New Roman" w:hAnsi="Times New Roman"/>
          <w:sz w:val="24"/>
          <w:lang w:val="zh-CN"/>
        </w:rPr>
        <w:t>格式填写））</w:t>
      </w:r>
    </w:p>
    <w:p w14:paraId="152CFD6A">
      <w:pPr>
        <w:spacing w:line="360" w:lineRule="auto"/>
        <w:ind w:firstLine="480" w:firstLineChars="200"/>
        <w:jc w:val="left"/>
        <w:rPr>
          <w:rFonts w:ascii="Times New Roman" w:hAnsi="Times New Roman"/>
          <w:color w:val="000000"/>
          <w:sz w:val="24"/>
        </w:rPr>
      </w:pPr>
      <w:r>
        <w:rPr>
          <w:rFonts w:hint="eastAsia" w:ascii="Times New Roman" w:hAnsi="Times New Roman"/>
          <w:sz w:val="24"/>
        </w:rPr>
        <w:t>7.</w:t>
      </w:r>
      <w:r>
        <w:rPr>
          <w:rFonts w:ascii="Times New Roman" w:hAnsi="Times New Roman"/>
          <w:sz w:val="24"/>
        </w:rPr>
        <w:t>单位负责人为同一人或者存在直接控股、管理关系的不同供应商，不得参加同一合同项下的政府采购活动</w:t>
      </w:r>
      <w:r>
        <w:rPr>
          <w:rFonts w:hint="eastAsia" w:ascii="Times New Roman" w:hAnsi="Times New Roman"/>
          <w:sz w:val="24"/>
        </w:rPr>
        <w:t>（提供书面承诺</w:t>
      </w:r>
      <w:r>
        <w:rPr>
          <w:rFonts w:hint="eastAsia" w:ascii="Times New Roman" w:hAnsi="Times New Roman"/>
          <w:color w:val="000000"/>
          <w:sz w:val="24"/>
        </w:rPr>
        <w:t>函（按照附件七格式填写））</w:t>
      </w:r>
    </w:p>
    <w:p w14:paraId="647D22F6">
      <w:pPr>
        <w:pStyle w:val="2"/>
        <w:rPr>
          <w:rFonts w:ascii="宋体"/>
          <w:sz w:val="30"/>
          <w:szCs w:val="30"/>
        </w:rPr>
      </w:pPr>
    </w:p>
    <w:p w14:paraId="4463A14F">
      <w:pPr>
        <w:rPr>
          <w:rFonts w:ascii="宋体" w:hAnsi="宋体"/>
          <w:b/>
          <w:sz w:val="30"/>
          <w:szCs w:val="30"/>
        </w:rPr>
      </w:pPr>
    </w:p>
    <w:p w14:paraId="08475A1F">
      <w:pPr>
        <w:pStyle w:val="2"/>
        <w:rPr>
          <w:rFonts w:ascii="宋体"/>
          <w:sz w:val="30"/>
          <w:szCs w:val="30"/>
        </w:rPr>
      </w:pPr>
    </w:p>
    <w:p w14:paraId="7644BDC8">
      <w:pPr>
        <w:rPr>
          <w:rFonts w:ascii="宋体" w:hAnsi="宋体"/>
          <w:b/>
          <w:sz w:val="30"/>
          <w:szCs w:val="30"/>
        </w:rPr>
      </w:pPr>
    </w:p>
    <w:p w14:paraId="2410DD98">
      <w:pPr>
        <w:pStyle w:val="2"/>
        <w:rPr>
          <w:rFonts w:ascii="宋体"/>
          <w:sz w:val="30"/>
          <w:szCs w:val="30"/>
        </w:rPr>
      </w:pPr>
    </w:p>
    <w:p w14:paraId="3286E468">
      <w:pPr>
        <w:rPr>
          <w:rFonts w:ascii="宋体" w:hAnsi="宋体"/>
          <w:b/>
          <w:sz w:val="30"/>
          <w:szCs w:val="30"/>
        </w:rPr>
      </w:pPr>
    </w:p>
    <w:p w14:paraId="24C97EF9">
      <w:pPr>
        <w:rPr>
          <w:rFonts w:ascii="宋体" w:hAnsi="宋体"/>
          <w:b/>
          <w:sz w:val="30"/>
          <w:szCs w:val="30"/>
        </w:rPr>
      </w:pPr>
    </w:p>
    <w:p w14:paraId="275C35F8">
      <w:pPr>
        <w:rPr>
          <w:rFonts w:ascii="宋体" w:hAnsi="宋体"/>
          <w:b/>
          <w:sz w:val="30"/>
          <w:szCs w:val="30"/>
        </w:rPr>
      </w:pPr>
    </w:p>
    <w:p w14:paraId="258AB390">
      <w:pPr>
        <w:rPr>
          <w:rFonts w:ascii="宋体" w:hAnsi="宋体"/>
          <w:b/>
          <w:sz w:val="30"/>
          <w:szCs w:val="30"/>
        </w:rPr>
      </w:pPr>
    </w:p>
    <w:p w14:paraId="60A993F1">
      <w:pPr>
        <w:pStyle w:val="2"/>
        <w:rPr>
          <w:rFonts w:ascii="宋体"/>
          <w:sz w:val="30"/>
          <w:szCs w:val="30"/>
        </w:rPr>
      </w:pPr>
    </w:p>
    <w:p w14:paraId="0B487EFA">
      <w:pPr>
        <w:rPr>
          <w:rFonts w:ascii="宋体" w:hAnsi="宋体"/>
          <w:b/>
          <w:sz w:val="30"/>
          <w:szCs w:val="30"/>
        </w:rPr>
      </w:pPr>
    </w:p>
    <w:p w14:paraId="0C9A9838">
      <w:pPr>
        <w:pStyle w:val="2"/>
        <w:rPr>
          <w:rFonts w:ascii="宋体"/>
          <w:sz w:val="30"/>
          <w:szCs w:val="30"/>
        </w:rPr>
      </w:pPr>
    </w:p>
    <w:p w14:paraId="7F4AC015"/>
    <w:p w14:paraId="2354FD50">
      <w:pPr>
        <w:pStyle w:val="544"/>
        <w:spacing w:line="360" w:lineRule="auto"/>
        <w:ind w:right="-97"/>
        <w:rPr>
          <w:b/>
          <w:sz w:val="24"/>
        </w:rPr>
      </w:pPr>
    </w:p>
    <w:p w14:paraId="59577F6F">
      <w:pPr>
        <w:pStyle w:val="544"/>
        <w:spacing w:line="360" w:lineRule="auto"/>
        <w:ind w:right="-97"/>
        <w:rPr>
          <w:b/>
          <w:sz w:val="24"/>
        </w:rPr>
      </w:pPr>
    </w:p>
    <w:p w14:paraId="1A58F6B4">
      <w:pPr>
        <w:spacing w:line="440" w:lineRule="exact"/>
        <w:rPr>
          <w:rFonts w:ascii="Times New Roman" w:hAnsi="Times New Roman"/>
          <w:b/>
          <w:sz w:val="28"/>
          <w:szCs w:val="28"/>
        </w:rPr>
      </w:pPr>
      <w:bookmarkStart w:id="94" w:name="_Toc16745"/>
      <w:bookmarkStart w:id="95" w:name="_Toc1858"/>
      <w:bookmarkStart w:id="96" w:name="_Toc1387"/>
      <w:bookmarkStart w:id="97" w:name="_Toc23931"/>
      <w:bookmarkStart w:id="98" w:name="_Toc18986"/>
      <w:bookmarkStart w:id="99" w:name="_Toc66377135"/>
      <w:bookmarkStart w:id="100" w:name="_Toc26377"/>
      <w:bookmarkStart w:id="101" w:name="_Toc19733"/>
      <w:bookmarkStart w:id="102" w:name="_Toc449191483"/>
      <w:bookmarkStart w:id="103" w:name="_Toc448862871"/>
      <w:r>
        <w:rPr>
          <w:rFonts w:ascii="Times New Roman" w:hAnsi="Times New Roman" w:eastAsia="黑体"/>
          <w:bCs/>
          <w:kern w:val="0"/>
          <w:sz w:val="32"/>
          <w:szCs w:val="32"/>
        </w:rPr>
        <w:t>附件</w:t>
      </w:r>
      <w:r>
        <w:rPr>
          <w:rFonts w:hint="eastAsia" w:ascii="Times New Roman" w:hAnsi="Times New Roman" w:eastAsia="黑体"/>
          <w:bCs/>
          <w:kern w:val="0"/>
          <w:sz w:val="32"/>
          <w:szCs w:val="32"/>
        </w:rPr>
        <w:t xml:space="preserve">七 </w:t>
      </w:r>
    </w:p>
    <w:p w14:paraId="422711ED">
      <w:pPr>
        <w:spacing w:line="600" w:lineRule="exact"/>
        <w:jc w:val="left"/>
        <w:rPr>
          <w:rFonts w:ascii="Times New Roman" w:hAnsi="Times New Roman" w:eastAsia="黑体"/>
          <w:sz w:val="30"/>
          <w:szCs w:val="30"/>
        </w:rPr>
      </w:pPr>
    </w:p>
    <w:p w14:paraId="13D2F0BA">
      <w:pPr>
        <w:adjustRightInd w:val="0"/>
        <w:snapToGrid w:val="0"/>
        <w:spacing w:line="360" w:lineRule="auto"/>
        <w:ind w:left="-88" w:leftChars="-42"/>
        <w:jc w:val="center"/>
        <w:rPr>
          <w:rFonts w:ascii="Times New Roman" w:hAnsi="Times New Roman" w:eastAsia="黑体"/>
          <w:color w:val="000000"/>
          <w:sz w:val="32"/>
          <w:szCs w:val="32"/>
        </w:rPr>
      </w:pPr>
      <w:r>
        <w:rPr>
          <w:rFonts w:hint="eastAsia" w:ascii="Times New Roman" w:hAnsi="Times New Roman" w:eastAsia="黑体"/>
          <w:color w:val="000000"/>
          <w:sz w:val="32"/>
          <w:szCs w:val="32"/>
        </w:rPr>
        <w:t>参加政府采购活动承诺书</w:t>
      </w:r>
    </w:p>
    <w:p w14:paraId="54A570AF">
      <w:pPr>
        <w:rPr>
          <w:rFonts w:ascii="Times New Roman" w:hAnsi="Times New Roman"/>
          <w:color w:val="000000"/>
          <w:kern w:val="0"/>
          <w:sz w:val="24"/>
        </w:rPr>
      </w:pPr>
    </w:p>
    <w:p w14:paraId="7905EEF9">
      <w:pPr>
        <w:autoSpaceDE w:val="0"/>
        <w:autoSpaceDN w:val="0"/>
        <w:adjustRightInd w:val="0"/>
        <w:spacing w:line="360" w:lineRule="auto"/>
        <w:ind w:firstLine="431"/>
        <w:jc w:val="left"/>
        <w:rPr>
          <w:rFonts w:ascii="Times New Roman" w:hAnsi="Times New Roman"/>
          <w:color w:val="000000"/>
          <w:kern w:val="0"/>
          <w:sz w:val="24"/>
          <w:szCs w:val="24"/>
        </w:rPr>
      </w:pPr>
      <w:r>
        <w:rPr>
          <w:rFonts w:hint="eastAsia" w:ascii="Times New Roman" w:hAnsi="Times New Roman"/>
          <w:color w:val="000000"/>
          <w:kern w:val="0"/>
          <w:sz w:val="24"/>
          <w:szCs w:val="24"/>
        </w:rPr>
        <w:t>依据《中华人民共和国政府采购法》及其实施条例，我单位在参加本次政府采购活动时，作如下承诺：</w:t>
      </w:r>
    </w:p>
    <w:p w14:paraId="4D065792">
      <w:pPr>
        <w:autoSpaceDE w:val="0"/>
        <w:autoSpaceDN w:val="0"/>
        <w:adjustRightInd w:val="0"/>
        <w:spacing w:line="360" w:lineRule="auto"/>
        <w:ind w:firstLine="431"/>
        <w:jc w:val="left"/>
        <w:rPr>
          <w:rFonts w:ascii="Times New Roman" w:hAnsi="Times New Roman"/>
          <w:color w:val="000000"/>
          <w:kern w:val="0"/>
          <w:sz w:val="24"/>
          <w:szCs w:val="24"/>
        </w:rPr>
      </w:pPr>
      <w:r>
        <w:rPr>
          <w:rFonts w:hint="eastAsia" w:ascii="Times New Roman" w:hAnsi="Times New Roman"/>
          <w:color w:val="000000"/>
          <w:kern w:val="0"/>
          <w:sz w:val="24"/>
          <w:szCs w:val="24"/>
        </w:rPr>
        <w:t>一、</w:t>
      </w:r>
      <w:r>
        <w:rPr>
          <w:rFonts w:ascii="Times New Roman" w:hAnsi="Times New Roman"/>
          <w:color w:val="000000"/>
          <w:kern w:val="0"/>
          <w:sz w:val="24"/>
          <w:szCs w:val="24"/>
        </w:rPr>
        <w:t>在参加</w:t>
      </w:r>
      <w:r>
        <w:rPr>
          <w:rFonts w:hint="eastAsia" w:ascii="Times New Roman" w:hAnsi="Times New Roman"/>
          <w:color w:val="000000"/>
          <w:kern w:val="0"/>
          <w:sz w:val="24"/>
          <w:szCs w:val="24"/>
        </w:rPr>
        <w:t>本次政府</w:t>
      </w:r>
      <w:r>
        <w:rPr>
          <w:rFonts w:ascii="Times New Roman" w:hAnsi="Times New Roman"/>
          <w:color w:val="000000"/>
          <w:kern w:val="0"/>
          <w:sz w:val="24"/>
          <w:szCs w:val="24"/>
        </w:rPr>
        <w:t>采购活动前三年内，</w:t>
      </w:r>
      <w:r>
        <w:rPr>
          <w:rFonts w:hint="eastAsia" w:ascii="Times New Roman" w:hAnsi="Times New Roman"/>
          <w:color w:val="000000"/>
          <w:kern w:val="0"/>
          <w:sz w:val="24"/>
          <w:szCs w:val="24"/>
        </w:rPr>
        <w:t>在经营活动中没有</w:t>
      </w:r>
      <w:r>
        <w:rPr>
          <w:rFonts w:ascii="Times New Roman" w:hAnsi="Times New Roman"/>
          <w:color w:val="000000"/>
          <w:kern w:val="0"/>
          <w:sz w:val="24"/>
          <w:szCs w:val="24"/>
        </w:rPr>
        <w:t>重大违法</w:t>
      </w:r>
      <w:r>
        <w:rPr>
          <w:rFonts w:hint="eastAsia" w:ascii="Times New Roman" w:hAnsi="Times New Roman"/>
          <w:color w:val="000000"/>
          <w:kern w:val="0"/>
          <w:sz w:val="24"/>
          <w:szCs w:val="24"/>
        </w:rPr>
        <w:t>记录</w:t>
      </w:r>
      <w:r>
        <w:rPr>
          <w:rFonts w:ascii="Times New Roman" w:hAnsi="Times New Roman"/>
          <w:color w:val="000000"/>
          <w:kern w:val="0"/>
          <w:sz w:val="24"/>
          <w:szCs w:val="24"/>
        </w:rPr>
        <w:t xml:space="preserve">； </w:t>
      </w:r>
    </w:p>
    <w:p w14:paraId="7FFC7A03">
      <w:pPr>
        <w:autoSpaceDE w:val="0"/>
        <w:autoSpaceDN w:val="0"/>
        <w:adjustRightInd w:val="0"/>
        <w:spacing w:line="360" w:lineRule="auto"/>
        <w:ind w:firstLine="431"/>
        <w:jc w:val="left"/>
        <w:rPr>
          <w:rFonts w:ascii="Times New Roman" w:hAnsi="Times New Roman"/>
          <w:color w:val="000000"/>
          <w:kern w:val="0"/>
          <w:sz w:val="24"/>
          <w:szCs w:val="24"/>
        </w:rPr>
      </w:pPr>
      <w:r>
        <w:rPr>
          <w:rFonts w:hint="eastAsia" w:ascii="Times New Roman" w:hAnsi="Times New Roman"/>
          <w:color w:val="000000"/>
          <w:kern w:val="0"/>
          <w:sz w:val="24"/>
          <w:szCs w:val="24"/>
        </w:rPr>
        <w:t>二、没有任何</w:t>
      </w:r>
      <w:r>
        <w:rPr>
          <w:rFonts w:ascii="Times New Roman" w:hAnsi="Times New Roman"/>
          <w:color w:val="000000"/>
          <w:kern w:val="0"/>
          <w:sz w:val="24"/>
          <w:szCs w:val="24"/>
        </w:rPr>
        <w:t xml:space="preserve">商业贿赂行为； </w:t>
      </w:r>
    </w:p>
    <w:p w14:paraId="5A3A559B">
      <w:pPr>
        <w:autoSpaceDE w:val="0"/>
        <w:autoSpaceDN w:val="0"/>
        <w:adjustRightInd w:val="0"/>
        <w:spacing w:line="360" w:lineRule="auto"/>
        <w:ind w:firstLine="431"/>
        <w:jc w:val="left"/>
        <w:rPr>
          <w:rFonts w:ascii="Times New Roman" w:hAnsi="Times New Roman"/>
          <w:color w:val="000000"/>
          <w:kern w:val="0"/>
          <w:sz w:val="24"/>
          <w:szCs w:val="24"/>
        </w:rPr>
      </w:pPr>
      <w:r>
        <w:rPr>
          <w:rFonts w:hint="eastAsia" w:ascii="Times New Roman" w:hAnsi="Times New Roman"/>
          <w:color w:val="000000"/>
          <w:kern w:val="0"/>
          <w:sz w:val="24"/>
          <w:szCs w:val="24"/>
        </w:rPr>
        <w:t>三、不存在</w:t>
      </w:r>
      <w:r>
        <w:rPr>
          <w:rFonts w:ascii="Times New Roman" w:hAnsi="Times New Roman"/>
          <w:color w:val="000000"/>
          <w:kern w:val="0"/>
          <w:sz w:val="24"/>
          <w:szCs w:val="24"/>
        </w:rPr>
        <w:t>《中华人民共和国政府采购法》第七十七条</w:t>
      </w:r>
      <w:r>
        <w:rPr>
          <w:rFonts w:hint="eastAsia" w:ascii="Times New Roman" w:hAnsi="Times New Roman"/>
          <w:color w:val="000000"/>
          <w:kern w:val="0"/>
          <w:sz w:val="24"/>
          <w:szCs w:val="24"/>
        </w:rPr>
        <w:t>列明的相关情形</w:t>
      </w:r>
      <w:r>
        <w:rPr>
          <w:rFonts w:ascii="Times New Roman" w:hAnsi="Times New Roman"/>
          <w:color w:val="000000"/>
          <w:kern w:val="0"/>
          <w:sz w:val="24"/>
          <w:szCs w:val="24"/>
        </w:rPr>
        <w:t>；</w:t>
      </w:r>
    </w:p>
    <w:p w14:paraId="35E46F68">
      <w:pPr>
        <w:autoSpaceDE w:val="0"/>
        <w:autoSpaceDN w:val="0"/>
        <w:adjustRightInd w:val="0"/>
        <w:spacing w:line="360" w:lineRule="auto"/>
        <w:ind w:firstLine="431"/>
        <w:jc w:val="left"/>
        <w:rPr>
          <w:rFonts w:ascii="Times New Roman" w:hAnsi="Times New Roman"/>
          <w:color w:val="000000"/>
          <w:kern w:val="0"/>
          <w:sz w:val="24"/>
          <w:szCs w:val="24"/>
        </w:rPr>
      </w:pPr>
      <w:r>
        <w:rPr>
          <w:rFonts w:hint="eastAsia" w:ascii="Times New Roman" w:hAnsi="Times New Roman"/>
          <w:color w:val="000000"/>
          <w:kern w:val="0"/>
          <w:sz w:val="24"/>
          <w:szCs w:val="24"/>
        </w:rPr>
        <w:t>四、不存在</w:t>
      </w:r>
      <w:r>
        <w:rPr>
          <w:rFonts w:ascii="Times New Roman" w:hAnsi="Times New Roman"/>
          <w:color w:val="000000"/>
          <w:kern w:val="0"/>
          <w:sz w:val="24"/>
          <w:szCs w:val="24"/>
        </w:rPr>
        <w:t>《中华人民共和国政府采购法</w:t>
      </w:r>
      <w:r>
        <w:rPr>
          <w:rFonts w:hint="eastAsia" w:ascii="Times New Roman" w:hAnsi="Times New Roman"/>
          <w:color w:val="000000"/>
          <w:kern w:val="0"/>
          <w:sz w:val="24"/>
          <w:szCs w:val="24"/>
        </w:rPr>
        <w:t>实施条例</w:t>
      </w:r>
      <w:r>
        <w:rPr>
          <w:rFonts w:ascii="Times New Roman" w:hAnsi="Times New Roman"/>
          <w:color w:val="000000"/>
          <w:kern w:val="0"/>
          <w:sz w:val="24"/>
          <w:szCs w:val="24"/>
        </w:rPr>
        <w:t>》</w:t>
      </w:r>
      <w:r>
        <w:rPr>
          <w:rFonts w:hint="eastAsia" w:ascii="Times New Roman" w:hAnsi="Times New Roman"/>
          <w:color w:val="000000"/>
          <w:kern w:val="0"/>
          <w:sz w:val="24"/>
          <w:szCs w:val="24"/>
        </w:rPr>
        <w:t>第十八条列明的相关情形。</w:t>
      </w:r>
    </w:p>
    <w:p w14:paraId="711DA83A">
      <w:pPr>
        <w:autoSpaceDE w:val="0"/>
        <w:autoSpaceDN w:val="0"/>
        <w:adjustRightInd w:val="0"/>
        <w:spacing w:line="360" w:lineRule="auto"/>
        <w:ind w:firstLine="431"/>
        <w:jc w:val="left"/>
        <w:rPr>
          <w:rFonts w:ascii="Times New Roman" w:hAnsi="Times New Roman"/>
          <w:color w:val="000000"/>
          <w:kern w:val="0"/>
          <w:sz w:val="24"/>
          <w:szCs w:val="24"/>
        </w:rPr>
      </w:pPr>
      <w:r>
        <w:rPr>
          <w:rFonts w:ascii="Times New Roman" w:hAnsi="Times New Roman"/>
          <w:color w:val="000000"/>
          <w:kern w:val="0"/>
          <w:sz w:val="24"/>
          <w:szCs w:val="24"/>
        </w:rPr>
        <w:t>如有上述行为</w:t>
      </w:r>
      <w:r>
        <w:rPr>
          <w:rFonts w:hint="eastAsia" w:ascii="Times New Roman" w:hAnsi="Times New Roman"/>
          <w:color w:val="000000"/>
          <w:kern w:val="0"/>
          <w:sz w:val="24"/>
          <w:szCs w:val="24"/>
        </w:rPr>
        <w:t>或记录</w:t>
      </w:r>
      <w:r>
        <w:rPr>
          <w:rFonts w:ascii="Times New Roman" w:hAnsi="Times New Roman"/>
          <w:color w:val="000000"/>
          <w:kern w:val="0"/>
          <w:sz w:val="24"/>
          <w:szCs w:val="24"/>
        </w:rPr>
        <w:t>，我单位自愿放弃本次项目的</w:t>
      </w:r>
      <w:r>
        <w:rPr>
          <w:rFonts w:hint="eastAsia"/>
          <w:color w:val="000000"/>
          <w:kern w:val="0"/>
          <w:sz w:val="24"/>
          <w:szCs w:val="24"/>
        </w:rPr>
        <w:t>磋商</w:t>
      </w:r>
      <w:r>
        <w:rPr>
          <w:rFonts w:ascii="Times New Roman" w:hAnsi="Times New Roman"/>
          <w:color w:val="000000"/>
          <w:kern w:val="0"/>
          <w:sz w:val="24"/>
          <w:szCs w:val="24"/>
        </w:rPr>
        <w:t>资格，若为</w:t>
      </w:r>
      <w:r>
        <w:rPr>
          <w:rFonts w:hint="eastAsia" w:ascii="Times New Roman" w:hAnsi="Times New Roman"/>
          <w:color w:val="000000"/>
          <w:kern w:val="0"/>
          <w:sz w:val="24"/>
          <w:szCs w:val="24"/>
        </w:rPr>
        <w:t>中标或</w:t>
      </w:r>
      <w:r>
        <w:rPr>
          <w:rFonts w:ascii="Times New Roman" w:hAnsi="Times New Roman"/>
          <w:color w:val="000000"/>
          <w:kern w:val="0"/>
          <w:sz w:val="24"/>
          <w:szCs w:val="24"/>
        </w:rPr>
        <w:t>成交</w:t>
      </w:r>
      <w:r>
        <w:rPr>
          <w:rFonts w:hint="eastAsia" w:ascii="Times New Roman" w:hAnsi="Times New Roman"/>
          <w:color w:val="000000"/>
          <w:kern w:val="0"/>
          <w:sz w:val="24"/>
          <w:szCs w:val="24"/>
        </w:rPr>
        <w:t>单位</w:t>
      </w:r>
      <w:r>
        <w:rPr>
          <w:rFonts w:ascii="Times New Roman" w:hAnsi="Times New Roman"/>
          <w:color w:val="000000"/>
          <w:kern w:val="0"/>
          <w:sz w:val="24"/>
          <w:szCs w:val="24"/>
        </w:rPr>
        <w:t>也自愿放弃</w:t>
      </w:r>
      <w:r>
        <w:rPr>
          <w:rFonts w:hint="eastAsia" w:ascii="Times New Roman" w:hAnsi="Times New Roman"/>
          <w:color w:val="000000"/>
          <w:kern w:val="0"/>
          <w:sz w:val="24"/>
          <w:szCs w:val="24"/>
        </w:rPr>
        <w:t>中标或</w:t>
      </w:r>
      <w:r>
        <w:rPr>
          <w:rFonts w:ascii="Times New Roman" w:hAnsi="Times New Roman"/>
          <w:color w:val="000000"/>
          <w:kern w:val="0"/>
          <w:sz w:val="24"/>
          <w:szCs w:val="24"/>
        </w:rPr>
        <w:t>成交资格。</w:t>
      </w:r>
    </w:p>
    <w:p w14:paraId="056A53E5">
      <w:pPr>
        <w:autoSpaceDE w:val="0"/>
        <w:autoSpaceDN w:val="0"/>
        <w:adjustRightInd w:val="0"/>
        <w:spacing w:line="417" w:lineRule="exact"/>
        <w:ind w:firstLine="432"/>
        <w:jc w:val="left"/>
        <w:rPr>
          <w:rFonts w:ascii="Times New Roman" w:hAnsi="Times New Roman"/>
          <w:color w:val="000000"/>
          <w:kern w:val="0"/>
          <w:szCs w:val="21"/>
        </w:rPr>
      </w:pPr>
    </w:p>
    <w:p w14:paraId="7BCF7DCE">
      <w:pPr>
        <w:autoSpaceDE w:val="0"/>
        <w:autoSpaceDN w:val="0"/>
        <w:adjustRightInd w:val="0"/>
        <w:spacing w:line="218" w:lineRule="exact"/>
        <w:jc w:val="left"/>
        <w:rPr>
          <w:rFonts w:ascii="Times New Roman" w:hAnsi="Times New Roman"/>
          <w:color w:val="000000"/>
          <w:kern w:val="0"/>
          <w:sz w:val="24"/>
        </w:rPr>
      </w:pPr>
    </w:p>
    <w:p w14:paraId="68B8AFEA">
      <w:pPr>
        <w:rPr>
          <w:rFonts w:ascii="Times New Roman" w:hAnsi="Times New Roman"/>
          <w:color w:val="000000"/>
          <w:sz w:val="28"/>
          <w:szCs w:val="28"/>
        </w:rPr>
      </w:pPr>
    </w:p>
    <w:p w14:paraId="7B28125C">
      <w:pPr>
        <w:adjustRightInd w:val="0"/>
        <w:snapToGrid w:val="0"/>
        <w:spacing w:line="600" w:lineRule="exact"/>
        <w:ind w:right="420" w:firstLine="3840" w:firstLineChars="1600"/>
        <w:rPr>
          <w:rFonts w:hint="default" w:ascii="Times New Roman" w:hAnsi="Times New Roman" w:eastAsia="宋体"/>
          <w:color w:val="000000"/>
          <w:sz w:val="24"/>
          <w:szCs w:val="24"/>
          <w:u w:val="single"/>
          <w:lang w:val="en-US" w:eastAsia="zh-CN"/>
        </w:rPr>
      </w:pPr>
      <w:r>
        <w:rPr>
          <w:rFonts w:ascii="Times New Roman" w:hAnsi="Times New Roman"/>
          <w:color w:val="000000"/>
          <w:sz w:val="24"/>
          <w:szCs w:val="24"/>
        </w:rPr>
        <w:t>供应商（盖章）：</w:t>
      </w:r>
      <w:r>
        <w:rPr>
          <w:rFonts w:hint="eastAsia" w:ascii="Times New Roman" w:hAnsi="Times New Roman"/>
          <w:color w:val="000000"/>
          <w:sz w:val="24"/>
          <w:szCs w:val="24"/>
          <w:u w:val="single"/>
          <w:lang w:val="en-US" w:eastAsia="zh-CN"/>
        </w:rPr>
        <w:t xml:space="preserve">                     </w:t>
      </w:r>
    </w:p>
    <w:p w14:paraId="57937BCC">
      <w:pPr>
        <w:autoSpaceDE w:val="0"/>
        <w:autoSpaceDN w:val="0"/>
        <w:adjustRightInd w:val="0"/>
        <w:spacing w:line="600" w:lineRule="exact"/>
        <w:ind w:firstLine="2704" w:firstLineChars="1127"/>
        <w:jc w:val="left"/>
        <w:rPr>
          <w:rFonts w:ascii="Times New Roman" w:hAnsi="Times New Roman"/>
          <w:b/>
          <w:bCs/>
          <w:color w:val="000000"/>
          <w:kern w:val="0"/>
          <w:sz w:val="24"/>
          <w:szCs w:val="24"/>
          <w:u w:val="single"/>
        </w:rPr>
      </w:pPr>
      <w:r>
        <w:rPr>
          <w:rFonts w:ascii="Times New Roman" w:hAnsi="Times New Roman"/>
          <w:color w:val="000000"/>
          <w:kern w:val="0"/>
          <w:sz w:val="24"/>
          <w:szCs w:val="24"/>
        </w:rPr>
        <w:t>法定代表人</w:t>
      </w:r>
      <w:r>
        <w:rPr>
          <w:rFonts w:hint="eastAsia" w:ascii="Times New Roman" w:hAnsi="Times New Roman"/>
          <w:color w:val="000000"/>
          <w:kern w:val="0"/>
          <w:sz w:val="24"/>
          <w:szCs w:val="24"/>
        </w:rPr>
        <w:t>或</w:t>
      </w:r>
      <w:r>
        <w:rPr>
          <w:rFonts w:ascii="Times New Roman" w:hAnsi="Times New Roman"/>
          <w:color w:val="000000"/>
          <w:kern w:val="0"/>
          <w:sz w:val="24"/>
          <w:szCs w:val="24"/>
        </w:rPr>
        <w:t>授权代表（签字或盖章）：</w:t>
      </w:r>
      <w:r>
        <w:rPr>
          <w:rFonts w:hint="eastAsia" w:ascii="Times New Roman" w:hAnsi="Times New Roman"/>
          <w:color w:val="000000"/>
          <w:kern w:val="0"/>
          <w:sz w:val="24"/>
          <w:szCs w:val="24"/>
          <w:u w:val="single"/>
          <w:lang w:val="en-US" w:eastAsia="zh-CN"/>
        </w:rPr>
        <w:t xml:space="preserve">            </w:t>
      </w:r>
      <w:r>
        <w:rPr>
          <w:rFonts w:ascii="Times New Roman" w:hAnsi="Times New Roman"/>
          <w:color w:val="000000"/>
          <w:kern w:val="0"/>
          <w:sz w:val="24"/>
          <w:szCs w:val="24"/>
        </w:rPr>
        <w:t xml:space="preserve"> </w:t>
      </w:r>
    </w:p>
    <w:p w14:paraId="3602F072">
      <w:pPr>
        <w:pStyle w:val="430"/>
        <w:spacing w:line="600" w:lineRule="exact"/>
        <w:ind w:firstLine="3600" w:firstLineChars="1500"/>
        <w:rPr>
          <w:rFonts w:ascii="Times New Roman" w:hAnsi="Times New Roman" w:cs="Times New Roman"/>
        </w:rPr>
      </w:pPr>
      <w:r>
        <w:rPr>
          <w:rFonts w:ascii="Times New Roman" w:hAnsi="Times New Roman" w:cs="Times New Roman"/>
        </w:rPr>
        <w:t>日期：</w:t>
      </w:r>
      <w:r>
        <w:rPr>
          <w:rFonts w:hint="eastAsia" w:ascii="Times New Roman" w:hAnsi="Times New Roman" w:cs="Times New Roman"/>
          <w:u w:val="single"/>
          <w:lang w:val="en-US" w:eastAsia="zh-CN"/>
        </w:rPr>
        <w:t xml:space="preserve">       </w:t>
      </w:r>
      <w:r>
        <w:rPr>
          <w:rFonts w:ascii="Times New Roman" w:hAnsi="Times New Roman" w:cs="Times New Roman"/>
        </w:rPr>
        <w:t>年</w:t>
      </w:r>
      <w:r>
        <w:rPr>
          <w:rFonts w:hint="eastAsia" w:ascii="Times New Roman" w:hAnsi="Times New Roman" w:cs="Times New Roman"/>
          <w:u w:val="single"/>
          <w:lang w:val="en-US" w:eastAsia="zh-CN"/>
        </w:rPr>
        <w:t xml:space="preserve">      </w:t>
      </w:r>
      <w:r>
        <w:rPr>
          <w:rFonts w:hint="eastAsia" w:ascii="Times New Roman" w:hAnsi="Times New Roman" w:cs="Times New Roman"/>
          <w:lang w:val="en-US" w:eastAsia="zh-CN"/>
        </w:rPr>
        <w:t xml:space="preserve"> </w:t>
      </w:r>
      <w:r>
        <w:rPr>
          <w:rFonts w:ascii="Times New Roman" w:hAnsi="Times New Roman" w:cs="Times New Roman"/>
        </w:rPr>
        <w:t>月</w:t>
      </w:r>
      <w:r>
        <w:rPr>
          <w:rFonts w:hint="eastAsia" w:ascii="Times New Roman" w:hAnsi="Times New Roman" w:cs="Times New Roman"/>
          <w:u w:val="single"/>
          <w:lang w:val="en-US" w:eastAsia="zh-CN"/>
        </w:rPr>
        <w:t xml:space="preserve">     </w:t>
      </w:r>
      <w:r>
        <w:rPr>
          <w:rFonts w:ascii="Times New Roman" w:hAnsi="Times New Roman" w:cs="Times New Roman"/>
        </w:rPr>
        <w:t>日</w:t>
      </w:r>
    </w:p>
    <w:p w14:paraId="2480503F">
      <w:pPr>
        <w:pStyle w:val="2"/>
        <w:spacing w:line="360" w:lineRule="auto"/>
        <w:rPr>
          <w:rFonts w:ascii="宋体"/>
          <w:bCs/>
          <w:kern w:val="0"/>
        </w:rPr>
      </w:pPr>
    </w:p>
    <w:p w14:paraId="41A964B2">
      <w:pPr>
        <w:rPr>
          <w:rFonts w:ascii="宋体" w:hAnsi="宋体"/>
          <w:b/>
          <w:bCs/>
          <w:kern w:val="0"/>
          <w:sz w:val="32"/>
          <w:szCs w:val="32"/>
        </w:rPr>
      </w:pPr>
    </w:p>
    <w:p w14:paraId="69D95208">
      <w:pPr>
        <w:pStyle w:val="2"/>
        <w:rPr>
          <w:rFonts w:ascii="宋体"/>
          <w:bCs/>
          <w:kern w:val="0"/>
        </w:rPr>
      </w:pPr>
    </w:p>
    <w:p w14:paraId="57B6742B">
      <w:pPr>
        <w:rPr>
          <w:rFonts w:ascii="宋体" w:hAnsi="宋体"/>
          <w:b/>
          <w:bCs/>
          <w:kern w:val="0"/>
          <w:sz w:val="32"/>
          <w:szCs w:val="32"/>
        </w:rPr>
      </w:pPr>
    </w:p>
    <w:p w14:paraId="5D3C7EAD">
      <w:pPr>
        <w:pStyle w:val="2"/>
        <w:rPr>
          <w:rFonts w:ascii="宋体"/>
          <w:bCs/>
          <w:kern w:val="0"/>
        </w:rPr>
      </w:pPr>
    </w:p>
    <w:p w14:paraId="06BB92ED">
      <w:pPr>
        <w:rPr>
          <w:rFonts w:ascii="宋体" w:hAnsi="宋体"/>
          <w:b/>
          <w:bCs/>
          <w:kern w:val="0"/>
          <w:sz w:val="32"/>
          <w:szCs w:val="32"/>
        </w:rPr>
      </w:pPr>
    </w:p>
    <w:p w14:paraId="67B4853C">
      <w:pPr>
        <w:pStyle w:val="2"/>
        <w:rPr>
          <w:rFonts w:ascii="宋体"/>
          <w:bCs/>
          <w:kern w:val="0"/>
        </w:rPr>
      </w:pPr>
    </w:p>
    <w:p w14:paraId="614C8E3A">
      <w:pPr>
        <w:rPr>
          <w:rFonts w:ascii="宋体" w:hAnsi="宋体"/>
          <w:b/>
          <w:bCs/>
          <w:kern w:val="0"/>
          <w:sz w:val="32"/>
          <w:szCs w:val="32"/>
        </w:rPr>
      </w:pPr>
    </w:p>
    <w:p w14:paraId="7AF77900">
      <w:pPr>
        <w:pStyle w:val="2"/>
        <w:rPr>
          <w:rFonts w:ascii="宋体"/>
          <w:bCs/>
          <w:kern w:val="0"/>
        </w:rPr>
      </w:pPr>
    </w:p>
    <w:bookmarkEnd w:id="94"/>
    <w:bookmarkEnd w:id="95"/>
    <w:bookmarkEnd w:id="96"/>
    <w:bookmarkEnd w:id="97"/>
    <w:bookmarkEnd w:id="98"/>
    <w:bookmarkEnd w:id="99"/>
    <w:bookmarkEnd w:id="100"/>
    <w:bookmarkEnd w:id="101"/>
    <w:p w14:paraId="23F63ECB">
      <w:pPr>
        <w:pStyle w:val="2"/>
        <w:ind w:left="0" w:leftChars="0"/>
        <w:jc w:val="both"/>
      </w:pPr>
    </w:p>
    <w:p w14:paraId="2CE54E43"/>
    <w:p w14:paraId="2C36FBA3"/>
    <w:p w14:paraId="19D262AE">
      <w:pPr>
        <w:tabs>
          <w:tab w:val="left" w:pos="2515"/>
        </w:tabs>
        <w:spacing w:line="440" w:lineRule="exact"/>
        <w:rPr>
          <w:rFonts w:ascii="宋体" w:hAnsi="宋体"/>
          <w:b/>
          <w:sz w:val="32"/>
          <w:szCs w:val="32"/>
        </w:rPr>
      </w:pPr>
      <w:r>
        <w:rPr>
          <w:rFonts w:hint="eastAsia" w:ascii="宋体" w:hAnsi="宋体"/>
          <w:b/>
          <w:sz w:val="32"/>
          <w:szCs w:val="32"/>
        </w:rPr>
        <w:t>附件八：</w:t>
      </w:r>
    </w:p>
    <w:bookmarkEnd w:id="102"/>
    <w:bookmarkEnd w:id="103"/>
    <w:p w14:paraId="574C053E">
      <w:pPr>
        <w:pStyle w:val="2"/>
        <w:ind w:left="0" w:leftChars="0"/>
        <w:jc w:val="both"/>
        <w:rPr>
          <w:bCs/>
          <w:kern w:val="0"/>
        </w:rPr>
      </w:pPr>
    </w:p>
    <w:p w14:paraId="4DFC2888"/>
    <w:p w14:paraId="4467312A">
      <w:pPr>
        <w:spacing w:line="360" w:lineRule="auto"/>
        <w:jc w:val="center"/>
        <w:rPr>
          <w:b/>
          <w:sz w:val="36"/>
          <w:szCs w:val="24"/>
        </w:rPr>
      </w:pPr>
      <w:r>
        <w:rPr>
          <w:rFonts w:hint="eastAsia"/>
          <w:b/>
          <w:bCs/>
          <w:kern w:val="0"/>
          <w:sz w:val="36"/>
          <w:szCs w:val="36"/>
        </w:rPr>
        <w:t>项目实施方案</w:t>
      </w:r>
    </w:p>
    <w:p w14:paraId="2B8CDB80">
      <w:pPr>
        <w:spacing w:line="360" w:lineRule="auto"/>
        <w:jc w:val="center"/>
        <w:rPr>
          <w:sz w:val="24"/>
        </w:rPr>
      </w:pPr>
      <w:r>
        <w:rPr>
          <w:rFonts w:hint="eastAsia"/>
          <w:sz w:val="24"/>
        </w:rPr>
        <w:t>（格式内容自拟）</w:t>
      </w:r>
    </w:p>
    <w:p w14:paraId="73AA4CF6">
      <w:pPr>
        <w:spacing w:line="360" w:lineRule="auto"/>
        <w:jc w:val="left"/>
        <w:rPr>
          <w:rFonts w:ascii="Times New Roman" w:hAnsi="Times New Roman"/>
          <w:sz w:val="24"/>
        </w:rPr>
      </w:pPr>
      <w:r>
        <w:rPr>
          <w:rFonts w:hint="eastAsia" w:ascii="Times New Roman" w:hAnsi="Times New Roman"/>
          <w:sz w:val="24"/>
        </w:rPr>
        <w:t xml:space="preserve"> 内容包括但不限于：</w:t>
      </w:r>
    </w:p>
    <w:p w14:paraId="79E9ED45">
      <w:pPr>
        <w:pStyle w:val="21"/>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人员配备方案</w:t>
      </w:r>
    </w:p>
    <w:p w14:paraId="77F18A1A">
      <w:pPr>
        <w:pStyle w:val="21"/>
        <w:rPr>
          <w:rFonts w:ascii="宋体" w:hAnsi="宋体"/>
          <w:sz w:val="24"/>
          <w:szCs w:val="24"/>
        </w:rPr>
      </w:pPr>
      <w:r>
        <w:rPr>
          <w:rFonts w:hint="eastAsia" w:ascii="宋体" w:hAnsi="宋体"/>
          <w:sz w:val="24"/>
          <w:szCs w:val="24"/>
        </w:rPr>
        <w:t>2、</w:t>
      </w:r>
      <w:r>
        <w:rPr>
          <w:rFonts w:hint="eastAsia" w:ascii="宋体" w:hAnsi="宋体"/>
          <w:sz w:val="24"/>
          <w:szCs w:val="24"/>
          <w:lang w:val="en-US" w:eastAsia="zh-CN"/>
        </w:rPr>
        <w:t>物业服务方案</w:t>
      </w:r>
    </w:p>
    <w:p w14:paraId="3AA128B2">
      <w:pPr>
        <w:pStyle w:val="21"/>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各项管理制度</w:t>
      </w:r>
    </w:p>
    <w:p w14:paraId="52250B03">
      <w:pPr>
        <w:pStyle w:val="21"/>
        <w:rPr>
          <w:rFonts w:ascii="宋体" w:hAnsi="宋体" w:cs="宋体"/>
          <w:sz w:val="24"/>
          <w:szCs w:val="24"/>
        </w:rPr>
      </w:pPr>
      <w:r>
        <w:rPr>
          <w:rFonts w:hint="eastAsia" w:ascii="宋体" w:hAnsi="宋体"/>
          <w:sz w:val="24"/>
          <w:szCs w:val="24"/>
          <w:lang w:val="en-US" w:eastAsia="zh-CN"/>
        </w:rPr>
        <w:t>4</w:t>
      </w:r>
      <w:r>
        <w:rPr>
          <w:rFonts w:ascii="宋体" w:hAnsi="宋体"/>
          <w:sz w:val="24"/>
          <w:szCs w:val="24"/>
        </w:rPr>
        <w:t>、</w:t>
      </w:r>
      <w:r>
        <w:rPr>
          <w:rFonts w:hint="eastAsia" w:ascii="宋体" w:hAnsi="宋体"/>
          <w:spacing w:val="-3"/>
          <w:sz w:val="24"/>
        </w:rPr>
        <w:t>应急方案</w:t>
      </w:r>
    </w:p>
    <w:p w14:paraId="1E5F6BB7">
      <w:pPr>
        <w:pStyle w:val="21"/>
        <w:rPr>
          <w:rFonts w:ascii="宋体" w:hAnsi="宋体" w:cs="宋体"/>
          <w:sz w:val="24"/>
          <w:szCs w:val="24"/>
        </w:rPr>
      </w:pPr>
      <w:r>
        <w:rPr>
          <w:rFonts w:hint="eastAsia" w:ascii="宋体" w:hAnsi="宋体"/>
          <w:sz w:val="24"/>
          <w:szCs w:val="24"/>
          <w:lang w:val="en-US" w:eastAsia="zh-CN"/>
        </w:rPr>
        <w:t>5、</w:t>
      </w:r>
      <w:r>
        <w:rPr>
          <w:rFonts w:ascii="宋体" w:hAnsi="宋体"/>
          <w:sz w:val="24"/>
          <w:szCs w:val="24"/>
        </w:rPr>
        <w:t>各阶段服务的重点难点及解决方案</w:t>
      </w:r>
    </w:p>
    <w:p w14:paraId="24C49BFA">
      <w:pPr>
        <w:pStyle w:val="21"/>
        <w:rPr>
          <w:rFonts w:ascii="宋体" w:hAnsi="宋体" w:cs="宋体"/>
          <w:sz w:val="24"/>
          <w:szCs w:val="24"/>
          <w:highlight w:val="yellow"/>
        </w:rPr>
      </w:pPr>
    </w:p>
    <w:p w14:paraId="609EF5B6">
      <w:pPr>
        <w:pStyle w:val="21"/>
        <w:rPr>
          <w:rFonts w:ascii="宋体" w:hAnsi="宋体" w:cs="宋体"/>
          <w:sz w:val="24"/>
          <w:szCs w:val="24"/>
          <w:highlight w:val="yellow"/>
        </w:rPr>
      </w:pPr>
    </w:p>
    <w:p w14:paraId="2FFA8571">
      <w:pPr>
        <w:pStyle w:val="21"/>
        <w:rPr>
          <w:rFonts w:ascii="宋体" w:hAnsi="宋体" w:cs="宋体"/>
          <w:sz w:val="24"/>
          <w:szCs w:val="24"/>
          <w:highlight w:val="yellow"/>
        </w:rPr>
      </w:pPr>
    </w:p>
    <w:p w14:paraId="39A5339F">
      <w:pPr>
        <w:pStyle w:val="21"/>
        <w:rPr>
          <w:rFonts w:ascii="宋体" w:hAnsi="宋体" w:cs="宋体"/>
          <w:sz w:val="24"/>
          <w:szCs w:val="24"/>
          <w:highlight w:val="yellow"/>
        </w:rPr>
      </w:pPr>
    </w:p>
    <w:p w14:paraId="194176E6">
      <w:pPr>
        <w:pStyle w:val="21"/>
        <w:rPr>
          <w:rFonts w:ascii="宋体" w:hAnsi="宋体" w:cs="宋体"/>
          <w:sz w:val="24"/>
          <w:szCs w:val="24"/>
          <w:highlight w:val="yellow"/>
        </w:rPr>
      </w:pPr>
    </w:p>
    <w:p w14:paraId="74BEE7E9">
      <w:pPr>
        <w:pStyle w:val="21"/>
        <w:rPr>
          <w:rFonts w:ascii="宋体" w:hAnsi="宋体" w:cs="宋体"/>
          <w:sz w:val="24"/>
          <w:szCs w:val="24"/>
          <w:highlight w:val="yellow"/>
        </w:rPr>
      </w:pPr>
    </w:p>
    <w:p w14:paraId="240A5645">
      <w:pPr>
        <w:pStyle w:val="21"/>
        <w:rPr>
          <w:rFonts w:ascii="宋体" w:hAnsi="宋体" w:cs="宋体"/>
          <w:sz w:val="24"/>
          <w:szCs w:val="24"/>
          <w:highlight w:val="yellow"/>
        </w:rPr>
      </w:pPr>
    </w:p>
    <w:p w14:paraId="4C253397">
      <w:pPr>
        <w:pStyle w:val="21"/>
        <w:rPr>
          <w:rFonts w:ascii="宋体" w:hAnsi="宋体" w:cs="宋体"/>
          <w:sz w:val="24"/>
          <w:szCs w:val="24"/>
          <w:highlight w:val="yellow"/>
        </w:rPr>
      </w:pPr>
    </w:p>
    <w:p w14:paraId="15E1EC24">
      <w:pPr>
        <w:pStyle w:val="21"/>
        <w:rPr>
          <w:rFonts w:ascii="宋体" w:hAnsi="宋体" w:cs="宋体"/>
          <w:sz w:val="24"/>
          <w:szCs w:val="24"/>
          <w:highlight w:val="yellow"/>
        </w:rPr>
      </w:pPr>
    </w:p>
    <w:p w14:paraId="5A3ABA2D">
      <w:pPr>
        <w:pStyle w:val="21"/>
        <w:rPr>
          <w:rFonts w:ascii="宋体" w:hAnsi="宋体" w:cs="宋体"/>
          <w:sz w:val="24"/>
          <w:szCs w:val="24"/>
          <w:highlight w:val="yellow"/>
        </w:rPr>
      </w:pPr>
    </w:p>
    <w:p w14:paraId="5EE10760">
      <w:pPr>
        <w:pStyle w:val="21"/>
        <w:rPr>
          <w:rFonts w:ascii="宋体" w:hAnsi="宋体" w:cs="宋体"/>
          <w:sz w:val="24"/>
          <w:szCs w:val="24"/>
          <w:highlight w:val="yellow"/>
        </w:rPr>
      </w:pPr>
    </w:p>
    <w:p w14:paraId="704B4121">
      <w:pPr>
        <w:pStyle w:val="21"/>
        <w:rPr>
          <w:rFonts w:ascii="宋体" w:hAnsi="宋体" w:cs="宋体"/>
          <w:sz w:val="24"/>
          <w:szCs w:val="24"/>
          <w:highlight w:val="yellow"/>
        </w:rPr>
      </w:pPr>
    </w:p>
    <w:p w14:paraId="2A345D37">
      <w:pPr>
        <w:pStyle w:val="21"/>
        <w:rPr>
          <w:rFonts w:ascii="宋体" w:hAnsi="宋体" w:cs="宋体"/>
          <w:sz w:val="24"/>
          <w:szCs w:val="24"/>
          <w:highlight w:val="yellow"/>
        </w:rPr>
      </w:pPr>
    </w:p>
    <w:p w14:paraId="7169EE97">
      <w:pPr>
        <w:pStyle w:val="21"/>
        <w:rPr>
          <w:rFonts w:ascii="宋体" w:hAnsi="宋体" w:cs="宋体"/>
          <w:sz w:val="24"/>
          <w:szCs w:val="24"/>
          <w:highlight w:val="yellow"/>
        </w:rPr>
      </w:pPr>
    </w:p>
    <w:p w14:paraId="0DCF8272">
      <w:pPr>
        <w:pStyle w:val="21"/>
        <w:rPr>
          <w:rFonts w:ascii="宋体" w:hAnsi="宋体" w:cs="宋体"/>
          <w:sz w:val="24"/>
          <w:szCs w:val="24"/>
          <w:highlight w:val="yellow"/>
        </w:rPr>
      </w:pPr>
    </w:p>
    <w:p w14:paraId="0A1074C8">
      <w:pPr>
        <w:pStyle w:val="21"/>
        <w:rPr>
          <w:rFonts w:ascii="宋体" w:hAnsi="宋体" w:cs="宋体"/>
          <w:sz w:val="24"/>
          <w:szCs w:val="24"/>
          <w:highlight w:val="yellow"/>
        </w:rPr>
      </w:pPr>
    </w:p>
    <w:p w14:paraId="7500897A">
      <w:pPr>
        <w:pStyle w:val="21"/>
        <w:rPr>
          <w:rFonts w:ascii="宋体" w:hAnsi="宋体" w:cs="宋体"/>
          <w:sz w:val="24"/>
          <w:szCs w:val="24"/>
          <w:highlight w:val="yellow"/>
        </w:rPr>
      </w:pPr>
    </w:p>
    <w:p w14:paraId="3F4496E4">
      <w:pPr>
        <w:pStyle w:val="21"/>
        <w:rPr>
          <w:rFonts w:ascii="宋体" w:hAnsi="宋体" w:cs="宋体"/>
          <w:sz w:val="24"/>
          <w:szCs w:val="24"/>
          <w:highlight w:val="yellow"/>
        </w:rPr>
      </w:pPr>
    </w:p>
    <w:p w14:paraId="44D0D5D0">
      <w:pPr>
        <w:pStyle w:val="21"/>
        <w:rPr>
          <w:rFonts w:ascii="宋体" w:hAnsi="宋体" w:cs="宋体"/>
          <w:sz w:val="24"/>
          <w:szCs w:val="24"/>
          <w:highlight w:val="yellow"/>
        </w:rPr>
      </w:pPr>
    </w:p>
    <w:p w14:paraId="4407A82D">
      <w:pPr>
        <w:pStyle w:val="21"/>
        <w:rPr>
          <w:rFonts w:ascii="宋体" w:hAnsi="宋体" w:cs="宋体"/>
          <w:sz w:val="24"/>
          <w:szCs w:val="24"/>
          <w:highlight w:val="yellow"/>
        </w:rPr>
      </w:pPr>
    </w:p>
    <w:p w14:paraId="111A7F5A">
      <w:pPr>
        <w:widowControl/>
        <w:spacing w:line="560" w:lineRule="exact"/>
        <w:ind w:right="-512" w:rightChars="-244"/>
        <w:rPr>
          <w:rFonts w:ascii="Times New Roman" w:hAnsi="Times New Roman" w:eastAsia="黑体"/>
          <w:sz w:val="32"/>
          <w:szCs w:val="32"/>
        </w:rPr>
      </w:pPr>
      <w:r>
        <w:rPr>
          <w:rFonts w:hint="eastAsia" w:ascii="Times New Roman" w:hAnsi="Times New Roman" w:eastAsia="黑体"/>
          <w:sz w:val="32"/>
          <w:szCs w:val="32"/>
        </w:rPr>
        <w:t>附件九：</w:t>
      </w:r>
    </w:p>
    <w:p w14:paraId="15D6D1B1">
      <w:pPr>
        <w:widowControl/>
        <w:spacing w:line="560" w:lineRule="exact"/>
        <w:ind w:right="-512" w:rightChars="-244"/>
        <w:jc w:val="center"/>
        <w:rPr>
          <w:rFonts w:ascii="Times New Roman" w:hAnsi="Times New Roman" w:eastAsia="黑体"/>
          <w:sz w:val="32"/>
          <w:szCs w:val="32"/>
        </w:rPr>
      </w:pPr>
      <w:r>
        <w:rPr>
          <w:rFonts w:hint="eastAsia" w:ascii="Times New Roman" w:hAnsi="Times New Roman" w:eastAsia="黑体"/>
          <w:sz w:val="32"/>
          <w:szCs w:val="32"/>
        </w:rPr>
        <w:t>中小企业声明函</w:t>
      </w:r>
    </w:p>
    <w:p w14:paraId="3219997E">
      <w:pPr>
        <w:pStyle w:val="430"/>
      </w:pPr>
    </w:p>
    <w:p w14:paraId="21D3E069">
      <w:pPr>
        <w:keepNext w:val="0"/>
        <w:keepLines w:val="0"/>
        <w:pageBreakBefore w:val="0"/>
        <w:widowControl/>
        <w:suppressLineNumbers w:val="0"/>
        <w:kinsoku/>
        <w:wordWrap/>
        <w:overflowPunct/>
        <w:topLinePunct w:val="0"/>
        <w:autoSpaceDE/>
        <w:autoSpaceDN/>
        <w:bidi w:val="0"/>
        <w:adjustRightInd/>
        <w:snapToGrid/>
        <w:spacing w:line="560" w:lineRule="exact"/>
        <w:ind w:right="-512" w:rightChars="-244" w:firstLine="560" w:firstLineChars="200"/>
        <w:jc w:val="left"/>
        <w:textAlignment w:val="auto"/>
        <w:rPr>
          <w:rFonts w:hint="default" w:ascii="Times New Roman" w:hAnsi="Times New Roman" w:eastAsia="仿宋" w:cs="Times New Roman"/>
          <w:i w:val="0"/>
          <w:iCs w:val="0"/>
          <w:color w:val="auto"/>
          <w:kern w:val="0"/>
          <w:sz w:val="28"/>
          <w:szCs w:val="28"/>
          <w:highlight w:val="none"/>
          <w:u w:val="none"/>
          <w:lang w:val="en-US" w:eastAsia="zh-CN" w:bidi="ar"/>
        </w:rPr>
      </w:pPr>
      <w:r>
        <w:rPr>
          <w:rFonts w:hint="default" w:ascii="Times New Roman" w:hAnsi="Times New Roman" w:eastAsia="仿宋" w:cs="Times New Roman"/>
          <w:i w:val="0"/>
          <w:iCs w:val="0"/>
          <w:color w:val="auto"/>
          <w:kern w:val="0"/>
          <w:sz w:val="28"/>
          <w:szCs w:val="28"/>
          <w:highlight w:val="none"/>
          <w:u w:val="none"/>
          <w:lang w:val="en-US" w:eastAsia="zh-CN" w:bidi="ar"/>
        </w:rPr>
        <w:t>本公司（联合体）郑重声明，根据《政府采购促进中小</w:t>
      </w:r>
      <w:r>
        <w:rPr>
          <w:rFonts w:hint="eastAsia" w:ascii="Times New Roman" w:hAnsi="Times New Roman" w:eastAsia="仿宋" w:cs="Times New Roman"/>
          <w:i w:val="0"/>
          <w:iCs w:val="0"/>
          <w:color w:val="auto"/>
          <w:kern w:val="0"/>
          <w:sz w:val="28"/>
          <w:szCs w:val="28"/>
          <w:highlight w:val="none"/>
          <w:u w:val="none"/>
          <w:lang w:val="en-US" w:eastAsia="zh-CN" w:bidi="ar"/>
        </w:rPr>
        <w:t>企业发展管理办法》（财库﹝2020﹞46 号）的规定，本公司（联合体）参加（</w:t>
      </w:r>
      <w:r>
        <w:rPr>
          <w:rFonts w:hint="eastAsia" w:ascii="Times New Roman" w:hAnsi="Times New Roman" w:eastAsia="仿宋" w:cs="Times New Roman"/>
          <w:i w:val="0"/>
          <w:iCs w:val="0"/>
          <w:color w:val="auto"/>
          <w:kern w:val="0"/>
          <w:sz w:val="28"/>
          <w:szCs w:val="28"/>
          <w:highlight w:val="none"/>
          <w:u w:val="single"/>
          <w:lang w:val="en-US" w:eastAsia="zh-CN" w:bidi="ar"/>
        </w:rPr>
        <w:t>单位名称）</w:t>
      </w:r>
      <w:r>
        <w:rPr>
          <w:rFonts w:hint="eastAsia" w:ascii="Times New Roman" w:hAnsi="Times New Roman" w:eastAsia="仿宋" w:cs="Times New Roman"/>
          <w:i w:val="0"/>
          <w:iCs w:val="0"/>
          <w:color w:val="auto"/>
          <w:kern w:val="0"/>
          <w:sz w:val="28"/>
          <w:szCs w:val="28"/>
          <w:highlight w:val="none"/>
          <w:u w:val="none"/>
          <w:lang w:val="en-US" w:eastAsia="zh-CN" w:bidi="ar"/>
        </w:rPr>
        <w:t>的</w:t>
      </w:r>
      <w:r>
        <w:rPr>
          <w:rFonts w:hint="eastAsia" w:ascii="Times New Roman" w:hAnsi="Times New Roman" w:eastAsia="仿宋" w:cs="Times New Roman"/>
          <w:i w:val="0"/>
          <w:iCs w:val="0"/>
          <w:color w:val="auto"/>
          <w:kern w:val="0"/>
          <w:sz w:val="28"/>
          <w:szCs w:val="28"/>
          <w:highlight w:val="none"/>
          <w:u w:val="single"/>
          <w:lang w:val="en-US" w:eastAsia="zh-CN" w:bidi="ar"/>
        </w:rPr>
        <w:t>（项目名称）</w:t>
      </w:r>
      <w:r>
        <w:rPr>
          <w:rFonts w:hint="eastAsia" w:ascii="Times New Roman" w:hAnsi="Times New Roman" w:eastAsia="仿宋" w:cs="Times New Roman"/>
          <w:i w:val="0"/>
          <w:iCs w:val="0"/>
          <w:color w:val="auto"/>
          <w:kern w:val="0"/>
          <w:sz w:val="28"/>
          <w:szCs w:val="28"/>
          <w:highlight w:val="none"/>
          <w:u w:val="none"/>
          <w:lang w:val="en-US"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14:paraId="7D913170">
      <w:pPr>
        <w:keepNext w:val="0"/>
        <w:keepLines w:val="0"/>
        <w:pageBreakBefore w:val="0"/>
        <w:widowControl/>
        <w:suppressLineNumbers w:val="0"/>
        <w:kinsoku/>
        <w:wordWrap/>
        <w:overflowPunct/>
        <w:topLinePunct w:val="0"/>
        <w:autoSpaceDE/>
        <w:autoSpaceDN/>
        <w:bidi w:val="0"/>
        <w:adjustRightInd/>
        <w:snapToGrid/>
        <w:spacing w:line="560" w:lineRule="exact"/>
        <w:ind w:right="-512" w:rightChars="-244" w:firstLine="560" w:firstLineChars="200"/>
        <w:jc w:val="left"/>
        <w:textAlignment w:val="auto"/>
        <w:rPr>
          <w:rFonts w:hint="default" w:ascii="Times New Roman" w:hAnsi="Times New Roman" w:eastAsia="仿宋" w:cs="Times New Roman"/>
          <w:i w:val="0"/>
          <w:iCs w:val="0"/>
          <w:color w:val="auto"/>
          <w:kern w:val="0"/>
          <w:sz w:val="28"/>
          <w:szCs w:val="28"/>
          <w:highlight w:val="none"/>
          <w:u w:val="none"/>
          <w:lang w:val="en-US" w:eastAsia="zh-CN" w:bidi="ar"/>
        </w:rPr>
      </w:pPr>
      <w:r>
        <w:rPr>
          <w:rFonts w:hint="eastAsia" w:ascii="Times New Roman" w:hAnsi="Times New Roman" w:eastAsia="仿宋" w:cs="Times New Roman"/>
          <w:i w:val="0"/>
          <w:iCs w:val="0"/>
          <w:color w:val="auto"/>
          <w:kern w:val="0"/>
          <w:sz w:val="28"/>
          <w:szCs w:val="28"/>
          <w:highlight w:val="none"/>
          <w:u w:val="none"/>
          <w:lang w:val="en-US" w:eastAsia="zh-CN" w:bidi="ar"/>
        </w:rPr>
        <w:t xml:space="preserve">1. </w:t>
      </w:r>
      <w:r>
        <w:rPr>
          <w:rFonts w:hint="eastAsia"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ascii="Times New Roman" w:hAnsi="Times New Roman" w:eastAsia="仿宋" w:cs="Times New Roman"/>
          <w:i w:val="0"/>
          <w:iCs w:val="0"/>
          <w:color w:val="auto"/>
          <w:kern w:val="0"/>
          <w:sz w:val="28"/>
          <w:szCs w:val="28"/>
          <w:highlight w:val="none"/>
          <w:u w:val="none"/>
          <w:lang w:val="en-US" w:eastAsia="zh-CN" w:bidi="ar"/>
        </w:rPr>
        <w:t>（标的名称） ，属于</w:t>
      </w:r>
      <w:r>
        <w:rPr>
          <w:rFonts w:hint="eastAsia"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ascii="Times New Roman" w:hAnsi="Times New Roman" w:eastAsia="仿宋" w:cs="Times New Roman"/>
          <w:i w:val="0"/>
          <w:iCs w:val="0"/>
          <w:color w:val="auto"/>
          <w:kern w:val="0"/>
          <w:sz w:val="28"/>
          <w:szCs w:val="28"/>
          <w:highlight w:val="none"/>
          <w:u w:val="none"/>
          <w:lang w:val="en-US" w:eastAsia="zh-CN" w:bidi="ar"/>
        </w:rPr>
        <w:t>（采购文件中明确的所属行业）；承建（承接）企业为</w:t>
      </w:r>
      <w:r>
        <w:rPr>
          <w:rFonts w:hint="eastAsia"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ascii="Times New Roman" w:hAnsi="Times New Roman" w:eastAsia="仿宋" w:cs="Times New Roman"/>
          <w:i w:val="0"/>
          <w:iCs w:val="0"/>
          <w:color w:val="auto"/>
          <w:kern w:val="0"/>
          <w:sz w:val="28"/>
          <w:szCs w:val="28"/>
          <w:highlight w:val="none"/>
          <w:u w:val="none"/>
          <w:lang w:val="en-US" w:eastAsia="zh-CN" w:bidi="ar"/>
        </w:rPr>
        <w:t>（企业名称），从业人员</w:t>
      </w:r>
      <w:r>
        <w:rPr>
          <w:rFonts w:hint="eastAsia"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eastAsia="仿宋" w:cs="Times New Roman"/>
          <w:i w:val="0"/>
          <w:iCs w:val="0"/>
          <w:color w:val="auto"/>
          <w:kern w:val="0"/>
          <w:sz w:val="28"/>
          <w:szCs w:val="28"/>
          <w:highlight w:val="none"/>
          <w:u w:val="single"/>
          <w:lang w:val="en-US" w:eastAsia="zh-CN" w:bidi="ar"/>
        </w:rPr>
        <w:t xml:space="preserve"> </w:t>
      </w:r>
      <w:r>
        <w:rPr>
          <w:rFonts w:hint="eastAsia"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ascii="Times New Roman" w:hAnsi="Times New Roman" w:eastAsia="仿宋" w:cs="Times New Roman"/>
          <w:i w:val="0"/>
          <w:iCs w:val="0"/>
          <w:color w:val="auto"/>
          <w:kern w:val="0"/>
          <w:sz w:val="28"/>
          <w:szCs w:val="28"/>
          <w:highlight w:val="none"/>
          <w:u w:val="none"/>
          <w:lang w:val="en-US" w:eastAsia="zh-CN" w:bidi="ar"/>
        </w:rPr>
        <w:t>人，营业收入为</w:t>
      </w:r>
      <w:r>
        <w:rPr>
          <w:rFonts w:hint="eastAsia"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eastAsia="仿宋" w:cs="Times New Roman"/>
          <w:i w:val="0"/>
          <w:iCs w:val="0"/>
          <w:color w:val="auto"/>
          <w:kern w:val="0"/>
          <w:sz w:val="28"/>
          <w:szCs w:val="28"/>
          <w:highlight w:val="none"/>
          <w:u w:val="single"/>
          <w:lang w:val="en-US" w:eastAsia="zh-CN" w:bidi="ar"/>
        </w:rPr>
        <w:t xml:space="preserve">  </w:t>
      </w:r>
      <w:r>
        <w:rPr>
          <w:rFonts w:hint="eastAsia"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ascii="Times New Roman" w:hAnsi="Times New Roman" w:eastAsia="仿宋" w:cs="Times New Roman"/>
          <w:i w:val="0"/>
          <w:iCs w:val="0"/>
          <w:color w:val="auto"/>
          <w:kern w:val="0"/>
          <w:sz w:val="28"/>
          <w:szCs w:val="28"/>
          <w:highlight w:val="none"/>
          <w:u w:val="none"/>
          <w:lang w:val="en-US" w:eastAsia="zh-CN" w:bidi="ar"/>
        </w:rPr>
        <w:t>万元，资产总额为</w:t>
      </w:r>
      <w:r>
        <w:rPr>
          <w:rFonts w:hint="eastAsia"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eastAsia="仿宋" w:cs="Times New Roman"/>
          <w:i w:val="0"/>
          <w:iCs w:val="0"/>
          <w:color w:val="auto"/>
          <w:kern w:val="0"/>
          <w:sz w:val="28"/>
          <w:szCs w:val="28"/>
          <w:highlight w:val="none"/>
          <w:u w:val="single"/>
          <w:lang w:val="en-US" w:eastAsia="zh-CN" w:bidi="ar"/>
        </w:rPr>
        <w:t xml:space="preserve">  </w:t>
      </w:r>
      <w:r>
        <w:rPr>
          <w:rFonts w:hint="eastAsia"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ascii="Times New Roman" w:hAnsi="Times New Roman" w:eastAsia="仿宋" w:cs="Times New Roman"/>
          <w:i w:val="0"/>
          <w:iCs w:val="0"/>
          <w:color w:val="auto"/>
          <w:kern w:val="0"/>
          <w:sz w:val="28"/>
          <w:szCs w:val="28"/>
          <w:highlight w:val="none"/>
          <w:u w:val="none"/>
          <w:lang w:val="en-US" w:eastAsia="zh-CN" w:bidi="ar"/>
        </w:rPr>
        <w:t>万元，属于</w:t>
      </w:r>
      <w:r>
        <w:rPr>
          <w:rFonts w:hint="eastAsia"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ascii="Times New Roman" w:hAnsi="Times New Roman" w:eastAsia="仿宋" w:cs="Times New Roman"/>
          <w:i w:val="0"/>
          <w:iCs w:val="0"/>
          <w:color w:val="auto"/>
          <w:kern w:val="0"/>
          <w:sz w:val="28"/>
          <w:szCs w:val="28"/>
          <w:highlight w:val="none"/>
          <w:u w:val="none"/>
          <w:lang w:val="en-US" w:eastAsia="zh-CN" w:bidi="ar"/>
        </w:rPr>
        <w:t xml:space="preserve">（中型企业、小型企业、微型企业）； </w:t>
      </w:r>
    </w:p>
    <w:p w14:paraId="78F0A698">
      <w:pPr>
        <w:keepNext w:val="0"/>
        <w:keepLines w:val="0"/>
        <w:pageBreakBefore w:val="0"/>
        <w:widowControl/>
        <w:suppressLineNumbers w:val="0"/>
        <w:kinsoku/>
        <w:wordWrap/>
        <w:overflowPunct/>
        <w:topLinePunct w:val="0"/>
        <w:autoSpaceDE/>
        <w:autoSpaceDN/>
        <w:bidi w:val="0"/>
        <w:adjustRightInd/>
        <w:snapToGrid/>
        <w:spacing w:line="560" w:lineRule="exact"/>
        <w:ind w:right="-512" w:rightChars="-244" w:firstLine="560" w:firstLineChars="200"/>
        <w:jc w:val="left"/>
        <w:textAlignment w:val="auto"/>
        <w:rPr>
          <w:rFonts w:hint="default" w:ascii="Times New Roman" w:hAnsi="Times New Roman" w:eastAsia="仿宋" w:cs="Times New Roman"/>
          <w:i w:val="0"/>
          <w:iCs w:val="0"/>
          <w:color w:val="auto"/>
          <w:kern w:val="0"/>
          <w:sz w:val="28"/>
          <w:szCs w:val="28"/>
          <w:highlight w:val="none"/>
          <w:u w:val="none"/>
          <w:lang w:val="en-US" w:eastAsia="zh-CN" w:bidi="ar"/>
        </w:rPr>
      </w:pPr>
      <w:r>
        <w:rPr>
          <w:rFonts w:hint="eastAsia" w:ascii="Times New Roman" w:hAnsi="Times New Roman" w:eastAsia="仿宋" w:cs="Times New Roman"/>
          <w:i w:val="0"/>
          <w:iCs w:val="0"/>
          <w:color w:val="auto"/>
          <w:kern w:val="0"/>
          <w:sz w:val="28"/>
          <w:szCs w:val="28"/>
          <w:highlight w:val="none"/>
          <w:u w:val="none"/>
          <w:lang w:val="en-US" w:eastAsia="zh-CN" w:bidi="ar"/>
        </w:rPr>
        <w:t xml:space="preserve">2. </w:t>
      </w:r>
      <w:r>
        <w:rPr>
          <w:rFonts w:hint="eastAsia"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ascii="Times New Roman" w:hAnsi="Times New Roman" w:eastAsia="仿宋" w:cs="Times New Roman"/>
          <w:i w:val="0"/>
          <w:iCs w:val="0"/>
          <w:color w:val="auto"/>
          <w:kern w:val="0"/>
          <w:sz w:val="28"/>
          <w:szCs w:val="28"/>
          <w:highlight w:val="none"/>
          <w:u w:val="none"/>
          <w:lang w:val="en-US" w:eastAsia="zh-CN" w:bidi="ar"/>
        </w:rPr>
        <w:t>（标的名称） ，属于</w:t>
      </w:r>
      <w:r>
        <w:rPr>
          <w:rFonts w:hint="eastAsia"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ascii="Times New Roman" w:hAnsi="Times New Roman" w:eastAsia="仿宋" w:cs="Times New Roman"/>
          <w:i w:val="0"/>
          <w:iCs w:val="0"/>
          <w:color w:val="auto"/>
          <w:kern w:val="0"/>
          <w:sz w:val="28"/>
          <w:szCs w:val="28"/>
          <w:highlight w:val="none"/>
          <w:u w:val="none"/>
          <w:lang w:val="en-US" w:eastAsia="zh-CN" w:bidi="ar"/>
        </w:rPr>
        <w:t>（采购文件中明确的所属行业）；承建（承接）企业为</w:t>
      </w:r>
      <w:r>
        <w:rPr>
          <w:rFonts w:hint="eastAsia"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ascii="Times New Roman" w:hAnsi="Times New Roman" w:eastAsia="仿宋" w:cs="Times New Roman"/>
          <w:i w:val="0"/>
          <w:iCs w:val="0"/>
          <w:color w:val="auto"/>
          <w:kern w:val="0"/>
          <w:sz w:val="28"/>
          <w:szCs w:val="28"/>
          <w:highlight w:val="none"/>
          <w:u w:val="none"/>
          <w:lang w:val="en-US" w:eastAsia="zh-CN" w:bidi="ar"/>
        </w:rPr>
        <w:t>（企业名称），从业人员</w:t>
      </w:r>
      <w:r>
        <w:rPr>
          <w:rFonts w:hint="eastAsia"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ascii="Times New Roman" w:hAnsi="Times New Roman" w:eastAsia="仿宋" w:cs="Times New Roman"/>
          <w:i w:val="0"/>
          <w:iCs w:val="0"/>
          <w:color w:val="auto"/>
          <w:kern w:val="0"/>
          <w:sz w:val="28"/>
          <w:szCs w:val="28"/>
          <w:highlight w:val="none"/>
          <w:u w:val="none"/>
          <w:lang w:val="en-US" w:eastAsia="zh-CN" w:bidi="ar"/>
        </w:rPr>
        <w:t>人，营业收入为</w:t>
      </w:r>
      <w:r>
        <w:rPr>
          <w:rFonts w:hint="eastAsia"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ascii="Times New Roman" w:hAnsi="Times New Roman" w:eastAsia="仿宋" w:cs="Times New Roman"/>
          <w:i w:val="0"/>
          <w:iCs w:val="0"/>
          <w:color w:val="auto"/>
          <w:kern w:val="0"/>
          <w:sz w:val="28"/>
          <w:szCs w:val="28"/>
          <w:highlight w:val="none"/>
          <w:u w:val="none"/>
          <w:lang w:val="en-US" w:eastAsia="zh-CN" w:bidi="ar"/>
        </w:rPr>
        <w:t>万元，资产总额为</w:t>
      </w:r>
      <w:r>
        <w:rPr>
          <w:rFonts w:hint="eastAsia"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ascii="Times New Roman" w:hAnsi="Times New Roman" w:eastAsia="仿宋" w:cs="Times New Roman"/>
          <w:i w:val="0"/>
          <w:iCs w:val="0"/>
          <w:color w:val="auto"/>
          <w:kern w:val="0"/>
          <w:sz w:val="28"/>
          <w:szCs w:val="28"/>
          <w:highlight w:val="none"/>
          <w:u w:val="none"/>
          <w:lang w:val="en-US" w:eastAsia="zh-CN" w:bidi="ar"/>
        </w:rPr>
        <w:t>万元，属于</w:t>
      </w:r>
      <w:r>
        <w:rPr>
          <w:rFonts w:hint="eastAsia"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ascii="Times New Roman" w:hAnsi="Times New Roman" w:eastAsia="仿宋" w:cs="Times New Roman"/>
          <w:i w:val="0"/>
          <w:iCs w:val="0"/>
          <w:color w:val="auto"/>
          <w:kern w:val="0"/>
          <w:sz w:val="28"/>
          <w:szCs w:val="28"/>
          <w:highlight w:val="none"/>
          <w:u w:val="none"/>
          <w:lang w:val="en-US" w:eastAsia="zh-CN" w:bidi="ar"/>
        </w:rPr>
        <w:t>（中型企业、小型企业、微型企业）；</w:t>
      </w:r>
    </w:p>
    <w:p w14:paraId="35DBD383">
      <w:pPr>
        <w:keepNext w:val="0"/>
        <w:keepLines w:val="0"/>
        <w:pageBreakBefore w:val="0"/>
        <w:widowControl/>
        <w:suppressLineNumbers w:val="0"/>
        <w:kinsoku/>
        <w:wordWrap/>
        <w:overflowPunct/>
        <w:topLinePunct w:val="0"/>
        <w:autoSpaceDE/>
        <w:autoSpaceDN/>
        <w:bidi w:val="0"/>
        <w:adjustRightInd/>
        <w:snapToGrid/>
        <w:spacing w:line="560" w:lineRule="exact"/>
        <w:ind w:right="-512" w:rightChars="-244" w:firstLine="560" w:firstLineChars="200"/>
        <w:jc w:val="left"/>
        <w:textAlignment w:val="auto"/>
        <w:rPr>
          <w:rFonts w:hint="default" w:ascii="Times New Roman" w:hAnsi="Times New Roman" w:eastAsia="仿宋" w:cs="Times New Roman"/>
          <w:i w:val="0"/>
          <w:iCs w:val="0"/>
          <w:color w:val="auto"/>
          <w:kern w:val="0"/>
          <w:sz w:val="28"/>
          <w:szCs w:val="28"/>
          <w:highlight w:val="none"/>
          <w:u w:val="none"/>
          <w:lang w:val="en-US" w:eastAsia="zh-CN" w:bidi="ar"/>
        </w:rPr>
      </w:pPr>
      <w:r>
        <w:rPr>
          <w:rFonts w:hint="eastAsia" w:ascii="Times New Roman" w:hAnsi="Times New Roman" w:eastAsia="仿宋" w:cs="Times New Roman"/>
          <w:i w:val="0"/>
          <w:iCs w:val="0"/>
          <w:color w:val="auto"/>
          <w:kern w:val="0"/>
          <w:sz w:val="28"/>
          <w:szCs w:val="28"/>
          <w:highlight w:val="none"/>
          <w:u w:val="none"/>
          <w:lang w:val="en-US" w:eastAsia="zh-CN" w:bidi="ar"/>
        </w:rPr>
        <w:t>……</w:t>
      </w:r>
    </w:p>
    <w:p w14:paraId="422A079B">
      <w:pPr>
        <w:keepNext w:val="0"/>
        <w:keepLines w:val="0"/>
        <w:pageBreakBefore w:val="0"/>
        <w:widowControl/>
        <w:suppressLineNumbers w:val="0"/>
        <w:kinsoku/>
        <w:wordWrap/>
        <w:overflowPunct/>
        <w:topLinePunct w:val="0"/>
        <w:autoSpaceDE/>
        <w:autoSpaceDN/>
        <w:bidi w:val="0"/>
        <w:adjustRightInd/>
        <w:snapToGrid/>
        <w:spacing w:line="560" w:lineRule="exact"/>
        <w:ind w:right="-512" w:rightChars="-244" w:firstLine="560" w:firstLineChars="200"/>
        <w:jc w:val="left"/>
        <w:textAlignment w:val="auto"/>
        <w:rPr>
          <w:rFonts w:hint="default" w:ascii="Times New Roman" w:hAnsi="Times New Roman" w:eastAsia="仿宋" w:cs="Times New Roman"/>
          <w:i w:val="0"/>
          <w:iCs w:val="0"/>
          <w:color w:val="auto"/>
          <w:kern w:val="0"/>
          <w:sz w:val="28"/>
          <w:szCs w:val="28"/>
          <w:highlight w:val="none"/>
          <w:u w:val="none"/>
          <w:lang w:val="en-US" w:eastAsia="zh-CN" w:bidi="ar"/>
        </w:rPr>
      </w:pPr>
      <w:r>
        <w:rPr>
          <w:rFonts w:hint="eastAsia" w:ascii="Times New Roman" w:hAnsi="Times New Roman" w:eastAsia="仿宋" w:cs="Times New Roman"/>
          <w:i w:val="0"/>
          <w:iCs w:val="0"/>
          <w:color w:val="auto"/>
          <w:kern w:val="0"/>
          <w:sz w:val="28"/>
          <w:szCs w:val="28"/>
          <w:highlight w:val="none"/>
          <w:u w:val="none"/>
          <w:lang w:val="en-US" w:eastAsia="zh-CN" w:bidi="ar"/>
        </w:rPr>
        <w:t>以上企业，不属于大企业的分支机构，不存在控股股东为大企业的情形，也不存在与大企业的负责人为同一人的情形。</w:t>
      </w:r>
    </w:p>
    <w:p w14:paraId="1FE0FD32">
      <w:pPr>
        <w:keepNext w:val="0"/>
        <w:keepLines w:val="0"/>
        <w:pageBreakBefore w:val="0"/>
        <w:widowControl/>
        <w:suppressLineNumbers w:val="0"/>
        <w:kinsoku/>
        <w:wordWrap/>
        <w:overflowPunct/>
        <w:topLinePunct w:val="0"/>
        <w:autoSpaceDE/>
        <w:autoSpaceDN/>
        <w:bidi w:val="0"/>
        <w:adjustRightInd/>
        <w:snapToGrid/>
        <w:spacing w:line="560" w:lineRule="exact"/>
        <w:ind w:right="-512" w:rightChars="-244" w:firstLine="560" w:firstLineChars="200"/>
        <w:jc w:val="left"/>
        <w:textAlignment w:val="auto"/>
        <w:rPr>
          <w:rFonts w:hint="default" w:ascii="Times New Roman" w:hAnsi="Times New Roman" w:eastAsia="仿宋" w:cs="Times New Roman"/>
          <w:i w:val="0"/>
          <w:iCs w:val="0"/>
          <w:color w:val="auto"/>
          <w:kern w:val="0"/>
          <w:sz w:val="28"/>
          <w:szCs w:val="28"/>
          <w:highlight w:val="none"/>
          <w:u w:val="none"/>
          <w:lang w:val="en-US" w:eastAsia="zh-CN" w:bidi="ar"/>
        </w:rPr>
      </w:pPr>
      <w:r>
        <w:rPr>
          <w:rFonts w:hint="eastAsia" w:ascii="Times New Roman" w:hAnsi="Times New Roman" w:eastAsia="仿宋" w:cs="Times New Roman"/>
          <w:i w:val="0"/>
          <w:iCs w:val="0"/>
          <w:color w:val="auto"/>
          <w:kern w:val="0"/>
          <w:sz w:val="28"/>
          <w:szCs w:val="28"/>
          <w:highlight w:val="none"/>
          <w:u w:val="none"/>
          <w:lang w:val="en-US" w:eastAsia="zh-CN" w:bidi="ar"/>
        </w:rPr>
        <w:t>本企业对上述声明内容的真实性负责。如有虚假，将依法承担相应责任。</w:t>
      </w:r>
    </w:p>
    <w:p w14:paraId="5AAC45E6">
      <w:pPr>
        <w:keepNext w:val="0"/>
        <w:keepLines w:val="0"/>
        <w:pageBreakBefore w:val="0"/>
        <w:widowControl/>
        <w:suppressLineNumbers w:val="0"/>
        <w:kinsoku/>
        <w:wordWrap/>
        <w:overflowPunct/>
        <w:topLinePunct w:val="0"/>
        <w:autoSpaceDE/>
        <w:autoSpaceDN/>
        <w:bidi w:val="0"/>
        <w:spacing w:line="240" w:lineRule="auto"/>
        <w:ind w:right="-512" w:rightChars="-244" w:firstLine="4760" w:firstLineChars="1700"/>
        <w:jc w:val="left"/>
        <w:textAlignment w:val="auto"/>
        <w:rPr>
          <w:rFonts w:hint="default" w:ascii="Times New Roman" w:hAnsi="Times New Roman" w:eastAsia="仿宋" w:cs="Times New Roman"/>
          <w:i w:val="0"/>
          <w:iCs w:val="0"/>
          <w:color w:val="auto"/>
          <w:kern w:val="0"/>
          <w:sz w:val="28"/>
          <w:szCs w:val="28"/>
          <w:highlight w:val="none"/>
          <w:u w:val="none"/>
          <w:lang w:val="en-US" w:eastAsia="zh-CN" w:bidi="ar"/>
        </w:rPr>
      </w:pPr>
      <w:r>
        <w:rPr>
          <w:rFonts w:hint="eastAsia" w:ascii="Times New Roman" w:hAnsi="Times New Roman" w:eastAsia="仿宋" w:cs="Times New Roman"/>
          <w:i w:val="0"/>
          <w:iCs w:val="0"/>
          <w:color w:val="auto"/>
          <w:kern w:val="0"/>
          <w:sz w:val="28"/>
          <w:szCs w:val="28"/>
          <w:highlight w:val="none"/>
          <w:u w:val="none"/>
          <w:lang w:val="en-US" w:eastAsia="zh-CN" w:bidi="ar"/>
        </w:rPr>
        <w:t xml:space="preserve">企业名称（盖章）： </w:t>
      </w:r>
    </w:p>
    <w:p w14:paraId="4784E434">
      <w:pPr>
        <w:keepNext w:val="0"/>
        <w:keepLines w:val="0"/>
        <w:pageBreakBefore w:val="0"/>
        <w:widowControl/>
        <w:suppressLineNumbers w:val="0"/>
        <w:kinsoku/>
        <w:wordWrap/>
        <w:overflowPunct/>
        <w:topLinePunct w:val="0"/>
        <w:autoSpaceDE/>
        <w:autoSpaceDN/>
        <w:bidi w:val="0"/>
        <w:spacing w:line="240" w:lineRule="auto"/>
        <w:ind w:right="-512" w:rightChars="-244" w:firstLine="4760" w:firstLineChars="1700"/>
        <w:jc w:val="left"/>
        <w:textAlignment w:val="auto"/>
        <w:rPr>
          <w:rFonts w:hint="default" w:ascii="Times New Roman" w:hAnsi="Times New Roman" w:eastAsia="仿宋" w:cs="Times New Roman"/>
          <w:color w:val="auto"/>
          <w:kern w:val="0"/>
          <w:sz w:val="21"/>
          <w:szCs w:val="21"/>
          <w:highlight w:val="none"/>
          <w:lang w:val="en-US" w:eastAsia="zh-CN" w:bidi="ar"/>
        </w:rPr>
      </w:pPr>
      <w:r>
        <w:rPr>
          <w:rFonts w:hint="eastAsia" w:ascii="Times New Roman" w:hAnsi="Times New Roman" w:eastAsia="仿宋" w:cs="Times New Roman"/>
          <w:i w:val="0"/>
          <w:iCs w:val="0"/>
          <w:color w:val="auto"/>
          <w:kern w:val="0"/>
          <w:sz w:val="28"/>
          <w:szCs w:val="28"/>
          <w:highlight w:val="none"/>
          <w:u w:val="none"/>
          <w:lang w:val="en-US" w:eastAsia="zh-CN" w:bidi="ar"/>
        </w:rPr>
        <w:t xml:space="preserve">日 期： </w:t>
      </w:r>
    </w:p>
    <w:p w14:paraId="6FD61F21">
      <w:pPr>
        <w:keepNext w:val="0"/>
        <w:keepLines w:val="0"/>
        <w:pageBreakBefore w:val="0"/>
        <w:widowControl/>
        <w:suppressLineNumbers w:val="0"/>
        <w:kinsoku/>
        <w:wordWrap/>
        <w:overflowPunct/>
        <w:topLinePunct w:val="0"/>
        <w:autoSpaceDE/>
        <w:autoSpaceDN/>
        <w:bidi w:val="0"/>
        <w:spacing w:line="240" w:lineRule="auto"/>
        <w:ind w:right="-512" w:rightChars="-244"/>
        <w:jc w:val="left"/>
        <w:textAlignment w:val="auto"/>
        <w:rPr>
          <w:rFonts w:hint="default" w:ascii="Times New Roman" w:hAnsi="Times New Roman" w:eastAsia="仿宋" w:cs="Times New Roman"/>
          <w:i w:val="0"/>
          <w:iCs w:val="0"/>
          <w:color w:val="auto"/>
          <w:kern w:val="0"/>
          <w:sz w:val="28"/>
          <w:szCs w:val="28"/>
          <w:highlight w:val="none"/>
          <w:u w:val="none"/>
          <w:lang w:val="en-US" w:eastAsia="zh-CN" w:bidi="ar"/>
        </w:rPr>
      </w:pPr>
      <w:r>
        <w:rPr>
          <w:rFonts w:hint="default" w:ascii="Times New Roman" w:hAnsi="Times New Roman" w:eastAsia="仿宋" w:cs="Times New Roman"/>
          <w:i w:val="0"/>
          <w:iCs w:val="0"/>
          <w:color w:val="auto"/>
          <w:kern w:val="0"/>
          <w:sz w:val="28"/>
          <w:szCs w:val="28"/>
          <w:highlight w:val="none"/>
          <w:u w:val="none"/>
          <w:lang w:val="en-US" w:eastAsia="zh-CN" w:bidi="ar"/>
        </w:rPr>
        <w:t>注：</w:t>
      </w:r>
    </w:p>
    <w:p w14:paraId="2EAB7E45">
      <w:pPr>
        <w:keepNext w:val="0"/>
        <w:keepLines w:val="0"/>
        <w:pageBreakBefore w:val="0"/>
        <w:widowControl/>
        <w:suppressLineNumbers w:val="0"/>
        <w:kinsoku/>
        <w:wordWrap/>
        <w:overflowPunct/>
        <w:topLinePunct w:val="0"/>
        <w:autoSpaceDE/>
        <w:autoSpaceDN/>
        <w:bidi w:val="0"/>
        <w:spacing w:line="240" w:lineRule="auto"/>
        <w:ind w:right="-512" w:rightChars="-244"/>
        <w:jc w:val="left"/>
        <w:textAlignment w:val="auto"/>
        <w:rPr>
          <w:rFonts w:hint="default" w:ascii="Times New Roman" w:hAnsi="Times New Roman" w:eastAsia="仿宋" w:cs="Times New Roman"/>
          <w:i w:val="0"/>
          <w:iCs w:val="0"/>
          <w:color w:val="auto"/>
          <w:kern w:val="0"/>
          <w:sz w:val="28"/>
          <w:szCs w:val="28"/>
          <w:highlight w:val="none"/>
          <w:u w:val="none"/>
          <w:lang w:val="en-US" w:eastAsia="zh-CN" w:bidi="ar"/>
        </w:rPr>
      </w:pPr>
      <w:r>
        <w:rPr>
          <w:rFonts w:hint="default" w:ascii="Times New Roman" w:hAnsi="Times New Roman" w:eastAsia="仿宋" w:cs="Times New Roman"/>
          <w:i w:val="0"/>
          <w:iCs w:val="0"/>
          <w:color w:val="auto"/>
          <w:kern w:val="0"/>
          <w:sz w:val="28"/>
          <w:szCs w:val="28"/>
          <w:highlight w:val="none"/>
          <w:u w:val="none"/>
          <w:lang w:val="en-US" w:eastAsia="zh-CN" w:bidi="ar"/>
        </w:rPr>
        <w:t>①从业人员、营业收入、资产总额填报上一年度数据，无上一年度数据的新成立企业可不填报。</w:t>
      </w:r>
    </w:p>
    <w:p w14:paraId="71A199A8">
      <w:pPr>
        <w:keepNext w:val="0"/>
        <w:keepLines w:val="0"/>
        <w:pageBreakBefore w:val="0"/>
        <w:widowControl/>
        <w:suppressLineNumbers w:val="0"/>
        <w:kinsoku/>
        <w:wordWrap/>
        <w:overflowPunct/>
        <w:topLinePunct w:val="0"/>
        <w:autoSpaceDE/>
        <w:autoSpaceDN/>
        <w:bidi w:val="0"/>
        <w:spacing w:line="240" w:lineRule="auto"/>
        <w:ind w:right="-512" w:rightChars="-244"/>
        <w:jc w:val="left"/>
        <w:textAlignment w:val="auto"/>
        <w:rPr>
          <w:rFonts w:hint="default" w:ascii="Times New Roman" w:hAnsi="Times New Roman" w:eastAsia="仿宋" w:cs="Times New Roman"/>
          <w:i w:val="0"/>
          <w:iCs w:val="0"/>
          <w:color w:val="auto"/>
          <w:kern w:val="0"/>
          <w:sz w:val="28"/>
          <w:szCs w:val="28"/>
          <w:highlight w:val="none"/>
          <w:u w:val="none"/>
          <w:lang w:val="en-US" w:eastAsia="zh-CN" w:bidi="ar"/>
        </w:rPr>
      </w:pPr>
      <w:r>
        <w:rPr>
          <w:rFonts w:hint="default" w:ascii="Times New Roman" w:hAnsi="Times New Roman" w:eastAsia="仿宋" w:cs="Times New Roman"/>
          <w:i w:val="0"/>
          <w:iCs w:val="0"/>
          <w:color w:val="auto"/>
          <w:kern w:val="0"/>
          <w:sz w:val="28"/>
          <w:szCs w:val="28"/>
          <w:highlight w:val="none"/>
          <w:u w:val="none"/>
          <w:lang w:val="en-US" w:eastAsia="zh-CN" w:bidi="ar"/>
        </w:rPr>
        <w:t>②《中小企业声明函》需按照本页声明函格式出具，否则不享受相关扶持政策。</w:t>
      </w:r>
    </w:p>
    <w:p w14:paraId="4DB982C4">
      <w:pPr>
        <w:widowControl/>
        <w:ind w:right="-512" w:rightChars="-244"/>
        <w:jc w:val="left"/>
        <w:rPr>
          <w:rFonts w:ascii="Times New Roman" w:hAnsi="Times New Roman" w:eastAsia="仿宋"/>
          <w:kern w:val="0"/>
          <w:sz w:val="28"/>
          <w:szCs w:val="28"/>
        </w:rPr>
      </w:pPr>
      <w:r>
        <w:rPr>
          <w:rFonts w:hint="default" w:ascii="Times New Roman" w:hAnsi="Times New Roman" w:eastAsia="仿宋" w:cs="Times New Roman"/>
          <w:i w:val="0"/>
          <w:iCs w:val="0"/>
          <w:color w:val="auto"/>
          <w:kern w:val="0"/>
          <w:sz w:val="28"/>
          <w:szCs w:val="28"/>
          <w:highlight w:val="none"/>
          <w:u w:val="none"/>
          <w:lang w:val="en-US" w:eastAsia="zh-CN" w:bidi="ar"/>
        </w:rPr>
        <w:t>③本声明函将随中标（成交）结果公开，接受社会监督。</w:t>
      </w:r>
    </w:p>
    <w:p w14:paraId="401861D7">
      <w:pPr>
        <w:jc w:val="center"/>
        <w:rPr>
          <w:b/>
          <w:bCs/>
          <w:sz w:val="28"/>
          <w:szCs w:val="36"/>
        </w:rPr>
      </w:pPr>
    </w:p>
    <w:p w14:paraId="57765646">
      <w:pPr>
        <w:pStyle w:val="430"/>
      </w:pPr>
    </w:p>
    <w:p w14:paraId="0A086715">
      <w:pPr>
        <w:jc w:val="center"/>
        <w:rPr>
          <w:b/>
          <w:bCs/>
          <w:sz w:val="28"/>
          <w:szCs w:val="36"/>
        </w:rPr>
      </w:pPr>
    </w:p>
    <w:p w14:paraId="38AB0E99">
      <w:pPr>
        <w:pStyle w:val="21"/>
        <w:rPr>
          <w:b/>
          <w:bCs/>
          <w:sz w:val="28"/>
          <w:szCs w:val="36"/>
        </w:rPr>
      </w:pPr>
    </w:p>
    <w:p w14:paraId="54CC8106">
      <w:pPr>
        <w:pStyle w:val="21"/>
      </w:pPr>
    </w:p>
    <w:p w14:paraId="4BEEF0D5">
      <w:pPr>
        <w:jc w:val="center"/>
        <w:rPr>
          <w:b/>
          <w:bCs/>
          <w:sz w:val="10"/>
          <w:szCs w:val="10"/>
        </w:rPr>
      </w:pPr>
      <w:r>
        <w:rPr>
          <w:b/>
          <w:bCs/>
          <w:sz w:val="28"/>
          <w:szCs w:val="36"/>
        </w:rPr>
        <w:t>中小企业划型标准规定</w:t>
      </w:r>
    </w:p>
    <w:p w14:paraId="06551CA3">
      <w:pPr>
        <w:jc w:val="center"/>
        <w:rPr>
          <w:b/>
          <w:bCs/>
          <w:sz w:val="10"/>
          <w:szCs w:val="10"/>
        </w:rPr>
      </w:pPr>
    </w:p>
    <w:p w14:paraId="6912989D">
      <w:pPr>
        <w:adjustRightInd w:val="0"/>
        <w:snapToGrid w:val="0"/>
        <w:spacing w:line="360" w:lineRule="auto"/>
        <w:rPr>
          <w:sz w:val="24"/>
          <w:szCs w:val="24"/>
        </w:rPr>
      </w:pPr>
      <w:r>
        <w:rPr>
          <w:b/>
          <w:bCs/>
        </w:rPr>
        <w:t>一、</w:t>
      </w:r>
      <w:r>
        <w:rPr>
          <w:sz w:val="24"/>
          <w:szCs w:val="24"/>
        </w:rPr>
        <w:t>根据《中华人民共和国中小企业促进法》和《国务院关于进一步促进中小企业发展的若干意见》(国发〔2009〕36号)，制定本规定。</w:t>
      </w:r>
    </w:p>
    <w:p w14:paraId="318264A4">
      <w:pPr>
        <w:adjustRightInd w:val="0"/>
        <w:snapToGrid w:val="0"/>
        <w:spacing w:line="360" w:lineRule="auto"/>
        <w:rPr>
          <w:sz w:val="24"/>
          <w:szCs w:val="24"/>
        </w:rPr>
      </w:pPr>
      <w:r>
        <w:rPr>
          <w:b/>
          <w:bCs/>
          <w:sz w:val="24"/>
          <w:szCs w:val="24"/>
        </w:rPr>
        <w:t>二、</w:t>
      </w:r>
      <w:r>
        <w:rPr>
          <w:sz w:val="24"/>
          <w:szCs w:val="24"/>
        </w:rPr>
        <w:t>中小企业划分为</w:t>
      </w:r>
      <w:r>
        <w:rPr>
          <w:b/>
          <w:bCs/>
          <w:sz w:val="24"/>
          <w:szCs w:val="24"/>
          <w:u w:val="single"/>
        </w:rPr>
        <w:t>中型、小型、微型</w:t>
      </w:r>
      <w:r>
        <w:rPr>
          <w:sz w:val="24"/>
          <w:szCs w:val="24"/>
        </w:rPr>
        <w:t>三种类型，具体标准根据企业从业人员、营业收入、资产总额等指标，结合行业特点制定。</w:t>
      </w:r>
    </w:p>
    <w:p w14:paraId="333C8D3E">
      <w:pPr>
        <w:adjustRightInd w:val="0"/>
        <w:snapToGrid w:val="0"/>
        <w:spacing w:line="360" w:lineRule="auto"/>
        <w:rPr>
          <w:sz w:val="24"/>
          <w:szCs w:val="24"/>
        </w:rPr>
      </w:pPr>
      <w:r>
        <w:rPr>
          <w:b/>
          <w:bCs/>
          <w:sz w:val="24"/>
          <w:szCs w:val="24"/>
        </w:rPr>
        <w:t>三、</w:t>
      </w:r>
      <w:r>
        <w:rPr>
          <w:sz w:val="24"/>
          <w:szCs w:val="24"/>
        </w:rPr>
        <w:t>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5655FB9">
      <w:pPr>
        <w:adjustRightInd w:val="0"/>
        <w:snapToGrid w:val="0"/>
        <w:spacing w:line="360" w:lineRule="auto"/>
        <w:rPr>
          <w:sz w:val="24"/>
          <w:szCs w:val="24"/>
        </w:rPr>
      </w:pPr>
      <w:r>
        <w:rPr>
          <w:sz w:val="24"/>
          <w:szCs w:val="24"/>
        </w:rPr>
        <w:t>四、各行业划型标准为：</w:t>
      </w:r>
    </w:p>
    <w:p w14:paraId="0EB6D168">
      <w:pPr>
        <w:adjustRightInd w:val="0"/>
        <w:snapToGrid w:val="0"/>
        <w:spacing w:line="360" w:lineRule="auto"/>
        <w:rPr>
          <w:sz w:val="24"/>
          <w:szCs w:val="24"/>
        </w:rPr>
      </w:pPr>
      <w:r>
        <w:rPr>
          <w:b/>
          <w:bCs/>
          <w:sz w:val="24"/>
          <w:szCs w:val="24"/>
        </w:rPr>
        <w:t>（十四）物业管理</w:t>
      </w:r>
      <w:r>
        <w:rPr>
          <w:sz w:val="24"/>
          <w:szCs w:val="24"/>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2B6E990">
      <w:pPr>
        <w:adjustRightInd w:val="0"/>
        <w:snapToGrid w:val="0"/>
        <w:spacing w:line="360" w:lineRule="auto"/>
        <w:rPr>
          <w:sz w:val="24"/>
          <w:szCs w:val="24"/>
        </w:rPr>
      </w:pPr>
      <w:r>
        <w:rPr>
          <w:sz w:val="24"/>
          <w:szCs w:val="24"/>
        </w:rPr>
        <w:t>五、企业类型的划分以统计部门的统计数据为依据。</w:t>
      </w:r>
    </w:p>
    <w:p w14:paraId="56B4EBD8">
      <w:pPr>
        <w:adjustRightInd w:val="0"/>
        <w:snapToGrid w:val="0"/>
        <w:spacing w:line="360" w:lineRule="auto"/>
        <w:rPr>
          <w:sz w:val="24"/>
          <w:szCs w:val="24"/>
        </w:rPr>
      </w:pPr>
      <w:r>
        <w:rPr>
          <w:sz w:val="24"/>
          <w:szCs w:val="24"/>
        </w:rPr>
        <w:t>六、本规定适用于在中华人民共和国境内依法设立的各类所有制和各种组织形式的企业。个体工商户和本规定以外的行业，参照本规定进行划型。</w:t>
      </w:r>
    </w:p>
    <w:p w14:paraId="14355E35">
      <w:pPr>
        <w:adjustRightInd w:val="0"/>
        <w:snapToGrid w:val="0"/>
        <w:spacing w:line="360" w:lineRule="auto"/>
        <w:rPr>
          <w:sz w:val="24"/>
          <w:szCs w:val="24"/>
        </w:rPr>
      </w:pPr>
      <w:r>
        <w:rPr>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43926ADE">
      <w:pPr>
        <w:adjustRightInd w:val="0"/>
        <w:snapToGrid w:val="0"/>
        <w:spacing w:line="360" w:lineRule="auto"/>
        <w:rPr>
          <w:sz w:val="24"/>
          <w:szCs w:val="24"/>
        </w:rPr>
      </w:pPr>
      <w:r>
        <w:rPr>
          <w:sz w:val="24"/>
          <w:szCs w:val="24"/>
        </w:rPr>
        <w:t>八、本规定由工业和信息化部、国家统计局会同有关部门根据《国民经济行业分类》修订情况和企业发展变化情况适时修订。</w:t>
      </w:r>
    </w:p>
    <w:p w14:paraId="3DD4D19B">
      <w:pPr>
        <w:adjustRightInd w:val="0"/>
        <w:snapToGrid w:val="0"/>
        <w:spacing w:line="360" w:lineRule="auto"/>
        <w:rPr>
          <w:sz w:val="24"/>
          <w:szCs w:val="24"/>
        </w:rPr>
      </w:pPr>
      <w:r>
        <w:rPr>
          <w:sz w:val="24"/>
          <w:szCs w:val="24"/>
        </w:rPr>
        <w:t>九、本规定由工业和信息化部、国家统计局会同有关部门负责解释。</w:t>
      </w:r>
    </w:p>
    <w:p w14:paraId="5BD613D6">
      <w:pPr>
        <w:adjustRightInd w:val="0"/>
        <w:snapToGrid w:val="0"/>
        <w:spacing w:line="360" w:lineRule="auto"/>
        <w:rPr>
          <w:b/>
          <w:bCs/>
          <w:sz w:val="24"/>
          <w:szCs w:val="24"/>
        </w:rPr>
      </w:pPr>
      <w:r>
        <w:rPr>
          <w:rFonts w:hint="eastAsia"/>
          <w:sz w:val="24"/>
          <w:szCs w:val="24"/>
        </w:rPr>
        <w:t>十、本规定自发布之日起执行，原国家经贸委、原国家计委、财政部和国家统计局2003年颁布的《中小企业标准暂行规定》同时废止。</w:t>
      </w:r>
    </w:p>
    <w:p w14:paraId="0B5E3418">
      <w:pPr>
        <w:spacing w:line="500" w:lineRule="exact"/>
        <w:rPr>
          <w:rFonts w:ascii="宋体" w:hAnsi="宋体"/>
          <w:sz w:val="28"/>
          <w:szCs w:val="28"/>
        </w:rPr>
      </w:pPr>
    </w:p>
    <w:sectPr>
      <w:headerReference r:id="rId8" w:type="default"/>
      <w:footerReference r:id="rId9" w:type="default"/>
      <w:pgSz w:w="11911" w:h="16838"/>
      <w:pgMar w:top="1440" w:right="1417" w:bottom="1440" w:left="1417"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Gungsuh">
    <w:panose1 w:val="02030600000101010101"/>
    <w:charset w:val="81"/>
    <w:family w:val="roman"/>
    <w:pitch w:val="default"/>
    <w:sig w:usb0="B00002AF" w:usb1="69D77CFB" w:usb2="00000030" w:usb3="00000000" w:csb0="4008009F" w:csb1="DFD70000"/>
  </w:font>
  <w:font w:name="昆仑仿宋">
    <w:altName w:val="宋体"/>
    <w:panose1 w:val="00000000000000000000"/>
    <w:charset w:val="86"/>
    <w:family w:val="modern"/>
    <w:pitch w:val="default"/>
    <w:sig w:usb0="00000000" w:usb1="00000000" w:usb2="00000010" w:usb3="00000000" w:csb0="00040000" w:csb1="00000000"/>
  </w:font>
  <w:font w:name="MS Sans Serif">
    <w:altName w:val="Segoe Print"/>
    <w:panose1 w:val="020B05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w:panose1 w:val="02060409020205020404"/>
    <w:charset w:val="00"/>
    <w:family w:val="modern"/>
    <w:pitch w:val="default"/>
    <w:sig w:usb0="00000007" w:usb1="00000000" w:usb2="00000000" w:usb3="00000000" w:csb0="00000093"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000247B" w:usb2="00000009" w:usb3="00000000" w:csb0="200001FF" w:csb1="00000000"/>
  </w:font>
  <w:font w:name="Univers (W1)">
    <w:altName w:val="Arial"/>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Times">
    <w:altName w:val="Times New Roman"/>
    <w:panose1 w:val="02020603050405020304"/>
    <w:charset w:val="00"/>
    <w:family w:val="auto"/>
    <w:pitch w:val="default"/>
    <w:sig w:usb0="00000000" w:usb1="00000000" w:usb2="00000009" w:usb3="00000000" w:csb0="000001FF" w:csb1="00000000"/>
  </w:font>
  <w:font w:name="华文中宋">
    <w:altName w:val="宋体"/>
    <w:panose1 w:val="02010600040101010101"/>
    <w:charset w:val="86"/>
    <w:family w:val="auto"/>
    <w:pitch w:val="default"/>
    <w:sig w:usb0="00000000" w:usb1="00000000" w:usb2="00000010" w:usb3="00000000" w:csb0="0004009F" w:csb1="00000000"/>
  </w:font>
  <w:font w:name="TimesNewRomanPSMT">
    <w:altName w:val="Arial"/>
    <w:panose1 w:val="000000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Bold">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154A7">
    <w:pPr>
      <w:pStyle w:val="3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4180B37">
                          <w:pPr>
                            <w:pStyle w:val="34"/>
                          </w:pPr>
                          <w:r>
                            <w:fldChar w:fldCharType="begin"/>
                          </w:r>
                          <w:r>
                            <w:instrText xml:space="preserve"> PAGE  \* MERGEFORMAT </w:instrText>
                          </w:r>
                          <w:r>
                            <w:fldChar w:fldCharType="separate"/>
                          </w:r>
                          <w:r>
                            <w:t>11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14:paraId="44180B37">
                    <w:pPr>
                      <w:pStyle w:val="3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72A39">
    <w:pPr>
      <w:pStyle w:val="3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CBE273A">
                          <w:pPr>
                            <w:pStyle w:val="12"/>
                          </w:pPr>
                          <w:r>
                            <w:fldChar w:fldCharType="begin"/>
                          </w:r>
                          <w:r>
                            <w:instrText xml:space="preserve"> PAGE  \* MERGEFORMAT </w:instrText>
                          </w:r>
                          <w:r>
                            <w:fldChar w:fldCharType="separate"/>
                          </w:r>
                          <w:r>
                            <w:t>28</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2kRv5eIBAADMAwAADgAA&#10;AAAAAAABACAAAAAeAQAAZHJzL2Uyb0RvYy54bWxQSwUGAAAAAAYABgBZAQAAcgUAAAAA&#10;">
              <v:fill on="f" focussize="0,0"/>
              <v:stroke on="f"/>
              <v:imagedata o:title=""/>
              <o:lock v:ext="edit" aspectratio="f"/>
              <v:textbox inset="0mm,0mm,0mm,0mm" style="mso-fit-shape-to-text:t;">
                <w:txbxContent>
                  <w:p w14:paraId="3CBE273A">
                    <w:pPr>
                      <w:pStyle w:val="12"/>
                    </w:pPr>
                    <w:r>
                      <w:fldChar w:fldCharType="begin"/>
                    </w:r>
                    <w:r>
                      <w:instrText xml:space="preserve"> PAGE  \* MERGEFORMAT </w:instrText>
                    </w:r>
                    <w:r>
                      <w:fldChar w:fldCharType="separate"/>
                    </w:r>
                    <w:r>
                      <w:t>28</w:t>
                    </w:r>
                    <w:r>
                      <w:fldChar w:fldCharType="end"/>
                    </w:r>
                  </w:p>
                </w:txbxContent>
              </v:textbox>
            </v:shape>
          </w:pict>
        </mc:Fallback>
      </mc:AlternateContent>
    </w:r>
  </w:p>
  <w:p w14:paraId="70D87172">
    <w:pPr>
      <w:pStyle w:val="34"/>
      <w:ind w:right="360"/>
      <w:rPr>
        <w:rFonts w:ascii="宋体"/>
        <w:kern w:val="0"/>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7E6B4">
    <w:pPr>
      <w:pStyle w:val="3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0E2BBC1">
                          <w:pPr>
                            <w:pStyle w:val="12"/>
                          </w:pPr>
                          <w:r>
                            <w:fldChar w:fldCharType="begin"/>
                          </w:r>
                          <w:r>
                            <w:instrText xml:space="preserve"> PAGE  \* MERGEFORMAT </w:instrText>
                          </w:r>
                          <w:r>
                            <w:fldChar w:fldCharType="separate"/>
                          </w:r>
                          <w:r>
                            <w:t>12</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lnicHuIBAADMAwAADgAA&#10;AAAAAAABACAAAAAeAQAAZHJzL2Uyb0RvYy54bWxQSwUGAAAAAAYABgBZAQAAcgUAAAAA&#10;">
              <v:fill on="f" focussize="0,0"/>
              <v:stroke on="f"/>
              <v:imagedata o:title=""/>
              <o:lock v:ext="edit" aspectratio="f"/>
              <v:textbox inset="0mm,0mm,0mm,0mm" style="mso-fit-shape-to-text:t;">
                <w:txbxContent>
                  <w:p w14:paraId="00E2BBC1">
                    <w:pPr>
                      <w:pStyle w:val="12"/>
                    </w:pPr>
                    <w:r>
                      <w:fldChar w:fldCharType="begin"/>
                    </w:r>
                    <w:r>
                      <w:instrText xml:space="preserve"> PAGE  \* MERGEFORMAT </w:instrText>
                    </w:r>
                    <w:r>
                      <w:fldChar w:fldCharType="separate"/>
                    </w:r>
                    <w:r>
                      <w:t>12</w:t>
                    </w:r>
                    <w:r>
                      <w:fldChar w:fldCharType="end"/>
                    </w:r>
                  </w:p>
                </w:txbxContent>
              </v:textbox>
            </v:shape>
          </w:pict>
        </mc:Fallback>
      </mc:AlternateContent>
    </w:r>
  </w:p>
  <w:p w14:paraId="67830613">
    <w:pPr>
      <w:pStyle w:val="3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15657">
    <w:pPr>
      <w:pStyle w:val="34"/>
      <w:ind w:right="36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B18C4BB">
                          <w:pPr>
                            <w:pStyle w:val="34"/>
                            <w:ind w:right="360"/>
                            <w:jc w:val="right"/>
                          </w:pPr>
                          <w:r>
                            <w:fldChar w:fldCharType="begin"/>
                          </w:r>
                          <w:r>
                            <w:instrText xml:space="preserve"> PAGE  \* MERGEFORMAT </w:instrText>
                          </w:r>
                          <w:r>
                            <w:fldChar w:fldCharType="separate"/>
                          </w:r>
                          <w:r>
                            <w:t>75</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QQ1+pOIBAADMAwAADgAA&#10;AAAAAAABACAAAAAeAQAAZHJzL2Uyb0RvYy54bWxQSwUGAAAAAAYABgBZAQAAcgUAAAAA&#10;">
              <v:fill on="f" focussize="0,0"/>
              <v:stroke on="f"/>
              <v:imagedata o:title=""/>
              <o:lock v:ext="edit" aspectratio="f"/>
              <v:textbox inset="0mm,0mm,0mm,0mm" style="mso-fit-shape-to-text:t;">
                <w:txbxContent>
                  <w:p w14:paraId="7B18C4BB">
                    <w:pPr>
                      <w:pStyle w:val="34"/>
                      <w:ind w:right="360"/>
                      <w:jc w:val="right"/>
                    </w:pPr>
                    <w:r>
                      <w:fldChar w:fldCharType="begin"/>
                    </w:r>
                    <w:r>
                      <w:instrText xml:space="preserve"> PAGE  \* MERGEFORMAT </w:instrText>
                    </w:r>
                    <w:r>
                      <w:fldChar w:fldCharType="separate"/>
                    </w:r>
                    <w:r>
                      <w:t>75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14AD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5029F">
    <w:pPr>
      <w:pStyle w:val="35"/>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944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37C72"/>
    <w:multiLevelType w:val="singleLevel"/>
    <w:tmpl w:val="85D37C72"/>
    <w:lvl w:ilvl="0" w:tentative="0">
      <w:start w:val="1"/>
      <w:numFmt w:val="decimal"/>
      <w:lvlText w:val="%1."/>
      <w:lvlJc w:val="left"/>
      <w:pPr>
        <w:tabs>
          <w:tab w:val="left" w:pos="312"/>
        </w:tabs>
      </w:pPr>
    </w:lvl>
  </w:abstractNum>
  <w:abstractNum w:abstractNumId="1">
    <w:nsid w:val="D6A65090"/>
    <w:multiLevelType w:val="singleLevel"/>
    <w:tmpl w:val="D6A65090"/>
    <w:lvl w:ilvl="0" w:tentative="0">
      <w:start w:val="1"/>
      <w:numFmt w:val="decimal"/>
      <w:suff w:val="nothing"/>
      <w:lvlText w:val="（%1）"/>
      <w:lvlJc w:val="left"/>
    </w:lvl>
  </w:abstractNum>
  <w:abstractNum w:abstractNumId="2">
    <w:nsid w:val="D742436C"/>
    <w:multiLevelType w:val="singleLevel"/>
    <w:tmpl w:val="D742436C"/>
    <w:lvl w:ilvl="0" w:tentative="0">
      <w:start w:val="1"/>
      <w:numFmt w:val="decimal"/>
      <w:pStyle w:val="24"/>
      <w:suff w:val="nothing"/>
      <w:lvlText w:val="%1、"/>
      <w:lvlJc w:val="left"/>
    </w:lvl>
  </w:abstractNum>
  <w:abstractNum w:abstractNumId="3">
    <w:nsid w:val="F322F445"/>
    <w:multiLevelType w:val="singleLevel"/>
    <w:tmpl w:val="F322F445"/>
    <w:lvl w:ilvl="0" w:tentative="0">
      <w:start w:val="3"/>
      <w:numFmt w:val="chineseCounting"/>
      <w:suff w:val="space"/>
      <w:lvlText w:val="第%1章"/>
      <w:lvlJc w:val="left"/>
      <w:rPr>
        <w:rFonts w:hint="eastAsia"/>
      </w:rPr>
    </w:lvl>
  </w:abstractNum>
  <w:abstractNum w:abstractNumId="4">
    <w:nsid w:val="00000003"/>
    <w:multiLevelType w:val="multilevel"/>
    <w:tmpl w:val="00000003"/>
    <w:lvl w:ilvl="0" w:tentative="0">
      <w:start w:val="1"/>
      <w:numFmt w:val="bullet"/>
      <w:pStyle w:val="777"/>
      <w:lvlText w:val=""/>
      <w:lvlJc w:val="left"/>
      <w:pPr>
        <w:tabs>
          <w:tab w:val="left" w:pos="2896"/>
        </w:tabs>
        <w:ind w:left="2896" w:hanging="174"/>
      </w:pPr>
      <w:rPr>
        <w:rFonts w:hint="default" w:ascii="Wingdings" w:hAnsi="Wingdings"/>
      </w:rPr>
    </w:lvl>
    <w:lvl w:ilvl="1" w:tentative="0">
      <w:start w:val="1"/>
      <w:numFmt w:val="bullet"/>
      <w:pStyle w:val="591"/>
      <w:lvlText w:val=""/>
      <w:lvlJc w:val="left"/>
      <w:pPr>
        <w:tabs>
          <w:tab w:val="left" w:pos="3316"/>
        </w:tabs>
        <w:ind w:left="3316" w:hanging="420"/>
      </w:pPr>
      <w:rPr>
        <w:rFonts w:hint="default" w:ascii="Wingdings" w:hAnsi="Wingdings"/>
      </w:rPr>
    </w:lvl>
    <w:lvl w:ilvl="2" w:tentative="0">
      <w:start w:val="1"/>
      <w:numFmt w:val="bullet"/>
      <w:pStyle w:val="472"/>
      <w:lvlText w:val=""/>
      <w:lvlJc w:val="left"/>
      <w:pPr>
        <w:tabs>
          <w:tab w:val="left" w:pos="3736"/>
        </w:tabs>
        <w:ind w:left="3736" w:hanging="420"/>
      </w:pPr>
      <w:rPr>
        <w:rFonts w:hint="default" w:ascii="Wingdings" w:hAnsi="Wingdings"/>
      </w:rPr>
    </w:lvl>
    <w:lvl w:ilvl="3" w:tentative="0">
      <w:start w:val="1"/>
      <w:numFmt w:val="bullet"/>
      <w:pStyle w:val="397"/>
      <w:lvlText w:val=""/>
      <w:lvlJc w:val="left"/>
      <w:pPr>
        <w:tabs>
          <w:tab w:val="left" w:pos="4156"/>
        </w:tabs>
        <w:ind w:left="4156" w:hanging="420"/>
      </w:pPr>
      <w:rPr>
        <w:rFonts w:hint="default" w:ascii="Wingdings" w:hAnsi="Wingdings"/>
      </w:rPr>
    </w:lvl>
    <w:lvl w:ilvl="4" w:tentative="0">
      <w:start w:val="1"/>
      <w:numFmt w:val="bullet"/>
      <w:lvlText w:val=""/>
      <w:lvlJc w:val="left"/>
      <w:pPr>
        <w:tabs>
          <w:tab w:val="left" w:pos="4576"/>
        </w:tabs>
        <w:ind w:left="4576" w:hanging="420"/>
      </w:pPr>
      <w:rPr>
        <w:rFonts w:hint="default" w:ascii="Wingdings" w:hAnsi="Wingdings"/>
      </w:rPr>
    </w:lvl>
    <w:lvl w:ilvl="5" w:tentative="0">
      <w:start w:val="1"/>
      <w:numFmt w:val="bullet"/>
      <w:lvlText w:val=""/>
      <w:lvlJc w:val="left"/>
      <w:pPr>
        <w:tabs>
          <w:tab w:val="left" w:pos="4996"/>
        </w:tabs>
        <w:ind w:left="4996" w:hanging="420"/>
      </w:pPr>
      <w:rPr>
        <w:rFonts w:hint="default" w:ascii="Wingdings" w:hAnsi="Wingdings"/>
      </w:rPr>
    </w:lvl>
    <w:lvl w:ilvl="6" w:tentative="0">
      <w:start w:val="1"/>
      <w:numFmt w:val="bullet"/>
      <w:lvlText w:val=""/>
      <w:lvlJc w:val="left"/>
      <w:pPr>
        <w:tabs>
          <w:tab w:val="left" w:pos="5416"/>
        </w:tabs>
        <w:ind w:left="5416" w:hanging="420"/>
      </w:pPr>
      <w:rPr>
        <w:rFonts w:hint="default" w:ascii="Wingdings" w:hAnsi="Wingdings"/>
      </w:rPr>
    </w:lvl>
    <w:lvl w:ilvl="7" w:tentative="0">
      <w:start w:val="1"/>
      <w:numFmt w:val="bullet"/>
      <w:lvlText w:val=""/>
      <w:lvlJc w:val="left"/>
      <w:pPr>
        <w:tabs>
          <w:tab w:val="left" w:pos="5836"/>
        </w:tabs>
        <w:ind w:left="5836" w:hanging="420"/>
      </w:pPr>
      <w:rPr>
        <w:rFonts w:hint="default" w:ascii="Wingdings" w:hAnsi="Wingdings"/>
      </w:rPr>
    </w:lvl>
    <w:lvl w:ilvl="8" w:tentative="0">
      <w:start w:val="1"/>
      <w:numFmt w:val="bullet"/>
      <w:lvlText w:val=""/>
      <w:lvlJc w:val="left"/>
      <w:pPr>
        <w:tabs>
          <w:tab w:val="left" w:pos="6256"/>
        </w:tabs>
        <w:ind w:left="6256" w:hanging="420"/>
      </w:pPr>
      <w:rPr>
        <w:rFonts w:hint="default" w:ascii="Wingdings" w:hAnsi="Wingdings"/>
      </w:rPr>
    </w:lvl>
  </w:abstractNum>
  <w:abstractNum w:abstractNumId="5">
    <w:nsid w:val="0000000E"/>
    <w:multiLevelType w:val="multilevel"/>
    <w:tmpl w:val="0000000E"/>
    <w:lvl w:ilvl="0" w:tentative="0">
      <w:start w:val="1"/>
      <w:numFmt w:val="chineseCountingThousand"/>
      <w:pStyle w:val="769"/>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
    <w:nsid w:val="0000000F"/>
    <w:multiLevelType w:val="multilevel"/>
    <w:tmpl w:val="0000000F"/>
    <w:lvl w:ilvl="0" w:tentative="0">
      <w:start w:val="1"/>
      <w:numFmt w:val="decimal"/>
      <w:pStyle w:val="771"/>
      <w:lvlText w:val="第%1条"/>
      <w:lvlJc w:val="left"/>
      <w:pPr>
        <w:ind w:left="0" w:firstLine="0"/>
      </w:pPr>
      <w:rPr>
        <w:rFonts w:hint="default" w:ascii="Times New Roman" w:hAnsi="Times New Roman" w:cs="Times New Roman"/>
      </w:rPr>
    </w:lvl>
    <w:lvl w:ilvl="1" w:tentative="0">
      <w:start w:val="1"/>
      <w:numFmt w:val="decimal"/>
      <w:pStyle w:val="772"/>
      <w:lvlText w:val="%1.%2"/>
      <w:lvlJc w:val="left"/>
      <w:pPr>
        <w:ind w:left="567" w:firstLine="0"/>
      </w:pPr>
      <w:rPr>
        <w:rFonts w:hint="default" w:ascii="Times New Roman" w:hAnsi="Times New Roman" w:cs="Times New Roman"/>
      </w:rPr>
    </w:lvl>
    <w:lvl w:ilvl="2" w:tentative="0">
      <w:start w:val="1"/>
      <w:numFmt w:val="decimal"/>
      <w:pStyle w:val="773"/>
      <w:lvlText w:val="%1.%2.%3"/>
      <w:lvlJc w:val="left"/>
      <w:pPr>
        <w:ind w:left="992" w:firstLine="0"/>
      </w:pPr>
      <w:rPr>
        <w:rFonts w:hint="default" w:ascii="Times New Roman" w:hAnsi="Times New Roman" w:cs="Times New Roman"/>
        <w:color w:val="auto"/>
      </w:rPr>
    </w:lvl>
    <w:lvl w:ilvl="3" w:tentative="0">
      <w:start w:val="1"/>
      <w:numFmt w:val="decimal"/>
      <w:pStyle w:val="774"/>
      <w:lvlText w:val="（%4）"/>
      <w:lvlJc w:val="left"/>
      <w:pPr>
        <w:ind w:left="2552" w:firstLine="0"/>
      </w:pPr>
      <w:rPr>
        <w:rFonts w:hint="default"/>
        <w:b w:val="0"/>
        <w:bCs w:val="0"/>
        <w:color w:val="auto"/>
      </w:r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7">
    <w:nsid w:val="00000011"/>
    <w:multiLevelType w:val="multilevel"/>
    <w:tmpl w:val="00000011"/>
    <w:lvl w:ilvl="0" w:tentative="0">
      <w:start w:val="1"/>
      <w:numFmt w:val="decimal"/>
      <w:pStyle w:val="775"/>
      <w:lvlText w:val="第%1条"/>
      <w:lvlJc w:val="left"/>
      <w:pPr>
        <w:ind w:left="0" w:firstLine="0"/>
      </w:pPr>
    </w:lvl>
    <w:lvl w:ilvl="1" w:tentative="0">
      <w:start w:val="1"/>
      <w:numFmt w:val="decimal"/>
      <w:lvlText w:val="%1.%2"/>
      <w:lvlJc w:val="left"/>
      <w:pPr>
        <w:ind w:left="992" w:hanging="567"/>
      </w:pPr>
    </w:lvl>
    <w:lvl w:ilvl="2" w:tentative="0">
      <w:start w:val="1"/>
      <w:numFmt w:val="decimal"/>
      <w:lvlText w:val="%1.%2.%3"/>
      <w:lvlJc w:val="left"/>
      <w:pPr>
        <w:ind w:left="2836"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8">
    <w:nsid w:val="00000015"/>
    <w:multiLevelType w:val="multilevel"/>
    <w:tmpl w:val="00000015"/>
    <w:lvl w:ilvl="0" w:tentative="0">
      <w:start w:val="1"/>
      <w:numFmt w:val="decimal"/>
      <w:pStyle w:val="183"/>
      <w:lvlText w:val="%1）"/>
      <w:lvlJc w:val="left"/>
      <w:pPr>
        <w:tabs>
          <w:tab w:val="left" w:pos="907"/>
        </w:tabs>
        <w:ind w:firstLine="547"/>
      </w:pPr>
      <w:rPr>
        <w:rFonts w:ascii="Arial" w:hAnsi="Arial" w:eastAsia="宋体" w:cs="Times New Roman"/>
      </w:rPr>
    </w:lvl>
    <w:lvl w:ilvl="1" w:tentative="0">
      <w:start w:val="1"/>
      <w:numFmt w:val="lowerLetter"/>
      <w:lvlText w:val="%2)"/>
      <w:lvlJc w:val="left"/>
      <w:pPr>
        <w:tabs>
          <w:tab w:val="left" w:pos="1387"/>
        </w:tabs>
        <w:ind w:left="1387" w:hanging="420"/>
      </w:pPr>
      <w:rPr>
        <w:rFonts w:cs="Times New Roman"/>
      </w:rPr>
    </w:lvl>
    <w:lvl w:ilvl="2" w:tentative="0">
      <w:start w:val="1"/>
      <w:numFmt w:val="lowerRoman"/>
      <w:lvlText w:val="%3."/>
      <w:lvlJc w:val="right"/>
      <w:pPr>
        <w:tabs>
          <w:tab w:val="left" w:pos="1807"/>
        </w:tabs>
        <w:ind w:left="1807" w:hanging="420"/>
      </w:pPr>
      <w:rPr>
        <w:rFonts w:cs="Times New Roman"/>
      </w:rPr>
    </w:lvl>
    <w:lvl w:ilvl="3" w:tentative="0">
      <w:start w:val="1"/>
      <w:numFmt w:val="decimal"/>
      <w:lvlText w:val="%4."/>
      <w:lvlJc w:val="left"/>
      <w:pPr>
        <w:tabs>
          <w:tab w:val="left" w:pos="2227"/>
        </w:tabs>
        <w:ind w:left="2227" w:hanging="420"/>
      </w:pPr>
      <w:rPr>
        <w:rFonts w:cs="Times New Roman"/>
      </w:rPr>
    </w:lvl>
    <w:lvl w:ilvl="4" w:tentative="0">
      <w:start w:val="1"/>
      <w:numFmt w:val="lowerLetter"/>
      <w:lvlText w:val="%5)"/>
      <w:lvlJc w:val="left"/>
      <w:pPr>
        <w:tabs>
          <w:tab w:val="left" w:pos="2647"/>
        </w:tabs>
        <w:ind w:left="2647" w:hanging="420"/>
      </w:pPr>
      <w:rPr>
        <w:rFonts w:cs="Times New Roman"/>
      </w:rPr>
    </w:lvl>
    <w:lvl w:ilvl="5" w:tentative="0">
      <w:start w:val="1"/>
      <w:numFmt w:val="lowerRoman"/>
      <w:lvlText w:val="%6."/>
      <w:lvlJc w:val="right"/>
      <w:pPr>
        <w:tabs>
          <w:tab w:val="left" w:pos="3067"/>
        </w:tabs>
        <w:ind w:left="3067" w:hanging="420"/>
      </w:pPr>
      <w:rPr>
        <w:rFonts w:cs="Times New Roman"/>
      </w:rPr>
    </w:lvl>
    <w:lvl w:ilvl="6" w:tentative="0">
      <w:start w:val="1"/>
      <w:numFmt w:val="decimal"/>
      <w:lvlText w:val="%7."/>
      <w:lvlJc w:val="left"/>
      <w:pPr>
        <w:tabs>
          <w:tab w:val="left" w:pos="3487"/>
        </w:tabs>
        <w:ind w:left="3487" w:hanging="420"/>
      </w:pPr>
      <w:rPr>
        <w:rFonts w:cs="Times New Roman"/>
      </w:rPr>
    </w:lvl>
    <w:lvl w:ilvl="7" w:tentative="0">
      <w:start w:val="1"/>
      <w:numFmt w:val="lowerLetter"/>
      <w:lvlText w:val="%8)"/>
      <w:lvlJc w:val="left"/>
      <w:pPr>
        <w:tabs>
          <w:tab w:val="left" w:pos="3907"/>
        </w:tabs>
        <w:ind w:left="3907" w:hanging="420"/>
      </w:pPr>
      <w:rPr>
        <w:rFonts w:cs="Times New Roman"/>
      </w:rPr>
    </w:lvl>
    <w:lvl w:ilvl="8" w:tentative="0">
      <w:start w:val="1"/>
      <w:numFmt w:val="lowerRoman"/>
      <w:lvlText w:val="%9."/>
      <w:lvlJc w:val="right"/>
      <w:pPr>
        <w:tabs>
          <w:tab w:val="left" w:pos="4327"/>
        </w:tabs>
        <w:ind w:left="4327" w:hanging="420"/>
      </w:pPr>
      <w:rPr>
        <w:rFonts w:cs="Times New Roman"/>
      </w:rPr>
    </w:lvl>
  </w:abstractNum>
  <w:abstractNum w:abstractNumId="9">
    <w:nsid w:val="00000018"/>
    <w:multiLevelType w:val="multilevel"/>
    <w:tmpl w:val="00000018"/>
    <w:lvl w:ilvl="0" w:tentative="0">
      <w:start w:val="1"/>
      <w:numFmt w:val="chineseCountingThousand"/>
      <w:pStyle w:val="768"/>
      <w:lvlText w:val="%1、"/>
      <w:lvlJc w:val="left"/>
      <w:pPr>
        <w:ind w:left="0" w:firstLine="40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22"/>
    <w:multiLevelType w:val="multilevel"/>
    <w:tmpl w:val="00000022"/>
    <w:lvl w:ilvl="0" w:tentative="0">
      <w:start w:val="1"/>
      <w:numFmt w:val="bullet"/>
      <w:pStyle w:val="752"/>
      <w:lvlText w:val=""/>
      <w:lvlJc w:val="left"/>
      <w:pPr>
        <w:tabs>
          <w:tab w:val="left" w:pos="1050"/>
        </w:tabs>
        <w:ind w:left="1050" w:hanging="420"/>
      </w:pPr>
      <w:rPr>
        <w:rFonts w:hint="default" w:ascii="Wingdings" w:hAnsi="Wingdings"/>
      </w:rPr>
    </w:lvl>
    <w:lvl w:ilvl="1" w:tentative="0">
      <w:start w:val="1"/>
      <w:numFmt w:val="bullet"/>
      <w:lvlText w:val=""/>
      <w:lvlJc w:val="left"/>
      <w:pPr>
        <w:tabs>
          <w:tab w:val="left" w:pos="1470"/>
        </w:tabs>
        <w:ind w:left="1470" w:hanging="420"/>
      </w:pPr>
      <w:rPr>
        <w:rFonts w:hint="default" w:ascii="Wingdings" w:hAnsi="Wingdings"/>
      </w:rPr>
    </w:lvl>
    <w:lvl w:ilvl="2" w:tentative="0">
      <w:start w:val="1"/>
      <w:numFmt w:val="bullet"/>
      <w:lvlText w:val=""/>
      <w:lvlJc w:val="left"/>
      <w:pPr>
        <w:tabs>
          <w:tab w:val="left" w:pos="1890"/>
        </w:tabs>
        <w:ind w:left="1890" w:hanging="420"/>
      </w:pPr>
      <w:rPr>
        <w:rFonts w:hint="default" w:ascii="Wingdings" w:hAnsi="Wingdings"/>
      </w:rPr>
    </w:lvl>
    <w:lvl w:ilvl="3" w:tentative="0">
      <w:start w:val="1"/>
      <w:numFmt w:val="bullet"/>
      <w:lvlText w:val=""/>
      <w:lvlJc w:val="left"/>
      <w:pPr>
        <w:tabs>
          <w:tab w:val="left" w:pos="2310"/>
        </w:tabs>
        <w:ind w:left="2310" w:hanging="420"/>
      </w:pPr>
      <w:rPr>
        <w:rFonts w:hint="default" w:ascii="Wingdings" w:hAnsi="Wingdings"/>
      </w:rPr>
    </w:lvl>
    <w:lvl w:ilvl="4" w:tentative="0">
      <w:start w:val="1"/>
      <w:numFmt w:val="bullet"/>
      <w:lvlText w:val=""/>
      <w:lvlJc w:val="left"/>
      <w:pPr>
        <w:tabs>
          <w:tab w:val="left" w:pos="2730"/>
        </w:tabs>
        <w:ind w:left="2730" w:hanging="420"/>
      </w:pPr>
      <w:rPr>
        <w:rFonts w:hint="default" w:ascii="Wingdings" w:hAnsi="Wingdings"/>
      </w:rPr>
    </w:lvl>
    <w:lvl w:ilvl="5" w:tentative="0">
      <w:start w:val="1"/>
      <w:numFmt w:val="bullet"/>
      <w:lvlText w:val=""/>
      <w:lvlJc w:val="left"/>
      <w:pPr>
        <w:tabs>
          <w:tab w:val="left" w:pos="3150"/>
        </w:tabs>
        <w:ind w:left="3150" w:hanging="420"/>
      </w:pPr>
      <w:rPr>
        <w:rFonts w:hint="default" w:ascii="Wingdings" w:hAnsi="Wingdings"/>
      </w:rPr>
    </w:lvl>
    <w:lvl w:ilvl="6" w:tentative="0">
      <w:start w:val="1"/>
      <w:numFmt w:val="bullet"/>
      <w:lvlText w:val=""/>
      <w:lvlJc w:val="left"/>
      <w:pPr>
        <w:tabs>
          <w:tab w:val="left" w:pos="3570"/>
        </w:tabs>
        <w:ind w:left="3570" w:hanging="420"/>
      </w:pPr>
      <w:rPr>
        <w:rFonts w:hint="default" w:ascii="Wingdings" w:hAnsi="Wingdings"/>
      </w:rPr>
    </w:lvl>
    <w:lvl w:ilvl="7" w:tentative="0">
      <w:start w:val="1"/>
      <w:numFmt w:val="bullet"/>
      <w:lvlText w:val=""/>
      <w:lvlJc w:val="left"/>
      <w:pPr>
        <w:tabs>
          <w:tab w:val="left" w:pos="3990"/>
        </w:tabs>
        <w:ind w:left="3990" w:hanging="420"/>
      </w:pPr>
      <w:rPr>
        <w:rFonts w:hint="default" w:ascii="Wingdings" w:hAnsi="Wingdings"/>
      </w:rPr>
    </w:lvl>
    <w:lvl w:ilvl="8" w:tentative="0">
      <w:start w:val="1"/>
      <w:numFmt w:val="bullet"/>
      <w:lvlText w:val=""/>
      <w:lvlJc w:val="left"/>
      <w:pPr>
        <w:tabs>
          <w:tab w:val="left" w:pos="4410"/>
        </w:tabs>
        <w:ind w:left="4410" w:hanging="420"/>
      </w:pPr>
      <w:rPr>
        <w:rFonts w:hint="default" w:ascii="Wingdings" w:hAnsi="Wingdings"/>
      </w:rPr>
    </w:lvl>
  </w:abstractNum>
  <w:abstractNum w:abstractNumId="11">
    <w:nsid w:val="0000003E"/>
    <w:multiLevelType w:val="multilevel"/>
    <w:tmpl w:val="0000003E"/>
    <w:lvl w:ilvl="0" w:tentative="0">
      <w:start w:val="1"/>
      <w:numFmt w:val="decimal"/>
      <w:pStyle w:val="526"/>
      <w:lvlText w:val="%1."/>
      <w:lvlJc w:val="left"/>
      <w:pPr>
        <w:ind w:left="420" w:hanging="420"/>
      </w:pPr>
      <w:rPr>
        <w:rFonts w:hint="eastAsia" w:cs="Times New Roman"/>
      </w:rPr>
    </w:lvl>
    <w:lvl w:ilvl="1" w:tentative="0">
      <w:start w:val="2"/>
      <w:numFmt w:val="decimal"/>
      <w:pStyle w:val="690"/>
      <w:isLgl/>
      <w:lvlText w:val="%1.%2."/>
      <w:lvlJc w:val="left"/>
      <w:pPr>
        <w:ind w:left="720" w:hanging="720"/>
      </w:pPr>
      <w:rPr>
        <w:rFonts w:hint="default"/>
      </w:rPr>
    </w:lvl>
    <w:lvl w:ilvl="2" w:tentative="0">
      <w:start w:val="1"/>
      <w:numFmt w:val="decimal"/>
      <w:isLgl/>
      <w:lvlText w:val="%1.%2.%3."/>
      <w:lvlJc w:val="left"/>
      <w:pPr>
        <w:ind w:left="1080" w:hanging="108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12">
    <w:nsid w:val="00000041"/>
    <w:multiLevelType w:val="singleLevel"/>
    <w:tmpl w:val="00000041"/>
    <w:lvl w:ilvl="0" w:tentative="0">
      <w:start w:val="1"/>
      <w:numFmt w:val="decimal"/>
      <w:pStyle w:val="717"/>
      <w:lvlText w:val="图%1."/>
      <w:lvlJc w:val="center"/>
      <w:pPr>
        <w:tabs>
          <w:tab w:val="left" w:pos="360"/>
        </w:tabs>
      </w:pPr>
      <w:rPr>
        <w:rFonts w:hint="eastAsia" w:cs="Times New Roman"/>
      </w:rPr>
    </w:lvl>
  </w:abstractNum>
  <w:abstractNum w:abstractNumId="13">
    <w:nsid w:val="013E19E5"/>
    <w:multiLevelType w:val="singleLevel"/>
    <w:tmpl w:val="013E19E5"/>
    <w:lvl w:ilvl="0" w:tentative="0">
      <w:start w:val="1"/>
      <w:numFmt w:val="decimal"/>
      <w:pStyle w:val="209"/>
      <w:lvlText w:val="%1."/>
      <w:lvlJc w:val="left"/>
      <w:pPr>
        <w:tabs>
          <w:tab w:val="left" w:pos="312"/>
        </w:tabs>
      </w:pPr>
    </w:lvl>
  </w:abstractNum>
  <w:abstractNum w:abstractNumId="14">
    <w:nsid w:val="06B5F420"/>
    <w:multiLevelType w:val="singleLevel"/>
    <w:tmpl w:val="06B5F420"/>
    <w:lvl w:ilvl="0" w:tentative="0">
      <w:start w:val="1"/>
      <w:numFmt w:val="decimal"/>
      <w:lvlText w:val="%1."/>
      <w:lvlJc w:val="left"/>
      <w:pPr>
        <w:tabs>
          <w:tab w:val="left" w:pos="312"/>
        </w:tabs>
      </w:pPr>
    </w:lvl>
  </w:abstractNum>
  <w:abstractNum w:abstractNumId="15">
    <w:nsid w:val="0E230849"/>
    <w:multiLevelType w:val="multilevel"/>
    <w:tmpl w:val="0E230849"/>
    <w:lvl w:ilvl="0" w:tentative="0">
      <w:start w:val="1"/>
      <w:numFmt w:val="decimal"/>
      <w:pStyle w:val="417"/>
      <w:lvlText w:val="%1"/>
      <w:lvlJc w:val="left"/>
      <w:pPr>
        <w:ind w:left="680" w:hanging="680"/>
      </w:pPr>
      <w:rPr>
        <w:rFonts w:hint="eastAsia" w:ascii="宋体" w:hAnsi="宋体" w:eastAsia="宋体" w:cs="Times New Roman"/>
        <w:color w:val="auto"/>
      </w:rPr>
    </w:lvl>
    <w:lvl w:ilvl="1" w:tentative="0">
      <w:start w:val="1"/>
      <w:numFmt w:val="decimal"/>
      <w:lvlText w:val="%1.%2"/>
      <w:lvlJc w:val="left"/>
      <w:pPr>
        <w:ind w:left="680" w:hanging="680"/>
      </w:pPr>
      <w:rPr>
        <w:rFonts w:hint="eastAsia" w:ascii="宋体" w:hAnsi="宋体" w:eastAsia="宋体" w:cs="Times New Roman"/>
        <w:color w:val="auto"/>
      </w:rPr>
    </w:lvl>
    <w:lvl w:ilvl="2" w:tentative="0">
      <w:start w:val="1"/>
      <w:numFmt w:val="decimal"/>
      <w:lvlText w:val="%1.%2.%3"/>
      <w:lvlJc w:val="left"/>
      <w:pPr>
        <w:ind w:left="680" w:hanging="680"/>
      </w:pPr>
      <w:rPr>
        <w:rFonts w:hint="eastAsia" w:cs="Times New Roman"/>
      </w:rPr>
    </w:lvl>
    <w:lvl w:ilvl="3" w:tentative="0">
      <w:start w:val="1"/>
      <w:numFmt w:val="decimal"/>
      <w:lvlText w:val="%1.%2.%3.%4"/>
      <w:lvlJc w:val="left"/>
      <w:pPr>
        <w:ind w:left="680" w:hanging="680"/>
      </w:pPr>
      <w:rPr>
        <w:rFonts w:hint="eastAsia" w:cs="Times New Roman"/>
      </w:rPr>
    </w:lvl>
    <w:lvl w:ilvl="4" w:tentative="0">
      <w:start w:val="1"/>
      <w:numFmt w:val="decimal"/>
      <w:lvlText w:val="%1.%2.%3.%4.%5"/>
      <w:lvlJc w:val="left"/>
      <w:pPr>
        <w:ind w:left="680" w:hanging="680"/>
      </w:pPr>
      <w:rPr>
        <w:rFonts w:hint="eastAsia" w:cs="Times New Roman"/>
      </w:rPr>
    </w:lvl>
    <w:lvl w:ilvl="5" w:tentative="0">
      <w:start w:val="1"/>
      <w:numFmt w:val="decimal"/>
      <w:lvlText w:val="%1.%2.%3.%4.%5.%6"/>
      <w:lvlJc w:val="left"/>
      <w:pPr>
        <w:ind w:left="680" w:hanging="680"/>
      </w:pPr>
      <w:rPr>
        <w:rFonts w:hint="eastAsia" w:cs="Times New Roman"/>
      </w:rPr>
    </w:lvl>
    <w:lvl w:ilvl="6" w:tentative="0">
      <w:start w:val="1"/>
      <w:numFmt w:val="decimal"/>
      <w:lvlText w:val="%1.%2.%3.%4.%5.%6.%7"/>
      <w:lvlJc w:val="left"/>
      <w:pPr>
        <w:ind w:left="680" w:hanging="680"/>
      </w:pPr>
      <w:rPr>
        <w:rFonts w:hint="eastAsia" w:cs="Times New Roman"/>
      </w:rPr>
    </w:lvl>
    <w:lvl w:ilvl="7" w:tentative="0">
      <w:start w:val="1"/>
      <w:numFmt w:val="decimal"/>
      <w:lvlText w:val="%1.%2.%3.%4.%5.%6.%7.%8"/>
      <w:lvlJc w:val="left"/>
      <w:pPr>
        <w:ind w:left="680" w:hanging="680"/>
      </w:pPr>
      <w:rPr>
        <w:rFonts w:hint="eastAsia" w:cs="Times New Roman"/>
      </w:rPr>
    </w:lvl>
    <w:lvl w:ilvl="8" w:tentative="0">
      <w:start w:val="1"/>
      <w:numFmt w:val="decimal"/>
      <w:lvlText w:val="%1.%2.%3.%4.%5.%6.%7.%8.%9"/>
      <w:lvlJc w:val="left"/>
      <w:pPr>
        <w:ind w:left="680" w:hanging="680"/>
      </w:pPr>
      <w:rPr>
        <w:rFonts w:hint="eastAsia" w:cs="Times New Roman"/>
      </w:rPr>
    </w:lvl>
  </w:abstractNum>
  <w:abstractNum w:abstractNumId="16">
    <w:nsid w:val="17AC8900"/>
    <w:multiLevelType w:val="singleLevel"/>
    <w:tmpl w:val="17AC8900"/>
    <w:lvl w:ilvl="0" w:tentative="0">
      <w:start w:val="2"/>
      <w:numFmt w:val="decimal"/>
      <w:lvlText w:val="%1."/>
      <w:lvlJc w:val="left"/>
      <w:pPr>
        <w:tabs>
          <w:tab w:val="left" w:pos="312"/>
        </w:tabs>
      </w:pPr>
    </w:lvl>
  </w:abstractNum>
  <w:abstractNum w:abstractNumId="17">
    <w:nsid w:val="190C6CE4"/>
    <w:multiLevelType w:val="singleLevel"/>
    <w:tmpl w:val="190C6CE4"/>
    <w:lvl w:ilvl="0" w:tentative="0">
      <w:start w:val="1"/>
      <w:numFmt w:val="decimal"/>
      <w:pStyle w:val="750"/>
      <w:suff w:val="nothing"/>
      <w:lvlText w:val="%1）"/>
      <w:lvlJc w:val="left"/>
    </w:lvl>
  </w:abstractNum>
  <w:abstractNum w:abstractNumId="18">
    <w:nsid w:val="25DDDD86"/>
    <w:multiLevelType w:val="singleLevel"/>
    <w:tmpl w:val="25DDDD86"/>
    <w:lvl w:ilvl="0" w:tentative="0">
      <w:start w:val="1"/>
      <w:numFmt w:val="decimal"/>
      <w:suff w:val="nothing"/>
      <w:lvlText w:val="%1）"/>
      <w:lvlJc w:val="left"/>
    </w:lvl>
  </w:abstractNum>
  <w:abstractNum w:abstractNumId="19">
    <w:nsid w:val="39E06481"/>
    <w:multiLevelType w:val="singleLevel"/>
    <w:tmpl w:val="39E06481"/>
    <w:lvl w:ilvl="0" w:tentative="0">
      <w:start w:val="1"/>
      <w:numFmt w:val="decimal"/>
      <w:suff w:val="nothing"/>
      <w:lvlText w:val="%1）"/>
      <w:lvlJc w:val="left"/>
    </w:lvl>
  </w:abstractNum>
  <w:abstractNum w:abstractNumId="2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5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1">
    <w:nsid w:val="4BE0454A"/>
    <w:multiLevelType w:val="singleLevel"/>
    <w:tmpl w:val="4BE0454A"/>
    <w:lvl w:ilvl="0" w:tentative="0">
      <w:start w:val="1"/>
      <w:numFmt w:val="chineseCounting"/>
      <w:suff w:val="nothing"/>
      <w:lvlText w:val="（%1）"/>
      <w:lvlJc w:val="left"/>
      <w:rPr>
        <w:rFonts w:hint="eastAsia"/>
      </w:rPr>
    </w:lvl>
  </w:abstractNum>
  <w:abstractNum w:abstractNumId="22">
    <w:nsid w:val="561ADD42"/>
    <w:multiLevelType w:val="multilevel"/>
    <w:tmpl w:val="561ADD42"/>
    <w:lvl w:ilvl="0" w:tentative="0">
      <w:start w:val="1"/>
      <w:numFmt w:val="decimal"/>
      <w:pStyle w:val="558"/>
      <w:suff w:val="space"/>
      <w:lvlText w:val="%1."/>
      <w:lvlJc w:val="left"/>
      <w:pPr>
        <w:ind w:left="0" w:firstLine="0"/>
      </w:pPr>
      <w:rPr>
        <w:rFonts w:hint="default" w:ascii="宋体" w:hAnsi="宋体" w:eastAsia="宋体" w:cs="宋体"/>
      </w:rPr>
    </w:lvl>
    <w:lvl w:ilvl="1" w:tentative="0">
      <w:start w:val="1"/>
      <w:numFmt w:val="decimal"/>
      <w:suff w:val="space"/>
      <w:lvlText w:val="%2 "/>
      <w:lvlJc w:val="left"/>
      <w:pPr>
        <w:ind w:left="4112" w:firstLine="0"/>
      </w:pPr>
      <w:rPr>
        <w:rFonts w:hint="eastAsia"/>
      </w:rPr>
    </w:lvl>
    <w:lvl w:ilvl="2" w:tentative="0">
      <w:start w:val="1"/>
      <w:numFmt w:val="decimal"/>
      <w:suff w:val="space"/>
      <w:lvlText w:val="1.%3 "/>
      <w:lvlJc w:val="left"/>
      <w:pPr>
        <w:ind w:left="0" w:firstLine="0"/>
      </w:pPr>
      <w:rPr>
        <w:rFonts w:hint="eastAsia"/>
      </w:rPr>
    </w:lvl>
    <w:lvl w:ilvl="3" w:tentative="0">
      <w:start w:val="1"/>
      <w:numFmt w:val="decimal"/>
      <w:suff w:val="space"/>
      <w:lvlText w:val="1.4.%4 "/>
      <w:lvlJc w:val="left"/>
      <w:pPr>
        <w:ind w:left="0" w:firstLine="0"/>
      </w:pPr>
      <w:rPr>
        <w:rFonts w:hint="eastAsia"/>
        <w:b w:val="0"/>
      </w:rPr>
    </w:lvl>
    <w:lvl w:ilvl="4" w:tentative="0">
      <w:start w:val="1"/>
      <w:numFmt w:val="decimal"/>
      <w:suff w:val="space"/>
      <w:lvlText w:val="%1.%2.%3.%4.%5"/>
      <w:lvlJc w:val="left"/>
      <w:pPr>
        <w:ind w:left="0" w:firstLine="0"/>
      </w:pPr>
      <w:rPr>
        <w:rFonts w:hint="default" w:ascii="宋体" w:hAnsi="宋体" w:eastAsia="宋体" w:cs="宋体"/>
      </w:rPr>
    </w:lvl>
    <w:lvl w:ilvl="5" w:tentative="0">
      <w:start w:val="1"/>
      <w:numFmt w:val="decimal"/>
      <w:suff w:val="space"/>
      <w:lvlText w:val="%1.%2.%3.%4.%5.%6"/>
      <w:lvlJc w:val="left"/>
      <w:pPr>
        <w:ind w:left="0" w:firstLine="0"/>
      </w:pPr>
      <w:rPr>
        <w:rFonts w:hint="default" w:ascii="宋体" w:hAnsi="宋体" w:eastAsia="宋体" w:cs="宋体"/>
      </w:rPr>
    </w:lvl>
    <w:lvl w:ilvl="6" w:tentative="0">
      <w:start w:val="1"/>
      <w:numFmt w:val="decimal"/>
      <w:suff w:val="space"/>
      <w:lvlText w:val="%1.%2.%3.%4.%5.%6.%7"/>
      <w:lvlJc w:val="left"/>
      <w:pPr>
        <w:ind w:left="0" w:firstLine="0"/>
      </w:pPr>
      <w:rPr>
        <w:rFonts w:hint="default"/>
      </w:rPr>
    </w:lvl>
    <w:lvl w:ilvl="7" w:tentative="0">
      <w:start w:val="1"/>
      <w:numFmt w:val="none"/>
      <w:suff w:val="space"/>
      <w:lvlText w:val="%1.%2.%3.%4.%5."/>
      <w:lvlJc w:val="left"/>
      <w:pPr>
        <w:ind w:left="0" w:firstLine="0"/>
      </w:pPr>
      <w:rPr>
        <w:rFonts w:hint="default" w:ascii="宋体" w:hAnsi="宋体" w:eastAsia="宋体" w:cs="宋体"/>
      </w:rPr>
    </w:lvl>
    <w:lvl w:ilvl="8" w:tentative="0">
      <w:start w:val="1"/>
      <w:numFmt w:val="decimal"/>
      <w:suff w:val="space"/>
      <w:lvlText w:val="%1.%2.%3.%4.%5.%6.%7.%8.%9"/>
      <w:lvlJc w:val="left"/>
      <w:pPr>
        <w:ind w:left="0" w:firstLine="0"/>
      </w:pPr>
      <w:rPr>
        <w:rFonts w:hint="default"/>
      </w:rPr>
    </w:lvl>
  </w:abstractNum>
  <w:abstractNum w:abstractNumId="23">
    <w:nsid w:val="5AD1DBAA"/>
    <w:multiLevelType w:val="singleLevel"/>
    <w:tmpl w:val="5AD1DBAA"/>
    <w:lvl w:ilvl="0" w:tentative="0">
      <w:start w:val="16"/>
      <w:numFmt w:val="decimal"/>
      <w:suff w:val="nothing"/>
      <w:lvlText w:val="%1、"/>
      <w:lvlJc w:val="left"/>
    </w:lvl>
  </w:abstractNum>
  <w:abstractNum w:abstractNumId="24">
    <w:nsid w:val="669A745B"/>
    <w:multiLevelType w:val="multilevel"/>
    <w:tmpl w:val="669A745B"/>
    <w:lvl w:ilvl="0" w:tentative="0">
      <w:start w:val="1"/>
      <w:numFmt w:val="chineseCountingThousand"/>
      <w:pStyle w:val="679"/>
      <w:lvlText w:val="%1、"/>
      <w:lvlJc w:val="left"/>
      <w:pPr>
        <w:ind w:left="0" w:firstLine="0"/>
      </w:pPr>
      <w:rPr>
        <w:rFonts w:hint="default" w:eastAsia="宋体"/>
      </w:rPr>
    </w:lvl>
    <w:lvl w:ilvl="1" w:tentative="0">
      <w:start w:val="1"/>
      <w:numFmt w:val="decimal"/>
      <w:isLgl/>
      <w:lvlText w:val="%1.%2."/>
      <w:lvlJc w:val="left"/>
      <w:pPr>
        <w:ind w:left="227" w:firstLine="0"/>
      </w:pPr>
      <w:rPr>
        <w:rFonts w:hint="default" w:eastAsia="宋体"/>
      </w:rPr>
    </w:lvl>
    <w:lvl w:ilvl="2" w:tentative="0">
      <w:start w:val="1"/>
      <w:numFmt w:val="decimal"/>
      <w:lvlRestart w:val="1"/>
      <w:isLgl/>
      <w:lvlText w:val="%1.%2.%3."/>
      <w:lvlJc w:val="left"/>
      <w:pPr>
        <w:ind w:left="454"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lvlRestart w:val="1"/>
      <w:pStyle w:val="740"/>
      <w:isLgl/>
      <w:lvlText w:val="%1.%2.%3.%4."/>
      <w:lvlJc w:val="left"/>
      <w:pPr>
        <w:ind w:left="681" w:firstLine="0"/>
      </w:pPr>
      <w:rPr>
        <w:rFonts w:hint="default" w:eastAsia="宋体"/>
      </w:rPr>
    </w:lvl>
    <w:lvl w:ilvl="4" w:tentative="0">
      <w:start w:val="1"/>
      <w:numFmt w:val="decimal"/>
      <w:isLgl/>
      <w:lvlText w:val="%1.%2.%3.%4.%5."/>
      <w:lvlJc w:val="left"/>
      <w:pPr>
        <w:ind w:left="908" w:firstLine="0"/>
      </w:pPr>
      <w:rPr>
        <w:rFonts w:hint="eastAsia"/>
      </w:rPr>
    </w:lvl>
    <w:lvl w:ilvl="5" w:tentative="0">
      <w:start w:val="1"/>
      <w:numFmt w:val="decimal"/>
      <w:lvlText w:val="%1.%2.%3.%4.%5.%6"/>
      <w:lvlJc w:val="left"/>
      <w:pPr>
        <w:ind w:left="1135" w:firstLine="0"/>
      </w:pPr>
      <w:rPr>
        <w:rFonts w:hint="eastAsia"/>
      </w:rPr>
    </w:lvl>
    <w:lvl w:ilvl="6" w:tentative="0">
      <w:start w:val="1"/>
      <w:numFmt w:val="decimal"/>
      <w:lvlText w:val="%1.%2.%3.%4.%5.%6.%7"/>
      <w:lvlJc w:val="left"/>
      <w:pPr>
        <w:ind w:left="1362" w:firstLine="0"/>
      </w:pPr>
      <w:rPr>
        <w:rFonts w:hint="eastAsia"/>
      </w:rPr>
    </w:lvl>
    <w:lvl w:ilvl="7" w:tentative="0">
      <w:start w:val="1"/>
      <w:numFmt w:val="decimal"/>
      <w:lvlText w:val="%1.%2.%3.%4.%5.%6.%7.%8"/>
      <w:lvlJc w:val="left"/>
      <w:pPr>
        <w:ind w:left="1589" w:firstLine="0"/>
      </w:pPr>
      <w:rPr>
        <w:rFonts w:hint="eastAsia"/>
      </w:rPr>
    </w:lvl>
    <w:lvl w:ilvl="8" w:tentative="0">
      <w:start w:val="1"/>
      <w:numFmt w:val="decimal"/>
      <w:lvlText w:val="%1.%2.%3.%4.%5.%6.%7.%8.%9"/>
      <w:lvlJc w:val="left"/>
      <w:pPr>
        <w:ind w:left="1816" w:firstLine="0"/>
      </w:pPr>
      <w:rPr>
        <w:rFonts w:hint="eastAsia"/>
      </w:rPr>
    </w:lvl>
  </w:abstractNum>
  <w:num w:numId="1">
    <w:abstractNumId w:val="2"/>
  </w:num>
  <w:num w:numId="2">
    <w:abstractNumId w:val="8"/>
  </w:num>
  <w:num w:numId="3">
    <w:abstractNumId w:val="13"/>
  </w:num>
  <w:num w:numId="4">
    <w:abstractNumId w:val="4"/>
  </w:num>
  <w:num w:numId="5">
    <w:abstractNumId w:val="15"/>
  </w:num>
  <w:num w:numId="6">
    <w:abstractNumId w:val="20"/>
  </w:num>
  <w:num w:numId="7">
    <w:abstractNumId w:val="11"/>
  </w:num>
  <w:num w:numId="8">
    <w:abstractNumId w:val="22"/>
  </w:num>
  <w:num w:numId="9">
    <w:abstractNumId w:val="24"/>
  </w:num>
  <w:num w:numId="10">
    <w:abstractNumId w:val="12"/>
  </w:num>
  <w:num w:numId="11">
    <w:abstractNumId w:val="17"/>
  </w:num>
  <w:num w:numId="12">
    <w:abstractNumId w:val="10"/>
  </w:num>
  <w:num w:numId="13">
    <w:abstractNumId w:val="9"/>
  </w:num>
  <w:num w:numId="14">
    <w:abstractNumId w:val="5"/>
  </w:num>
  <w:num w:numId="15">
    <w:abstractNumId w:val="6"/>
  </w:num>
  <w:num w:numId="16">
    <w:abstractNumId w:val="7"/>
  </w:num>
  <w:num w:numId="17">
    <w:abstractNumId w:val="19"/>
  </w:num>
  <w:num w:numId="18">
    <w:abstractNumId w:val="23"/>
  </w:num>
  <w:num w:numId="19">
    <w:abstractNumId w:val="18"/>
  </w:num>
  <w:num w:numId="20">
    <w:abstractNumId w:val="0"/>
  </w:num>
  <w:num w:numId="21">
    <w:abstractNumId w:val="14"/>
  </w:num>
  <w:num w:numId="22">
    <w:abstractNumId w:val="3"/>
  </w:num>
  <w:num w:numId="23">
    <w:abstractNumId w:val="1"/>
  </w:num>
  <w:num w:numId="24">
    <w:abstractNumId w:val="1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21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NzE5MGYwZmVjMTM1YTNkOTUxZDBkZjYzZTAwZDcifQ=="/>
  </w:docVars>
  <w:rsids>
    <w:rsidRoot w:val="0052125D"/>
    <w:rsid w:val="0000015D"/>
    <w:rsid w:val="000003FB"/>
    <w:rsid w:val="00002BF7"/>
    <w:rsid w:val="000036A4"/>
    <w:rsid w:val="00004DE9"/>
    <w:rsid w:val="00004F0F"/>
    <w:rsid w:val="00010132"/>
    <w:rsid w:val="000109F5"/>
    <w:rsid w:val="00011B28"/>
    <w:rsid w:val="00012450"/>
    <w:rsid w:val="000140B4"/>
    <w:rsid w:val="00014BFE"/>
    <w:rsid w:val="00016204"/>
    <w:rsid w:val="00016689"/>
    <w:rsid w:val="00017020"/>
    <w:rsid w:val="00017062"/>
    <w:rsid w:val="000170FE"/>
    <w:rsid w:val="00017E4B"/>
    <w:rsid w:val="00020140"/>
    <w:rsid w:val="000206CA"/>
    <w:rsid w:val="00020C1A"/>
    <w:rsid w:val="00020CC8"/>
    <w:rsid w:val="00021142"/>
    <w:rsid w:val="000211BC"/>
    <w:rsid w:val="00022A17"/>
    <w:rsid w:val="0002355F"/>
    <w:rsid w:val="00023BF8"/>
    <w:rsid w:val="000248DE"/>
    <w:rsid w:val="00025CCA"/>
    <w:rsid w:val="000276D5"/>
    <w:rsid w:val="000278E8"/>
    <w:rsid w:val="00032CEB"/>
    <w:rsid w:val="00033844"/>
    <w:rsid w:val="000347BC"/>
    <w:rsid w:val="00035B00"/>
    <w:rsid w:val="0003676D"/>
    <w:rsid w:val="00036D8B"/>
    <w:rsid w:val="00040002"/>
    <w:rsid w:val="00040630"/>
    <w:rsid w:val="000409E7"/>
    <w:rsid w:val="00040BE4"/>
    <w:rsid w:val="00042CC9"/>
    <w:rsid w:val="000436A3"/>
    <w:rsid w:val="00045522"/>
    <w:rsid w:val="00047086"/>
    <w:rsid w:val="00047441"/>
    <w:rsid w:val="0005037A"/>
    <w:rsid w:val="0005037D"/>
    <w:rsid w:val="000509A8"/>
    <w:rsid w:val="00051A74"/>
    <w:rsid w:val="00052FBA"/>
    <w:rsid w:val="00055B0A"/>
    <w:rsid w:val="00057E29"/>
    <w:rsid w:val="00060535"/>
    <w:rsid w:val="00060A3E"/>
    <w:rsid w:val="00060FEE"/>
    <w:rsid w:val="000613BC"/>
    <w:rsid w:val="00061C30"/>
    <w:rsid w:val="000632A4"/>
    <w:rsid w:val="00064210"/>
    <w:rsid w:val="00065EBC"/>
    <w:rsid w:val="00066D82"/>
    <w:rsid w:val="00067219"/>
    <w:rsid w:val="00067B81"/>
    <w:rsid w:val="0007040B"/>
    <w:rsid w:val="00071303"/>
    <w:rsid w:val="00072659"/>
    <w:rsid w:val="000727EF"/>
    <w:rsid w:val="000734C6"/>
    <w:rsid w:val="00073B42"/>
    <w:rsid w:val="00073F78"/>
    <w:rsid w:val="000750B5"/>
    <w:rsid w:val="00075A76"/>
    <w:rsid w:val="00075BAC"/>
    <w:rsid w:val="00075BC9"/>
    <w:rsid w:val="0007673C"/>
    <w:rsid w:val="00076A6D"/>
    <w:rsid w:val="00077265"/>
    <w:rsid w:val="00077BB7"/>
    <w:rsid w:val="0008022E"/>
    <w:rsid w:val="000809D2"/>
    <w:rsid w:val="000814AA"/>
    <w:rsid w:val="000829D3"/>
    <w:rsid w:val="00083316"/>
    <w:rsid w:val="000833CB"/>
    <w:rsid w:val="00084A24"/>
    <w:rsid w:val="0008547A"/>
    <w:rsid w:val="0008637F"/>
    <w:rsid w:val="00087870"/>
    <w:rsid w:val="00090AF4"/>
    <w:rsid w:val="00091032"/>
    <w:rsid w:val="00094218"/>
    <w:rsid w:val="000972CE"/>
    <w:rsid w:val="00097F91"/>
    <w:rsid w:val="000A17E8"/>
    <w:rsid w:val="000A1964"/>
    <w:rsid w:val="000A273A"/>
    <w:rsid w:val="000A3720"/>
    <w:rsid w:val="000A5145"/>
    <w:rsid w:val="000A6D0A"/>
    <w:rsid w:val="000A7407"/>
    <w:rsid w:val="000B0379"/>
    <w:rsid w:val="000B09A1"/>
    <w:rsid w:val="000B123A"/>
    <w:rsid w:val="000B12E2"/>
    <w:rsid w:val="000B2E56"/>
    <w:rsid w:val="000B3B62"/>
    <w:rsid w:val="000B402B"/>
    <w:rsid w:val="000B4303"/>
    <w:rsid w:val="000B4800"/>
    <w:rsid w:val="000B5068"/>
    <w:rsid w:val="000B63B5"/>
    <w:rsid w:val="000B6A29"/>
    <w:rsid w:val="000B6E0E"/>
    <w:rsid w:val="000B6EC2"/>
    <w:rsid w:val="000B7C94"/>
    <w:rsid w:val="000C0FB2"/>
    <w:rsid w:val="000C1065"/>
    <w:rsid w:val="000C287F"/>
    <w:rsid w:val="000C2A14"/>
    <w:rsid w:val="000C2D34"/>
    <w:rsid w:val="000C33BB"/>
    <w:rsid w:val="000C3655"/>
    <w:rsid w:val="000C6F84"/>
    <w:rsid w:val="000D07CE"/>
    <w:rsid w:val="000D1CCC"/>
    <w:rsid w:val="000D24FF"/>
    <w:rsid w:val="000D3103"/>
    <w:rsid w:val="000D3AF9"/>
    <w:rsid w:val="000D3C0A"/>
    <w:rsid w:val="000D3C78"/>
    <w:rsid w:val="000D42D0"/>
    <w:rsid w:val="000D4686"/>
    <w:rsid w:val="000D59B1"/>
    <w:rsid w:val="000D6ED4"/>
    <w:rsid w:val="000E2C01"/>
    <w:rsid w:val="000E2E15"/>
    <w:rsid w:val="000E47C1"/>
    <w:rsid w:val="000E4D55"/>
    <w:rsid w:val="000E4DC5"/>
    <w:rsid w:val="000E5B41"/>
    <w:rsid w:val="000E6408"/>
    <w:rsid w:val="000E64B0"/>
    <w:rsid w:val="000E72A0"/>
    <w:rsid w:val="000F0107"/>
    <w:rsid w:val="000F0337"/>
    <w:rsid w:val="000F061E"/>
    <w:rsid w:val="000F3F17"/>
    <w:rsid w:val="000F53C7"/>
    <w:rsid w:val="000F78A4"/>
    <w:rsid w:val="000F7BDC"/>
    <w:rsid w:val="00100043"/>
    <w:rsid w:val="00100763"/>
    <w:rsid w:val="0010124E"/>
    <w:rsid w:val="00103EC4"/>
    <w:rsid w:val="001040C5"/>
    <w:rsid w:val="00104C22"/>
    <w:rsid w:val="00104D40"/>
    <w:rsid w:val="001050EF"/>
    <w:rsid w:val="00105CCB"/>
    <w:rsid w:val="0011056E"/>
    <w:rsid w:val="0011066A"/>
    <w:rsid w:val="001108FF"/>
    <w:rsid w:val="001115C0"/>
    <w:rsid w:val="001121B9"/>
    <w:rsid w:val="00112399"/>
    <w:rsid w:val="001141ED"/>
    <w:rsid w:val="001155F7"/>
    <w:rsid w:val="00115DD6"/>
    <w:rsid w:val="00115DF1"/>
    <w:rsid w:val="00115FD2"/>
    <w:rsid w:val="00116318"/>
    <w:rsid w:val="0012116A"/>
    <w:rsid w:val="00121C63"/>
    <w:rsid w:val="0012488E"/>
    <w:rsid w:val="00124FFA"/>
    <w:rsid w:val="00125933"/>
    <w:rsid w:val="00126CC7"/>
    <w:rsid w:val="00127B17"/>
    <w:rsid w:val="00127F58"/>
    <w:rsid w:val="00130E85"/>
    <w:rsid w:val="00131471"/>
    <w:rsid w:val="00131CD4"/>
    <w:rsid w:val="001325D3"/>
    <w:rsid w:val="001331F4"/>
    <w:rsid w:val="00133DDA"/>
    <w:rsid w:val="0013617B"/>
    <w:rsid w:val="00136634"/>
    <w:rsid w:val="001375E6"/>
    <w:rsid w:val="0013773F"/>
    <w:rsid w:val="00140F14"/>
    <w:rsid w:val="00141040"/>
    <w:rsid w:val="001410F6"/>
    <w:rsid w:val="00141A0D"/>
    <w:rsid w:val="00141CE3"/>
    <w:rsid w:val="00142767"/>
    <w:rsid w:val="00142E9F"/>
    <w:rsid w:val="00144265"/>
    <w:rsid w:val="00144BE8"/>
    <w:rsid w:val="00146193"/>
    <w:rsid w:val="001465AC"/>
    <w:rsid w:val="00146D99"/>
    <w:rsid w:val="00147BB3"/>
    <w:rsid w:val="00150275"/>
    <w:rsid w:val="00150DF8"/>
    <w:rsid w:val="0015154D"/>
    <w:rsid w:val="001518A8"/>
    <w:rsid w:val="00151918"/>
    <w:rsid w:val="00151E25"/>
    <w:rsid w:val="001525DF"/>
    <w:rsid w:val="0015380F"/>
    <w:rsid w:val="00153F22"/>
    <w:rsid w:val="001547B4"/>
    <w:rsid w:val="00154859"/>
    <w:rsid w:val="0015486C"/>
    <w:rsid w:val="00156916"/>
    <w:rsid w:val="001569F4"/>
    <w:rsid w:val="00157D12"/>
    <w:rsid w:val="00160B92"/>
    <w:rsid w:val="0016360C"/>
    <w:rsid w:val="00163C1E"/>
    <w:rsid w:val="00163E33"/>
    <w:rsid w:val="0016513A"/>
    <w:rsid w:val="00165E69"/>
    <w:rsid w:val="00166A88"/>
    <w:rsid w:val="00166AE2"/>
    <w:rsid w:val="0016778D"/>
    <w:rsid w:val="00170748"/>
    <w:rsid w:val="00170A9F"/>
    <w:rsid w:val="00171FBF"/>
    <w:rsid w:val="00172662"/>
    <w:rsid w:val="001734DF"/>
    <w:rsid w:val="00173A6B"/>
    <w:rsid w:val="0017489D"/>
    <w:rsid w:val="0017527A"/>
    <w:rsid w:val="0017603E"/>
    <w:rsid w:val="0017610B"/>
    <w:rsid w:val="001776F1"/>
    <w:rsid w:val="00177F86"/>
    <w:rsid w:val="00180371"/>
    <w:rsid w:val="00180C00"/>
    <w:rsid w:val="00181A1F"/>
    <w:rsid w:val="001823BB"/>
    <w:rsid w:val="00184964"/>
    <w:rsid w:val="00184BDD"/>
    <w:rsid w:val="00184D2D"/>
    <w:rsid w:val="00187216"/>
    <w:rsid w:val="001908BF"/>
    <w:rsid w:val="0019107E"/>
    <w:rsid w:val="00193AD6"/>
    <w:rsid w:val="00193EC3"/>
    <w:rsid w:val="001964BB"/>
    <w:rsid w:val="001A03EB"/>
    <w:rsid w:val="001A10AF"/>
    <w:rsid w:val="001A1509"/>
    <w:rsid w:val="001A177F"/>
    <w:rsid w:val="001A303A"/>
    <w:rsid w:val="001A50C7"/>
    <w:rsid w:val="001A56DB"/>
    <w:rsid w:val="001A7166"/>
    <w:rsid w:val="001A795C"/>
    <w:rsid w:val="001A79FA"/>
    <w:rsid w:val="001B00A1"/>
    <w:rsid w:val="001B03A1"/>
    <w:rsid w:val="001B326C"/>
    <w:rsid w:val="001B3AAA"/>
    <w:rsid w:val="001B3D5D"/>
    <w:rsid w:val="001C06F9"/>
    <w:rsid w:val="001C1D42"/>
    <w:rsid w:val="001C2461"/>
    <w:rsid w:val="001C457E"/>
    <w:rsid w:val="001C4B62"/>
    <w:rsid w:val="001C5B01"/>
    <w:rsid w:val="001C605B"/>
    <w:rsid w:val="001C690A"/>
    <w:rsid w:val="001C768F"/>
    <w:rsid w:val="001D02E2"/>
    <w:rsid w:val="001D0937"/>
    <w:rsid w:val="001D0ED4"/>
    <w:rsid w:val="001D324E"/>
    <w:rsid w:val="001D5C1B"/>
    <w:rsid w:val="001D67D7"/>
    <w:rsid w:val="001D7122"/>
    <w:rsid w:val="001E0892"/>
    <w:rsid w:val="001E0C42"/>
    <w:rsid w:val="001E3D22"/>
    <w:rsid w:val="001E3F1D"/>
    <w:rsid w:val="001E5193"/>
    <w:rsid w:val="001E6169"/>
    <w:rsid w:val="001E6570"/>
    <w:rsid w:val="001E6590"/>
    <w:rsid w:val="001E7142"/>
    <w:rsid w:val="001F0434"/>
    <w:rsid w:val="001F06B9"/>
    <w:rsid w:val="001F1E47"/>
    <w:rsid w:val="001F3C8F"/>
    <w:rsid w:val="001F449A"/>
    <w:rsid w:val="001F456B"/>
    <w:rsid w:val="001F45CF"/>
    <w:rsid w:val="001F4ACE"/>
    <w:rsid w:val="001F51B0"/>
    <w:rsid w:val="001F6023"/>
    <w:rsid w:val="00200F92"/>
    <w:rsid w:val="00201567"/>
    <w:rsid w:val="0020239D"/>
    <w:rsid w:val="00202E68"/>
    <w:rsid w:val="00203312"/>
    <w:rsid w:val="00203A0B"/>
    <w:rsid w:val="00203C0C"/>
    <w:rsid w:val="002042CD"/>
    <w:rsid w:val="002051AD"/>
    <w:rsid w:val="0020679E"/>
    <w:rsid w:val="00210A23"/>
    <w:rsid w:val="00210B88"/>
    <w:rsid w:val="00210C6B"/>
    <w:rsid w:val="0021114B"/>
    <w:rsid w:val="00211CEE"/>
    <w:rsid w:val="00214AD7"/>
    <w:rsid w:val="0021527C"/>
    <w:rsid w:val="00215867"/>
    <w:rsid w:val="00215AC7"/>
    <w:rsid w:val="00215BCC"/>
    <w:rsid w:val="00216461"/>
    <w:rsid w:val="0022118A"/>
    <w:rsid w:val="00221572"/>
    <w:rsid w:val="00221CF9"/>
    <w:rsid w:val="00222285"/>
    <w:rsid w:val="00222444"/>
    <w:rsid w:val="0022281A"/>
    <w:rsid w:val="00222DAA"/>
    <w:rsid w:val="002248E6"/>
    <w:rsid w:val="00224D12"/>
    <w:rsid w:val="002275B8"/>
    <w:rsid w:val="002277DF"/>
    <w:rsid w:val="00227AED"/>
    <w:rsid w:val="00233719"/>
    <w:rsid w:val="00233CE5"/>
    <w:rsid w:val="002351BB"/>
    <w:rsid w:val="00236B42"/>
    <w:rsid w:val="00240BA3"/>
    <w:rsid w:val="0024251A"/>
    <w:rsid w:val="00245DE9"/>
    <w:rsid w:val="002466DD"/>
    <w:rsid w:val="00246EE6"/>
    <w:rsid w:val="0024722A"/>
    <w:rsid w:val="002472CC"/>
    <w:rsid w:val="00247EB0"/>
    <w:rsid w:val="00250681"/>
    <w:rsid w:val="002511C0"/>
    <w:rsid w:val="00251732"/>
    <w:rsid w:val="0025263A"/>
    <w:rsid w:val="002526B3"/>
    <w:rsid w:val="0025290C"/>
    <w:rsid w:val="002541AF"/>
    <w:rsid w:val="002551AA"/>
    <w:rsid w:val="00255ADB"/>
    <w:rsid w:val="002565FF"/>
    <w:rsid w:val="00256F43"/>
    <w:rsid w:val="00257AB2"/>
    <w:rsid w:val="00261F10"/>
    <w:rsid w:val="00263345"/>
    <w:rsid w:val="00263598"/>
    <w:rsid w:val="0026411D"/>
    <w:rsid w:val="0026444C"/>
    <w:rsid w:val="0026680B"/>
    <w:rsid w:val="00266DBC"/>
    <w:rsid w:val="00266DBF"/>
    <w:rsid w:val="00266EC2"/>
    <w:rsid w:val="0026733A"/>
    <w:rsid w:val="00270868"/>
    <w:rsid w:val="00270C32"/>
    <w:rsid w:val="00271AC9"/>
    <w:rsid w:val="00272545"/>
    <w:rsid w:val="00272A9D"/>
    <w:rsid w:val="00273CF3"/>
    <w:rsid w:val="0027414C"/>
    <w:rsid w:val="00275062"/>
    <w:rsid w:val="00275287"/>
    <w:rsid w:val="0027594C"/>
    <w:rsid w:val="00275CBB"/>
    <w:rsid w:val="00275EEA"/>
    <w:rsid w:val="00276583"/>
    <w:rsid w:val="002772A9"/>
    <w:rsid w:val="0027785B"/>
    <w:rsid w:val="00277EB5"/>
    <w:rsid w:val="002808E4"/>
    <w:rsid w:val="002819B7"/>
    <w:rsid w:val="0028278D"/>
    <w:rsid w:val="00285566"/>
    <w:rsid w:val="002858EA"/>
    <w:rsid w:val="00285989"/>
    <w:rsid w:val="00285CF4"/>
    <w:rsid w:val="002904E4"/>
    <w:rsid w:val="002905C6"/>
    <w:rsid w:val="00290A14"/>
    <w:rsid w:val="00290C63"/>
    <w:rsid w:val="002927D4"/>
    <w:rsid w:val="002930CB"/>
    <w:rsid w:val="00294F9D"/>
    <w:rsid w:val="002950B5"/>
    <w:rsid w:val="002969D1"/>
    <w:rsid w:val="00297057"/>
    <w:rsid w:val="002971EF"/>
    <w:rsid w:val="002A014D"/>
    <w:rsid w:val="002A02A9"/>
    <w:rsid w:val="002A0809"/>
    <w:rsid w:val="002A0F32"/>
    <w:rsid w:val="002A1034"/>
    <w:rsid w:val="002A23F4"/>
    <w:rsid w:val="002A26FB"/>
    <w:rsid w:val="002A2C51"/>
    <w:rsid w:val="002A38B3"/>
    <w:rsid w:val="002A413D"/>
    <w:rsid w:val="002A581E"/>
    <w:rsid w:val="002A5ADA"/>
    <w:rsid w:val="002A5FB7"/>
    <w:rsid w:val="002A636F"/>
    <w:rsid w:val="002A66FB"/>
    <w:rsid w:val="002A6E29"/>
    <w:rsid w:val="002A6EFA"/>
    <w:rsid w:val="002A769D"/>
    <w:rsid w:val="002B00FF"/>
    <w:rsid w:val="002B02F4"/>
    <w:rsid w:val="002B0FBB"/>
    <w:rsid w:val="002B12AB"/>
    <w:rsid w:val="002B1BEA"/>
    <w:rsid w:val="002B28E4"/>
    <w:rsid w:val="002B3E81"/>
    <w:rsid w:val="002B5749"/>
    <w:rsid w:val="002B5905"/>
    <w:rsid w:val="002B5FED"/>
    <w:rsid w:val="002B7024"/>
    <w:rsid w:val="002B7486"/>
    <w:rsid w:val="002B773A"/>
    <w:rsid w:val="002C01A8"/>
    <w:rsid w:val="002C1985"/>
    <w:rsid w:val="002C207D"/>
    <w:rsid w:val="002C5621"/>
    <w:rsid w:val="002C5EC5"/>
    <w:rsid w:val="002C661C"/>
    <w:rsid w:val="002D0098"/>
    <w:rsid w:val="002D09C6"/>
    <w:rsid w:val="002D20E5"/>
    <w:rsid w:val="002D2650"/>
    <w:rsid w:val="002D39BC"/>
    <w:rsid w:val="002D3C7C"/>
    <w:rsid w:val="002D4F53"/>
    <w:rsid w:val="002D5176"/>
    <w:rsid w:val="002D54D7"/>
    <w:rsid w:val="002D6788"/>
    <w:rsid w:val="002D749F"/>
    <w:rsid w:val="002D7569"/>
    <w:rsid w:val="002E0071"/>
    <w:rsid w:val="002E02F1"/>
    <w:rsid w:val="002E0766"/>
    <w:rsid w:val="002E0C05"/>
    <w:rsid w:val="002E1D12"/>
    <w:rsid w:val="002E1F2B"/>
    <w:rsid w:val="002E5DAA"/>
    <w:rsid w:val="002E5E3F"/>
    <w:rsid w:val="002E6BAF"/>
    <w:rsid w:val="002E7F28"/>
    <w:rsid w:val="002F0E8B"/>
    <w:rsid w:val="002F11B7"/>
    <w:rsid w:val="002F13CD"/>
    <w:rsid w:val="002F165F"/>
    <w:rsid w:val="002F29D8"/>
    <w:rsid w:val="002F34AD"/>
    <w:rsid w:val="002F4115"/>
    <w:rsid w:val="002F55C3"/>
    <w:rsid w:val="002F5770"/>
    <w:rsid w:val="002F5974"/>
    <w:rsid w:val="002F5AF7"/>
    <w:rsid w:val="002F6EE5"/>
    <w:rsid w:val="002F7113"/>
    <w:rsid w:val="002F7C83"/>
    <w:rsid w:val="002F7D18"/>
    <w:rsid w:val="00300175"/>
    <w:rsid w:val="0030111D"/>
    <w:rsid w:val="00301322"/>
    <w:rsid w:val="00301F1D"/>
    <w:rsid w:val="003021A4"/>
    <w:rsid w:val="00302321"/>
    <w:rsid w:val="00302581"/>
    <w:rsid w:val="00302776"/>
    <w:rsid w:val="0030286D"/>
    <w:rsid w:val="0030550D"/>
    <w:rsid w:val="00305608"/>
    <w:rsid w:val="00306366"/>
    <w:rsid w:val="00307632"/>
    <w:rsid w:val="003079BB"/>
    <w:rsid w:val="00307C5C"/>
    <w:rsid w:val="00307E69"/>
    <w:rsid w:val="003137EE"/>
    <w:rsid w:val="0031523F"/>
    <w:rsid w:val="003155A1"/>
    <w:rsid w:val="00315606"/>
    <w:rsid w:val="00315886"/>
    <w:rsid w:val="003165AF"/>
    <w:rsid w:val="00316F25"/>
    <w:rsid w:val="003208EF"/>
    <w:rsid w:val="003209A3"/>
    <w:rsid w:val="00321939"/>
    <w:rsid w:val="00322464"/>
    <w:rsid w:val="00322505"/>
    <w:rsid w:val="0032356F"/>
    <w:rsid w:val="003238BF"/>
    <w:rsid w:val="00323C18"/>
    <w:rsid w:val="00324C0B"/>
    <w:rsid w:val="00325AD1"/>
    <w:rsid w:val="00327AE0"/>
    <w:rsid w:val="00330E45"/>
    <w:rsid w:val="00331419"/>
    <w:rsid w:val="0033171A"/>
    <w:rsid w:val="00332B0E"/>
    <w:rsid w:val="00332BBE"/>
    <w:rsid w:val="00333057"/>
    <w:rsid w:val="00334759"/>
    <w:rsid w:val="003359F4"/>
    <w:rsid w:val="0033702E"/>
    <w:rsid w:val="003376BE"/>
    <w:rsid w:val="0033779C"/>
    <w:rsid w:val="00337D17"/>
    <w:rsid w:val="00337D3F"/>
    <w:rsid w:val="00341CEF"/>
    <w:rsid w:val="00341EE9"/>
    <w:rsid w:val="003426A8"/>
    <w:rsid w:val="00342EF4"/>
    <w:rsid w:val="00343912"/>
    <w:rsid w:val="0034539B"/>
    <w:rsid w:val="00345F12"/>
    <w:rsid w:val="003462DC"/>
    <w:rsid w:val="00346938"/>
    <w:rsid w:val="00347085"/>
    <w:rsid w:val="0034787D"/>
    <w:rsid w:val="00350E10"/>
    <w:rsid w:val="003511FC"/>
    <w:rsid w:val="00351FFA"/>
    <w:rsid w:val="00354824"/>
    <w:rsid w:val="00354A58"/>
    <w:rsid w:val="003556FB"/>
    <w:rsid w:val="003569DC"/>
    <w:rsid w:val="003576AE"/>
    <w:rsid w:val="003617A4"/>
    <w:rsid w:val="00361ADE"/>
    <w:rsid w:val="00361C2A"/>
    <w:rsid w:val="0036419A"/>
    <w:rsid w:val="00364A8C"/>
    <w:rsid w:val="00364E94"/>
    <w:rsid w:val="00365665"/>
    <w:rsid w:val="00366C08"/>
    <w:rsid w:val="00366DA7"/>
    <w:rsid w:val="003678E6"/>
    <w:rsid w:val="00367EBF"/>
    <w:rsid w:val="00370654"/>
    <w:rsid w:val="003708C1"/>
    <w:rsid w:val="00370F63"/>
    <w:rsid w:val="00371367"/>
    <w:rsid w:val="00372047"/>
    <w:rsid w:val="00372691"/>
    <w:rsid w:val="003729AC"/>
    <w:rsid w:val="00372AF3"/>
    <w:rsid w:val="003742EF"/>
    <w:rsid w:val="00375158"/>
    <w:rsid w:val="003801AB"/>
    <w:rsid w:val="00380442"/>
    <w:rsid w:val="00380AE1"/>
    <w:rsid w:val="0038144C"/>
    <w:rsid w:val="00382DBB"/>
    <w:rsid w:val="00383662"/>
    <w:rsid w:val="00383DDA"/>
    <w:rsid w:val="0038524B"/>
    <w:rsid w:val="003869B8"/>
    <w:rsid w:val="00387A5D"/>
    <w:rsid w:val="003912BB"/>
    <w:rsid w:val="0039159A"/>
    <w:rsid w:val="00391964"/>
    <w:rsid w:val="00391C67"/>
    <w:rsid w:val="003923F1"/>
    <w:rsid w:val="003929AD"/>
    <w:rsid w:val="00392AA7"/>
    <w:rsid w:val="00392D94"/>
    <w:rsid w:val="00393FF4"/>
    <w:rsid w:val="003953DA"/>
    <w:rsid w:val="00396A8C"/>
    <w:rsid w:val="00396D49"/>
    <w:rsid w:val="00397C02"/>
    <w:rsid w:val="003A17E6"/>
    <w:rsid w:val="003A1C7A"/>
    <w:rsid w:val="003A3F50"/>
    <w:rsid w:val="003A5AB9"/>
    <w:rsid w:val="003A70CF"/>
    <w:rsid w:val="003A7850"/>
    <w:rsid w:val="003B0AE1"/>
    <w:rsid w:val="003B1395"/>
    <w:rsid w:val="003B2520"/>
    <w:rsid w:val="003B2EF0"/>
    <w:rsid w:val="003B3DB9"/>
    <w:rsid w:val="003B47EB"/>
    <w:rsid w:val="003B52FD"/>
    <w:rsid w:val="003B62B2"/>
    <w:rsid w:val="003B75EE"/>
    <w:rsid w:val="003B795C"/>
    <w:rsid w:val="003C02C0"/>
    <w:rsid w:val="003C07AE"/>
    <w:rsid w:val="003C1343"/>
    <w:rsid w:val="003C1E80"/>
    <w:rsid w:val="003C463C"/>
    <w:rsid w:val="003C56C6"/>
    <w:rsid w:val="003C59DB"/>
    <w:rsid w:val="003C5A8B"/>
    <w:rsid w:val="003C7D0B"/>
    <w:rsid w:val="003D0135"/>
    <w:rsid w:val="003D0450"/>
    <w:rsid w:val="003D2367"/>
    <w:rsid w:val="003D2625"/>
    <w:rsid w:val="003D50F0"/>
    <w:rsid w:val="003D5621"/>
    <w:rsid w:val="003D57AB"/>
    <w:rsid w:val="003D63B8"/>
    <w:rsid w:val="003D6CFC"/>
    <w:rsid w:val="003E0E64"/>
    <w:rsid w:val="003E24E9"/>
    <w:rsid w:val="003E3843"/>
    <w:rsid w:val="003E3F99"/>
    <w:rsid w:val="003E45C7"/>
    <w:rsid w:val="003E6657"/>
    <w:rsid w:val="003E6852"/>
    <w:rsid w:val="003E7CAD"/>
    <w:rsid w:val="003E7FF4"/>
    <w:rsid w:val="003F0724"/>
    <w:rsid w:val="003F15E5"/>
    <w:rsid w:val="003F1DD2"/>
    <w:rsid w:val="003F3F23"/>
    <w:rsid w:val="003F4EBD"/>
    <w:rsid w:val="003F560B"/>
    <w:rsid w:val="003F60DB"/>
    <w:rsid w:val="003F7245"/>
    <w:rsid w:val="003F73F9"/>
    <w:rsid w:val="0040040B"/>
    <w:rsid w:val="00400899"/>
    <w:rsid w:val="00401061"/>
    <w:rsid w:val="004011DD"/>
    <w:rsid w:val="004032DC"/>
    <w:rsid w:val="00405964"/>
    <w:rsid w:val="00406118"/>
    <w:rsid w:val="00407429"/>
    <w:rsid w:val="00407E42"/>
    <w:rsid w:val="0041013D"/>
    <w:rsid w:val="00411CAE"/>
    <w:rsid w:val="00412A62"/>
    <w:rsid w:val="00412FF3"/>
    <w:rsid w:val="004130FB"/>
    <w:rsid w:val="004137C8"/>
    <w:rsid w:val="004147DF"/>
    <w:rsid w:val="004164E9"/>
    <w:rsid w:val="00416A1D"/>
    <w:rsid w:val="00416E94"/>
    <w:rsid w:val="0041723D"/>
    <w:rsid w:val="0041757B"/>
    <w:rsid w:val="00422B1C"/>
    <w:rsid w:val="004237C8"/>
    <w:rsid w:val="00425F31"/>
    <w:rsid w:val="004277FF"/>
    <w:rsid w:val="004305CB"/>
    <w:rsid w:val="0043084B"/>
    <w:rsid w:val="00430EB3"/>
    <w:rsid w:val="0043156F"/>
    <w:rsid w:val="00431B70"/>
    <w:rsid w:val="00432C66"/>
    <w:rsid w:val="00433EAF"/>
    <w:rsid w:val="00435B69"/>
    <w:rsid w:val="00435F5A"/>
    <w:rsid w:val="00440E2D"/>
    <w:rsid w:val="00441EBA"/>
    <w:rsid w:val="00442EC4"/>
    <w:rsid w:val="00444001"/>
    <w:rsid w:val="004444FE"/>
    <w:rsid w:val="0044549D"/>
    <w:rsid w:val="00445744"/>
    <w:rsid w:val="004461B0"/>
    <w:rsid w:val="004462FC"/>
    <w:rsid w:val="00446573"/>
    <w:rsid w:val="00446CE6"/>
    <w:rsid w:val="00447C0A"/>
    <w:rsid w:val="00447E0A"/>
    <w:rsid w:val="0045037B"/>
    <w:rsid w:val="00450737"/>
    <w:rsid w:val="00450953"/>
    <w:rsid w:val="004532A9"/>
    <w:rsid w:val="00454FE1"/>
    <w:rsid w:val="00455E4E"/>
    <w:rsid w:val="004565C0"/>
    <w:rsid w:val="004566A0"/>
    <w:rsid w:val="004566AF"/>
    <w:rsid w:val="00456A6A"/>
    <w:rsid w:val="00456BE3"/>
    <w:rsid w:val="00456E8D"/>
    <w:rsid w:val="00457F05"/>
    <w:rsid w:val="00460212"/>
    <w:rsid w:val="0046047F"/>
    <w:rsid w:val="00460C8C"/>
    <w:rsid w:val="00460D1A"/>
    <w:rsid w:val="0046129B"/>
    <w:rsid w:val="0046159C"/>
    <w:rsid w:val="00462FDC"/>
    <w:rsid w:val="00463371"/>
    <w:rsid w:val="004637D3"/>
    <w:rsid w:val="00463DA3"/>
    <w:rsid w:val="00464E97"/>
    <w:rsid w:val="00465BB4"/>
    <w:rsid w:val="00467E3D"/>
    <w:rsid w:val="00467ECA"/>
    <w:rsid w:val="00471803"/>
    <w:rsid w:val="00471986"/>
    <w:rsid w:val="00471AB5"/>
    <w:rsid w:val="004721DA"/>
    <w:rsid w:val="00473230"/>
    <w:rsid w:val="00474C02"/>
    <w:rsid w:val="00474ED1"/>
    <w:rsid w:val="00474F32"/>
    <w:rsid w:val="0047521F"/>
    <w:rsid w:val="00475224"/>
    <w:rsid w:val="004753E2"/>
    <w:rsid w:val="00475437"/>
    <w:rsid w:val="00476F04"/>
    <w:rsid w:val="004773CD"/>
    <w:rsid w:val="00477537"/>
    <w:rsid w:val="00481995"/>
    <w:rsid w:val="004832E4"/>
    <w:rsid w:val="004858D2"/>
    <w:rsid w:val="004861DC"/>
    <w:rsid w:val="00487467"/>
    <w:rsid w:val="0048752F"/>
    <w:rsid w:val="00487C6D"/>
    <w:rsid w:val="00487DB5"/>
    <w:rsid w:val="00490B57"/>
    <w:rsid w:val="004938F3"/>
    <w:rsid w:val="00493C1C"/>
    <w:rsid w:val="0049407C"/>
    <w:rsid w:val="00494CBB"/>
    <w:rsid w:val="00495822"/>
    <w:rsid w:val="00495C71"/>
    <w:rsid w:val="00496630"/>
    <w:rsid w:val="00496B68"/>
    <w:rsid w:val="0049721A"/>
    <w:rsid w:val="004972B1"/>
    <w:rsid w:val="00497BCB"/>
    <w:rsid w:val="004A12D2"/>
    <w:rsid w:val="004A1F13"/>
    <w:rsid w:val="004A2C88"/>
    <w:rsid w:val="004A5A62"/>
    <w:rsid w:val="004A5E66"/>
    <w:rsid w:val="004A75FB"/>
    <w:rsid w:val="004A7CB4"/>
    <w:rsid w:val="004B1575"/>
    <w:rsid w:val="004B3552"/>
    <w:rsid w:val="004B454A"/>
    <w:rsid w:val="004B4C80"/>
    <w:rsid w:val="004B510B"/>
    <w:rsid w:val="004B5169"/>
    <w:rsid w:val="004B5A50"/>
    <w:rsid w:val="004B611B"/>
    <w:rsid w:val="004B6791"/>
    <w:rsid w:val="004B73F1"/>
    <w:rsid w:val="004B7A3F"/>
    <w:rsid w:val="004C0551"/>
    <w:rsid w:val="004C0888"/>
    <w:rsid w:val="004C08B1"/>
    <w:rsid w:val="004C0F6E"/>
    <w:rsid w:val="004C151B"/>
    <w:rsid w:val="004C1AE6"/>
    <w:rsid w:val="004C1AF6"/>
    <w:rsid w:val="004C1F4D"/>
    <w:rsid w:val="004C2549"/>
    <w:rsid w:val="004C2AA2"/>
    <w:rsid w:val="004C2B88"/>
    <w:rsid w:val="004C2F7F"/>
    <w:rsid w:val="004C6040"/>
    <w:rsid w:val="004C6126"/>
    <w:rsid w:val="004C69C4"/>
    <w:rsid w:val="004D0EC9"/>
    <w:rsid w:val="004D1058"/>
    <w:rsid w:val="004D1549"/>
    <w:rsid w:val="004D1FC0"/>
    <w:rsid w:val="004D6301"/>
    <w:rsid w:val="004D6845"/>
    <w:rsid w:val="004D761A"/>
    <w:rsid w:val="004D7D03"/>
    <w:rsid w:val="004E219E"/>
    <w:rsid w:val="004E298A"/>
    <w:rsid w:val="004E385C"/>
    <w:rsid w:val="004E41F3"/>
    <w:rsid w:val="004E44A3"/>
    <w:rsid w:val="004E4E4E"/>
    <w:rsid w:val="004E5A7D"/>
    <w:rsid w:val="004E7CA2"/>
    <w:rsid w:val="004F1112"/>
    <w:rsid w:val="004F1466"/>
    <w:rsid w:val="004F1E29"/>
    <w:rsid w:val="004F29E1"/>
    <w:rsid w:val="004F305A"/>
    <w:rsid w:val="004F36D6"/>
    <w:rsid w:val="004F6AE9"/>
    <w:rsid w:val="004F7041"/>
    <w:rsid w:val="004F7974"/>
    <w:rsid w:val="004F7AF8"/>
    <w:rsid w:val="00500267"/>
    <w:rsid w:val="00501A84"/>
    <w:rsid w:val="00501C55"/>
    <w:rsid w:val="00502392"/>
    <w:rsid w:val="00502884"/>
    <w:rsid w:val="00502B7E"/>
    <w:rsid w:val="0050452C"/>
    <w:rsid w:val="0050557B"/>
    <w:rsid w:val="00505A4D"/>
    <w:rsid w:val="00510349"/>
    <w:rsid w:val="00510AA4"/>
    <w:rsid w:val="00511258"/>
    <w:rsid w:val="00512482"/>
    <w:rsid w:val="00514E61"/>
    <w:rsid w:val="0051614F"/>
    <w:rsid w:val="00516C01"/>
    <w:rsid w:val="00516F5B"/>
    <w:rsid w:val="00517A4E"/>
    <w:rsid w:val="0052125D"/>
    <w:rsid w:val="00521261"/>
    <w:rsid w:val="0052225F"/>
    <w:rsid w:val="00524718"/>
    <w:rsid w:val="0052490C"/>
    <w:rsid w:val="00524B83"/>
    <w:rsid w:val="00524DEE"/>
    <w:rsid w:val="005253EF"/>
    <w:rsid w:val="005255BF"/>
    <w:rsid w:val="005258E2"/>
    <w:rsid w:val="00526D63"/>
    <w:rsid w:val="0052719A"/>
    <w:rsid w:val="005313A0"/>
    <w:rsid w:val="00532435"/>
    <w:rsid w:val="005338B9"/>
    <w:rsid w:val="0053506C"/>
    <w:rsid w:val="0053583B"/>
    <w:rsid w:val="00535B1E"/>
    <w:rsid w:val="00537985"/>
    <w:rsid w:val="0054076F"/>
    <w:rsid w:val="00540E0E"/>
    <w:rsid w:val="00541953"/>
    <w:rsid w:val="0054241D"/>
    <w:rsid w:val="005432E9"/>
    <w:rsid w:val="005446D3"/>
    <w:rsid w:val="00544AE5"/>
    <w:rsid w:val="00545368"/>
    <w:rsid w:val="00547936"/>
    <w:rsid w:val="0055164B"/>
    <w:rsid w:val="00552D83"/>
    <w:rsid w:val="0055363E"/>
    <w:rsid w:val="00554655"/>
    <w:rsid w:val="00555921"/>
    <w:rsid w:val="00555B0D"/>
    <w:rsid w:val="00555ED1"/>
    <w:rsid w:val="00557777"/>
    <w:rsid w:val="00557869"/>
    <w:rsid w:val="00557C8E"/>
    <w:rsid w:val="005622FD"/>
    <w:rsid w:val="00562825"/>
    <w:rsid w:val="00562E8B"/>
    <w:rsid w:val="00562F4A"/>
    <w:rsid w:val="00563EF8"/>
    <w:rsid w:val="0056466A"/>
    <w:rsid w:val="00564AA7"/>
    <w:rsid w:val="00564ECB"/>
    <w:rsid w:val="00564EE8"/>
    <w:rsid w:val="00565396"/>
    <w:rsid w:val="005653DB"/>
    <w:rsid w:val="005661D1"/>
    <w:rsid w:val="005666EA"/>
    <w:rsid w:val="00566E80"/>
    <w:rsid w:val="00567868"/>
    <w:rsid w:val="0057117A"/>
    <w:rsid w:val="005711EF"/>
    <w:rsid w:val="005718D8"/>
    <w:rsid w:val="0057259A"/>
    <w:rsid w:val="00572979"/>
    <w:rsid w:val="00573785"/>
    <w:rsid w:val="00573A5D"/>
    <w:rsid w:val="005746CA"/>
    <w:rsid w:val="00574730"/>
    <w:rsid w:val="005752A3"/>
    <w:rsid w:val="005756DA"/>
    <w:rsid w:val="005759B9"/>
    <w:rsid w:val="00575C59"/>
    <w:rsid w:val="00575F33"/>
    <w:rsid w:val="00576B9C"/>
    <w:rsid w:val="005771C3"/>
    <w:rsid w:val="00580203"/>
    <w:rsid w:val="0058041F"/>
    <w:rsid w:val="00581697"/>
    <w:rsid w:val="0058267F"/>
    <w:rsid w:val="00585F15"/>
    <w:rsid w:val="0058771A"/>
    <w:rsid w:val="00590E8C"/>
    <w:rsid w:val="00591BE5"/>
    <w:rsid w:val="0059337A"/>
    <w:rsid w:val="00594DD1"/>
    <w:rsid w:val="00595C63"/>
    <w:rsid w:val="005968EA"/>
    <w:rsid w:val="00596D9D"/>
    <w:rsid w:val="005977B2"/>
    <w:rsid w:val="005A0277"/>
    <w:rsid w:val="005A03EF"/>
    <w:rsid w:val="005A22EB"/>
    <w:rsid w:val="005A3E8F"/>
    <w:rsid w:val="005A4518"/>
    <w:rsid w:val="005A6486"/>
    <w:rsid w:val="005A677F"/>
    <w:rsid w:val="005A70BD"/>
    <w:rsid w:val="005A725D"/>
    <w:rsid w:val="005B03EB"/>
    <w:rsid w:val="005B2CAB"/>
    <w:rsid w:val="005B2ECF"/>
    <w:rsid w:val="005B317C"/>
    <w:rsid w:val="005B3860"/>
    <w:rsid w:val="005B38C8"/>
    <w:rsid w:val="005B49DB"/>
    <w:rsid w:val="005B51D5"/>
    <w:rsid w:val="005B55A0"/>
    <w:rsid w:val="005B5D2B"/>
    <w:rsid w:val="005B6ADE"/>
    <w:rsid w:val="005C041A"/>
    <w:rsid w:val="005C0F6E"/>
    <w:rsid w:val="005C13DD"/>
    <w:rsid w:val="005C14D4"/>
    <w:rsid w:val="005C1DE4"/>
    <w:rsid w:val="005C1E67"/>
    <w:rsid w:val="005C2974"/>
    <w:rsid w:val="005C2F03"/>
    <w:rsid w:val="005C353A"/>
    <w:rsid w:val="005C53FC"/>
    <w:rsid w:val="005C6154"/>
    <w:rsid w:val="005C6208"/>
    <w:rsid w:val="005C789B"/>
    <w:rsid w:val="005D06BA"/>
    <w:rsid w:val="005D0C56"/>
    <w:rsid w:val="005D1F6F"/>
    <w:rsid w:val="005D401E"/>
    <w:rsid w:val="005D4C07"/>
    <w:rsid w:val="005D4E2E"/>
    <w:rsid w:val="005D56C0"/>
    <w:rsid w:val="005D575A"/>
    <w:rsid w:val="005D6887"/>
    <w:rsid w:val="005D68D4"/>
    <w:rsid w:val="005D7A29"/>
    <w:rsid w:val="005D7F58"/>
    <w:rsid w:val="005E0D37"/>
    <w:rsid w:val="005E30A4"/>
    <w:rsid w:val="005E4DBC"/>
    <w:rsid w:val="005E63FB"/>
    <w:rsid w:val="005E7248"/>
    <w:rsid w:val="005F0254"/>
    <w:rsid w:val="005F13A9"/>
    <w:rsid w:val="005F1633"/>
    <w:rsid w:val="005F1653"/>
    <w:rsid w:val="005F1A82"/>
    <w:rsid w:val="005F213C"/>
    <w:rsid w:val="005F25FC"/>
    <w:rsid w:val="005F2C59"/>
    <w:rsid w:val="005F492C"/>
    <w:rsid w:val="005F619C"/>
    <w:rsid w:val="005F6716"/>
    <w:rsid w:val="005F6C49"/>
    <w:rsid w:val="006017E4"/>
    <w:rsid w:val="00603366"/>
    <w:rsid w:val="00603841"/>
    <w:rsid w:val="00604742"/>
    <w:rsid w:val="006049A6"/>
    <w:rsid w:val="00604C6C"/>
    <w:rsid w:val="006068F4"/>
    <w:rsid w:val="00606F9F"/>
    <w:rsid w:val="00614168"/>
    <w:rsid w:val="0061494F"/>
    <w:rsid w:val="00614B38"/>
    <w:rsid w:val="00615841"/>
    <w:rsid w:val="00617928"/>
    <w:rsid w:val="00617BED"/>
    <w:rsid w:val="00617CDC"/>
    <w:rsid w:val="00617F36"/>
    <w:rsid w:val="00620305"/>
    <w:rsid w:val="00620E3A"/>
    <w:rsid w:val="006219D0"/>
    <w:rsid w:val="00621E93"/>
    <w:rsid w:val="00622734"/>
    <w:rsid w:val="00623185"/>
    <w:rsid w:val="006242CC"/>
    <w:rsid w:val="00624379"/>
    <w:rsid w:val="006244B9"/>
    <w:rsid w:val="00624856"/>
    <w:rsid w:val="006253A5"/>
    <w:rsid w:val="006254F5"/>
    <w:rsid w:val="00627030"/>
    <w:rsid w:val="00630ACD"/>
    <w:rsid w:val="0063115A"/>
    <w:rsid w:val="00631D37"/>
    <w:rsid w:val="0063253A"/>
    <w:rsid w:val="00632B5F"/>
    <w:rsid w:val="00632C39"/>
    <w:rsid w:val="00635DA5"/>
    <w:rsid w:val="00635F00"/>
    <w:rsid w:val="00636C8D"/>
    <w:rsid w:val="006374A3"/>
    <w:rsid w:val="006377ED"/>
    <w:rsid w:val="00637D83"/>
    <w:rsid w:val="0064015A"/>
    <w:rsid w:val="00640172"/>
    <w:rsid w:val="0064042B"/>
    <w:rsid w:val="00640794"/>
    <w:rsid w:val="00641580"/>
    <w:rsid w:val="006415D2"/>
    <w:rsid w:val="00641B53"/>
    <w:rsid w:val="00641D8F"/>
    <w:rsid w:val="00641E17"/>
    <w:rsid w:val="00643374"/>
    <w:rsid w:val="00643928"/>
    <w:rsid w:val="00644312"/>
    <w:rsid w:val="0064470E"/>
    <w:rsid w:val="00644EF4"/>
    <w:rsid w:val="006451F2"/>
    <w:rsid w:val="00645DF4"/>
    <w:rsid w:val="0065082E"/>
    <w:rsid w:val="00651E6B"/>
    <w:rsid w:val="00652596"/>
    <w:rsid w:val="006531E0"/>
    <w:rsid w:val="006535D1"/>
    <w:rsid w:val="006536A4"/>
    <w:rsid w:val="006545A3"/>
    <w:rsid w:val="0065474F"/>
    <w:rsid w:val="00654981"/>
    <w:rsid w:val="006553E7"/>
    <w:rsid w:val="00656209"/>
    <w:rsid w:val="0065627B"/>
    <w:rsid w:val="00656A74"/>
    <w:rsid w:val="00656B0C"/>
    <w:rsid w:val="00660CBB"/>
    <w:rsid w:val="00662059"/>
    <w:rsid w:val="00662AA2"/>
    <w:rsid w:val="0066450E"/>
    <w:rsid w:val="006658F3"/>
    <w:rsid w:val="0066592C"/>
    <w:rsid w:val="0066700D"/>
    <w:rsid w:val="00667629"/>
    <w:rsid w:val="00667E96"/>
    <w:rsid w:val="0067333D"/>
    <w:rsid w:val="0067368C"/>
    <w:rsid w:val="00673DC2"/>
    <w:rsid w:val="0067407D"/>
    <w:rsid w:val="006747CD"/>
    <w:rsid w:val="00675411"/>
    <w:rsid w:val="006769A8"/>
    <w:rsid w:val="0067721D"/>
    <w:rsid w:val="006779C6"/>
    <w:rsid w:val="00680302"/>
    <w:rsid w:val="006808B1"/>
    <w:rsid w:val="00684045"/>
    <w:rsid w:val="00684807"/>
    <w:rsid w:val="0068530C"/>
    <w:rsid w:val="00686E24"/>
    <w:rsid w:val="00687146"/>
    <w:rsid w:val="00687249"/>
    <w:rsid w:val="00687278"/>
    <w:rsid w:val="00687F65"/>
    <w:rsid w:val="006909DF"/>
    <w:rsid w:val="00690E7F"/>
    <w:rsid w:val="00692C04"/>
    <w:rsid w:val="00693343"/>
    <w:rsid w:val="006938B2"/>
    <w:rsid w:val="00694A63"/>
    <w:rsid w:val="0069577B"/>
    <w:rsid w:val="006957F2"/>
    <w:rsid w:val="006969E8"/>
    <w:rsid w:val="00696C50"/>
    <w:rsid w:val="00697734"/>
    <w:rsid w:val="006A0F35"/>
    <w:rsid w:val="006A16C6"/>
    <w:rsid w:val="006A22C6"/>
    <w:rsid w:val="006A3546"/>
    <w:rsid w:val="006A36C2"/>
    <w:rsid w:val="006A4134"/>
    <w:rsid w:val="006A62C4"/>
    <w:rsid w:val="006A78B0"/>
    <w:rsid w:val="006B048C"/>
    <w:rsid w:val="006B1595"/>
    <w:rsid w:val="006B169B"/>
    <w:rsid w:val="006B1CB8"/>
    <w:rsid w:val="006B2563"/>
    <w:rsid w:val="006B4391"/>
    <w:rsid w:val="006B44A3"/>
    <w:rsid w:val="006B4E3E"/>
    <w:rsid w:val="006C00FC"/>
    <w:rsid w:val="006C02DB"/>
    <w:rsid w:val="006C0A41"/>
    <w:rsid w:val="006C163E"/>
    <w:rsid w:val="006C3A9F"/>
    <w:rsid w:val="006C4AF5"/>
    <w:rsid w:val="006C5014"/>
    <w:rsid w:val="006C5336"/>
    <w:rsid w:val="006C5394"/>
    <w:rsid w:val="006C62FD"/>
    <w:rsid w:val="006C7B6C"/>
    <w:rsid w:val="006D0A2F"/>
    <w:rsid w:val="006D1A82"/>
    <w:rsid w:val="006D1BCC"/>
    <w:rsid w:val="006D4814"/>
    <w:rsid w:val="006D5D4C"/>
    <w:rsid w:val="006D6BAE"/>
    <w:rsid w:val="006D6EDF"/>
    <w:rsid w:val="006D731D"/>
    <w:rsid w:val="006E03F5"/>
    <w:rsid w:val="006E176F"/>
    <w:rsid w:val="006E2768"/>
    <w:rsid w:val="006E2F91"/>
    <w:rsid w:val="006E4EA9"/>
    <w:rsid w:val="006E7190"/>
    <w:rsid w:val="006E73F0"/>
    <w:rsid w:val="006F0426"/>
    <w:rsid w:val="006F11AB"/>
    <w:rsid w:val="006F27D5"/>
    <w:rsid w:val="006F2884"/>
    <w:rsid w:val="006F28CB"/>
    <w:rsid w:val="006F400E"/>
    <w:rsid w:val="006F7377"/>
    <w:rsid w:val="006F7E24"/>
    <w:rsid w:val="00700A4F"/>
    <w:rsid w:val="00700E27"/>
    <w:rsid w:val="00700FA3"/>
    <w:rsid w:val="007031A3"/>
    <w:rsid w:val="007047F8"/>
    <w:rsid w:val="00704E55"/>
    <w:rsid w:val="007054A3"/>
    <w:rsid w:val="007055AA"/>
    <w:rsid w:val="00706249"/>
    <w:rsid w:val="00706655"/>
    <w:rsid w:val="007070CE"/>
    <w:rsid w:val="00707DA0"/>
    <w:rsid w:val="0071021E"/>
    <w:rsid w:val="00710323"/>
    <w:rsid w:val="00711571"/>
    <w:rsid w:val="007116A0"/>
    <w:rsid w:val="0071451D"/>
    <w:rsid w:val="0071470C"/>
    <w:rsid w:val="00714A5F"/>
    <w:rsid w:val="00714B46"/>
    <w:rsid w:val="00721865"/>
    <w:rsid w:val="00721ECD"/>
    <w:rsid w:val="0072236B"/>
    <w:rsid w:val="007227E7"/>
    <w:rsid w:val="00722D87"/>
    <w:rsid w:val="00723CA6"/>
    <w:rsid w:val="007240CE"/>
    <w:rsid w:val="00724D10"/>
    <w:rsid w:val="00725638"/>
    <w:rsid w:val="00725A48"/>
    <w:rsid w:val="00727022"/>
    <w:rsid w:val="007277C2"/>
    <w:rsid w:val="00727B08"/>
    <w:rsid w:val="00727BEF"/>
    <w:rsid w:val="00727F84"/>
    <w:rsid w:val="007304D6"/>
    <w:rsid w:val="00730629"/>
    <w:rsid w:val="007307BE"/>
    <w:rsid w:val="0073291C"/>
    <w:rsid w:val="00732965"/>
    <w:rsid w:val="00732C86"/>
    <w:rsid w:val="007333AE"/>
    <w:rsid w:val="0073435E"/>
    <w:rsid w:val="007357EC"/>
    <w:rsid w:val="00736449"/>
    <w:rsid w:val="007364BF"/>
    <w:rsid w:val="00736632"/>
    <w:rsid w:val="0073756A"/>
    <w:rsid w:val="007375B0"/>
    <w:rsid w:val="007405B0"/>
    <w:rsid w:val="00740CE7"/>
    <w:rsid w:val="00741235"/>
    <w:rsid w:val="0074197C"/>
    <w:rsid w:val="007420C6"/>
    <w:rsid w:val="0074231C"/>
    <w:rsid w:val="0074232D"/>
    <w:rsid w:val="00742C75"/>
    <w:rsid w:val="007431B6"/>
    <w:rsid w:val="00744FB5"/>
    <w:rsid w:val="00745B01"/>
    <w:rsid w:val="00745D12"/>
    <w:rsid w:val="00751038"/>
    <w:rsid w:val="007510EF"/>
    <w:rsid w:val="00751B54"/>
    <w:rsid w:val="007528C8"/>
    <w:rsid w:val="00753706"/>
    <w:rsid w:val="007537B0"/>
    <w:rsid w:val="007539FB"/>
    <w:rsid w:val="0075475E"/>
    <w:rsid w:val="00755A2C"/>
    <w:rsid w:val="00756318"/>
    <w:rsid w:val="007567C9"/>
    <w:rsid w:val="00756F47"/>
    <w:rsid w:val="007578F0"/>
    <w:rsid w:val="0076112A"/>
    <w:rsid w:val="00761F14"/>
    <w:rsid w:val="0076282A"/>
    <w:rsid w:val="00762E48"/>
    <w:rsid w:val="007643E4"/>
    <w:rsid w:val="007647AC"/>
    <w:rsid w:val="0076573A"/>
    <w:rsid w:val="00765FB8"/>
    <w:rsid w:val="0076612A"/>
    <w:rsid w:val="00767010"/>
    <w:rsid w:val="00767F7C"/>
    <w:rsid w:val="0077036A"/>
    <w:rsid w:val="00770947"/>
    <w:rsid w:val="007717E6"/>
    <w:rsid w:val="007719E2"/>
    <w:rsid w:val="00772576"/>
    <w:rsid w:val="007725D2"/>
    <w:rsid w:val="00773801"/>
    <w:rsid w:val="00774751"/>
    <w:rsid w:val="0077511B"/>
    <w:rsid w:val="00775944"/>
    <w:rsid w:val="007769D6"/>
    <w:rsid w:val="007806FF"/>
    <w:rsid w:val="007827DE"/>
    <w:rsid w:val="00783EBE"/>
    <w:rsid w:val="007846DA"/>
    <w:rsid w:val="00784B96"/>
    <w:rsid w:val="0078563F"/>
    <w:rsid w:val="00785656"/>
    <w:rsid w:val="007856E8"/>
    <w:rsid w:val="0078580C"/>
    <w:rsid w:val="00787022"/>
    <w:rsid w:val="0078783D"/>
    <w:rsid w:val="00787C9C"/>
    <w:rsid w:val="0079093E"/>
    <w:rsid w:val="00792C5B"/>
    <w:rsid w:val="00794EE1"/>
    <w:rsid w:val="00795230"/>
    <w:rsid w:val="007A619A"/>
    <w:rsid w:val="007A67C2"/>
    <w:rsid w:val="007A7556"/>
    <w:rsid w:val="007A79D8"/>
    <w:rsid w:val="007B1DB1"/>
    <w:rsid w:val="007B341E"/>
    <w:rsid w:val="007B49BD"/>
    <w:rsid w:val="007B4F2D"/>
    <w:rsid w:val="007B5090"/>
    <w:rsid w:val="007B5C5B"/>
    <w:rsid w:val="007B6701"/>
    <w:rsid w:val="007C0A5F"/>
    <w:rsid w:val="007C135A"/>
    <w:rsid w:val="007C1E33"/>
    <w:rsid w:val="007C203C"/>
    <w:rsid w:val="007C22B3"/>
    <w:rsid w:val="007C24CF"/>
    <w:rsid w:val="007C255B"/>
    <w:rsid w:val="007C2DD1"/>
    <w:rsid w:val="007C4F30"/>
    <w:rsid w:val="007C4FA3"/>
    <w:rsid w:val="007C5F8E"/>
    <w:rsid w:val="007C6DAE"/>
    <w:rsid w:val="007D1C0F"/>
    <w:rsid w:val="007D3FCB"/>
    <w:rsid w:val="007D56ED"/>
    <w:rsid w:val="007D5725"/>
    <w:rsid w:val="007D5CC1"/>
    <w:rsid w:val="007D6460"/>
    <w:rsid w:val="007E143D"/>
    <w:rsid w:val="007E1931"/>
    <w:rsid w:val="007E2201"/>
    <w:rsid w:val="007E27D8"/>
    <w:rsid w:val="007E2871"/>
    <w:rsid w:val="007E57D8"/>
    <w:rsid w:val="007E69E6"/>
    <w:rsid w:val="007E6E5D"/>
    <w:rsid w:val="007F10B0"/>
    <w:rsid w:val="007F1479"/>
    <w:rsid w:val="007F182D"/>
    <w:rsid w:val="007F24AC"/>
    <w:rsid w:val="007F383D"/>
    <w:rsid w:val="007F478B"/>
    <w:rsid w:val="007F4D76"/>
    <w:rsid w:val="007F5478"/>
    <w:rsid w:val="007F6D79"/>
    <w:rsid w:val="007F7579"/>
    <w:rsid w:val="007F774B"/>
    <w:rsid w:val="007F7F73"/>
    <w:rsid w:val="0080096F"/>
    <w:rsid w:val="00800D85"/>
    <w:rsid w:val="00801550"/>
    <w:rsid w:val="0080158E"/>
    <w:rsid w:val="008024BB"/>
    <w:rsid w:val="00803255"/>
    <w:rsid w:val="00803435"/>
    <w:rsid w:val="0080350F"/>
    <w:rsid w:val="008035F0"/>
    <w:rsid w:val="0080477A"/>
    <w:rsid w:val="00804932"/>
    <w:rsid w:val="008050AF"/>
    <w:rsid w:val="008051D7"/>
    <w:rsid w:val="008057C2"/>
    <w:rsid w:val="00807D86"/>
    <w:rsid w:val="00810EDD"/>
    <w:rsid w:val="0081119A"/>
    <w:rsid w:val="0081128F"/>
    <w:rsid w:val="00811393"/>
    <w:rsid w:val="0081194E"/>
    <w:rsid w:val="00812D54"/>
    <w:rsid w:val="00812D80"/>
    <w:rsid w:val="00813AD8"/>
    <w:rsid w:val="00814EF9"/>
    <w:rsid w:val="00815816"/>
    <w:rsid w:val="00816002"/>
    <w:rsid w:val="00816672"/>
    <w:rsid w:val="00816BF8"/>
    <w:rsid w:val="0081706E"/>
    <w:rsid w:val="008171B5"/>
    <w:rsid w:val="0082091F"/>
    <w:rsid w:val="00820BD2"/>
    <w:rsid w:val="00820E3A"/>
    <w:rsid w:val="00820FA1"/>
    <w:rsid w:val="008212EF"/>
    <w:rsid w:val="008227F3"/>
    <w:rsid w:val="0082453E"/>
    <w:rsid w:val="00824745"/>
    <w:rsid w:val="00824B43"/>
    <w:rsid w:val="00824BDE"/>
    <w:rsid w:val="00825CE4"/>
    <w:rsid w:val="008265EB"/>
    <w:rsid w:val="00826EE0"/>
    <w:rsid w:val="008273B6"/>
    <w:rsid w:val="008304AA"/>
    <w:rsid w:val="0083065C"/>
    <w:rsid w:val="00830AA6"/>
    <w:rsid w:val="0083191D"/>
    <w:rsid w:val="00831B6A"/>
    <w:rsid w:val="00832A07"/>
    <w:rsid w:val="00832DFF"/>
    <w:rsid w:val="00833606"/>
    <w:rsid w:val="00834598"/>
    <w:rsid w:val="00834F92"/>
    <w:rsid w:val="00835786"/>
    <w:rsid w:val="00835C58"/>
    <w:rsid w:val="00835E1D"/>
    <w:rsid w:val="00836302"/>
    <w:rsid w:val="008370B0"/>
    <w:rsid w:val="008374F9"/>
    <w:rsid w:val="00837E6A"/>
    <w:rsid w:val="0084049A"/>
    <w:rsid w:val="00840E5C"/>
    <w:rsid w:val="00841945"/>
    <w:rsid w:val="00843CE1"/>
    <w:rsid w:val="00844A98"/>
    <w:rsid w:val="00844ECE"/>
    <w:rsid w:val="00845CF4"/>
    <w:rsid w:val="008460F3"/>
    <w:rsid w:val="00846982"/>
    <w:rsid w:val="00846C68"/>
    <w:rsid w:val="00851F33"/>
    <w:rsid w:val="00851F94"/>
    <w:rsid w:val="00852523"/>
    <w:rsid w:val="00852F85"/>
    <w:rsid w:val="00853AD2"/>
    <w:rsid w:val="00854A4E"/>
    <w:rsid w:val="00854A82"/>
    <w:rsid w:val="00855917"/>
    <w:rsid w:val="00856DC3"/>
    <w:rsid w:val="00857C16"/>
    <w:rsid w:val="00857D4C"/>
    <w:rsid w:val="008600CB"/>
    <w:rsid w:val="0086059A"/>
    <w:rsid w:val="008612C1"/>
    <w:rsid w:val="0086254F"/>
    <w:rsid w:val="00862DE2"/>
    <w:rsid w:val="00863354"/>
    <w:rsid w:val="008649DA"/>
    <w:rsid w:val="008652C6"/>
    <w:rsid w:val="008664EF"/>
    <w:rsid w:val="008669F0"/>
    <w:rsid w:val="008674BB"/>
    <w:rsid w:val="00871A67"/>
    <w:rsid w:val="00871CC2"/>
    <w:rsid w:val="008726FE"/>
    <w:rsid w:val="00873AD1"/>
    <w:rsid w:val="00873EDA"/>
    <w:rsid w:val="008750E3"/>
    <w:rsid w:val="008802B7"/>
    <w:rsid w:val="008806A5"/>
    <w:rsid w:val="008806BA"/>
    <w:rsid w:val="008806D6"/>
    <w:rsid w:val="00881126"/>
    <w:rsid w:val="00883E26"/>
    <w:rsid w:val="008864EA"/>
    <w:rsid w:val="008878B7"/>
    <w:rsid w:val="00887976"/>
    <w:rsid w:val="00887C90"/>
    <w:rsid w:val="00887FE3"/>
    <w:rsid w:val="00890B62"/>
    <w:rsid w:val="00891BF2"/>
    <w:rsid w:val="00891CEE"/>
    <w:rsid w:val="00892501"/>
    <w:rsid w:val="00893F5F"/>
    <w:rsid w:val="00893FC8"/>
    <w:rsid w:val="00895355"/>
    <w:rsid w:val="00895415"/>
    <w:rsid w:val="00896B0D"/>
    <w:rsid w:val="00897342"/>
    <w:rsid w:val="008A01D5"/>
    <w:rsid w:val="008A1053"/>
    <w:rsid w:val="008A159E"/>
    <w:rsid w:val="008A2D32"/>
    <w:rsid w:val="008A42BB"/>
    <w:rsid w:val="008A431B"/>
    <w:rsid w:val="008A5589"/>
    <w:rsid w:val="008B1116"/>
    <w:rsid w:val="008B13BE"/>
    <w:rsid w:val="008B3DD2"/>
    <w:rsid w:val="008B4174"/>
    <w:rsid w:val="008B4AF7"/>
    <w:rsid w:val="008B54E2"/>
    <w:rsid w:val="008B5E7F"/>
    <w:rsid w:val="008B6422"/>
    <w:rsid w:val="008B6ACD"/>
    <w:rsid w:val="008B77EC"/>
    <w:rsid w:val="008B7F96"/>
    <w:rsid w:val="008C2555"/>
    <w:rsid w:val="008C2B3C"/>
    <w:rsid w:val="008C616C"/>
    <w:rsid w:val="008C6D38"/>
    <w:rsid w:val="008C6D55"/>
    <w:rsid w:val="008C724C"/>
    <w:rsid w:val="008C7C90"/>
    <w:rsid w:val="008C7E75"/>
    <w:rsid w:val="008D0B0F"/>
    <w:rsid w:val="008D0D75"/>
    <w:rsid w:val="008D7496"/>
    <w:rsid w:val="008E09B8"/>
    <w:rsid w:val="008E0F93"/>
    <w:rsid w:val="008E19BB"/>
    <w:rsid w:val="008E22D7"/>
    <w:rsid w:val="008E268D"/>
    <w:rsid w:val="008E3200"/>
    <w:rsid w:val="008E4751"/>
    <w:rsid w:val="008E71F2"/>
    <w:rsid w:val="008F1298"/>
    <w:rsid w:val="008F17DB"/>
    <w:rsid w:val="008F1AF5"/>
    <w:rsid w:val="008F1C5E"/>
    <w:rsid w:val="008F27CA"/>
    <w:rsid w:val="008F3966"/>
    <w:rsid w:val="008F3F1E"/>
    <w:rsid w:val="008F40E3"/>
    <w:rsid w:val="008F494C"/>
    <w:rsid w:val="008F6EEB"/>
    <w:rsid w:val="009001B2"/>
    <w:rsid w:val="00900ECA"/>
    <w:rsid w:val="00901664"/>
    <w:rsid w:val="00903167"/>
    <w:rsid w:val="0090357F"/>
    <w:rsid w:val="0090373F"/>
    <w:rsid w:val="00903D72"/>
    <w:rsid w:val="00903E56"/>
    <w:rsid w:val="00904045"/>
    <w:rsid w:val="0090591D"/>
    <w:rsid w:val="0090749D"/>
    <w:rsid w:val="0090757C"/>
    <w:rsid w:val="009104AE"/>
    <w:rsid w:val="00910E27"/>
    <w:rsid w:val="00914988"/>
    <w:rsid w:val="00914B2B"/>
    <w:rsid w:val="009166F0"/>
    <w:rsid w:val="00916956"/>
    <w:rsid w:val="0091707B"/>
    <w:rsid w:val="009172DA"/>
    <w:rsid w:val="0092071F"/>
    <w:rsid w:val="009210C9"/>
    <w:rsid w:val="009231E2"/>
    <w:rsid w:val="00923745"/>
    <w:rsid w:val="009246A2"/>
    <w:rsid w:val="00924B4D"/>
    <w:rsid w:val="00924BC7"/>
    <w:rsid w:val="0092520C"/>
    <w:rsid w:val="00925A77"/>
    <w:rsid w:val="009301A8"/>
    <w:rsid w:val="009304EC"/>
    <w:rsid w:val="00931970"/>
    <w:rsid w:val="00932697"/>
    <w:rsid w:val="00934648"/>
    <w:rsid w:val="00935908"/>
    <w:rsid w:val="00936A2D"/>
    <w:rsid w:val="00940501"/>
    <w:rsid w:val="0094056E"/>
    <w:rsid w:val="009405F4"/>
    <w:rsid w:val="0094132A"/>
    <w:rsid w:val="0094172E"/>
    <w:rsid w:val="00941778"/>
    <w:rsid w:val="009423F2"/>
    <w:rsid w:val="00942ABE"/>
    <w:rsid w:val="00943150"/>
    <w:rsid w:val="0094342D"/>
    <w:rsid w:val="009434E2"/>
    <w:rsid w:val="00943539"/>
    <w:rsid w:val="009445BF"/>
    <w:rsid w:val="00946865"/>
    <w:rsid w:val="00946B28"/>
    <w:rsid w:val="00950850"/>
    <w:rsid w:val="009509E6"/>
    <w:rsid w:val="0095274A"/>
    <w:rsid w:val="00952B34"/>
    <w:rsid w:val="009531E2"/>
    <w:rsid w:val="009531F4"/>
    <w:rsid w:val="00954FD0"/>
    <w:rsid w:val="0095543B"/>
    <w:rsid w:val="00955A11"/>
    <w:rsid w:val="00955B88"/>
    <w:rsid w:val="00955C50"/>
    <w:rsid w:val="00956183"/>
    <w:rsid w:val="00956307"/>
    <w:rsid w:val="00956978"/>
    <w:rsid w:val="00960A4B"/>
    <w:rsid w:val="00961828"/>
    <w:rsid w:val="0096182A"/>
    <w:rsid w:val="009623E4"/>
    <w:rsid w:val="00965403"/>
    <w:rsid w:val="009657D3"/>
    <w:rsid w:val="00965C4D"/>
    <w:rsid w:val="00966387"/>
    <w:rsid w:val="0096639B"/>
    <w:rsid w:val="00966526"/>
    <w:rsid w:val="0097059D"/>
    <w:rsid w:val="00970BB6"/>
    <w:rsid w:val="00970F29"/>
    <w:rsid w:val="00971A20"/>
    <w:rsid w:val="00972E33"/>
    <w:rsid w:val="009737D3"/>
    <w:rsid w:val="00973CA7"/>
    <w:rsid w:val="00974043"/>
    <w:rsid w:val="0097411C"/>
    <w:rsid w:val="009755F5"/>
    <w:rsid w:val="00976314"/>
    <w:rsid w:val="009764FC"/>
    <w:rsid w:val="00976AF5"/>
    <w:rsid w:val="00976D09"/>
    <w:rsid w:val="0098026C"/>
    <w:rsid w:val="009805E8"/>
    <w:rsid w:val="0098299A"/>
    <w:rsid w:val="00982B4C"/>
    <w:rsid w:val="00983A3F"/>
    <w:rsid w:val="00983E90"/>
    <w:rsid w:val="009845F1"/>
    <w:rsid w:val="00984F86"/>
    <w:rsid w:val="009857A6"/>
    <w:rsid w:val="00986313"/>
    <w:rsid w:val="00986AEA"/>
    <w:rsid w:val="00986D75"/>
    <w:rsid w:val="00987FDD"/>
    <w:rsid w:val="009904B0"/>
    <w:rsid w:val="0099055B"/>
    <w:rsid w:val="00992934"/>
    <w:rsid w:val="009935C5"/>
    <w:rsid w:val="009958F2"/>
    <w:rsid w:val="00995A8E"/>
    <w:rsid w:val="009962DF"/>
    <w:rsid w:val="0099656B"/>
    <w:rsid w:val="009969E7"/>
    <w:rsid w:val="009977BD"/>
    <w:rsid w:val="009A030A"/>
    <w:rsid w:val="009A08E0"/>
    <w:rsid w:val="009A0DC6"/>
    <w:rsid w:val="009A1BB7"/>
    <w:rsid w:val="009A3B7E"/>
    <w:rsid w:val="009A432C"/>
    <w:rsid w:val="009A4745"/>
    <w:rsid w:val="009A4B6B"/>
    <w:rsid w:val="009A4C4C"/>
    <w:rsid w:val="009A52A5"/>
    <w:rsid w:val="009A52CD"/>
    <w:rsid w:val="009A7448"/>
    <w:rsid w:val="009A78C7"/>
    <w:rsid w:val="009A7CC1"/>
    <w:rsid w:val="009B04F4"/>
    <w:rsid w:val="009B1E90"/>
    <w:rsid w:val="009B5C7B"/>
    <w:rsid w:val="009B6C32"/>
    <w:rsid w:val="009B778D"/>
    <w:rsid w:val="009C0078"/>
    <w:rsid w:val="009C0209"/>
    <w:rsid w:val="009C04DD"/>
    <w:rsid w:val="009C2805"/>
    <w:rsid w:val="009C2AF7"/>
    <w:rsid w:val="009C2C74"/>
    <w:rsid w:val="009C4C06"/>
    <w:rsid w:val="009C5780"/>
    <w:rsid w:val="009C6222"/>
    <w:rsid w:val="009D1F51"/>
    <w:rsid w:val="009D209A"/>
    <w:rsid w:val="009D2979"/>
    <w:rsid w:val="009D2A8F"/>
    <w:rsid w:val="009D2B5D"/>
    <w:rsid w:val="009D5527"/>
    <w:rsid w:val="009D5A23"/>
    <w:rsid w:val="009D5E93"/>
    <w:rsid w:val="009D6250"/>
    <w:rsid w:val="009D69D2"/>
    <w:rsid w:val="009D6C8E"/>
    <w:rsid w:val="009D6E22"/>
    <w:rsid w:val="009E09BA"/>
    <w:rsid w:val="009E0FFC"/>
    <w:rsid w:val="009E226C"/>
    <w:rsid w:val="009E2562"/>
    <w:rsid w:val="009E2617"/>
    <w:rsid w:val="009E396A"/>
    <w:rsid w:val="009E6207"/>
    <w:rsid w:val="009E78BB"/>
    <w:rsid w:val="009F1E6D"/>
    <w:rsid w:val="009F33BC"/>
    <w:rsid w:val="009F4CD8"/>
    <w:rsid w:val="009F597D"/>
    <w:rsid w:val="009F5A38"/>
    <w:rsid w:val="009F5F33"/>
    <w:rsid w:val="009F6435"/>
    <w:rsid w:val="009F6B7E"/>
    <w:rsid w:val="009F6CC7"/>
    <w:rsid w:val="00A000AC"/>
    <w:rsid w:val="00A00328"/>
    <w:rsid w:val="00A007B7"/>
    <w:rsid w:val="00A00C66"/>
    <w:rsid w:val="00A126AA"/>
    <w:rsid w:val="00A126F5"/>
    <w:rsid w:val="00A12AF1"/>
    <w:rsid w:val="00A1404D"/>
    <w:rsid w:val="00A15114"/>
    <w:rsid w:val="00A1529F"/>
    <w:rsid w:val="00A17670"/>
    <w:rsid w:val="00A17D1E"/>
    <w:rsid w:val="00A17F8F"/>
    <w:rsid w:val="00A2006B"/>
    <w:rsid w:val="00A20121"/>
    <w:rsid w:val="00A21666"/>
    <w:rsid w:val="00A218CE"/>
    <w:rsid w:val="00A219B8"/>
    <w:rsid w:val="00A236E3"/>
    <w:rsid w:val="00A23B52"/>
    <w:rsid w:val="00A23B58"/>
    <w:rsid w:val="00A242F3"/>
    <w:rsid w:val="00A24D04"/>
    <w:rsid w:val="00A26A41"/>
    <w:rsid w:val="00A27E7E"/>
    <w:rsid w:val="00A312DF"/>
    <w:rsid w:val="00A319A7"/>
    <w:rsid w:val="00A3206C"/>
    <w:rsid w:val="00A328C5"/>
    <w:rsid w:val="00A329FE"/>
    <w:rsid w:val="00A3368A"/>
    <w:rsid w:val="00A344CD"/>
    <w:rsid w:val="00A34AD5"/>
    <w:rsid w:val="00A357A8"/>
    <w:rsid w:val="00A358C6"/>
    <w:rsid w:val="00A359D6"/>
    <w:rsid w:val="00A359E1"/>
    <w:rsid w:val="00A3623A"/>
    <w:rsid w:val="00A3684E"/>
    <w:rsid w:val="00A40E1A"/>
    <w:rsid w:val="00A427EC"/>
    <w:rsid w:val="00A43020"/>
    <w:rsid w:val="00A433A0"/>
    <w:rsid w:val="00A44030"/>
    <w:rsid w:val="00A44508"/>
    <w:rsid w:val="00A4501C"/>
    <w:rsid w:val="00A4563D"/>
    <w:rsid w:val="00A465D6"/>
    <w:rsid w:val="00A46E7F"/>
    <w:rsid w:val="00A473C9"/>
    <w:rsid w:val="00A513A7"/>
    <w:rsid w:val="00A516A8"/>
    <w:rsid w:val="00A5307D"/>
    <w:rsid w:val="00A535BA"/>
    <w:rsid w:val="00A56BC0"/>
    <w:rsid w:val="00A56C28"/>
    <w:rsid w:val="00A5714C"/>
    <w:rsid w:val="00A579E4"/>
    <w:rsid w:val="00A57D5C"/>
    <w:rsid w:val="00A60156"/>
    <w:rsid w:val="00A60BD7"/>
    <w:rsid w:val="00A60D5C"/>
    <w:rsid w:val="00A618DB"/>
    <w:rsid w:val="00A61998"/>
    <w:rsid w:val="00A6229F"/>
    <w:rsid w:val="00A62494"/>
    <w:rsid w:val="00A625EB"/>
    <w:rsid w:val="00A62A4C"/>
    <w:rsid w:val="00A64071"/>
    <w:rsid w:val="00A65080"/>
    <w:rsid w:val="00A6587B"/>
    <w:rsid w:val="00A659B0"/>
    <w:rsid w:val="00A65A3C"/>
    <w:rsid w:val="00A66EB4"/>
    <w:rsid w:val="00A70E37"/>
    <w:rsid w:val="00A70ECC"/>
    <w:rsid w:val="00A7137F"/>
    <w:rsid w:val="00A726C9"/>
    <w:rsid w:val="00A73747"/>
    <w:rsid w:val="00A746DE"/>
    <w:rsid w:val="00A75C57"/>
    <w:rsid w:val="00A77B8A"/>
    <w:rsid w:val="00A80554"/>
    <w:rsid w:val="00A80D01"/>
    <w:rsid w:val="00A823EC"/>
    <w:rsid w:val="00A82D05"/>
    <w:rsid w:val="00A82DED"/>
    <w:rsid w:val="00A83014"/>
    <w:rsid w:val="00A832CA"/>
    <w:rsid w:val="00A8356E"/>
    <w:rsid w:val="00A842C8"/>
    <w:rsid w:val="00A8462F"/>
    <w:rsid w:val="00A84727"/>
    <w:rsid w:val="00A84B60"/>
    <w:rsid w:val="00A85001"/>
    <w:rsid w:val="00A8595A"/>
    <w:rsid w:val="00A86713"/>
    <w:rsid w:val="00A87117"/>
    <w:rsid w:val="00A90EE6"/>
    <w:rsid w:val="00A919B4"/>
    <w:rsid w:val="00A94612"/>
    <w:rsid w:val="00A954A4"/>
    <w:rsid w:val="00A95ED5"/>
    <w:rsid w:val="00A967A4"/>
    <w:rsid w:val="00A96824"/>
    <w:rsid w:val="00A96FF0"/>
    <w:rsid w:val="00A9708B"/>
    <w:rsid w:val="00A971B3"/>
    <w:rsid w:val="00AA1A4F"/>
    <w:rsid w:val="00AA4791"/>
    <w:rsid w:val="00AA4E07"/>
    <w:rsid w:val="00AA4FE1"/>
    <w:rsid w:val="00AA6CE7"/>
    <w:rsid w:val="00AA71AF"/>
    <w:rsid w:val="00AB0301"/>
    <w:rsid w:val="00AB09D4"/>
    <w:rsid w:val="00AB0AE4"/>
    <w:rsid w:val="00AB0E2C"/>
    <w:rsid w:val="00AB10F1"/>
    <w:rsid w:val="00AB11A9"/>
    <w:rsid w:val="00AB1A3E"/>
    <w:rsid w:val="00AB1E66"/>
    <w:rsid w:val="00AB1F3C"/>
    <w:rsid w:val="00AB20AF"/>
    <w:rsid w:val="00AB38F3"/>
    <w:rsid w:val="00AB7630"/>
    <w:rsid w:val="00AC03BA"/>
    <w:rsid w:val="00AC080D"/>
    <w:rsid w:val="00AC127C"/>
    <w:rsid w:val="00AC2944"/>
    <w:rsid w:val="00AC3065"/>
    <w:rsid w:val="00AC491A"/>
    <w:rsid w:val="00AC4BAA"/>
    <w:rsid w:val="00AC6748"/>
    <w:rsid w:val="00AC6767"/>
    <w:rsid w:val="00AC6E0A"/>
    <w:rsid w:val="00AC76F4"/>
    <w:rsid w:val="00AD0807"/>
    <w:rsid w:val="00AD100A"/>
    <w:rsid w:val="00AD1A51"/>
    <w:rsid w:val="00AD3554"/>
    <w:rsid w:val="00AD4642"/>
    <w:rsid w:val="00AD555D"/>
    <w:rsid w:val="00AD683B"/>
    <w:rsid w:val="00AD7896"/>
    <w:rsid w:val="00AD7B25"/>
    <w:rsid w:val="00AE267D"/>
    <w:rsid w:val="00AE276A"/>
    <w:rsid w:val="00AE31E6"/>
    <w:rsid w:val="00AE3202"/>
    <w:rsid w:val="00AE343E"/>
    <w:rsid w:val="00AE38D6"/>
    <w:rsid w:val="00AE46A4"/>
    <w:rsid w:val="00AE6286"/>
    <w:rsid w:val="00AE6DB1"/>
    <w:rsid w:val="00AE7228"/>
    <w:rsid w:val="00AF002C"/>
    <w:rsid w:val="00AF029B"/>
    <w:rsid w:val="00AF0CDC"/>
    <w:rsid w:val="00AF2A31"/>
    <w:rsid w:val="00AF2FF8"/>
    <w:rsid w:val="00AF44FE"/>
    <w:rsid w:val="00AF5C85"/>
    <w:rsid w:val="00AF5E55"/>
    <w:rsid w:val="00AF6B12"/>
    <w:rsid w:val="00B0005F"/>
    <w:rsid w:val="00B001C1"/>
    <w:rsid w:val="00B010D0"/>
    <w:rsid w:val="00B02301"/>
    <w:rsid w:val="00B02717"/>
    <w:rsid w:val="00B02F2D"/>
    <w:rsid w:val="00B032A6"/>
    <w:rsid w:val="00B03D1E"/>
    <w:rsid w:val="00B04145"/>
    <w:rsid w:val="00B044B1"/>
    <w:rsid w:val="00B0521D"/>
    <w:rsid w:val="00B05A25"/>
    <w:rsid w:val="00B05A6E"/>
    <w:rsid w:val="00B05AC4"/>
    <w:rsid w:val="00B06C45"/>
    <w:rsid w:val="00B10F0C"/>
    <w:rsid w:val="00B114C6"/>
    <w:rsid w:val="00B12666"/>
    <w:rsid w:val="00B12784"/>
    <w:rsid w:val="00B20910"/>
    <w:rsid w:val="00B20B21"/>
    <w:rsid w:val="00B20CCC"/>
    <w:rsid w:val="00B2185B"/>
    <w:rsid w:val="00B26968"/>
    <w:rsid w:val="00B26A16"/>
    <w:rsid w:val="00B26FE8"/>
    <w:rsid w:val="00B27B0A"/>
    <w:rsid w:val="00B31EFC"/>
    <w:rsid w:val="00B32D2A"/>
    <w:rsid w:val="00B3354F"/>
    <w:rsid w:val="00B33BAE"/>
    <w:rsid w:val="00B34B7A"/>
    <w:rsid w:val="00B35340"/>
    <w:rsid w:val="00B37893"/>
    <w:rsid w:val="00B37C24"/>
    <w:rsid w:val="00B401DF"/>
    <w:rsid w:val="00B404DE"/>
    <w:rsid w:val="00B40AFA"/>
    <w:rsid w:val="00B40CF3"/>
    <w:rsid w:val="00B414AF"/>
    <w:rsid w:val="00B41767"/>
    <w:rsid w:val="00B41BB9"/>
    <w:rsid w:val="00B41F38"/>
    <w:rsid w:val="00B4236F"/>
    <w:rsid w:val="00B42B91"/>
    <w:rsid w:val="00B42C31"/>
    <w:rsid w:val="00B448C7"/>
    <w:rsid w:val="00B44973"/>
    <w:rsid w:val="00B45D2B"/>
    <w:rsid w:val="00B46918"/>
    <w:rsid w:val="00B46C8C"/>
    <w:rsid w:val="00B509A0"/>
    <w:rsid w:val="00B52070"/>
    <w:rsid w:val="00B525FF"/>
    <w:rsid w:val="00B53B3D"/>
    <w:rsid w:val="00B53CDD"/>
    <w:rsid w:val="00B542CA"/>
    <w:rsid w:val="00B54427"/>
    <w:rsid w:val="00B551F6"/>
    <w:rsid w:val="00B55501"/>
    <w:rsid w:val="00B55BDF"/>
    <w:rsid w:val="00B57161"/>
    <w:rsid w:val="00B5729C"/>
    <w:rsid w:val="00B5792E"/>
    <w:rsid w:val="00B601F0"/>
    <w:rsid w:val="00B61EE5"/>
    <w:rsid w:val="00B623AC"/>
    <w:rsid w:val="00B625EC"/>
    <w:rsid w:val="00B62762"/>
    <w:rsid w:val="00B62F08"/>
    <w:rsid w:val="00B63BA0"/>
    <w:rsid w:val="00B63FEC"/>
    <w:rsid w:val="00B64A9B"/>
    <w:rsid w:val="00B6685B"/>
    <w:rsid w:val="00B6724E"/>
    <w:rsid w:val="00B7084F"/>
    <w:rsid w:val="00B7184F"/>
    <w:rsid w:val="00B735BF"/>
    <w:rsid w:val="00B73A24"/>
    <w:rsid w:val="00B7407F"/>
    <w:rsid w:val="00B75DA3"/>
    <w:rsid w:val="00B75E4B"/>
    <w:rsid w:val="00B8016B"/>
    <w:rsid w:val="00B8017D"/>
    <w:rsid w:val="00B82989"/>
    <w:rsid w:val="00B82D7F"/>
    <w:rsid w:val="00B83FAB"/>
    <w:rsid w:val="00B84B5B"/>
    <w:rsid w:val="00B84BFA"/>
    <w:rsid w:val="00B854A9"/>
    <w:rsid w:val="00B85C2A"/>
    <w:rsid w:val="00B86000"/>
    <w:rsid w:val="00B869E6"/>
    <w:rsid w:val="00B874B9"/>
    <w:rsid w:val="00B90321"/>
    <w:rsid w:val="00B91504"/>
    <w:rsid w:val="00B916CB"/>
    <w:rsid w:val="00B92934"/>
    <w:rsid w:val="00B92D20"/>
    <w:rsid w:val="00B92DEB"/>
    <w:rsid w:val="00B946C9"/>
    <w:rsid w:val="00B94849"/>
    <w:rsid w:val="00B94CB4"/>
    <w:rsid w:val="00B959BB"/>
    <w:rsid w:val="00B95AE6"/>
    <w:rsid w:val="00B96204"/>
    <w:rsid w:val="00B965D8"/>
    <w:rsid w:val="00B969D4"/>
    <w:rsid w:val="00B97C16"/>
    <w:rsid w:val="00BA109A"/>
    <w:rsid w:val="00BA1EBB"/>
    <w:rsid w:val="00BA205A"/>
    <w:rsid w:val="00BA2F59"/>
    <w:rsid w:val="00BA3FC9"/>
    <w:rsid w:val="00BA4238"/>
    <w:rsid w:val="00BA48BC"/>
    <w:rsid w:val="00BA6026"/>
    <w:rsid w:val="00BA7A7A"/>
    <w:rsid w:val="00BB1076"/>
    <w:rsid w:val="00BB232E"/>
    <w:rsid w:val="00BB359C"/>
    <w:rsid w:val="00BB6306"/>
    <w:rsid w:val="00BB6723"/>
    <w:rsid w:val="00BB7031"/>
    <w:rsid w:val="00BB727A"/>
    <w:rsid w:val="00BB7339"/>
    <w:rsid w:val="00BB7D72"/>
    <w:rsid w:val="00BC0395"/>
    <w:rsid w:val="00BC0F23"/>
    <w:rsid w:val="00BC139B"/>
    <w:rsid w:val="00BC174E"/>
    <w:rsid w:val="00BC52D1"/>
    <w:rsid w:val="00BC5310"/>
    <w:rsid w:val="00BC5313"/>
    <w:rsid w:val="00BC6754"/>
    <w:rsid w:val="00BC7539"/>
    <w:rsid w:val="00BD0012"/>
    <w:rsid w:val="00BD0195"/>
    <w:rsid w:val="00BD02DC"/>
    <w:rsid w:val="00BD0D08"/>
    <w:rsid w:val="00BD1730"/>
    <w:rsid w:val="00BD1E38"/>
    <w:rsid w:val="00BD2982"/>
    <w:rsid w:val="00BD32A7"/>
    <w:rsid w:val="00BD4390"/>
    <w:rsid w:val="00BD64F5"/>
    <w:rsid w:val="00BD65D9"/>
    <w:rsid w:val="00BD6F9D"/>
    <w:rsid w:val="00BE07E3"/>
    <w:rsid w:val="00BE0D3C"/>
    <w:rsid w:val="00BE6CBA"/>
    <w:rsid w:val="00BE7862"/>
    <w:rsid w:val="00BF1057"/>
    <w:rsid w:val="00BF1667"/>
    <w:rsid w:val="00BF1AD9"/>
    <w:rsid w:val="00BF27E4"/>
    <w:rsid w:val="00BF6DCA"/>
    <w:rsid w:val="00BF7849"/>
    <w:rsid w:val="00BF7D1D"/>
    <w:rsid w:val="00C01051"/>
    <w:rsid w:val="00C0131E"/>
    <w:rsid w:val="00C01F80"/>
    <w:rsid w:val="00C03267"/>
    <w:rsid w:val="00C0374F"/>
    <w:rsid w:val="00C03B45"/>
    <w:rsid w:val="00C04C79"/>
    <w:rsid w:val="00C05CEB"/>
    <w:rsid w:val="00C06964"/>
    <w:rsid w:val="00C06F30"/>
    <w:rsid w:val="00C07FC8"/>
    <w:rsid w:val="00C10109"/>
    <w:rsid w:val="00C10918"/>
    <w:rsid w:val="00C1339A"/>
    <w:rsid w:val="00C14BBF"/>
    <w:rsid w:val="00C15031"/>
    <w:rsid w:val="00C15613"/>
    <w:rsid w:val="00C15789"/>
    <w:rsid w:val="00C15E8E"/>
    <w:rsid w:val="00C175BC"/>
    <w:rsid w:val="00C175FF"/>
    <w:rsid w:val="00C20012"/>
    <w:rsid w:val="00C20056"/>
    <w:rsid w:val="00C205F8"/>
    <w:rsid w:val="00C210A3"/>
    <w:rsid w:val="00C212E6"/>
    <w:rsid w:val="00C22850"/>
    <w:rsid w:val="00C22998"/>
    <w:rsid w:val="00C23D2D"/>
    <w:rsid w:val="00C23E3F"/>
    <w:rsid w:val="00C24A86"/>
    <w:rsid w:val="00C24C58"/>
    <w:rsid w:val="00C24D69"/>
    <w:rsid w:val="00C25E83"/>
    <w:rsid w:val="00C261AD"/>
    <w:rsid w:val="00C2717A"/>
    <w:rsid w:val="00C316F2"/>
    <w:rsid w:val="00C31721"/>
    <w:rsid w:val="00C32C02"/>
    <w:rsid w:val="00C331FF"/>
    <w:rsid w:val="00C33752"/>
    <w:rsid w:val="00C3381B"/>
    <w:rsid w:val="00C33FC4"/>
    <w:rsid w:val="00C344C8"/>
    <w:rsid w:val="00C34653"/>
    <w:rsid w:val="00C34D89"/>
    <w:rsid w:val="00C35965"/>
    <w:rsid w:val="00C36AD4"/>
    <w:rsid w:val="00C3782F"/>
    <w:rsid w:val="00C37C95"/>
    <w:rsid w:val="00C37E59"/>
    <w:rsid w:val="00C40013"/>
    <w:rsid w:val="00C40737"/>
    <w:rsid w:val="00C40781"/>
    <w:rsid w:val="00C43540"/>
    <w:rsid w:val="00C43F62"/>
    <w:rsid w:val="00C44183"/>
    <w:rsid w:val="00C441B6"/>
    <w:rsid w:val="00C441DC"/>
    <w:rsid w:val="00C45DE9"/>
    <w:rsid w:val="00C47B45"/>
    <w:rsid w:val="00C5045C"/>
    <w:rsid w:val="00C50FDD"/>
    <w:rsid w:val="00C51684"/>
    <w:rsid w:val="00C517A9"/>
    <w:rsid w:val="00C518B9"/>
    <w:rsid w:val="00C52D46"/>
    <w:rsid w:val="00C52F10"/>
    <w:rsid w:val="00C54C6F"/>
    <w:rsid w:val="00C569B8"/>
    <w:rsid w:val="00C56E07"/>
    <w:rsid w:val="00C56F09"/>
    <w:rsid w:val="00C60ABF"/>
    <w:rsid w:val="00C61340"/>
    <w:rsid w:val="00C61E16"/>
    <w:rsid w:val="00C61E75"/>
    <w:rsid w:val="00C622EF"/>
    <w:rsid w:val="00C62C38"/>
    <w:rsid w:val="00C63285"/>
    <w:rsid w:val="00C641E9"/>
    <w:rsid w:val="00C64D96"/>
    <w:rsid w:val="00C65F6A"/>
    <w:rsid w:val="00C70ACD"/>
    <w:rsid w:val="00C71038"/>
    <w:rsid w:val="00C71269"/>
    <w:rsid w:val="00C72205"/>
    <w:rsid w:val="00C72E09"/>
    <w:rsid w:val="00C73D6A"/>
    <w:rsid w:val="00C74AD9"/>
    <w:rsid w:val="00C74F4B"/>
    <w:rsid w:val="00C75E5F"/>
    <w:rsid w:val="00C76904"/>
    <w:rsid w:val="00C77303"/>
    <w:rsid w:val="00C77493"/>
    <w:rsid w:val="00C80781"/>
    <w:rsid w:val="00C83A29"/>
    <w:rsid w:val="00C83FDD"/>
    <w:rsid w:val="00C84E2A"/>
    <w:rsid w:val="00C8546C"/>
    <w:rsid w:val="00C85E80"/>
    <w:rsid w:val="00C871FD"/>
    <w:rsid w:val="00C87F1F"/>
    <w:rsid w:val="00C906BB"/>
    <w:rsid w:val="00C91EB9"/>
    <w:rsid w:val="00C9213D"/>
    <w:rsid w:val="00C94765"/>
    <w:rsid w:val="00C96178"/>
    <w:rsid w:val="00C96D05"/>
    <w:rsid w:val="00CA27A0"/>
    <w:rsid w:val="00CA2A90"/>
    <w:rsid w:val="00CA2B2B"/>
    <w:rsid w:val="00CA333F"/>
    <w:rsid w:val="00CA342B"/>
    <w:rsid w:val="00CA3F20"/>
    <w:rsid w:val="00CA46C9"/>
    <w:rsid w:val="00CA6A30"/>
    <w:rsid w:val="00CA7FCA"/>
    <w:rsid w:val="00CB0799"/>
    <w:rsid w:val="00CB3608"/>
    <w:rsid w:val="00CB36CF"/>
    <w:rsid w:val="00CB3DC5"/>
    <w:rsid w:val="00CB4584"/>
    <w:rsid w:val="00CB4E0F"/>
    <w:rsid w:val="00CB5865"/>
    <w:rsid w:val="00CB5BCF"/>
    <w:rsid w:val="00CB6C6B"/>
    <w:rsid w:val="00CB763D"/>
    <w:rsid w:val="00CC1300"/>
    <w:rsid w:val="00CC1A5A"/>
    <w:rsid w:val="00CC319D"/>
    <w:rsid w:val="00CC3A6D"/>
    <w:rsid w:val="00CC6DC2"/>
    <w:rsid w:val="00CC76DD"/>
    <w:rsid w:val="00CD01D7"/>
    <w:rsid w:val="00CD0737"/>
    <w:rsid w:val="00CD09FF"/>
    <w:rsid w:val="00CD118C"/>
    <w:rsid w:val="00CD250A"/>
    <w:rsid w:val="00CD37A3"/>
    <w:rsid w:val="00CD3AB0"/>
    <w:rsid w:val="00CD3E08"/>
    <w:rsid w:val="00CD617D"/>
    <w:rsid w:val="00CD6740"/>
    <w:rsid w:val="00CD6E37"/>
    <w:rsid w:val="00CD72B9"/>
    <w:rsid w:val="00CE00EC"/>
    <w:rsid w:val="00CE157D"/>
    <w:rsid w:val="00CE1DDF"/>
    <w:rsid w:val="00CE1FE0"/>
    <w:rsid w:val="00CE25C5"/>
    <w:rsid w:val="00CE2C8C"/>
    <w:rsid w:val="00CE3643"/>
    <w:rsid w:val="00CE3CA5"/>
    <w:rsid w:val="00CE5855"/>
    <w:rsid w:val="00CE5BF9"/>
    <w:rsid w:val="00CE6162"/>
    <w:rsid w:val="00CE656F"/>
    <w:rsid w:val="00CE6E52"/>
    <w:rsid w:val="00CE6EB7"/>
    <w:rsid w:val="00CF076F"/>
    <w:rsid w:val="00CF1387"/>
    <w:rsid w:val="00CF231F"/>
    <w:rsid w:val="00CF259B"/>
    <w:rsid w:val="00CF2678"/>
    <w:rsid w:val="00CF28CC"/>
    <w:rsid w:val="00CF2BAE"/>
    <w:rsid w:val="00CF2C5B"/>
    <w:rsid w:val="00CF3AA4"/>
    <w:rsid w:val="00CF43D2"/>
    <w:rsid w:val="00CF4592"/>
    <w:rsid w:val="00CF5109"/>
    <w:rsid w:val="00CF51E2"/>
    <w:rsid w:val="00CF5277"/>
    <w:rsid w:val="00CF6977"/>
    <w:rsid w:val="00CF6C46"/>
    <w:rsid w:val="00CF75AB"/>
    <w:rsid w:val="00D013BE"/>
    <w:rsid w:val="00D01947"/>
    <w:rsid w:val="00D02805"/>
    <w:rsid w:val="00D03281"/>
    <w:rsid w:val="00D03C4D"/>
    <w:rsid w:val="00D04A00"/>
    <w:rsid w:val="00D0528B"/>
    <w:rsid w:val="00D05540"/>
    <w:rsid w:val="00D05BD8"/>
    <w:rsid w:val="00D066BE"/>
    <w:rsid w:val="00D07340"/>
    <w:rsid w:val="00D07494"/>
    <w:rsid w:val="00D100B8"/>
    <w:rsid w:val="00D110F0"/>
    <w:rsid w:val="00D11DAA"/>
    <w:rsid w:val="00D124E3"/>
    <w:rsid w:val="00D127B7"/>
    <w:rsid w:val="00D1371E"/>
    <w:rsid w:val="00D13BA6"/>
    <w:rsid w:val="00D14A22"/>
    <w:rsid w:val="00D15B19"/>
    <w:rsid w:val="00D17369"/>
    <w:rsid w:val="00D1789C"/>
    <w:rsid w:val="00D205D1"/>
    <w:rsid w:val="00D20765"/>
    <w:rsid w:val="00D20CCF"/>
    <w:rsid w:val="00D2249F"/>
    <w:rsid w:val="00D22EDB"/>
    <w:rsid w:val="00D23F2B"/>
    <w:rsid w:val="00D240E9"/>
    <w:rsid w:val="00D255CB"/>
    <w:rsid w:val="00D2606F"/>
    <w:rsid w:val="00D3094E"/>
    <w:rsid w:val="00D32276"/>
    <w:rsid w:val="00D32EB6"/>
    <w:rsid w:val="00D3446C"/>
    <w:rsid w:val="00D34AA1"/>
    <w:rsid w:val="00D34C4A"/>
    <w:rsid w:val="00D35614"/>
    <w:rsid w:val="00D35A56"/>
    <w:rsid w:val="00D360B9"/>
    <w:rsid w:val="00D364BB"/>
    <w:rsid w:val="00D37165"/>
    <w:rsid w:val="00D418EA"/>
    <w:rsid w:val="00D42996"/>
    <w:rsid w:val="00D42ECC"/>
    <w:rsid w:val="00D43D14"/>
    <w:rsid w:val="00D43D27"/>
    <w:rsid w:val="00D45940"/>
    <w:rsid w:val="00D462C9"/>
    <w:rsid w:val="00D46654"/>
    <w:rsid w:val="00D50EB2"/>
    <w:rsid w:val="00D51C6D"/>
    <w:rsid w:val="00D52685"/>
    <w:rsid w:val="00D52BA9"/>
    <w:rsid w:val="00D5333E"/>
    <w:rsid w:val="00D541EF"/>
    <w:rsid w:val="00D5445E"/>
    <w:rsid w:val="00D559A8"/>
    <w:rsid w:val="00D564C7"/>
    <w:rsid w:val="00D57392"/>
    <w:rsid w:val="00D60408"/>
    <w:rsid w:val="00D60B20"/>
    <w:rsid w:val="00D6195D"/>
    <w:rsid w:val="00D624D2"/>
    <w:rsid w:val="00D62644"/>
    <w:rsid w:val="00D627A2"/>
    <w:rsid w:val="00D6296B"/>
    <w:rsid w:val="00D6588B"/>
    <w:rsid w:val="00D66C7E"/>
    <w:rsid w:val="00D67131"/>
    <w:rsid w:val="00D6787B"/>
    <w:rsid w:val="00D67A2F"/>
    <w:rsid w:val="00D67B85"/>
    <w:rsid w:val="00D70086"/>
    <w:rsid w:val="00D7040B"/>
    <w:rsid w:val="00D7053E"/>
    <w:rsid w:val="00D70EFA"/>
    <w:rsid w:val="00D7147E"/>
    <w:rsid w:val="00D723B1"/>
    <w:rsid w:val="00D72DB9"/>
    <w:rsid w:val="00D73AB1"/>
    <w:rsid w:val="00D73DCC"/>
    <w:rsid w:val="00D74C26"/>
    <w:rsid w:val="00D75101"/>
    <w:rsid w:val="00D75D3C"/>
    <w:rsid w:val="00D80F20"/>
    <w:rsid w:val="00D81114"/>
    <w:rsid w:val="00D8120B"/>
    <w:rsid w:val="00D819C1"/>
    <w:rsid w:val="00D85E03"/>
    <w:rsid w:val="00D85E9C"/>
    <w:rsid w:val="00D87166"/>
    <w:rsid w:val="00D87DAF"/>
    <w:rsid w:val="00D87F4D"/>
    <w:rsid w:val="00D926F6"/>
    <w:rsid w:val="00D963A5"/>
    <w:rsid w:val="00D96B63"/>
    <w:rsid w:val="00DA0663"/>
    <w:rsid w:val="00DA0B8E"/>
    <w:rsid w:val="00DA11C8"/>
    <w:rsid w:val="00DA120F"/>
    <w:rsid w:val="00DA1B7A"/>
    <w:rsid w:val="00DA25E3"/>
    <w:rsid w:val="00DA2736"/>
    <w:rsid w:val="00DA3CA6"/>
    <w:rsid w:val="00DA3E62"/>
    <w:rsid w:val="00DA4E00"/>
    <w:rsid w:val="00DA576B"/>
    <w:rsid w:val="00DA6933"/>
    <w:rsid w:val="00DB25AE"/>
    <w:rsid w:val="00DB37A6"/>
    <w:rsid w:val="00DB4208"/>
    <w:rsid w:val="00DB4B34"/>
    <w:rsid w:val="00DB73D3"/>
    <w:rsid w:val="00DB76E2"/>
    <w:rsid w:val="00DB7F39"/>
    <w:rsid w:val="00DB7FA2"/>
    <w:rsid w:val="00DC13FC"/>
    <w:rsid w:val="00DC15DB"/>
    <w:rsid w:val="00DC1C85"/>
    <w:rsid w:val="00DC2B4A"/>
    <w:rsid w:val="00DC3B53"/>
    <w:rsid w:val="00DC3DD5"/>
    <w:rsid w:val="00DC4631"/>
    <w:rsid w:val="00DC5089"/>
    <w:rsid w:val="00DC678E"/>
    <w:rsid w:val="00DC7036"/>
    <w:rsid w:val="00DD02B2"/>
    <w:rsid w:val="00DD166A"/>
    <w:rsid w:val="00DD4073"/>
    <w:rsid w:val="00DD459A"/>
    <w:rsid w:val="00DD4721"/>
    <w:rsid w:val="00DD4A1E"/>
    <w:rsid w:val="00DD4D01"/>
    <w:rsid w:val="00DD564B"/>
    <w:rsid w:val="00DD5B99"/>
    <w:rsid w:val="00DD5BE3"/>
    <w:rsid w:val="00DD71A7"/>
    <w:rsid w:val="00DD7B37"/>
    <w:rsid w:val="00DE140D"/>
    <w:rsid w:val="00DE22A6"/>
    <w:rsid w:val="00DE4637"/>
    <w:rsid w:val="00DE6152"/>
    <w:rsid w:val="00DE62E9"/>
    <w:rsid w:val="00DE6970"/>
    <w:rsid w:val="00DE6CB2"/>
    <w:rsid w:val="00DF0856"/>
    <w:rsid w:val="00DF17D4"/>
    <w:rsid w:val="00DF1881"/>
    <w:rsid w:val="00DF396E"/>
    <w:rsid w:val="00DF3E0E"/>
    <w:rsid w:val="00DF4397"/>
    <w:rsid w:val="00DF555E"/>
    <w:rsid w:val="00DF7A44"/>
    <w:rsid w:val="00E009AE"/>
    <w:rsid w:val="00E00EAF"/>
    <w:rsid w:val="00E0185F"/>
    <w:rsid w:val="00E03D35"/>
    <w:rsid w:val="00E04148"/>
    <w:rsid w:val="00E04272"/>
    <w:rsid w:val="00E048E5"/>
    <w:rsid w:val="00E0647A"/>
    <w:rsid w:val="00E103C9"/>
    <w:rsid w:val="00E1074F"/>
    <w:rsid w:val="00E108A1"/>
    <w:rsid w:val="00E11B42"/>
    <w:rsid w:val="00E12032"/>
    <w:rsid w:val="00E12302"/>
    <w:rsid w:val="00E1231F"/>
    <w:rsid w:val="00E125C0"/>
    <w:rsid w:val="00E14ABD"/>
    <w:rsid w:val="00E14AD6"/>
    <w:rsid w:val="00E1581E"/>
    <w:rsid w:val="00E15AE3"/>
    <w:rsid w:val="00E16245"/>
    <w:rsid w:val="00E1647C"/>
    <w:rsid w:val="00E20280"/>
    <w:rsid w:val="00E20DE6"/>
    <w:rsid w:val="00E226A1"/>
    <w:rsid w:val="00E22701"/>
    <w:rsid w:val="00E228E5"/>
    <w:rsid w:val="00E22E1F"/>
    <w:rsid w:val="00E2305C"/>
    <w:rsid w:val="00E23FCC"/>
    <w:rsid w:val="00E246B9"/>
    <w:rsid w:val="00E24EC5"/>
    <w:rsid w:val="00E25C6C"/>
    <w:rsid w:val="00E262FB"/>
    <w:rsid w:val="00E27942"/>
    <w:rsid w:val="00E30B2C"/>
    <w:rsid w:val="00E3129A"/>
    <w:rsid w:val="00E3200D"/>
    <w:rsid w:val="00E32688"/>
    <w:rsid w:val="00E332F2"/>
    <w:rsid w:val="00E33CEE"/>
    <w:rsid w:val="00E3497A"/>
    <w:rsid w:val="00E353A0"/>
    <w:rsid w:val="00E403BE"/>
    <w:rsid w:val="00E40418"/>
    <w:rsid w:val="00E40C5C"/>
    <w:rsid w:val="00E420BE"/>
    <w:rsid w:val="00E42440"/>
    <w:rsid w:val="00E42600"/>
    <w:rsid w:val="00E44F12"/>
    <w:rsid w:val="00E45317"/>
    <w:rsid w:val="00E4581C"/>
    <w:rsid w:val="00E46100"/>
    <w:rsid w:val="00E47854"/>
    <w:rsid w:val="00E5044C"/>
    <w:rsid w:val="00E5050B"/>
    <w:rsid w:val="00E52060"/>
    <w:rsid w:val="00E5215B"/>
    <w:rsid w:val="00E537FB"/>
    <w:rsid w:val="00E53CDA"/>
    <w:rsid w:val="00E55A0E"/>
    <w:rsid w:val="00E55B96"/>
    <w:rsid w:val="00E569CE"/>
    <w:rsid w:val="00E56F05"/>
    <w:rsid w:val="00E56FE2"/>
    <w:rsid w:val="00E5753E"/>
    <w:rsid w:val="00E578FF"/>
    <w:rsid w:val="00E60B7E"/>
    <w:rsid w:val="00E610D3"/>
    <w:rsid w:val="00E6147D"/>
    <w:rsid w:val="00E6170C"/>
    <w:rsid w:val="00E62E5B"/>
    <w:rsid w:val="00E641D6"/>
    <w:rsid w:val="00E650FB"/>
    <w:rsid w:val="00E65CF6"/>
    <w:rsid w:val="00E6753E"/>
    <w:rsid w:val="00E70F19"/>
    <w:rsid w:val="00E71DFF"/>
    <w:rsid w:val="00E72EA7"/>
    <w:rsid w:val="00E73049"/>
    <w:rsid w:val="00E7307C"/>
    <w:rsid w:val="00E73C78"/>
    <w:rsid w:val="00E7409B"/>
    <w:rsid w:val="00E75E82"/>
    <w:rsid w:val="00E77754"/>
    <w:rsid w:val="00E80A7C"/>
    <w:rsid w:val="00E8292E"/>
    <w:rsid w:val="00E82BD8"/>
    <w:rsid w:val="00E83038"/>
    <w:rsid w:val="00E8395A"/>
    <w:rsid w:val="00E8566F"/>
    <w:rsid w:val="00E869FE"/>
    <w:rsid w:val="00E877A3"/>
    <w:rsid w:val="00E917C4"/>
    <w:rsid w:val="00E92EAF"/>
    <w:rsid w:val="00E92F4F"/>
    <w:rsid w:val="00E93512"/>
    <w:rsid w:val="00E93B93"/>
    <w:rsid w:val="00E93BA4"/>
    <w:rsid w:val="00E93EA7"/>
    <w:rsid w:val="00E9626F"/>
    <w:rsid w:val="00E965F3"/>
    <w:rsid w:val="00EA0C53"/>
    <w:rsid w:val="00EA1D67"/>
    <w:rsid w:val="00EA3163"/>
    <w:rsid w:val="00EA54AC"/>
    <w:rsid w:val="00EA5828"/>
    <w:rsid w:val="00EA641D"/>
    <w:rsid w:val="00EA7BB8"/>
    <w:rsid w:val="00EB1D13"/>
    <w:rsid w:val="00EB1F2D"/>
    <w:rsid w:val="00EB3031"/>
    <w:rsid w:val="00EB30D2"/>
    <w:rsid w:val="00EB3A0E"/>
    <w:rsid w:val="00EB4513"/>
    <w:rsid w:val="00EB7163"/>
    <w:rsid w:val="00EB74BE"/>
    <w:rsid w:val="00EC010B"/>
    <w:rsid w:val="00EC030A"/>
    <w:rsid w:val="00EC07C3"/>
    <w:rsid w:val="00EC1843"/>
    <w:rsid w:val="00EC22F2"/>
    <w:rsid w:val="00EC252E"/>
    <w:rsid w:val="00EC2B77"/>
    <w:rsid w:val="00EC4B77"/>
    <w:rsid w:val="00EC6B8B"/>
    <w:rsid w:val="00EC70FD"/>
    <w:rsid w:val="00EC7DED"/>
    <w:rsid w:val="00EC7EE8"/>
    <w:rsid w:val="00ED02AD"/>
    <w:rsid w:val="00ED0778"/>
    <w:rsid w:val="00ED079C"/>
    <w:rsid w:val="00ED1F38"/>
    <w:rsid w:val="00ED27B1"/>
    <w:rsid w:val="00ED3792"/>
    <w:rsid w:val="00ED4007"/>
    <w:rsid w:val="00ED41C0"/>
    <w:rsid w:val="00ED466D"/>
    <w:rsid w:val="00ED4DD0"/>
    <w:rsid w:val="00ED564C"/>
    <w:rsid w:val="00ED565A"/>
    <w:rsid w:val="00ED6D2C"/>
    <w:rsid w:val="00ED78AE"/>
    <w:rsid w:val="00EE1222"/>
    <w:rsid w:val="00EE2866"/>
    <w:rsid w:val="00EE2B81"/>
    <w:rsid w:val="00EE3845"/>
    <w:rsid w:val="00EE3D9B"/>
    <w:rsid w:val="00EE45FE"/>
    <w:rsid w:val="00EE4FFA"/>
    <w:rsid w:val="00EE511F"/>
    <w:rsid w:val="00EE5230"/>
    <w:rsid w:val="00EE5537"/>
    <w:rsid w:val="00EE5BCF"/>
    <w:rsid w:val="00EE5D67"/>
    <w:rsid w:val="00EE6102"/>
    <w:rsid w:val="00EE7B47"/>
    <w:rsid w:val="00EF03E1"/>
    <w:rsid w:val="00EF13D8"/>
    <w:rsid w:val="00EF1F8F"/>
    <w:rsid w:val="00EF2870"/>
    <w:rsid w:val="00EF490C"/>
    <w:rsid w:val="00EF4B76"/>
    <w:rsid w:val="00EF4BFB"/>
    <w:rsid w:val="00EF5591"/>
    <w:rsid w:val="00EF5698"/>
    <w:rsid w:val="00EF617F"/>
    <w:rsid w:val="00F003CF"/>
    <w:rsid w:val="00F013E9"/>
    <w:rsid w:val="00F01E4B"/>
    <w:rsid w:val="00F04B53"/>
    <w:rsid w:val="00F04BCD"/>
    <w:rsid w:val="00F06463"/>
    <w:rsid w:val="00F06C32"/>
    <w:rsid w:val="00F075F4"/>
    <w:rsid w:val="00F07904"/>
    <w:rsid w:val="00F105BE"/>
    <w:rsid w:val="00F10BCE"/>
    <w:rsid w:val="00F111B0"/>
    <w:rsid w:val="00F11CF3"/>
    <w:rsid w:val="00F11F3C"/>
    <w:rsid w:val="00F121BA"/>
    <w:rsid w:val="00F13173"/>
    <w:rsid w:val="00F14532"/>
    <w:rsid w:val="00F1458F"/>
    <w:rsid w:val="00F15929"/>
    <w:rsid w:val="00F15E10"/>
    <w:rsid w:val="00F15EE9"/>
    <w:rsid w:val="00F16007"/>
    <w:rsid w:val="00F16483"/>
    <w:rsid w:val="00F175B1"/>
    <w:rsid w:val="00F22B62"/>
    <w:rsid w:val="00F23809"/>
    <w:rsid w:val="00F24400"/>
    <w:rsid w:val="00F25695"/>
    <w:rsid w:val="00F25A69"/>
    <w:rsid w:val="00F26D7F"/>
    <w:rsid w:val="00F271F6"/>
    <w:rsid w:val="00F27A8E"/>
    <w:rsid w:val="00F27F23"/>
    <w:rsid w:val="00F32039"/>
    <w:rsid w:val="00F32182"/>
    <w:rsid w:val="00F32605"/>
    <w:rsid w:val="00F32DA1"/>
    <w:rsid w:val="00F33F34"/>
    <w:rsid w:val="00F349A7"/>
    <w:rsid w:val="00F351A6"/>
    <w:rsid w:val="00F3533F"/>
    <w:rsid w:val="00F3549B"/>
    <w:rsid w:val="00F35C9C"/>
    <w:rsid w:val="00F36AE6"/>
    <w:rsid w:val="00F37025"/>
    <w:rsid w:val="00F41B91"/>
    <w:rsid w:val="00F426F7"/>
    <w:rsid w:val="00F4327A"/>
    <w:rsid w:val="00F45CD4"/>
    <w:rsid w:val="00F4635B"/>
    <w:rsid w:val="00F463A8"/>
    <w:rsid w:val="00F471E7"/>
    <w:rsid w:val="00F47425"/>
    <w:rsid w:val="00F5096E"/>
    <w:rsid w:val="00F50B25"/>
    <w:rsid w:val="00F51F71"/>
    <w:rsid w:val="00F54885"/>
    <w:rsid w:val="00F55174"/>
    <w:rsid w:val="00F553F4"/>
    <w:rsid w:val="00F55E85"/>
    <w:rsid w:val="00F60FE6"/>
    <w:rsid w:val="00F61606"/>
    <w:rsid w:val="00F623E6"/>
    <w:rsid w:val="00F62EE6"/>
    <w:rsid w:val="00F637CB"/>
    <w:rsid w:val="00F6552B"/>
    <w:rsid w:val="00F662CD"/>
    <w:rsid w:val="00F6698C"/>
    <w:rsid w:val="00F66F24"/>
    <w:rsid w:val="00F678E2"/>
    <w:rsid w:val="00F67DC1"/>
    <w:rsid w:val="00F70D5A"/>
    <w:rsid w:val="00F70EDD"/>
    <w:rsid w:val="00F715A7"/>
    <w:rsid w:val="00F73792"/>
    <w:rsid w:val="00F751AB"/>
    <w:rsid w:val="00F7523B"/>
    <w:rsid w:val="00F75701"/>
    <w:rsid w:val="00F767E2"/>
    <w:rsid w:val="00F76A14"/>
    <w:rsid w:val="00F76FAD"/>
    <w:rsid w:val="00F772BB"/>
    <w:rsid w:val="00F77302"/>
    <w:rsid w:val="00F81458"/>
    <w:rsid w:val="00F81A86"/>
    <w:rsid w:val="00F8209F"/>
    <w:rsid w:val="00F825BF"/>
    <w:rsid w:val="00F84747"/>
    <w:rsid w:val="00F848FB"/>
    <w:rsid w:val="00F85351"/>
    <w:rsid w:val="00F857FC"/>
    <w:rsid w:val="00F86708"/>
    <w:rsid w:val="00F86A0C"/>
    <w:rsid w:val="00F8722C"/>
    <w:rsid w:val="00F87F27"/>
    <w:rsid w:val="00F91073"/>
    <w:rsid w:val="00F9194A"/>
    <w:rsid w:val="00F92140"/>
    <w:rsid w:val="00F929DF"/>
    <w:rsid w:val="00F9384E"/>
    <w:rsid w:val="00F93CE5"/>
    <w:rsid w:val="00F944F5"/>
    <w:rsid w:val="00F94AB3"/>
    <w:rsid w:val="00F95B96"/>
    <w:rsid w:val="00F95FA1"/>
    <w:rsid w:val="00FA14FA"/>
    <w:rsid w:val="00FA18B0"/>
    <w:rsid w:val="00FA3616"/>
    <w:rsid w:val="00FA4A6F"/>
    <w:rsid w:val="00FA60F5"/>
    <w:rsid w:val="00FA62CC"/>
    <w:rsid w:val="00FA635A"/>
    <w:rsid w:val="00FB0962"/>
    <w:rsid w:val="00FB0E56"/>
    <w:rsid w:val="00FB0EB3"/>
    <w:rsid w:val="00FB3021"/>
    <w:rsid w:val="00FB52CD"/>
    <w:rsid w:val="00FB68ED"/>
    <w:rsid w:val="00FB6B6B"/>
    <w:rsid w:val="00FB7800"/>
    <w:rsid w:val="00FB7C05"/>
    <w:rsid w:val="00FC21B5"/>
    <w:rsid w:val="00FC2C10"/>
    <w:rsid w:val="00FC2CDA"/>
    <w:rsid w:val="00FC2F51"/>
    <w:rsid w:val="00FC31F9"/>
    <w:rsid w:val="00FC39C1"/>
    <w:rsid w:val="00FC46FB"/>
    <w:rsid w:val="00FC49A7"/>
    <w:rsid w:val="00FC5A02"/>
    <w:rsid w:val="00FC6D75"/>
    <w:rsid w:val="00FC7250"/>
    <w:rsid w:val="00FC7BBA"/>
    <w:rsid w:val="00FD0391"/>
    <w:rsid w:val="00FD03FE"/>
    <w:rsid w:val="00FD05D1"/>
    <w:rsid w:val="00FD101A"/>
    <w:rsid w:val="00FD110D"/>
    <w:rsid w:val="00FD1A3D"/>
    <w:rsid w:val="00FD1AB2"/>
    <w:rsid w:val="00FD1F4C"/>
    <w:rsid w:val="00FD33F8"/>
    <w:rsid w:val="00FD3A8C"/>
    <w:rsid w:val="00FD443C"/>
    <w:rsid w:val="00FD4D78"/>
    <w:rsid w:val="00FD4F82"/>
    <w:rsid w:val="00FD523A"/>
    <w:rsid w:val="00FD5A8F"/>
    <w:rsid w:val="00FD69CF"/>
    <w:rsid w:val="00FE0A06"/>
    <w:rsid w:val="00FE0C72"/>
    <w:rsid w:val="00FE1D7E"/>
    <w:rsid w:val="00FE244A"/>
    <w:rsid w:val="00FE2C03"/>
    <w:rsid w:val="00FE60D4"/>
    <w:rsid w:val="00FE707D"/>
    <w:rsid w:val="00FE764E"/>
    <w:rsid w:val="00FF2005"/>
    <w:rsid w:val="00FF2392"/>
    <w:rsid w:val="00FF3045"/>
    <w:rsid w:val="00FF37EA"/>
    <w:rsid w:val="0176597C"/>
    <w:rsid w:val="01EA489D"/>
    <w:rsid w:val="01F70400"/>
    <w:rsid w:val="025263E9"/>
    <w:rsid w:val="025F7896"/>
    <w:rsid w:val="02601350"/>
    <w:rsid w:val="02D9551D"/>
    <w:rsid w:val="02DA3970"/>
    <w:rsid w:val="03064AB8"/>
    <w:rsid w:val="03863E70"/>
    <w:rsid w:val="03935D0B"/>
    <w:rsid w:val="03B10441"/>
    <w:rsid w:val="03F93A73"/>
    <w:rsid w:val="041476D1"/>
    <w:rsid w:val="042046F5"/>
    <w:rsid w:val="043C1696"/>
    <w:rsid w:val="043C2B7B"/>
    <w:rsid w:val="044C207C"/>
    <w:rsid w:val="04763EE5"/>
    <w:rsid w:val="048E56D2"/>
    <w:rsid w:val="049727D9"/>
    <w:rsid w:val="04FC088E"/>
    <w:rsid w:val="0593729F"/>
    <w:rsid w:val="059B00A7"/>
    <w:rsid w:val="05DF6D4E"/>
    <w:rsid w:val="060043AE"/>
    <w:rsid w:val="06310377"/>
    <w:rsid w:val="064C7AAF"/>
    <w:rsid w:val="06597132"/>
    <w:rsid w:val="067B510E"/>
    <w:rsid w:val="06857D48"/>
    <w:rsid w:val="06894493"/>
    <w:rsid w:val="0691257C"/>
    <w:rsid w:val="0698114A"/>
    <w:rsid w:val="069E3612"/>
    <w:rsid w:val="06EB0BBA"/>
    <w:rsid w:val="07284B01"/>
    <w:rsid w:val="07330231"/>
    <w:rsid w:val="07BC64F6"/>
    <w:rsid w:val="07C57B8A"/>
    <w:rsid w:val="07E147B8"/>
    <w:rsid w:val="07E53B8F"/>
    <w:rsid w:val="07E900D0"/>
    <w:rsid w:val="08066F25"/>
    <w:rsid w:val="0816041C"/>
    <w:rsid w:val="08712537"/>
    <w:rsid w:val="08716E9D"/>
    <w:rsid w:val="08CC4A1B"/>
    <w:rsid w:val="08E806DE"/>
    <w:rsid w:val="09320D22"/>
    <w:rsid w:val="0958005D"/>
    <w:rsid w:val="09600687"/>
    <w:rsid w:val="09782FAA"/>
    <w:rsid w:val="09DC69E2"/>
    <w:rsid w:val="09E45385"/>
    <w:rsid w:val="09F340E8"/>
    <w:rsid w:val="0A0E2DF1"/>
    <w:rsid w:val="0A650C0E"/>
    <w:rsid w:val="0A732D15"/>
    <w:rsid w:val="0AC10F38"/>
    <w:rsid w:val="0B2245F7"/>
    <w:rsid w:val="0C1D1A5F"/>
    <w:rsid w:val="0C2E40FC"/>
    <w:rsid w:val="0D1C451A"/>
    <w:rsid w:val="0D207625"/>
    <w:rsid w:val="0D224901"/>
    <w:rsid w:val="0D817CDD"/>
    <w:rsid w:val="0DA15EA0"/>
    <w:rsid w:val="0DB060C4"/>
    <w:rsid w:val="0DC602BF"/>
    <w:rsid w:val="0DD84DFE"/>
    <w:rsid w:val="0DF540CC"/>
    <w:rsid w:val="0EA46DF4"/>
    <w:rsid w:val="0EC71F0D"/>
    <w:rsid w:val="0ECC03CE"/>
    <w:rsid w:val="0F163D10"/>
    <w:rsid w:val="0F621C35"/>
    <w:rsid w:val="0FC24482"/>
    <w:rsid w:val="0FDE1B16"/>
    <w:rsid w:val="0FE5036D"/>
    <w:rsid w:val="0FED5B8B"/>
    <w:rsid w:val="10362103"/>
    <w:rsid w:val="105772C0"/>
    <w:rsid w:val="105A1FAB"/>
    <w:rsid w:val="10B7563D"/>
    <w:rsid w:val="10CD3604"/>
    <w:rsid w:val="1107444E"/>
    <w:rsid w:val="116220BD"/>
    <w:rsid w:val="116A324B"/>
    <w:rsid w:val="11BC387F"/>
    <w:rsid w:val="11DB2D64"/>
    <w:rsid w:val="12126871"/>
    <w:rsid w:val="121D6EB6"/>
    <w:rsid w:val="12282CC2"/>
    <w:rsid w:val="12331667"/>
    <w:rsid w:val="1234711F"/>
    <w:rsid w:val="12496C1B"/>
    <w:rsid w:val="124F247F"/>
    <w:rsid w:val="127D2F5A"/>
    <w:rsid w:val="12917772"/>
    <w:rsid w:val="12B43186"/>
    <w:rsid w:val="12D270D2"/>
    <w:rsid w:val="12FC0577"/>
    <w:rsid w:val="132F62D2"/>
    <w:rsid w:val="13336E3E"/>
    <w:rsid w:val="134942F6"/>
    <w:rsid w:val="138C7B4B"/>
    <w:rsid w:val="13BA3963"/>
    <w:rsid w:val="13BA638D"/>
    <w:rsid w:val="13CF35B9"/>
    <w:rsid w:val="13D33DFB"/>
    <w:rsid w:val="13E54345"/>
    <w:rsid w:val="145A2EDB"/>
    <w:rsid w:val="1491251A"/>
    <w:rsid w:val="14923E98"/>
    <w:rsid w:val="14CC57F9"/>
    <w:rsid w:val="1522229D"/>
    <w:rsid w:val="15233C15"/>
    <w:rsid w:val="1532731D"/>
    <w:rsid w:val="1548572B"/>
    <w:rsid w:val="158226E9"/>
    <w:rsid w:val="159C562C"/>
    <w:rsid w:val="165C6DCA"/>
    <w:rsid w:val="165F1B81"/>
    <w:rsid w:val="1685798A"/>
    <w:rsid w:val="168E16F4"/>
    <w:rsid w:val="16A15823"/>
    <w:rsid w:val="16CB7C6F"/>
    <w:rsid w:val="173E2CB4"/>
    <w:rsid w:val="17562080"/>
    <w:rsid w:val="175D54EB"/>
    <w:rsid w:val="177E44BC"/>
    <w:rsid w:val="18141DCA"/>
    <w:rsid w:val="18340143"/>
    <w:rsid w:val="188A09DB"/>
    <w:rsid w:val="188B010B"/>
    <w:rsid w:val="18A7103F"/>
    <w:rsid w:val="19046532"/>
    <w:rsid w:val="190B50EC"/>
    <w:rsid w:val="192F7F78"/>
    <w:rsid w:val="193C7B03"/>
    <w:rsid w:val="19526877"/>
    <w:rsid w:val="197B56B8"/>
    <w:rsid w:val="199B4414"/>
    <w:rsid w:val="19C534ED"/>
    <w:rsid w:val="1A5B1CA9"/>
    <w:rsid w:val="1A691BF9"/>
    <w:rsid w:val="1A88785B"/>
    <w:rsid w:val="1A983785"/>
    <w:rsid w:val="1AC57F15"/>
    <w:rsid w:val="1B2B711A"/>
    <w:rsid w:val="1B352404"/>
    <w:rsid w:val="1B4721B5"/>
    <w:rsid w:val="1B58691F"/>
    <w:rsid w:val="1B707488"/>
    <w:rsid w:val="1BE649D2"/>
    <w:rsid w:val="1BEE4E81"/>
    <w:rsid w:val="1C0962EC"/>
    <w:rsid w:val="1C1A3E77"/>
    <w:rsid w:val="1C234799"/>
    <w:rsid w:val="1C2B5A39"/>
    <w:rsid w:val="1C2C2043"/>
    <w:rsid w:val="1C974769"/>
    <w:rsid w:val="1CA42818"/>
    <w:rsid w:val="1CBA6C0D"/>
    <w:rsid w:val="1CC6327A"/>
    <w:rsid w:val="1CF16617"/>
    <w:rsid w:val="1CFF2451"/>
    <w:rsid w:val="1D0B56BA"/>
    <w:rsid w:val="1D0D3CA0"/>
    <w:rsid w:val="1D230C56"/>
    <w:rsid w:val="1D2639EF"/>
    <w:rsid w:val="1D3C38E1"/>
    <w:rsid w:val="1D4A5240"/>
    <w:rsid w:val="1D684576"/>
    <w:rsid w:val="1E13273B"/>
    <w:rsid w:val="1E307194"/>
    <w:rsid w:val="1E454BFC"/>
    <w:rsid w:val="1EEE3DE3"/>
    <w:rsid w:val="1EFC2126"/>
    <w:rsid w:val="1F3E4478"/>
    <w:rsid w:val="1F576995"/>
    <w:rsid w:val="1F5E41C7"/>
    <w:rsid w:val="1F951398"/>
    <w:rsid w:val="1F9A3DBE"/>
    <w:rsid w:val="1F9D6E99"/>
    <w:rsid w:val="1FB63D3A"/>
    <w:rsid w:val="202C4511"/>
    <w:rsid w:val="203931EC"/>
    <w:rsid w:val="206375BB"/>
    <w:rsid w:val="20DD736E"/>
    <w:rsid w:val="20E71601"/>
    <w:rsid w:val="211703D8"/>
    <w:rsid w:val="213871F3"/>
    <w:rsid w:val="214B4C1E"/>
    <w:rsid w:val="217F0575"/>
    <w:rsid w:val="219519F6"/>
    <w:rsid w:val="21D36969"/>
    <w:rsid w:val="21E95FB7"/>
    <w:rsid w:val="21FA7BC8"/>
    <w:rsid w:val="21FB07C4"/>
    <w:rsid w:val="220426D8"/>
    <w:rsid w:val="220D520A"/>
    <w:rsid w:val="224F4AB9"/>
    <w:rsid w:val="225B140B"/>
    <w:rsid w:val="225F63CE"/>
    <w:rsid w:val="22714212"/>
    <w:rsid w:val="228D26CE"/>
    <w:rsid w:val="22A04A4A"/>
    <w:rsid w:val="22E12559"/>
    <w:rsid w:val="231F1167"/>
    <w:rsid w:val="233200D8"/>
    <w:rsid w:val="2346725F"/>
    <w:rsid w:val="2358717F"/>
    <w:rsid w:val="2359245E"/>
    <w:rsid w:val="235C2BD4"/>
    <w:rsid w:val="23CD683B"/>
    <w:rsid w:val="23FF4341"/>
    <w:rsid w:val="2421526B"/>
    <w:rsid w:val="247A0F48"/>
    <w:rsid w:val="24E67CD8"/>
    <w:rsid w:val="252E7899"/>
    <w:rsid w:val="25482817"/>
    <w:rsid w:val="25483AE1"/>
    <w:rsid w:val="256C1367"/>
    <w:rsid w:val="2581038F"/>
    <w:rsid w:val="258A6688"/>
    <w:rsid w:val="25B11518"/>
    <w:rsid w:val="25B86563"/>
    <w:rsid w:val="25D3609F"/>
    <w:rsid w:val="25DA3F3F"/>
    <w:rsid w:val="260222DB"/>
    <w:rsid w:val="26747E2C"/>
    <w:rsid w:val="26850922"/>
    <w:rsid w:val="2698143C"/>
    <w:rsid w:val="269E30FB"/>
    <w:rsid w:val="26D22DA5"/>
    <w:rsid w:val="26EC5F5F"/>
    <w:rsid w:val="274517C9"/>
    <w:rsid w:val="274D364F"/>
    <w:rsid w:val="276135CA"/>
    <w:rsid w:val="27841C9E"/>
    <w:rsid w:val="27896AF2"/>
    <w:rsid w:val="27DD40F7"/>
    <w:rsid w:val="27EB05B2"/>
    <w:rsid w:val="284B74DF"/>
    <w:rsid w:val="285F2D5E"/>
    <w:rsid w:val="286B34B1"/>
    <w:rsid w:val="29003BF9"/>
    <w:rsid w:val="291D00A4"/>
    <w:rsid w:val="2938027B"/>
    <w:rsid w:val="29F10FDB"/>
    <w:rsid w:val="29F25528"/>
    <w:rsid w:val="2A084E83"/>
    <w:rsid w:val="2A3B167A"/>
    <w:rsid w:val="2A676E5E"/>
    <w:rsid w:val="2A8A56E3"/>
    <w:rsid w:val="2B176236"/>
    <w:rsid w:val="2B3C2EE3"/>
    <w:rsid w:val="2B5B3A94"/>
    <w:rsid w:val="2B8F21F0"/>
    <w:rsid w:val="2C1125C1"/>
    <w:rsid w:val="2C783AAD"/>
    <w:rsid w:val="2C942535"/>
    <w:rsid w:val="2CA31F00"/>
    <w:rsid w:val="2CBA0563"/>
    <w:rsid w:val="2CBB54B7"/>
    <w:rsid w:val="2CF47464"/>
    <w:rsid w:val="2D12073B"/>
    <w:rsid w:val="2D122754"/>
    <w:rsid w:val="2D346C4E"/>
    <w:rsid w:val="2DB15E0A"/>
    <w:rsid w:val="2DB91064"/>
    <w:rsid w:val="2DCB2B4E"/>
    <w:rsid w:val="2DE4605E"/>
    <w:rsid w:val="2E3F51C4"/>
    <w:rsid w:val="2E4E366E"/>
    <w:rsid w:val="2F1B3C37"/>
    <w:rsid w:val="2F503401"/>
    <w:rsid w:val="2F5D752C"/>
    <w:rsid w:val="2FA07EEB"/>
    <w:rsid w:val="2FDB37C9"/>
    <w:rsid w:val="30877C08"/>
    <w:rsid w:val="30C44045"/>
    <w:rsid w:val="30C74A33"/>
    <w:rsid w:val="30E107B4"/>
    <w:rsid w:val="30F1786B"/>
    <w:rsid w:val="312D301B"/>
    <w:rsid w:val="31822DF7"/>
    <w:rsid w:val="319770C5"/>
    <w:rsid w:val="319C0B7F"/>
    <w:rsid w:val="319E4903"/>
    <w:rsid w:val="31DB3455"/>
    <w:rsid w:val="31FF35C8"/>
    <w:rsid w:val="320F5BE7"/>
    <w:rsid w:val="323B0398"/>
    <w:rsid w:val="32500AF4"/>
    <w:rsid w:val="3253123E"/>
    <w:rsid w:val="3261739C"/>
    <w:rsid w:val="32981347"/>
    <w:rsid w:val="32BA6200"/>
    <w:rsid w:val="32C609AD"/>
    <w:rsid w:val="32C779F2"/>
    <w:rsid w:val="32E96878"/>
    <w:rsid w:val="32FB322A"/>
    <w:rsid w:val="33380434"/>
    <w:rsid w:val="33557238"/>
    <w:rsid w:val="337F50F3"/>
    <w:rsid w:val="33B421B0"/>
    <w:rsid w:val="33BA1623"/>
    <w:rsid w:val="33ED120F"/>
    <w:rsid w:val="33FC7E97"/>
    <w:rsid w:val="34193235"/>
    <w:rsid w:val="342866FA"/>
    <w:rsid w:val="3433497E"/>
    <w:rsid w:val="34367069"/>
    <w:rsid w:val="3482405C"/>
    <w:rsid w:val="35315E89"/>
    <w:rsid w:val="353E57D6"/>
    <w:rsid w:val="35B24BAF"/>
    <w:rsid w:val="35EB439D"/>
    <w:rsid w:val="36345EE6"/>
    <w:rsid w:val="363876F6"/>
    <w:rsid w:val="367C4ADB"/>
    <w:rsid w:val="369A2841"/>
    <w:rsid w:val="36AB47C9"/>
    <w:rsid w:val="36EE6176"/>
    <w:rsid w:val="370C4851"/>
    <w:rsid w:val="37111108"/>
    <w:rsid w:val="372E04CB"/>
    <w:rsid w:val="373322C5"/>
    <w:rsid w:val="374D6BA3"/>
    <w:rsid w:val="37623132"/>
    <w:rsid w:val="377A6A03"/>
    <w:rsid w:val="379449B5"/>
    <w:rsid w:val="37E93BC8"/>
    <w:rsid w:val="380E463D"/>
    <w:rsid w:val="38411EC3"/>
    <w:rsid w:val="386C58FB"/>
    <w:rsid w:val="386D15ED"/>
    <w:rsid w:val="388525DD"/>
    <w:rsid w:val="388A1169"/>
    <w:rsid w:val="389F7463"/>
    <w:rsid w:val="38B379C0"/>
    <w:rsid w:val="38E7529C"/>
    <w:rsid w:val="38EA6674"/>
    <w:rsid w:val="38EE6185"/>
    <w:rsid w:val="38EF3C8A"/>
    <w:rsid w:val="390E5EBF"/>
    <w:rsid w:val="391B4BCA"/>
    <w:rsid w:val="39553CDC"/>
    <w:rsid w:val="39700856"/>
    <w:rsid w:val="39837CB3"/>
    <w:rsid w:val="39A95BE7"/>
    <w:rsid w:val="39F40E3F"/>
    <w:rsid w:val="3A3F02FA"/>
    <w:rsid w:val="3A682C33"/>
    <w:rsid w:val="3A960861"/>
    <w:rsid w:val="3AA97F72"/>
    <w:rsid w:val="3ABF707C"/>
    <w:rsid w:val="3AD43138"/>
    <w:rsid w:val="3AEA6192"/>
    <w:rsid w:val="3B3D6F2F"/>
    <w:rsid w:val="3B44115B"/>
    <w:rsid w:val="3B5444F5"/>
    <w:rsid w:val="3B6650C4"/>
    <w:rsid w:val="3BD31641"/>
    <w:rsid w:val="3BD6065A"/>
    <w:rsid w:val="3C9245B2"/>
    <w:rsid w:val="3CB46C36"/>
    <w:rsid w:val="3CBB57E8"/>
    <w:rsid w:val="3CDE029E"/>
    <w:rsid w:val="3CF02B7C"/>
    <w:rsid w:val="3D1912D6"/>
    <w:rsid w:val="3D817048"/>
    <w:rsid w:val="3DF9278A"/>
    <w:rsid w:val="3E0B0C1F"/>
    <w:rsid w:val="3E4E57BE"/>
    <w:rsid w:val="3EE52C01"/>
    <w:rsid w:val="3EFF2568"/>
    <w:rsid w:val="3FCE0156"/>
    <w:rsid w:val="40026051"/>
    <w:rsid w:val="40093B54"/>
    <w:rsid w:val="404B6875"/>
    <w:rsid w:val="40857F96"/>
    <w:rsid w:val="40C304AF"/>
    <w:rsid w:val="4132729C"/>
    <w:rsid w:val="41D028AB"/>
    <w:rsid w:val="426E3527"/>
    <w:rsid w:val="42BE4D3D"/>
    <w:rsid w:val="42F51E9D"/>
    <w:rsid w:val="432D7155"/>
    <w:rsid w:val="43DD13E5"/>
    <w:rsid w:val="444E2746"/>
    <w:rsid w:val="44636210"/>
    <w:rsid w:val="452A0524"/>
    <w:rsid w:val="452B604A"/>
    <w:rsid w:val="453E2BF0"/>
    <w:rsid w:val="45480229"/>
    <w:rsid w:val="45A53F9E"/>
    <w:rsid w:val="45AD2F03"/>
    <w:rsid w:val="45C02C36"/>
    <w:rsid w:val="45C41F63"/>
    <w:rsid w:val="45C44982"/>
    <w:rsid w:val="463827CD"/>
    <w:rsid w:val="465F21C0"/>
    <w:rsid w:val="46731AD5"/>
    <w:rsid w:val="467F21AA"/>
    <w:rsid w:val="467F70E2"/>
    <w:rsid w:val="468D2996"/>
    <w:rsid w:val="46CA5B4C"/>
    <w:rsid w:val="47236710"/>
    <w:rsid w:val="47555991"/>
    <w:rsid w:val="47730B18"/>
    <w:rsid w:val="47850B66"/>
    <w:rsid w:val="479954ED"/>
    <w:rsid w:val="47B93D6C"/>
    <w:rsid w:val="47D50042"/>
    <w:rsid w:val="47DC153A"/>
    <w:rsid w:val="47F41A4D"/>
    <w:rsid w:val="483809E0"/>
    <w:rsid w:val="48570D92"/>
    <w:rsid w:val="485B1B61"/>
    <w:rsid w:val="485F237C"/>
    <w:rsid w:val="48EA3B26"/>
    <w:rsid w:val="48F36E7F"/>
    <w:rsid w:val="493744FE"/>
    <w:rsid w:val="49BA10BC"/>
    <w:rsid w:val="49FA5D49"/>
    <w:rsid w:val="4A012E2B"/>
    <w:rsid w:val="4A31504B"/>
    <w:rsid w:val="4A340FBF"/>
    <w:rsid w:val="4A427690"/>
    <w:rsid w:val="4A4E6A63"/>
    <w:rsid w:val="4A70625B"/>
    <w:rsid w:val="4A79482F"/>
    <w:rsid w:val="4A7B712C"/>
    <w:rsid w:val="4A915202"/>
    <w:rsid w:val="4AC20B19"/>
    <w:rsid w:val="4AE62376"/>
    <w:rsid w:val="4AF95BA8"/>
    <w:rsid w:val="4B026AD6"/>
    <w:rsid w:val="4B047E08"/>
    <w:rsid w:val="4B080242"/>
    <w:rsid w:val="4B17513F"/>
    <w:rsid w:val="4B337FE7"/>
    <w:rsid w:val="4B4A138D"/>
    <w:rsid w:val="4B840262"/>
    <w:rsid w:val="4B9C55AC"/>
    <w:rsid w:val="4BB3139E"/>
    <w:rsid w:val="4C0B4251"/>
    <w:rsid w:val="4C101AF6"/>
    <w:rsid w:val="4CEC2563"/>
    <w:rsid w:val="4CEF795D"/>
    <w:rsid w:val="4CFA4C80"/>
    <w:rsid w:val="4CFD02CC"/>
    <w:rsid w:val="4DC43903"/>
    <w:rsid w:val="4DDF3E76"/>
    <w:rsid w:val="4DEC6CD7"/>
    <w:rsid w:val="4E407C6A"/>
    <w:rsid w:val="4E66419B"/>
    <w:rsid w:val="4E6977BD"/>
    <w:rsid w:val="4EB424DB"/>
    <w:rsid w:val="4EC63706"/>
    <w:rsid w:val="4F1141EA"/>
    <w:rsid w:val="4F182466"/>
    <w:rsid w:val="4F9C7767"/>
    <w:rsid w:val="4FD277EE"/>
    <w:rsid w:val="4FDD44A2"/>
    <w:rsid w:val="50015EF3"/>
    <w:rsid w:val="50464F16"/>
    <w:rsid w:val="50471A95"/>
    <w:rsid w:val="50D531EC"/>
    <w:rsid w:val="50E80717"/>
    <w:rsid w:val="51082263"/>
    <w:rsid w:val="51392A11"/>
    <w:rsid w:val="514E4139"/>
    <w:rsid w:val="51511F06"/>
    <w:rsid w:val="5198572E"/>
    <w:rsid w:val="51E65203"/>
    <w:rsid w:val="52157C46"/>
    <w:rsid w:val="52546249"/>
    <w:rsid w:val="52A26030"/>
    <w:rsid w:val="531E0F9C"/>
    <w:rsid w:val="53574187"/>
    <w:rsid w:val="53997FAD"/>
    <w:rsid w:val="53D02297"/>
    <w:rsid w:val="53DB6E8D"/>
    <w:rsid w:val="544224E8"/>
    <w:rsid w:val="546B2B98"/>
    <w:rsid w:val="54AF3253"/>
    <w:rsid w:val="54BE47E5"/>
    <w:rsid w:val="54C730CC"/>
    <w:rsid w:val="54CB2204"/>
    <w:rsid w:val="54DC2EBD"/>
    <w:rsid w:val="54E93B3E"/>
    <w:rsid w:val="55307659"/>
    <w:rsid w:val="557E5CD4"/>
    <w:rsid w:val="55886BA1"/>
    <w:rsid w:val="55A75477"/>
    <w:rsid w:val="55C71477"/>
    <w:rsid w:val="55E0339D"/>
    <w:rsid w:val="560039BA"/>
    <w:rsid w:val="56677FEB"/>
    <w:rsid w:val="56840825"/>
    <w:rsid w:val="56915779"/>
    <w:rsid w:val="56B37FE3"/>
    <w:rsid w:val="56CE4A87"/>
    <w:rsid w:val="57A75A04"/>
    <w:rsid w:val="57F8000E"/>
    <w:rsid w:val="58424AB5"/>
    <w:rsid w:val="58B53C20"/>
    <w:rsid w:val="58D05A14"/>
    <w:rsid w:val="591F781C"/>
    <w:rsid w:val="59371D09"/>
    <w:rsid w:val="595455B5"/>
    <w:rsid w:val="596A6582"/>
    <w:rsid w:val="597451B7"/>
    <w:rsid w:val="59764E4D"/>
    <w:rsid w:val="59F22154"/>
    <w:rsid w:val="5A630D64"/>
    <w:rsid w:val="5A6C769A"/>
    <w:rsid w:val="5AA25B65"/>
    <w:rsid w:val="5B0538BA"/>
    <w:rsid w:val="5B0E4FB1"/>
    <w:rsid w:val="5B543E8D"/>
    <w:rsid w:val="5B811D24"/>
    <w:rsid w:val="5B9B6975"/>
    <w:rsid w:val="5BB11B0B"/>
    <w:rsid w:val="5C074D3D"/>
    <w:rsid w:val="5C0F049E"/>
    <w:rsid w:val="5C132397"/>
    <w:rsid w:val="5C340B2E"/>
    <w:rsid w:val="5C493778"/>
    <w:rsid w:val="5C4E39D4"/>
    <w:rsid w:val="5C7D23F4"/>
    <w:rsid w:val="5CC164CF"/>
    <w:rsid w:val="5CC44962"/>
    <w:rsid w:val="5CFD2BA3"/>
    <w:rsid w:val="5D456545"/>
    <w:rsid w:val="5D4E117B"/>
    <w:rsid w:val="5D6B1095"/>
    <w:rsid w:val="5DB91FED"/>
    <w:rsid w:val="5DB97B7E"/>
    <w:rsid w:val="5DE15411"/>
    <w:rsid w:val="5DF14806"/>
    <w:rsid w:val="5E0C14B0"/>
    <w:rsid w:val="5E0E058B"/>
    <w:rsid w:val="5E105625"/>
    <w:rsid w:val="5E25603E"/>
    <w:rsid w:val="5F2A7A3E"/>
    <w:rsid w:val="5F587FDF"/>
    <w:rsid w:val="5F5924E9"/>
    <w:rsid w:val="5F795ED8"/>
    <w:rsid w:val="600225BA"/>
    <w:rsid w:val="604B64FC"/>
    <w:rsid w:val="60A70823"/>
    <w:rsid w:val="60BB2E96"/>
    <w:rsid w:val="60BF64DF"/>
    <w:rsid w:val="60C7357F"/>
    <w:rsid w:val="612260FC"/>
    <w:rsid w:val="614022F8"/>
    <w:rsid w:val="6142679E"/>
    <w:rsid w:val="61872CE3"/>
    <w:rsid w:val="618E5CB2"/>
    <w:rsid w:val="61C90679"/>
    <w:rsid w:val="61E17D65"/>
    <w:rsid w:val="61EE2687"/>
    <w:rsid w:val="62A0377C"/>
    <w:rsid w:val="62C34226"/>
    <w:rsid w:val="630C75B6"/>
    <w:rsid w:val="63A732CE"/>
    <w:rsid w:val="63C27722"/>
    <w:rsid w:val="63D93821"/>
    <w:rsid w:val="63E1404C"/>
    <w:rsid w:val="63EB32BA"/>
    <w:rsid w:val="63EC13D2"/>
    <w:rsid w:val="63FA5924"/>
    <w:rsid w:val="64726DB1"/>
    <w:rsid w:val="647C1FC7"/>
    <w:rsid w:val="64CE04C8"/>
    <w:rsid w:val="64EA091A"/>
    <w:rsid w:val="651E611E"/>
    <w:rsid w:val="65605444"/>
    <w:rsid w:val="65C628BC"/>
    <w:rsid w:val="65E503CE"/>
    <w:rsid w:val="663A71E2"/>
    <w:rsid w:val="66584157"/>
    <w:rsid w:val="66A74FA8"/>
    <w:rsid w:val="66D25ECE"/>
    <w:rsid w:val="66F45B3C"/>
    <w:rsid w:val="67053BE8"/>
    <w:rsid w:val="670D305A"/>
    <w:rsid w:val="67245CC3"/>
    <w:rsid w:val="67256946"/>
    <w:rsid w:val="673A42BE"/>
    <w:rsid w:val="677426DA"/>
    <w:rsid w:val="67C32BA6"/>
    <w:rsid w:val="68146C12"/>
    <w:rsid w:val="6823521B"/>
    <w:rsid w:val="68355563"/>
    <w:rsid w:val="683E40C3"/>
    <w:rsid w:val="685C6397"/>
    <w:rsid w:val="68C21733"/>
    <w:rsid w:val="68D0213A"/>
    <w:rsid w:val="68E44108"/>
    <w:rsid w:val="69DA07E6"/>
    <w:rsid w:val="69F50851"/>
    <w:rsid w:val="6A5C18FD"/>
    <w:rsid w:val="6A6B167A"/>
    <w:rsid w:val="6A800F11"/>
    <w:rsid w:val="6A967EED"/>
    <w:rsid w:val="6AA47F51"/>
    <w:rsid w:val="6AD73E3C"/>
    <w:rsid w:val="6AFD5052"/>
    <w:rsid w:val="6B0E7FA5"/>
    <w:rsid w:val="6B184F3A"/>
    <w:rsid w:val="6B4927B8"/>
    <w:rsid w:val="6B824366"/>
    <w:rsid w:val="6B8B19BF"/>
    <w:rsid w:val="6BA240C1"/>
    <w:rsid w:val="6BF525A6"/>
    <w:rsid w:val="6BF6265F"/>
    <w:rsid w:val="6C632E03"/>
    <w:rsid w:val="6CF55A6B"/>
    <w:rsid w:val="6CFB7BE4"/>
    <w:rsid w:val="6D205540"/>
    <w:rsid w:val="6D2D2AB0"/>
    <w:rsid w:val="6D321474"/>
    <w:rsid w:val="6DCC23E4"/>
    <w:rsid w:val="6DCD6956"/>
    <w:rsid w:val="6DD44919"/>
    <w:rsid w:val="6DEE1ABD"/>
    <w:rsid w:val="6DF257C8"/>
    <w:rsid w:val="6E736DB7"/>
    <w:rsid w:val="6EDF7BB0"/>
    <w:rsid w:val="6EFF440A"/>
    <w:rsid w:val="6F000B92"/>
    <w:rsid w:val="6F2614AD"/>
    <w:rsid w:val="6F3829E8"/>
    <w:rsid w:val="6F4E40D0"/>
    <w:rsid w:val="6FB7699D"/>
    <w:rsid w:val="6FCF2A35"/>
    <w:rsid w:val="6FE9003C"/>
    <w:rsid w:val="704341E1"/>
    <w:rsid w:val="705427E5"/>
    <w:rsid w:val="707E1290"/>
    <w:rsid w:val="70803E00"/>
    <w:rsid w:val="708F3534"/>
    <w:rsid w:val="70903653"/>
    <w:rsid w:val="70DC0075"/>
    <w:rsid w:val="71022454"/>
    <w:rsid w:val="711E068D"/>
    <w:rsid w:val="712E2DAE"/>
    <w:rsid w:val="71682BD3"/>
    <w:rsid w:val="71787FD9"/>
    <w:rsid w:val="71A116C6"/>
    <w:rsid w:val="71C01745"/>
    <w:rsid w:val="71EF5B86"/>
    <w:rsid w:val="72145FF9"/>
    <w:rsid w:val="72A509CC"/>
    <w:rsid w:val="72C2088F"/>
    <w:rsid w:val="72D75763"/>
    <w:rsid w:val="72DD6326"/>
    <w:rsid w:val="733D46A4"/>
    <w:rsid w:val="735C324C"/>
    <w:rsid w:val="73704677"/>
    <w:rsid w:val="73724CC1"/>
    <w:rsid w:val="73BC5E1E"/>
    <w:rsid w:val="73C05D93"/>
    <w:rsid w:val="73E20A67"/>
    <w:rsid w:val="73F23E04"/>
    <w:rsid w:val="742B1FE0"/>
    <w:rsid w:val="74651CFB"/>
    <w:rsid w:val="74780A2A"/>
    <w:rsid w:val="74827185"/>
    <w:rsid w:val="748F7A7D"/>
    <w:rsid w:val="749D1CC8"/>
    <w:rsid w:val="74DC1D90"/>
    <w:rsid w:val="74DD1555"/>
    <w:rsid w:val="74E71823"/>
    <w:rsid w:val="74EC56CE"/>
    <w:rsid w:val="75165670"/>
    <w:rsid w:val="75205563"/>
    <w:rsid w:val="75232716"/>
    <w:rsid w:val="753161AE"/>
    <w:rsid w:val="753D5BA6"/>
    <w:rsid w:val="75CB740A"/>
    <w:rsid w:val="75D251A0"/>
    <w:rsid w:val="75F73F89"/>
    <w:rsid w:val="763C5D0A"/>
    <w:rsid w:val="765F5EB4"/>
    <w:rsid w:val="76D53694"/>
    <w:rsid w:val="76D80CE3"/>
    <w:rsid w:val="77037C1B"/>
    <w:rsid w:val="77177E52"/>
    <w:rsid w:val="773D0465"/>
    <w:rsid w:val="775E5C88"/>
    <w:rsid w:val="776D5F8F"/>
    <w:rsid w:val="77D87B1F"/>
    <w:rsid w:val="78160310"/>
    <w:rsid w:val="782567A5"/>
    <w:rsid w:val="785106A3"/>
    <w:rsid w:val="786B2585"/>
    <w:rsid w:val="78A31478"/>
    <w:rsid w:val="78AC47D1"/>
    <w:rsid w:val="78BB0EB8"/>
    <w:rsid w:val="78C205AE"/>
    <w:rsid w:val="790D3B9E"/>
    <w:rsid w:val="794C2823"/>
    <w:rsid w:val="795A247F"/>
    <w:rsid w:val="79671759"/>
    <w:rsid w:val="797075DA"/>
    <w:rsid w:val="79915775"/>
    <w:rsid w:val="79AE4579"/>
    <w:rsid w:val="79C4647A"/>
    <w:rsid w:val="79E741B0"/>
    <w:rsid w:val="79F833BF"/>
    <w:rsid w:val="79FC52E4"/>
    <w:rsid w:val="7A1B3C8B"/>
    <w:rsid w:val="7A36128F"/>
    <w:rsid w:val="7A5A4714"/>
    <w:rsid w:val="7A8E00F4"/>
    <w:rsid w:val="7A916304"/>
    <w:rsid w:val="7AA17DDD"/>
    <w:rsid w:val="7ABC1417"/>
    <w:rsid w:val="7AEB646B"/>
    <w:rsid w:val="7AF20495"/>
    <w:rsid w:val="7AFE21C5"/>
    <w:rsid w:val="7AFF4745"/>
    <w:rsid w:val="7B1228E5"/>
    <w:rsid w:val="7B932677"/>
    <w:rsid w:val="7BB41C3D"/>
    <w:rsid w:val="7BDC50A2"/>
    <w:rsid w:val="7BDE044F"/>
    <w:rsid w:val="7C224DAA"/>
    <w:rsid w:val="7C9669A6"/>
    <w:rsid w:val="7CBB76D8"/>
    <w:rsid w:val="7CEE2C6F"/>
    <w:rsid w:val="7D0B0461"/>
    <w:rsid w:val="7D1879DF"/>
    <w:rsid w:val="7D1973E1"/>
    <w:rsid w:val="7D282903"/>
    <w:rsid w:val="7D2B1C2A"/>
    <w:rsid w:val="7D401A7F"/>
    <w:rsid w:val="7D9151E2"/>
    <w:rsid w:val="7DCE419E"/>
    <w:rsid w:val="7DDC7A46"/>
    <w:rsid w:val="7DEF63C0"/>
    <w:rsid w:val="7DF759C8"/>
    <w:rsid w:val="7E015867"/>
    <w:rsid w:val="7E322CB3"/>
    <w:rsid w:val="7E6A0FEA"/>
    <w:rsid w:val="7E6C1798"/>
    <w:rsid w:val="7E753116"/>
    <w:rsid w:val="7EC550D4"/>
    <w:rsid w:val="7EDA0FD8"/>
    <w:rsid w:val="7F8E48CA"/>
    <w:rsid w:val="7F975850"/>
    <w:rsid w:val="7F997B41"/>
    <w:rsid w:val="7FA77AA0"/>
    <w:rsid w:val="7FFB787D"/>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name="index 2"/>
    <w:lsdException w:uiPriority="0" w:name="index 3"/>
    <w:lsdException w:uiPriority="0" w:name="index 4"/>
    <w:lsdException w:uiPriority="0" w:name="index 5"/>
    <w:lsdException w:qFormat="1" w:unhideWhenUsed="0" w:uiPriority="99" w:semiHidden="0" w:name="index 6"/>
    <w:lsdException w:qFormat="1" w:unhideWhenUsed="0" w:uiPriority="0" w:semiHidden="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99" w:semiHidden="0" w:name="page number"/>
    <w:lsdException w:qFormat="1" w:uiPriority="99" w:semiHidden="0" w:name="endnote reference"/>
    <w:lsdException w:qFormat="1" w:uiPriority="99" w:semiHidden="0" w:name="endnote text"/>
    <w:lsdException w:uiPriority="0" w:name="table of authorities"/>
    <w:lsdException w:uiPriority="0" w:name="macro"/>
    <w:lsdException w:qFormat="1" w:unhideWhenUsed="0" w:uiPriority="0" w:semiHidden="0" w:name="toa heading"/>
    <w:lsdException w:qFormat="1" w:unhideWhenUsed="0" w:uiPriority="0" w:semiHidden="0" w:name="List"/>
    <w:lsdException w:qFormat="1" w:unhideWhenUsed="0" w:uiPriority="99" w:semiHidden="0" w:name="List Bullet"/>
    <w:lsdException w:uiPriority="0" w:name="List Number"/>
    <w:lsdException w:uiPriority="0" w:name="List 2"/>
    <w:lsdException w:uiPriority="0" w:name="List 3"/>
    <w:lsdException w:unhideWhenUsed="0" w:uiPriority="0" w:semiHidden="0" w:name="List 4"/>
    <w:lsdException w:uiPriority="0" w:name="List 5"/>
    <w:lsdException w:qFormat="1" w:unhideWhenUsed="0" w:uiPriority="99" w:semiHidden="0" w:name="List Bullet 2"/>
    <w:lsdException w:qFormat="1" w:unhideWhenUsed="0" w:uiPriority="99" w:semiHidden="0" w:name="List Bullet 3"/>
    <w:lsdException w:uiPriority="0" w:name="List Bullet 4"/>
    <w:lsdException w:qFormat="1" w:unhideWhenUsed="0" w:uiPriority="99" w:semiHidden="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99"/>
    <w:qFormat/>
    <w:uiPriority w:val="0"/>
    <w:pPr>
      <w:keepNext/>
      <w:keepLines/>
      <w:spacing w:line="360" w:lineRule="auto"/>
      <w:jc w:val="center"/>
      <w:outlineLvl w:val="0"/>
    </w:pPr>
    <w:rPr>
      <w:rFonts w:ascii="Times New Roman" w:hAnsi="Times New Roman"/>
      <w:b/>
      <w:kern w:val="44"/>
      <w:sz w:val="44"/>
      <w:szCs w:val="20"/>
    </w:rPr>
  </w:style>
  <w:style w:type="paragraph" w:styleId="4">
    <w:name w:val="heading 2"/>
    <w:basedOn w:val="1"/>
    <w:next w:val="1"/>
    <w:link w:val="68"/>
    <w:qFormat/>
    <w:uiPriority w:val="9"/>
    <w:pPr>
      <w:keepNext/>
      <w:keepLines/>
      <w:spacing w:line="360" w:lineRule="auto"/>
      <w:contextualSpacing/>
      <w:jc w:val="center"/>
      <w:outlineLvl w:val="1"/>
    </w:pPr>
    <w:rPr>
      <w:rFonts w:ascii="Cambria" w:hAnsi="Cambria"/>
      <w:b/>
      <w:sz w:val="28"/>
      <w:szCs w:val="28"/>
    </w:rPr>
  </w:style>
  <w:style w:type="paragraph" w:styleId="2">
    <w:name w:val="heading 3"/>
    <w:basedOn w:val="1"/>
    <w:next w:val="1"/>
    <w:link w:val="69"/>
    <w:qFormat/>
    <w:uiPriority w:val="9"/>
    <w:pPr>
      <w:adjustRightInd w:val="0"/>
      <w:snapToGrid w:val="0"/>
      <w:spacing w:line="500" w:lineRule="exact"/>
      <w:ind w:left="-88" w:leftChars="-42"/>
      <w:jc w:val="center"/>
      <w:outlineLvl w:val="2"/>
    </w:pPr>
    <w:rPr>
      <w:rFonts w:ascii="仿宋_GB2312" w:hAnsi="宋体"/>
      <w:b/>
      <w:sz w:val="32"/>
      <w:szCs w:val="32"/>
    </w:rPr>
  </w:style>
  <w:style w:type="paragraph" w:styleId="5">
    <w:name w:val="heading 4"/>
    <w:basedOn w:val="1"/>
    <w:next w:val="1"/>
    <w:link w:val="70"/>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1"/>
    <w:qFormat/>
    <w:uiPriority w:val="9"/>
    <w:pPr>
      <w:keepNext/>
      <w:keepLines/>
      <w:spacing w:before="280" w:after="290" w:line="376" w:lineRule="auto"/>
      <w:outlineLvl w:val="4"/>
    </w:pPr>
    <w:rPr>
      <w:b/>
      <w:bCs/>
      <w:sz w:val="28"/>
      <w:szCs w:val="28"/>
    </w:rPr>
  </w:style>
  <w:style w:type="paragraph" w:styleId="7">
    <w:name w:val="heading 6"/>
    <w:basedOn w:val="6"/>
    <w:next w:val="1"/>
    <w:link w:val="72"/>
    <w:qFormat/>
    <w:uiPriority w:val="9"/>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73"/>
    <w:qFormat/>
    <w:uiPriority w:val="9"/>
    <w:pPr>
      <w:tabs>
        <w:tab w:val="left" w:pos="1800"/>
        <w:tab w:val="clear" w:pos="1440"/>
      </w:tabs>
      <w:ind w:left="1276" w:hanging="1276"/>
      <w:outlineLvl w:val="6"/>
    </w:pPr>
  </w:style>
  <w:style w:type="paragraph" w:styleId="9">
    <w:name w:val="heading 8"/>
    <w:basedOn w:val="8"/>
    <w:next w:val="1"/>
    <w:link w:val="74"/>
    <w:qFormat/>
    <w:uiPriority w:val="9"/>
    <w:pPr>
      <w:ind w:left="1418" w:hanging="1418"/>
      <w:outlineLvl w:val="7"/>
    </w:pPr>
  </w:style>
  <w:style w:type="paragraph" w:styleId="10">
    <w:name w:val="heading 9"/>
    <w:basedOn w:val="9"/>
    <w:next w:val="1"/>
    <w:link w:val="75"/>
    <w:qFormat/>
    <w:uiPriority w:val="9"/>
    <w:pPr>
      <w:tabs>
        <w:tab w:val="left" w:pos="2160"/>
        <w:tab w:val="clear" w:pos="1800"/>
      </w:tabs>
      <w:ind w:left="1559" w:hanging="1559"/>
      <w:outlineLvl w:val="8"/>
    </w:pPr>
  </w:style>
  <w:style w:type="character" w:default="1" w:styleId="58">
    <w:name w:val="Default Paragraph Font"/>
    <w:semiHidden/>
    <w:unhideWhenUsed/>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rFonts w:cs="Calibri"/>
      <w:sz w:val="18"/>
      <w:szCs w:val="18"/>
    </w:rPr>
  </w:style>
  <w:style w:type="paragraph" w:styleId="12">
    <w:name w:val="Normal Indent"/>
    <w:basedOn w:val="1"/>
    <w:link w:val="76"/>
    <w:unhideWhenUsed/>
    <w:qFormat/>
    <w:uiPriority w:val="0"/>
    <w:pPr>
      <w:ind w:firstLine="420" w:firstLineChars="200"/>
    </w:pPr>
  </w:style>
  <w:style w:type="paragraph" w:styleId="13">
    <w:name w:val="caption"/>
    <w:basedOn w:val="1"/>
    <w:next w:val="1"/>
    <w:qFormat/>
    <w:uiPriority w:val="0"/>
    <w:rPr>
      <w:rFonts w:ascii="Arial" w:hAnsi="Arial" w:eastAsia="黑体" w:cs="Arial"/>
      <w:sz w:val="20"/>
      <w:szCs w:val="20"/>
    </w:rPr>
  </w:style>
  <w:style w:type="paragraph" w:styleId="14">
    <w:name w:val="List Bullet"/>
    <w:basedOn w:val="1"/>
    <w:qFormat/>
    <w:uiPriority w:val="99"/>
    <w:pPr>
      <w:tabs>
        <w:tab w:val="left" w:pos="360"/>
        <w:tab w:val="left" w:pos="420"/>
      </w:tabs>
      <w:spacing w:line="360" w:lineRule="auto"/>
      <w:ind w:left="360"/>
    </w:pPr>
    <w:rPr>
      <w:rFonts w:ascii="宋体" w:hAnsi="宋体"/>
      <w:sz w:val="24"/>
      <w:szCs w:val="20"/>
    </w:rPr>
  </w:style>
  <w:style w:type="paragraph" w:styleId="15">
    <w:name w:val="Document Map"/>
    <w:basedOn w:val="1"/>
    <w:link w:val="77"/>
    <w:qFormat/>
    <w:uiPriority w:val="99"/>
    <w:rPr>
      <w:rFonts w:ascii="宋体"/>
      <w:sz w:val="18"/>
      <w:szCs w:val="18"/>
    </w:rPr>
  </w:style>
  <w:style w:type="paragraph" w:styleId="16">
    <w:name w:val="toa heading"/>
    <w:basedOn w:val="1"/>
    <w:next w:val="1"/>
    <w:qFormat/>
    <w:uiPriority w:val="0"/>
    <w:pPr>
      <w:spacing w:before="120"/>
    </w:pPr>
    <w:rPr>
      <w:rFonts w:ascii="Arial" w:hAnsi="Arial"/>
      <w:sz w:val="24"/>
      <w:szCs w:val="21"/>
    </w:rPr>
  </w:style>
  <w:style w:type="paragraph" w:styleId="17">
    <w:name w:val="annotation text"/>
    <w:basedOn w:val="1"/>
    <w:link w:val="78"/>
    <w:qFormat/>
    <w:uiPriority w:val="99"/>
    <w:pPr>
      <w:jc w:val="left"/>
    </w:pPr>
  </w:style>
  <w:style w:type="paragraph" w:styleId="18">
    <w:name w:val="index 6"/>
    <w:basedOn w:val="1"/>
    <w:next w:val="1"/>
    <w:qFormat/>
    <w:uiPriority w:val="99"/>
    <w:pPr>
      <w:ind w:left="2100"/>
    </w:pPr>
  </w:style>
  <w:style w:type="paragraph" w:styleId="19">
    <w:name w:val="Body Text 3"/>
    <w:basedOn w:val="1"/>
    <w:link w:val="79"/>
    <w:qFormat/>
    <w:uiPriority w:val="0"/>
    <w:pPr>
      <w:spacing w:after="120"/>
    </w:pPr>
    <w:rPr>
      <w:rFonts w:ascii="Times New Roman" w:hAnsi="Times New Roman"/>
      <w:sz w:val="16"/>
      <w:szCs w:val="16"/>
    </w:rPr>
  </w:style>
  <w:style w:type="paragraph" w:styleId="20">
    <w:name w:val="List Bullet 3"/>
    <w:basedOn w:val="1"/>
    <w:qFormat/>
    <w:uiPriority w:val="99"/>
    <w:pPr>
      <w:tabs>
        <w:tab w:val="left" w:pos="420"/>
        <w:tab w:val="left" w:pos="1200"/>
      </w:tabs>
      <w:spacing w:line="360" w:lineRule="auto"/>
      <w:ind w:left="1200" w:leftChars="400"/>
    </w:pPr>
    <w:rPr>
      <w:rFonts w:ascii="宋体" w:hAnsi="宋体"/>
      <w:sz w:val="24"/>
      <w:szCs w:val="20"/>
    </w:rPr>
  </w:style>
  <w:style w:type="paragraph" w:styleId="21">
    <w:name w:val="Body Text"/>
    <w:basedOn w:val="1"/>
    <w:link w:val="80"/>
    <w:unhideWhenUsed/>
    <w:qFormat/>
    <w:uiPriority w:val="0"/>
    <w:pPr>
      <w:spacing w:after="120"/>
    </w:pPr>
    <w:rPr>
      <w:rFonts w:ascii="Times New Roman" w:hAnsi="Times New Roman"/>
    </w:rPr>
  </w:style>
  <w:style w:type="paragraph" w:styleId="22">
    <w:name w:val="Body Text Indent"/>
    <w:basedOn w:val="1"/>
    <w:next w:val="1"/>
    <w:link w:val="81"/>
    <w:qFormat/>
    <w:uiPriority w:val="0"/>
    <w:pPr>
      <w:ind w:firstLine="830" w:firstLineChars="352"/>
    </w:pPr>
    <w:rPr>
      <w:rFonts w:ascii="仿宋_GB2312" w:hAnsi="Times New Roman" w:eastAsia="仿宋_GB2312"/>
      <w:sz w:val="32"/>
      <w:szCs w:val="20"/>
    </w:rPr>
  </w:style>
  <w:style w:type="paragraph" w:styleId="23">
    <w:name w:val="Block Text"/>
    <w:basedOn w:val="1"/>
    <w:qFormat/>
    <w:uiPriority w:val="0"/>
    <w:pPr>
      <w:autoSpaceDE w:val="0"/>
      <w:autoSpaceDN w:val="0"/>
      <w:adjustRightInd w:val="0"/>
      <w:spacing w:line="500" w:lineRule="exact"/>
      <w:ind w:left="391" w:right="246"/>
    </w:pPr>
    <w:rPr>
      <w:rFonts w:ascii="仿宋_GB2312" w:eastAsia="仿宋_GB2312"/>
      <w:kern w:val="0"/>
      <w:sz w:val="24"/>
    </w:rPr>
  </w:style>
  <w:style w:type="paragraph" w:styleId="24">
    <w:name w:val="List Bullet 2"/>
    <w:basedOn w:val="1"/>
    <w:qFormat/>
    <w:uiPriority w:val="99"/>
    <w:pPr>
      <w:numPr>
        <w:ilvl w:val="0"/>
        <w:numId w:val="1"/>
      </w:numPr>
      <w:tabs>
        <w:tab w:val="left" w:pos="425"/>
      </w:tabs>
      <w:adjustRightInd w:val="0"/>
      <w:snapToGrid w:val="0"/>
      <w:spacing w:after="120" w:line="500" w:lineRule="exact"/>
    </w:pPr>
    <w:rPr>
      <w:rFonts w:ascii="宋体"/>
      <w:sz w:val="24"/>
      <w:szCs w:val="24"/>
    </w:rPr>
  </w:style>
  <w:style w:type="paragraph" w:styleId="25">
    <w:name w:val="toc 5"/>
    <w:basedOn w:val="1"/>
    <w:next w:val="1"/>
    <w:qFormat/>
    <w:uiPriority w:val="39"/>
    <w:pPr>
      <w:ind w:left="840"/>
      <w:jc w:val="left"/>
    </w:pPr>
    <w:rPr>
      <w:rFonts w:cs="Calibri"/>
      <w:sz w:val="18"/>
      <w:szCs w:val="18"/>
    </w:rPr>
  </w:style>
  <w:style w:type="paragraph" w:styleId="26">
    <w:name w:val="toc 3"/>
    <w:basedOn w:val="1"/>
    <w:next w:val="1"/>
    <w:unhideWhenUsed/>
    <w:qFormat/>
    <w:uiPriority w:val="39"/>
    <w:pPr>
      <w:ind w:left="840" w:leftChars="400"/>
    </w:pPr>
  </w:style>
  <w:style w:type="paragraph" w:styleId="27">
    <w:name w:val="Plain Text"/>
    <w:basedOn w:val="1"/>
    <w:link w:val="82"/>
    <w:qFormat/>
    <w:uiPriority w:val="99"/>
    <w:rPr>
      <w:rFonts w:ascii="宋体" w:hAnsi="Courier New"/>
      <w:szCs w:val="21"/>
    </w:rPr>
  </w:style>
  <w:style w:type="paragraph" w:styleId="28">
    <w:name w:val="List Bullet 5"/>
    <w:basedOn w:val="1"/>
    <w:qFormat/>
    <w:uiPriority w:val="99"/>
    <w:pPr>
      <w:tabs>
        <w:tab w:val="left" w:pos="420"/>
        <w:tab w:val="left" w:pos="2040"/>
      </w:tabs>
      <w:spacing w:line="360" w:lineRule="auto"/>
      <w:ind w:left="2040" w:leftChars="800"/>
    </w:pPr>
    <w:rPr>
      <w:rFonts w:ascii="宋体" w:hAnsi="宋体"/>
      <w:sz w:val="24"/>
      <w:szCs w:val="20"/>
    </w:rPr>
  </w:style>
  <w:style w:type="paragraph" w:styleId="29">
    <w:name w:val="toc 8"/>
    <w:basedOn w:val="1"/>
    <w:next w:val="1"/>
    <w:qFormat/>
    <w:uiPriority w:val="39"/>
    <w:pPr>
      <w:ind w:left="1470"/>
      <w:jc w:val="left"/>
    </w:pPr>
    <w:rPr>
      <w:rFonts w:cs="Calibri"/>
      <w:sz w:val="18"/>
      <w:szCs w:val="18"/>
    </w:rPr>
  </w:style>
  <w:style w:type="paragraph" w:styleId="30">
    <w:name w:val="Date"/>
    <w:basedOn w:val="1"/>
    <w:next w:val="1"/>
    <w:link w:val="83"/>
    <w:qFormat/>
    <w:uiPriority w:val="0"/>
    <w:pPr>
      <w:ind w:left="100" w:leftChars="2500"/>
    </w:pPr>
    <w:rPr>
      <w:rFonts w:ascii="宋体" w:hAnsi="Courier New"/>
      <w:szCs w:val="21"/>
    </w:rPr>
  </w:style>
  <w:style w:type="paragraph" w:styleId="31">
    <w:name w:val="Body Text Indent 2"/>
    <w:basedOn w:val="1"/>
    <w:link w:val="84"/>
    <w:qFormat/>
    <w:uiPriority w:val="99"/>
    <w:pPr>
      <w:ind w:firstLine="480"/>
    </w:pPr>
  </w:style>
  <w:style w:type="paragraph" w:styleId="32">
    <w:name w:val="endnote text"/>
    <w:basedOn w:val="1"/>
    <w:link w:val="85"/>
    <w:unhideWhenUsed/>
    <w:qFormat/>
    <w:uiPriority w:val="99"/>
    <w:pPr>
      <w:snapToGrid w:val="0"/>
      <w:jc w:val="left"/>
    </w:pPr>
    <w:rPr>
      <w:rFonts w:ascii="Times New Roman" w:hAnsi="Times New Roman"/>
    </w:rPr>
  </w:style>
  <w:style w:type="paragraph" w:styleId="33">
    <w:name w:val="Balloon Text"/>
    <w:basedOn w:val="1"/>
    <w:link w:val="86"/>
    <w:qFormat/>
    <w:uiPriority w:val="99"/>
    <w:rPr>
      <w:rFonts w:ascii="Times New Roman" w:hAnsi="Times New Roman"/>
      <w:sz w:val="18"/>
      <w:szCs w:val="18"/>
    </w:rPr>
  </w:style>
  <w:style w:type="paragraph" w:styleId="34">
    <w:name w:val="footer"/>
    <w:basedOn w:val="1"/>
    <w:link w:val="87"/>
    <w:qFormat/>
    <w:uiPriority w:val="99"/>
    <w:pPr>
      <w:tabs>
        <w:tab w:val="center" w:pos="4153"/>
        <w:tab w:val="right" w:pos="8306"/>
      </w:tabs>
      <w:snapToGrid w:val="0"/>
      <w:jc w:val="left"/>
    </w:pPr>
    <w:rPr>
      <w:rFonts w:ascii="Times New Roman" w:hAnsi="Times New Roman"/>
      <w:sz w:val="18"/>
      <w:szCs w:val="18"/>
    </w:rPr>
  </w:style>
  <w:style w:type="paragraph" w:styleId="35">
    <w:name w:val="header"/>
    <w:basedOn w:val="1"/>
    <w:link w:val="88"/>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pPr>
      <w:tabs>
        <w:tab w:val="right" w:leader="dot" w:pos="8222"/>
      </w:tabs>
      <w:spacing w:line="440" w:lineRule="exact"/>
      <w:ind w:right="231" w:rightChars="110"/>
    </w:pPr>
    <w:rPr>
      <w:sz w:val="28"/>
    </w:rPr>
  </w:style>
  <w:style w:type="paragraph" w:styleId="37">
    <w:name w:val="toc 4"/>
    <w:basedOn w:val="1"/>
    <w:next w:val="1"/>
    <w:qFormat/>
    <w:uiPriority w:val="39"/>
    <w:pPr>
      <w:ind w:left="630"/>
      <w:jc w:val="left"/>
    </w:pPr>
    <w:rPr>
      <w:rFonts w:cs="Calibri"/>
      <w:sz w:val="18"/>
      <w:szCs w:val="18"/>
    </w:rPr>
  </w:style>
  <w:style w:type="paragraph" w:styleId="38">
    <w:name w:val="index heading"/>
    <w:basedOn w:val="1"/>
    <w:next w:val="39"/>
    <w:semiHidden/>
    <w:qFormat/>
    <w:uiPriority w:val="0"/>
    <w:pPr>
      <w:widowControl/>
      <w:jc w:val="left"/>
    </w:pPr>
    <w:rPr>
      <w:kern w:val="0"/>
      <w:sz w:val="24"/>
      <w:szCs w:val="24"/>
    </w:rPr>
  </w:style>
  <w:style w:type="paragraph" w:styleId="39">
    <w:name w:val="index 1"/>
    <w:basedOn w:val="1"/>
    <w:next w:val="1"/>
    <w:qFormat/>
    <w:uiPriority w:val="0"/>
    <w:pPr>
      <w:jc w:val="center"/>
    </w:pPr>
    <w:rPr>
      <w:szCs w:val="24"/>
    </w:rPr>
  </w:style>
  <w:style w:type="paragraph" w:styleId="40">
    <w:name w:val="Subtitle"/>
    <w:basedOn w:val="1"/>
    <w:next w:val="1"/>
    <w:link w:val="89"/>
    <w:qFormat/>
    <w:uiPriority w:val="11"/>
    <w:pPr>
      <w:spacing w:before="240" w:after="60" w:line="312" w:lineRule="auto"/>
      <w:jc w:val="center"/>
      <w:outlineLvl w:val="1"/>
    </w:pPr>
    <w:rPr>
      <w:rFonts w:ascii="Cambria" w:hAnsi="Cambria"/>
      <w:b/>
      <w:kern w:val="28"/>
      <w:sz w:val="32"/>
      <w:szCs w:val="20"/>
    </w:rPr>
  </w:style>
  <w:style w:type="paragraph" w:styleId="41">
    <w:name w:val="List"/>
    <w:basedOn w:val="1"/>
    <w:qFormat/>
    <w:uiPriority w:val="0"/>
    <w:pPr>
      <w:ind w:left="200" w:hanging="200" w:hangingChars="200"/>
    </w:pPr>
    <w:rPr>
      <w:szCs w:val="20"/>
    </w:rPr>
  </w:style>
  <w:style w:type="paragraph" w:styleId="42">
    <w:name w:val="footnote text"/>
    <w:basedOn w:val="1"/>
    <w:link w:val="90"/>
    <w:unhideWhenUsed/>
    <w:qFormat/>
    <w:uiPriority w:val="99"/>
    <w:pPr>
      <w:snapToGrid w:val="0"/>
      <w:jc w:val="left"/>
    </w:pPr>
    <w:rPr>
      <w:rFonts w:ascii="Times New Roman" w:hAnsi="Times New Roman"/>
      <w:sz w:val="18"/>
      <w:szCs w:val="18"/>
    </w:rPr>
  </w:style>
  <w:style w:type="paragraph" w:styleId="43">
    <w:name w:val="toc 6"/>
    <w:basedOn w:val="1"/>
    <w:next w:val="1"/>
    <w:qFormat/>
    <w:uiPriority w:val="39"/>
    <w:pPr>
      <w:ind w:left="1050"/>
      <w:jc w:val="left"/>
    </w:pPr>
    <w:rPr>
      <w:rFonts w:cs="Calibri"/>
      <w:sz w:val="18"/>
      <w:szCs w:val="18"/>
    </w:rPr>
  </w:style>
  <w:style w:type="paragraph" w:styleId="44">
    <w:name w:val="Body Text Indent 3"/>
    <w:basedOn w:val="1"/>
    <w:link w:val="91"/>
    <w:unhideWhenUsed/>
    <w:qFormat/>
    <w:uiPriority w:val="0"/>
    <w:pPr>
      <w:spacing w:after="120"/>
      <w:ind w:left="420" w:leftChars="200"/>
    </w:pPr>
    <w:rPr>
      <w:sz w:val="16"/>
      <w:szCs w:val="16"/>
    </w:rPr>
  </w:style>
  <w:style w:type="paragraph" w:styleId="45">
    <w:name w:val="index 7"/>
    <w:basedOn w:val="1"/>
    <w:next w:val="1"/>
    <w:qFormat/>
    <w:uiPriority w:val="0"/>
    <w:pPr>
      <w:ind w:left="1200" w:leftChars="1200"/>
    </w:pPr>
    <w:rPr>
      <w:szCs w:val="24"/>
    </w:rPr>
  </w:style>
  <w:style w:type="paragraph" w:styleId="46">
    <w:name w:val="toc 2"/>
    <w:basedOn w:val="1"/>
    <w:next w:val="1"/>
    <w:qFormat/>
    <w:uiPriority w:val="39"/>
    <w:pPr>
      <w:tabs>
        <w:tab w:val="right" w:leader="dot" w:pos="8222"/>
      </w:tabs>
      <w:ind w:left="420" w:leftChars="200"/>
      <w:jc w:val="left"/>
    </w:pPr>
    <w:rPr>
      <w:sz w:val="28"/>
    </w:rPr>
  </w:style>
  <w:style w:type="paragraph" w:styleId="47">
    <w:name w:val="toc 9"/>
    <w:basedOn w:val="1"/>
    <w:next w:val="1"/>
    <w:qFormat/>
    <w:uiPriority w:val="39"/>
    <w:pPr>
      <w:ind w:left="3360" w:leftChars="1600"/>
    </w:pPr>
    <w:rPr>
      <w:b/>
      <w:color w:val="000000"/>
      <w:sz w:val="24"/>
      <w:szCs w:val="20"/>
    </w:rPr>
  </w:style>
  <w:style w:type="paragraph" w:styleId="48">
    <w:name w:val="Body Text 2"/>
    <w:basedOn w:val="1"/>
    <w:link w:val="92"/>
    <w:qFormat/>
    <w:uiPriority w:val="0"/>
    <w:pPr>
      <w:spacing w:line="480" w:lineRule="auto"/>
    </w:pPr>
    <w:rPr>
      <w:rFonts w:ascii="Times New Roman" w:hAnsi="Times New Roman"/>
    </w:rPr>
  </w:style>
  <w:style w:type="paragraph" w:styleId="49">
    <w:name w:val="HTML Preformatted"/>
    <w:basedOn w:val="1"/>
    <w:link w:val="93"/>
    <w:qFormat/>
    <w:uiPriority w:val="0"/>
    <w:rPr>
      <w:rFonts w:ascii="Courier New" w:hAnsi="Courier New"/>
      <w:sz w:val="20"/>
    </w:rPr>
  </w:style>
  <w:style w:type="paragraph" w:styleId="50">
    <w:name w:val="Normal (Web)"/>
    <w:basedOn w:val="1"/>
    <w:link w:val="94"/>
    <w:qFormat/>
    <w:uiPriority w:val="0"/>
    <w:pPr>
      <w:widowControl/>
      <w:spacing w:before="100" w:beforeAutospacing="1" w:after="100" w:afterAutospacing="1"/>
      <w:jc w:val="left"/>
    </w:pPr>
    <w:rPr>
      <w:rFonts w:ascii="宋体" w:hAnsi="宋体"/>
      <w:kern w:val="0"/>
      <w:sz w:val="24"/>
    </w:rPr>
  </w:style>
  <w:style w:type="paragraph" w:styleId="51">
    <w:name w:val="index 2"/>
    <w:basedOn w:val="1"/>
    <w:next w:val="1"/>
    <w:semiHidden/>
    <w:qFormat/>
    <w:uiPriority w:val="0"/>
    <w:pPr>
      <w:ind w:left="200" w:leftChars="200"/>
    </w:pPr>
    <w:rPr>
      <w:szCs w:val="24"/>
    </w:rPr>
  </w:style>
  <w:style w:type="paragraph" w:styleId="52">
    <w:name w:val="Title"/>
    <w:basedOn w:val="1"/>
    <w:next w:val="1"/>
    <w:link w:val="95"/>
    <w:qFormat/>
    <w:uiPriority w:val="10"/>
    <w:rPr>
      <w:rFonts w:ascii="宋体" w:hAnsi="宋体"/>
      <w:b/>
      <w:sz w:val="44"/>
      <w:szCs w:val="28"/>
    </w:rPr>
  </w:style>
  <w:style w:type="paragraph" w:styleId="53">
    <w:name w:val="annotation subject"/>
    <w:basedOn w:val="17"/>
    <w:next w:val="17"/>
    <w:link w:val="96"/>
    <w:qFormat/>
    <w:uiPriority w:val="99"/>
    <w:rPr>
      <w:rFonts w:ascii="Times New Roman" w:hAnsi="Times New Roman"/>
      <w:b/>
      <w:sz w:val="28"/>
      <w:szCs w:val="20"/>
    </w:rPr>
  </w:style>
  <w:style w:type="paragraph" w:styleId="54">
    <w:name w:val="Body Text First Indent"/>
    <w:basedOn w:val="21"/>
    <w:link w:val="97"/>
    <w:qFormat/>
    <w:uiPriority w:val="0"/>
    <w:pPr>
      <w:ind w:firstLine="420" w:firstLineChars="100"/>
    </w:pPr>
    <w:rPr>
      <w:szCs w:val="24"/>
    </w:rPr>
  </w:style>
  <w:style w:type="paragraph" w:styleId="55">
    <w:name w:val="Body Text First Indent 2"/>
    <w:basedOn w:val="22"/>
    <w:link w:val="98"/>
    <w:qFormat/>
    <w:uiPriority w:val="0"/>
    <w:pPr>
      <w:spacing w:after="120"/>
      <w:ind w:left="420" w:leftChars="200" w:firstLine="420" w:firstLineChars="200"/>
    </w:pPr>
    <w:rPr>
      <w:sz w:val="21"/>
    </w:rPr>
  </w:style>
  <w:style w:type="table" w:styleId="57">
    <w:name w:val="Table Grid"/>
    <w:basedOn w:val="5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9">
    <w:name w:val="Strong"/>
    <w:qFormat/>
    <w:uiPriority w:val="0"/>
    <w:rPr>
      <w:b/>
      <w:bCs/>
    </w:rPr>
  </w:style>
  <w:style w:type="character" w:styleId="60">
    <w:name w:val="endnote reference"/>
    <w:unhideWhenUsed/>
    <w:qFormat/>
    <w:uiPriority w:val="99"/>
    <w:rPr>
      <w:vertAlign w:val="superscript"/>
    </w:rPr>
  </w:style>
  <w:style w:type="character" w:styleId="61">
    <w:name w:val="page number"/>
    <w:basedOn w:val="58"/>
    <w:qFormat/>
    <w:uiPriority w:val="99"/>
  </w:style>
  <w:style w:type="character" w:styleId="62">
    <w:name w:val="FollowedHyperlink"/>
    <w:qFormat/>
    <w:uiPriority w:val="99"/>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unhideWhenUsed/>
    <w:qFormat/>
    <w:uiPriority w:val="99"/>
    <w:rPr>
      <w:sz w:val="21"/>
      <w:szCs w:val="21"/>
    </w:rPr>
  </w:style>
  <w:style w:type="character" w:styleId="66">
    <w:name w:val="footnote reference"/>
    <w:unhideWhenUsed/>
    <w:qFormat/>
    <w:uiPriority w:val="99"/>
    <w:rPr>
      <w:vertAlign w:val="superscript"/>
    </w:rPr>
  </w:style>
  <w:style w:type="character" w:customStyle="1" w:styleId="67">
    <w:name w:val="标题 1 Char"/>
    <w:qFormat/>
    <w:uiPriority w:val="9"/>
    <w:rPr>
      <w:rFonts w:ascii="Cambria" w:hAnsi="Cambria" w:eastAsia="宋体"/>
      <w:b/>
      <w:bCs/>
      <w:kern w:val="44"/>
      <w:sz w:val="32"/>
      <w:szCs w:val="44"/>
    </w:rPr>
  </w:style>
  <w:style w:type="character" w:customStyle="1" w:styleId="68">
    <w:name w:val="标题 2 Char"/>
    <w:link w:val="4"/>
    <w:qFormat/>
    <w:uiPriority w:val="9"/>
    <w:rPr>
      <w:rFonts w:ascii="Cambria" w:hAnsi="Cambria" w:eastAsia="宋体"/>
      <w:b/>
      <w:kern w:val="2"/>
      <w:sz w:val="28"/>
      <w:szCs w:val="28"/>
    </w:rPr>
  </w:style>
  <w:style w:type="character" w:customStyle="1" w:styleId="69">
    <w:name w:val="标题 3 Char"/>
    <w:link w:val="2"/>
    <w:qFormat/>
    <w:uiPriority w:val="9"/>
    <w:rPr>
      <w:rFonts w:ascii="仿宋_GB2312" w:hAnsi="宋体" w:eastAsia="宋体"/>
      <w:b/>
      <w:kern w:val="2"/>
      <w:sz w:val="32"/>
      <w:szCs w:val="32"/>
    </w:rPr>
  </w:style>
  <w:style w:type="character" w:customStyle="1" w:styleId="70">
    <w:name w:val="标题 4 Char"/>
    <w:link w:val="5"/>
    <w:qFormat/>
    <w:uiPriority w:val="9"/>
    <w:rPr>
      <w:rFonts w:ascii="Arial" w:hAnsi="Arial" w:eastAsia="黑体"/>
      <w:b/>
      <w:bCs/>
      <w:kern w:val="2"/>
      <w:sz w:val="28"/>
      <w:szCs w:val="28"/>
    </w:rPr>
  </w:style>
  <w:style w:type="character" w:customStyle="1" w:styleId="71">
    <w:name w:val="标题 5 Char"/>
    <w:link w:val="6"/>
    <w:qFormat/>
    <w:uiPriority w:val="9"/>
    <w:rPr>
      <w:rFonts w:ascii="Calibri" w:hAnsi="Calibri"/>
      <w:b/>
      <w:bCs/>
      <w:kern w:val="2"/>
      <w:sz w:val="28"/>
      <w:szCs w:val="28"/>
    </w:rPr>
  </w:style>
  <w:style w:type="character" w:customStyle="1" w:styleId="72">
    <w:name w:val="标题 6 Char"/>
    <w:link w:val="7"/>
    <w:qFormat/>
    <w:uiPriority w:val="9"/>
    <w:rPr>
      <w:b/>
      <w:bCs/>
      <w:kern w:val="2"/>
      <w:sz w:val="30"/>
      <w:szCs w:val="18"/>
    </w:rPr>
  </w:style>
  <w:style w:type="character" w:customStyle="1" w:styleId="73">
    <w:name w:val="标题 7 Char"/>
    <w:link w:val="8"/>
    <w:qFormat/>
    <w:uiPriority w:val="9"/>
    <w:rPr>
      <w:b/>
      <w:bCs/>
      <w:kern w:val="2"/>
      <w:sz w:val="30"/>
      <w:szCs w:val="18"/>
    </w:rPr>
  </w:style>
  <w:style w:type="character" w:customStyle="1" w:styleId="74">
    <w:name w:val="标题 8 Char"/>
    <w:link w:val="9"/>
    <w:qFormat/>
    <w:uiPriority w:val="9"/>
    <w:rPr>
      <w:b/>
      <w:bCs/>
      <w:kern w:val="2"/>
      <w:sz w:val="30"/>
      <w:szCs w:val="18"/>
    </w:rPr>
  </w:style>
  <w:style w:type="character" w:customStyle="1" w:styleId="75">
    <w:name w:val="标题 9 Char"/>
    <w:link w:val="10"/>
    <w:qFormat/>
    <w:uiPriority w:val="9"/>
    <w:rPr>
      <w:b/>
      <w:bCs/>
      <w:kern w:val="2"/>
      <w:sz w:val="30"/>
      <w:szCs w:val="18"/>
    </w:rPr>
  </w:style>
  <w:style w:type="character" w:customStyle="1" w:styleId="76">
    <w:name w:val="正文缩进 Char"/>
    <w:link w:val="12"/>
    <w:qFormat/>
    <w:uiPriority w:val="0"/>
    <w:rPr>
      <w:rFonts w:ascii="Calibri" w:hAnsi="Calibri" w:eastAsia="宋体"/>
      <w:kern w:val="2"/>
      <w:sz w:val="21"/>
      <w:szCs w:val="22"/>
      <w:lang w:val="en-US" w:eastAsia="zh-CN" w:bidi="ar-SA"/>
    </w:rPr>
  </w:style>
  <w:style w:type="character" w:customStyle="1" w:styleId="77">
    <w:name w:val="文档结构图 Char"/>
    <w:link w:val="15"/>
    <w:qFormat/>
    <w:uiPriority w:val="99"/>
    <w:rPr>
      <w:rFonts w:ascii="宋体" w:hAnsi="Calibri"/>
      <w:kern w:val="2"/>
      <w:sz w:val="18"/>
      <w:szCs w:val="18"/>
    </w:rPr>
  </w:style>
  <w:style w:type="character" w:customStyle="1" w:styleId="78">
    <w:name w:val="批注文字 Char"/>
    <w:link w:val="17"/>
    <w:qFormat/>
    <w:uiPriority w:val="99"/>
    <w:rPr>
      <w:rFonts w:ascii="Calibri" w:hAnsi="Calibri"/>
      <w:kern w:val="2"/>
      <w:sz w:val="21"/>
      <w:szCs w:val="22"/>
    </w:rPr>
  </w:style>
  <w:style w:type="character" w:customStyle="1" w:styleId="79">
    <w:name w:val="正文文本 3 Char"/>
    <w:link w:val="19"/>
    <w:qFormat/>
    <w:uiPriority w:val="0"/>
    <w:rPr>
      <w:kern w:val="2"/>
      <w:sz w:val="16"/>
      <w:szCs w:val="16"/>
    </w:rPr>
  </w:style>
  <w:style w:type="character" w:customStyle="1" w:styleId="80">
    <w:name w:val="正文文本 Char"/>
    <w:link w:val="21"/>
    <w:qFormat/>
    <w:locked/>
    <w:uiPriority w:val="0"/>
    <w:rPr>
      <w:kern w:val="2"/>
      <w:sz w:val="21"/>
      <w:szCs w:val="22"/>
    </w:rPr>
  </w:style>
  <w:style w:type="character" w:customStyle="1" w:styleId="81">
    <w:name w:val="正文文本缩进 Char4"/>
    <w:link w:val="22"/>
    <w:qFormat/>
    <w:uiPriority w:val="0"/>
    <w:rPr>
      <w:rFonts w:ascii="仿宋_GB2312" w:eastAsia="仿宋_GB2312"/>
      <w:kern w:val="2"/>
      <w:sz w:val="32"/>
    </w:rPr>
  </w:style>
  <w:style w:type="character" w:customStyle="1" w:styleId="82">
    <w:name w:val="纯文本 Char"/>
    <w:link w:val="27"/>
    <w:qFormat/>
    <w:locked/>
    <w:uiPriority w:val="99"/>
    <w:rPr>
      <w:rFonts w:ascii="宋体" w:hAnsi="Courier New" w:eastAsia="宋体" w:cs="Courier New"/>
      <w:kern w:val="2"/>
      <w:sz w:val="21"/>
      <w:szCs w:val="21"/>
    </w:rPr>
  </w:style>
  <w:style w:type="character" w:customStyle="1" w:styleId="83">
    <w:name w:val="日期 Char3"/>
    <w:link w:val="30"/>
    <w:qFormat/>
    <w:uiPriority w:val="0"/>
    <w:rPr>
      <w:rFonts w:ascii="宋体" w:hAnsi="Courier New" w:cs="Courier New"/>
      <w:kern w:val="2"/>
      <w:sz w:val="21"/>
      <w:szCs w:val="21"/>
    </w:rPr>
  </w:style>
  <w:style w:type="character" w:customStyle="1" w:styleId="84">
    <w:name w:val="正文文本缩进 2 Char2"/>
    <w:link w:val="31"/>
    <w:qFormat/>
    <w:uiPriority w:val="99"/>
    <w:rPr>
      <w:rFonts w:ascii="Calibri" w:hAnsi="Calibri"/>
      <w:kern w:val="2"/>
      <w:sz w:val="21"/>
      <w:szCs w:val="22"/>
    </w:rPr>
  </w:style>
  <w:style w:type="character" w:customStyle="1" w:styleId="85">
    <w:name w:val="尾注文本 Char"/>
    <w:link w:val="32"/>
    <w:qFormat/>
    <w:uiPriority w:val="99"/>
    <w:rPr>
      <w:kern w:val="2"/>
      <w:sz w:val="21"/>
      <w:szCs w:val="22"/>
    </w:rPr>
  </w:style>
  <w:style w:type="character" w:customStyle="1" w:styleId="86">
    <w:name w:val="批注框文本 Char"/>
    <w:link w:val="33"/>
    <w:qFormat/>
    <w:locked/>
    <w:uiPriority w:val="99"/>
    <w:rPr>
      <w:kern w:val="2"/>
      <w:sz w:val="18"/>
      <w:szCs w:val="18"/>
    </w:rPr>
  </w:style>
  <w:style w:type="character" w:customStyle="1" w:styleId="87">
    <w:name w:val="页脚 Char"/>
    <w:link w:val="34"/>
    <w:qFormat/>
    <w:locked/>
    <w:uiPriority w:val="99"/>
    <w:rPr>
      <w:kern w:val="2"/>
      <w:sz w:val="18"/>
      <w:szCs w:val="18"/>
    </w:rPr>
  </w:style>
  <w:style w:type="character" w:customStyle="1" w:styleId="88">
    <w:name w:val="页眉 Char"/>
    <w:link w:val="35"/>
    <w:qFormat/>
    <w:uiPriority w:val="99"/>
    <w:rPr>
      <w:rFonts w:ascii="Calibri" w:hAnsi="Calibri" w:eastAsia="宋体" w:cs="Times New Roman"/>
      <w:kern w:val="2"/>
      <w:sz w:val="18"/>
      <w:szCs w:val="18"/>
    </w:rPr>
  </w:style>
  <w:style w:type="character" w:customStyle="1" w:styleId="89">
    <w:name w:val="副标题 Char"/>
    <w:link w:val="40"/>
    <w:qFormat/>
    <w:locked/>
    <w:uiPriority w:val="11"/>
    <w:rPr>
      <w:rFonts w:ascii="Cambria" w:hAnsi="Cambria"/>
      <w:b/>
      <w:kern w:val="28"/>
      <w:sz w:val="32"/>
    </w:rPr>
  </w:style>
  <w:style w:type="character" w:customStyle="1" w:styleId="90">
    <w:name w:val="脚注文本 Char"/>
    <w:link w:val="42"/>
    <w:qFormat/>
    <w:uiPriority w:val="99"/>
    <w:rPr>
      <w:kern w:val="2"/>
      <w:sz w:val="18"/>
      <w:szCs w:val="18"/>
    </w:rPr>
  </w:style>
  <w:style w:type="character" w:customStyle="1" w:styleId="91">
    <w:name w:val="正文文本缩进 3 Char"/>
    <w:link w:val="44"/>
    <w:qFormat/>
    <w:uiPriority w:val="0"/>
    <w:rPr>
      <w:rFonts w:ascii="Calibri" w:hAnsi="Calibri"/>
      <w:kern w:val="2"/>
      <w:sz w:val="16"/>
      <w:szCs w:val="16"/>
    </w:rPr>
  </w:style>
  <w:style w:type="character" w:customStyle="1" w:styleId="92">
    <w:name w:val="正文文本 2 Char"/>
    <w:link w:val="48"/>
    <w:qFormat/>
    <w:uiPriority w:val="0"/>
    <w:rPr>
      <w:kern w:val="2"/>
      <w:sz w:val="21"/>
      <w:szCs w:val="22"/>
    </w:rPr>
  </w:style>
  <w:style w:type="character" w:customStyle="1" w:styleId="93">
    <w:name w:val="HTML 预设格式 Char"/>
    <w:link w:val="49"/>
    <w:qFormat/>
    <w:uiPriority w:val="0"/>
    <w:rPr>
      <w:rFonts w:ascii="Courier New" w:hAnsi="Courier New"/>
      <w:kern w:val="2"/>
      <w:szCs w:val="22"/>
    </w:rPr>
  </w:style>
  <w:style w:type="character" w:customStyle="1" w:styleId="94">
    <w:name w:val="普通(网站) Char"/>
    <w:link w:val="50"/>
    <w:qFormat/>
    <w:uiPriority w:val="0"/>
    <w:rPr>
      <w:rFonts w:ascii="宋体" w:hAnsi="宋体"/>
      <w:sz w:val="24"/>
      <w:szCs w:val="22"/>
    </w:rPr>
  </w:style>
  <w:style w:type="character" w:customStyle="1" w:styleId="95">
    <w:name w:val="标题 Char"/>
    <w:link w:val="52"/>
    <w:qFormat/>
    <w:uiPriority w:val="10"/>
    <w:rPr>
      <w:rFonts w:ascii="宋体" w:hAnsi="宋体" w:eastAsia="宋体"/>
      <w:b/>
      <w:kern w:val="2"/>
      <w:sz w:val="44"/>
      <w:szCs w:val="28"/>
    </w:rPr>
  </w:style>
  <w:style w:type="character" w:customStyle="1" w:styleId="96">
    <w:name w:val="批注主题 Char"/>
    <w:link w:val="53"/>
    <w:qFormat/>
    <w:uiPriority w:val="99"/>
    <w:rPr>
      <w:b/>
      <w:kern w:val="2"/>
      <w:sz w:val="28"/>
    </w:rPr>
  </w:style>
  <w:style w:type="character" w:customStyle="1" w:styleId="97">
    <w:name w:val="正文首行缩进 Char"/>
    <w:link w:val="54"/>
    <w:qFormat/>
    <w:locked/>
    <w:uiPriority w:val="0"/>
    <w:rPr>
      <w:kern w:val="2"/>
      <w:sz w:val="21"/>
      <w:szCs w:val="24"/>
    </w:rPr>
  </w:style>
  <w:style w:type="character" w:customStyle="1" w:styleId="98">
    <w:name w:val="正文首行缩进 2 Char"/>
    <w:link w:val="55"/>
    <w:qFormat/>
    <w:uiPriority w:val="0"/>
    <w:rPr>
      <w:rFonts w:ascii="仿宋_GB2312" w:eastAsia="仿宋_GB2312"/>
      <w:kern w:val="2"/>
      <w:sz w:val="21"/>
    </w:rPr>
  </w:style>
  <w:style w:type="character" w:customStyle="1" w:styleId="99">
    <w:name w:val="标题 1 Char3"/>
    <w:link w:val="3"/>
    <w:qFormat/>
    <w:uiPriority w:val="0"/>
    <w:rPr>
      <w:b/>
      <w:kern w:val="44"/>
      <w:sz w:val="44"/>
    </w:rPr>
  </w:style>
  <w:style w:type="character" w:customStyle="1" w:styleId="100">
    <w:name w:val="样式1 字符"/>
    <w:link w:val="101"/>
    <w:qFormat/>
    <w:uiPriority w:val="0"/>
    <w:rPr>
      <w:rFonts w:ascii="宋体" w:hAnsi="宋体"/>
      <w:sz w:val="21"/>
      <w:szCs w:val="21"/>
    </w:rPr>
  </w:style>
  <w:style w:type="paragraph" w:customStyle="1" w:styleId="101">
    <w:name w:val="样式1"/>
    <w:basedOn w:val="1"/>
    <w:link w:val="100"/>
    <w:qFormat/>
    <w:uiPriority w:val="0"/>
    <w:pPr>
      <w:tabs>
        <w:tab w:val="left" w:pos="709"/>
      </w:tabs>
      <w:adjustRightInd w:val="0"/>
      <w:ind w:left="709" w:hanging="709"/>
      <w:textAlignment w:val="baseline"/>
    </w:pPr>
    <w:rPr>
      <w:rFonts w:ascii="宋体" w:hAnsi="宋体"/>
      <w:kern w:val="0"/>
      <w:szCs w:val="21"/>
    </w:rPr>
  </w:style>
  <w:style w:type="character" w:customStyle="1" w:styleId="102">
    <w:name w:val="图的题注 Char"/>
    <w:link w:val="103"/>
    <w:qFormat/>
    <w:locked/>
    <w:uiPriority w:val="0"/>
    <w:rPr>
      <w:rFonts w:cs="Arial"/>
      <w:kern w:val="2"/>
      <w:sz w:val="24"/>
      <w:szCs w:val="24"/>
    </w:rPr>
  </w:style>
  <w:style w:type="paragraph" w:customStyle="1" w:styleId="103">
    <w:name w:val="图的题注"/>
    <w:basedOn w:val="13"/>
    <w:link w:val="102"/>
    <w:qFormat/>
    <w:uiPriority w:val="0"/>
    <w:pPr>
      <w:jc w:val="center"/>
    </w:pPr>
    <w:rPr>
      <w:rFonts w:ascii="Times New Roman" w:hAnsi="Times New Roman" w:eastAsia="宋体" w:cs="Times New Roman"/>
      <w:sz w:val="24"/>
      <w:szCs w:val="24"/>
    </w:rPr>
  </w:style>
  <w:style w:type="character" w:customStyle="1" w:styleId="104">
    <w:name w:val="正文首行缩进 2 Char1"/>
    <w:semiHidden/>
    <w:qFormat/>
    <w:uiPriority w:val="99"/>
  </w:style>
  <w:style w:type="character" w:customStyle="1" w:styleId="105">
    <w:name w:val="技9 Char"/>
    <w:link w:val="106"/>
    <w:qFormat/>
    <w:uiPriority w:val="0"/>
  </w:style>
  <w:style w:type="paragraph" w:customStyle="1" w:styleId="106">
    <w:name w:val="技9"/>
    <w:basedOn w:val="107"/>
    <w:link w:val="105"/>
    <w:qFormat/>
    <w:uiPriority w:val="0"/>
    <w:pPr>
      <w:tabs>
        <w:tab w:val="left" w:pos="482"/>
        <w:tab w:val="left" w:pos="1333"/>
      </w:tabs>
      <w:ind w:left="1491" w:hanging="357"/>
    </w:pPr>
  </w:style>
  <w:style w:type="paragraph" w:customStyle="1" w:styleId="107">
    <w:name w:val="技5"/>
    <w:basedOn w:val="1"/>
    <w:link w:val="108"/>
    <w:qFormat/>
    <w:uiPriority w:val="0"/>
    <w:pPr>
      <w:tabs>
        <w:tab w:val="left" w:pos="1333"/>
      </w:tabs>
      <w:adjustRightInd w:val="0"/>
      <w:snapToGrid w:val="0"/>
      <w:spacing w:line="360" w:lineRule="auto"/>
      <w:ind w:left="1333" w:hanging="482"/>
    </w:pPr>
    <w:rPr>
      <w:rFonts w:ascii="宋体" w:hAnsi="宋体"/>
      <w:sz w:val="24"/>
      <w:szCs w:val="24"/>
    </w:rPr>
  </w:style>
  <w:style w:type="character" w:customStyle="1" w:styleId="108">
    <w:name w:val="技5 Char"/>
    <w:link w:val="107"/>
    <w:qFormat/>
    <w:uiPriority w:val="0"/>
    <w:rPr>
      <w:rFonts w:ascii="宋体" w:hAnsi="宋体"/>
      <w:kern w:val="2"/>
      <w:sz w:val="24"/>
      <w:szCs w:val="24"/>
    </w:rPr>
  </w:style>
  <w:style w:type="character" w:customStyle="1" w:styleId="109">
    <w:name w:val="正文文本 Char1"/>
    <w:qFormat/>
    <w:uiPriority w:val="0"/>
    <w:rPr>
      <w:rFonts w:ascii="Times New Roman" w:hAnsi="Times New Roman" w:eastAsia="宋体"/>
      <w:kern w:val="0"/>
      <w:sz w:val="20"/>
    </w:rPr>
  </w:style>
  <w:style w:type="character" w:customStyle="1" w:styleId="110">
    <w:name w:val="智业正文 Char"/>
    <w:link w:val="111"/>
    <w:qFormat/>
    <w:uiPriority w:val="0"/>
    <w:rPr>
      <w:kern w:val="2"/>
      <w:sz w:val="24"/>
    </w:rPr>
  </w:style>
  <w:style w:type="paragraph" w:customStyle="1" w:styleId="111">
    <w:name w:val="智业正文"/>
    <w:basedOn w:val="1"/>
    <w:link w:val="110"/>
    <w:qFormat/>
    <w:uiPriority w:val="0"/>
    <w:pPr>
      <w:spacing w:line="360" w:lineRule="auto"/>
      <w:ind w:firstLine="480" w:firstLineChars="200"/>
    </w:pPr>
    <w:rPr>
      <w:rFonts w:ascii="Times New Roman" w:hAnsi="Times New Roman"/>
      <w:sz w:val="24"/>
      <w:szCs w:val="20"/>
    </w:rPr>
  </w:style>
  <w:style w:type="character" w:customStyle="1" w:styleId="112">
    <w:name w:val="Footer Char1"/>
    <w:semiHidden/>
    <w:qFormat/>
    <w:uiPriority w:val="99"/>
    <w:rPr>
      <w:rFonts w:ascii="Calibri" w:hAnsi="Calibri"/>
      <w:kern w:val="2"/>
      <w:sz w:val="18"/>
      <w:szCs w:val="18"/>
    </w:rPr>
  </w:style>
  <w:style w:type="character" w:customStyle="1" w:styleId="113">
    <w:name w:val="m lh15"/>
    <w:qFormat/>
    <w:uiPriority w:val="0"/>
  </w:style>
  <w:style w:type="character" w:customStyle="1" w:styleId="114">
    <w:name w:val="二八线正文 Char Char Char Char Char Char Char Char Char Char Char Char Char Char Char Char Char Char Char Char Char Char Char Char Char Char Char Char Char Char Char"/>
    <w:qFormat/>
    <w:uiPriority w:val="0"/>
    <w:rPr>
      <w:rFonts w:ascii="宋体" w:hAnsi="宋体" w:eastAsia="宋体"/>
      <w:sz w:val="24"/>
      <w:vertAlign w:val="baseline"/>
      <w:lang w:val="en-US" w:eastAsia="zh-CN"/>
    </w:rPr>
  </w:style>
  <w:style w:type="character" w:customStyle="1" w:styleId="115">
    <w:name w:val="技4 Char"/>
    <w:link w:val="116"/>
    <w:qFormat/>
    <w:uiPriority w:val="0"/>
    <w:rPr>
      <w:rFonts w:ascii="宋体" w:hAnsi="宋体"/>
      <w:kern w:val="2"/>
      <w:sz w:val="24"/>
      <w:szCs w:val="24"/>
    </w:rPr>
  </w:style>
  <w:style w:type="paragraph" w:customStyle="1" w:styleId="116">
    <w:name w:val="技4"/>
    <w:basedOn w:val="1"/>
    <w:link w:val="115"/>
    <w:qFormat/>
    <w:uiPriority w:val="0"/>
    <w:pPr>
      <w:tabs>
        <w:tab w:val="left" w:pos="312"/>
      </w:tabs>
      <w:adjustRightInd w:val="0"/>
      <w:snapToGrid w:val="0"/>
      <w:spacing w:line="360" w:lineRule="auto"/>
    </w:pPr>
    <w:rPr>
      <w:rFonts w:ascii="宋体" w:hAnsi="宋体"/>
      <w:sz w:val="24"/>
      <w:szCs w:val="24"/>
    </w:rPr>
  </w:style>
  <w:style w:type="character" w:customStyle="1" w:styleId="117">
    <w:name w:val="正文文本缩进 Char2"/>
    <w:qFormat/>
    <w:uiPriority w:val="0"/>
    <w:rPr>
      <w:rFonts w:ascii="Calibri" w:hAnsi="Calibri"/>
      <w:kern w:val="2"/>
      <w:sz w:val="22"/>
    </w:rPr>
  </w:style>
  <w:style w:type="character" w:customStyle="1" w:styleId="118">
    <w:name w:val="注释标题字符"/>
    <w:link w:val="119"/>
    <w:qFormat/>
    <w:locked/>
    <w:uiPriority w:val="0"/>
    <w:rPr>
      <w:sz w:val="24"/>
    </w:rPr>
  </w:style>
  <w:style w:type="paragraph" w:customStyle="1" w:styleId="119">
    <w:name w:val="注释标题1"/>
    <w:basedOn w:val="1"/>
    <w:next w:val="1"/>
    <w:link w:val="118"/>
    <w:qFormat/>
    <w:uiPriority w:val="0"/>
    <w:pPr>
      <w:jc w:val="center"/>
    </w:pPr>
    <w:rPr>
      <w:rFonts w:ascii="Times New Roman" w:hAnsi="Times New Roman"/>
      <w:kern w:val="0"/>
      <w:sz w:val="24"/>
      <w:szCs w:val="20"/>
    </w:rPr>
  </w:style>
  <w:style w:type="character" w:customStyle="1" w:styleId="120">
    <w:name w:val="Char Char11"/>
    <w:qFormat/>
    <w:uiPriority w:val="0"/>
    <w:rPr>
      <w:rFonts w:ascii="Arial" w:hAnsi="Arial" w:eastAsia="黑体"/>
      <w:sz w:val="21"/>
      <w:lang w:val="en-US" w:eastAsia="zh-CN"/>
    </w:rPr>
  </w:style>
  <w:style w:type="character" w:customStyle="1" w:styleId="121">
    <w:name w:val="style11"/>
    <w:qFormat/>
    <w:uiPriority w:val="0"/>
    <w:rPr>
      <w:b/>
      <w:bCs/>
      <w:color w:val="FF0000"/>
      <w:sz w:val="21"/>
      <w:szCs w:val="21"/>
    </w:rPr>
  </w:style>
  <w:style w:type="character" w:customStyle="1" w:styleId="122">
    <w:name w:val="fn11"/>
    <w:qFormat/>
    <w:uiPriority w:val="0"/>
    <w:rPr>
      <w:color w:val="116095"/>
      <w:sz w:val="24"/>
      <w:szCs w:val="24"/>
    </w:rPr>
  </w:style>
  <w:style w:type="character" w:customStyle="1" w:styleId="123">
    <w:name w:val="Comment Subject Char1"/>
    <w:semiHidden/>
    <w:qFormat/>
    <w:uiPriority w:val="99"/>
    <w:rPr>
      <w:rFonts w:ascii="Calibri" w:hAnsi="Calibri"/>
      <w:b/>
      <w:bCs/>
      <w:kern w:val="2"/>
      <w:sz w:val="21"/>
      <w:szCs w:val="22"/>
    </w:rPr>
  </w:style>
  <w:style w:type="character" w:customStyle="1" w:styleId="124">
    <w:name w:val="正文文本缩进 Char"/>
    <w:link w:val="125"/>
    <w:qFormat/>
    <w:locked/>
    <w:uiPriority w:val="0"/>
    <w:rPr>
      <w:rFonts w:ascii="仿宋_GB2312" w:eastAsia="仿宋_GB2312"/>
      <w:sz w:val="30"/>
    </w:rPr>
  </w:style>
  <w:style w:type="paragraph" w:customStyle="1" w:styleId="125">
    <w:name w:val="正文文本缩进1"/>
    <w:basedOn w:val="1"/>
    <w:link w:val="124"/>
    <w:qFormat/>
    <w:uiPriority w:val="0"/>
    <w:pPr>
      <w:ind w:left="420"/>
    </w:pPr>
    <w:rPr>
      <w:rFonts w:ascii="仿宋_GB2312" w:hAnsi="Times New Roman" w:eastAsia="仿宋_GB2312"/>
      <w:kern w:val="0"/>
      <w:sz w:val="30"/>
      <w:szCs w:val="20"/>
    </w:rPr>
  </w:style>
  <w:style w:type="character" w:customStyle="1" w:styleId="126">
    <w:name w:val="应答文本 Char Char"/>
    <w:link w:val="127"/>
    <w:qFormat/>
    <w:locked/>
    <w:uiPriority w:val="0"/>
    <w:rPr>
      <w:rFonts w:ascii="宋体" w:hAnsi="Arial" w:eastAsia="楷体_GB2312"/>
      <w:spacing w:val="10"/>
      <w:sz w:val="21"/>
    </w:rPr>
  </w:style>
  <w:style w:type="paragraph" w:customStyle="1" w:styleId="127">
    <w:name w:val="应答文本"/>
    <w:basedOn w:val="1"/>
    <w:link w:val="126"/>
    <w:qFormat/>
    <w:uiPriority w:val="0"/>
    <w:pPr>
      <w:adjustRightInd w:val="0"/>
      <w:spacing w:afterLines="50" w:line="320" w:lineRule="exact"/>
      <w:ind w:left="420" w:leftChars="200" w:right="210" w:rightChars="100" w:firstLine="419" w:firstLineChars="182"/>
    </w:pPr>
    <w:rPr>
      <w:rFonts w:ascii="宋体" w:hAnsi="Arial" w:eastAsia="楷体_GB2312"/>
      <w:spacing w:val="10"/>
      <w:kern w:val="0"/>
      <w:szCs w:val="20"/>
    </w:rPr>
  </w:style>
  <w:style w:type="character" w:customStyle="1" w:styleId="128">
    <w:name w:val="55 Char"/>
    <w:qFormat/>
    <w:uiPriority w:val="0"/>
    <w:rPr>
      <w:kern w:val="2"/>
      <w:sz w:val="24"/>
    </w:rPr>
  </w:style>
  <w:style w:type="character" w:customStyle="1" w:styleId="129">
    <w:name w:val="批注文字 Char1"/>
    <w:qFormat/>
    <w:uiPriority w:val="0"/>
    <w:rPr>
      <w:rFonts w:cs="Times New Roman"/>
    </w:rPr>
  </w:style>
  <w:style w:type="character" w:customStyle="1" w:styleId="130">
    <w:name w:val="正文三角符 Char"/>
    <w:link w:val="131"/>
    <w:qFormat/>
    <w:uiPriority w:val="0"/>
    <w:rPr>
      <w:rFonts w:ascii="宋体" w:hAnsi="宋体"/>
      <w:kern w:val="2"/>
      <w:sz w:val="24"/>
      <w:szCs w:val="24"/>
    </w:rPr>
  </w:style>
  <w:style w:type="paragraph" w:customStyle="1" w:styleId="131">
    <w:name w:val="正文三角符"/>
    <w:basedOn w:val="1"/>
    <w:next w:val="1"/>
    <w:link w:val="130"/>
    <w:qFormat/>
    <w:uiPriority w:val="0"/>
    <w:pPr>
      <w:tabs>
        <w:tab w:val="left" w:pos="284"/>
        <w:tab w:val="left" w:pos="4253"/>
      </w:tabs>
      <w:topLinePunct/>
      <w:spacing w:line="360" w:lineRule="auto"/>
      <w:jc w:val="left"/>
    </w:pPr>
    <w:rPr>
      <w:rFonts w:ascii="宋体" w:hAnsi="宋体"/>
      <w:sz w:val="24"/>
      <w:szCs w:val="24"/>
    </w:rPr>
  </w:style>
  <w:style w:type="character" w:customStyle="1" w:styleId="132">
    <w:name w:val="标题 3字符1"/>
    <w:qFormat/>
    <w:uiPriority w:val="0"/>
    <w:rPr>
      <w:rFonts w:ascii="Times New Roman" w:hAnsi="Times New Roman"/>
      <w:b/>
      <w:kern w:val="2"/>
      <w:sz w:val="32"/>
    </w:rPr>
  </w:style>
  <w:style w:type="character" w:customStyle="1" w:styleId="133">
    <w:name w:val="正文文本缩进 Char1"/>
    <w:qFormat/>
    <w:uiPriority w:val="0"/>
    <w:rPr>
      <w:rFonts w:cs="Times New Roman"/>
    </w:rPr>
  </w:style>
  <w:style w:type="character" w:customStyle="1" w:styleId="134">
    <w:name w:val="Char Char10"/>
    <w:qFormat/>
    <w:uiPriority w:val="0"/>
    <w:rPr>
      <w:rFonts w:ascii="黑体" w:hAnsi="黑体" w:eastAsia="黑体"/>
      <w:b/>
      <w:sz w:val="28"/>
    </w:rPr>
  </w:style>
  <w:style w:type="character" w:customStyle="1" w:styleId="135">
    <w:name w:val="标题 3 Char3"/>
    <w:qFormat/>
    <w:uiPriority w:val="0"/>
    <w:rPr>
      <w:rFonts w:ascii="Calibri" w:hAnsi="Calibri" w:eastAsia="宋体"/>
      <w:b/>
      <w:kern w:val="0"/>
      <w:sz w:val="32"/>
    </w:rPr>
  </w:style>
  <w:style w:type="character" w:customStyle="1" w:styleId="136">
    <w:name w:val="样式 1 + (符号) Times New Roman 首行缩进:  2 字符 行距: 固定值 24 磅 Char Char"/>
    <w:qFormat/>
    <w:uiPriority w:val="0"/>
    <w:rPr>
      <w:rFonts w:ascii="宋体" w:eastAsia="宋体"/>
      <w:kern w:val="2"/>
      <w:sz w:val="21"/>
      <w:lang w:val="en-US" w:eastAsia="zh-CN"/>
    </w:rPr>
  </w:style>
  <w:style w:type="character" w:customStyle="1" w:styleId="137">
    <w:name w:val="批注文字 Char2"/>
    <w:qFormat/>
    <w:uiPriority w:val="0"/>
  </w:style>
  <w:style w:type="character" w:customStyle="1" w:styleId="138">
    <w:name w:val="news_c_141"/>
    <w:qFormat/>
    <w:uiPriority w:val="0"/>
    <w:rPr>
      <w:rFonts w:eastAsia="宋体"/>
      <w:color w:val="333333"/>
      <w:kern w:val="2"/>
      <w:sz w:val="28"/>
      <w:szCs w:val="28"/>
      <w:u w:val="none"/>
      <w:lang w:val="en-US" w:eastAsia="zh-CN" w:bidi="ar-SA"/>
    </w:rPr>
  </w:style>
  <w:style w:type="character" w:customStyle="1" w:styleId="139">
    <w:name w:val="a-11-22"/>
    <w:qFormat/>
    <w:uiPriority w:val="0"/>
  </w:style>
  <w:style w:type="character" w:customStyle="1" w:styleId="140">
    <w:name w:val="Char Char6"/>
    <w:qFormat/>
    <w:uiPriority w:val="0"/>
    <w:rPr>
      <w:rFonts w:eastAsia="宋体"/>
      <w:kern w:val="2"/>
      <w:sz w:val="18"/>
      <w:lang w:val="en-US" w:eastAsia="zh-CN"/>
    </w:rPr>
  </w:style>
  <w:style w:type="character" w:customStyle="1" w:styleId="141">
    <w:name w:val="Head 6 Char Char"/>
    <w:qFormat/>
    <w:uiPriority w:val="0"/>
    <w:rPr>
      <w:rFonts w:ascii="Arial" w:hAnsi="Arial" w:eastAsia="黑体"/>
      <w:b/>
      <w:kern w:val="2"/>
      <w:sz w:val="24"/>
    </w:rPr>
  </w:style>
  <w:style w:type="character" w:customStyle="1" w:styleId="142">
    <w:name w:val="标题 3 Char Char Char Char Char Char Char Char Char Char Char Char Char Char Char Char Char Char Char Char Char Char Char Char Char Char Char Char Char Char Char Char Char Char Char Char Char Char Char Char Char Char Char Char Char Char Char Char Char Ch"/>
    <w:qFormat/>
    <w:uiPriority w:val="0"/>
    <w:rPr>
      <w:rFonts w:hAnsi="宋体" w:eastAsia="黑体"/>
      <w:kern w:val="2"/>
      <w:sz w:val="21"/>
      <w:lang w:val="en-US" w:eastAsia="zh-CN"/>
    </w:rPr>
  </w:style>
  <w:style w:type="character" w:customStyle="1" w:styleId="143">
    <w:name w:val="日期 Char"/>
    <w:link w:val="144"/>
    <w:qFormat/>
    <w:locked/>
    <w:uiPriority w:val="99"/>
    <w:rPr>
      <w:rFonts w:ascii="Calibri" w:hAnsi="Calibri"/>
      <w:sz w:val="24"/>
    </w:rPr>
  </w:style>
  <w:style w:type="paragraph" w:customStyle="1" w:styleId="144">
    <w:name w:val="日期1"/>
    <w:basedOn w:val="1"/>
    <w:next w:val="1"/>
    <w:link w:val="143"/>
    <w:qFormat/>
    <w:uiPriority w:val="99"/>
    <w:pPr>
      <w:spacing w:line="360" w:lineRule="auto"/>
      <w:ind w:left="100" w:leftChars="2500"/>
    </w:pPr>
    <w:rPr>
      <w:kern w:val="0"/>
      <w:sz w:val="24"/>
      <w:szCs w:val="20"/>
    </w:rPr>
  </w:style>
  <w:style w:type="character" w:customStyle="1" w:styleId="145">
    <w:name w:val="正文缩进   技术 Char Char"/>
    <w:link w:val="146"/>
    <w:qFormat/>
    <w:locked/>
    <w:uiPriority w:val="0"/>
    <w:rPr>
      <w:rFonts w:ascii="Arial" w:hAnsi="Arial"/>
      <w:sz w:val="21"/>
    </w:rPr>
  </w:style>
  <w:style w:type="paragraph" w:customStyle="1" w:styleId="146">
    <w:name w:val="正文缩进   技术"/>
    <w:basedOn w:val="147"/>
    <w:link w:val="145"/>
    <w:qFormat/>
    <w:uiPriority w:val="0"/>
    <w:pPr>
      <w:adjustRightInd/>
      <w:spacing w:line="400" w:lineRule="exact"/>
      <w:ind w:firstLine="200" w:firstLineChars="200"/>
      <w:textAlignment w:val="auto"/>
    </w:pPr>
    <w:rPr>
      <w:rFonts w:ascii="Arial" w:hAnsi="Arial"/>
      <w:sz w:val="21"/>
    </w:rPr>
  </w:style>
  <w:style w:type="paragraph" w:customStyle="1" w:styleId="147">
    <w:name w:val="正文缩进2"/>
    <w:basedOn w:val="1"/>
    <w:qFormat/>
    <w:uiPriority w:val="0"/>
    <w:pPr>
      <w:adjustRightInd w:val="0"/>
      <w:spacing w:line="312" w:lineRule="atLeast"/>
      <w:ind w:firstLine="420"/>
      <w:textAlignment w:val="baseline"/>
    </w:pPr>
    <w:rPr>
      <w:kern w:val="0"/>
      <w:sz w:val="32"/>
      <w:szCs w:val="20"/>
    </w:rPr>
  </w:style>
  <w:style w:type="character" w:customStyle="1" w:styleId="148">
    <w:name w:val="样式 正文缩进 + 首行缩进:  2 字符 Char"/>
    <w:link w:val="149"/>
    <w:qFormat/>
    <w:uiPriority w:val="0"/>
    <w:rPr>
      <w:sz w:val="24"/>
    </w:rPr>
  </w:style>
  <w:style w:type="paragraph" w:customStyle="1" w:styleId="149">
    <w:name w:val="样式 正文缩进 + 首行缩进:  2 字符"/>
    <w:basedOn w:val="12"/>
    <w:link w:val="148"/>
    <w:qFormat/>
    <w:uiPriority w:val="0"/>
    <w:pPr>
      <w:spacing w:line="360" w:lineRule="auto"/>
      <w:ind w:firstLine="200"/>
    </w:pPr>
    <w:rPr>
      <w:rFonts w:ascii="Times New Roman" w:hAnsi="Times New Roman"/>
      <w:kern w:val="0"/>
      <w:sz w:val="24"/>
      <w:szCs w:val="20"/>
    </w:rPr>
  </w:style>
  <w:style w:type="character" w:customStyle="1" w:styleId="150">
    <w:name w:val="正 Char Char"/>
    <w:qFormat/>
    <w:uiPriority w:val="0"/>
    <w:rPr>
      <w:rFonts w:ascii="宋体" w:hAnsi="宋体" w:eastAsia="宋体"/>
      <w:kern w:val="2"/>
      <w:sz w:val="28"/>
      <w:lang w:val="en-US" w:eastAsia="zh-CN"/>
    </w:rPr>
  </w:style>
  <w:style w:type="character" w:customStyle="1" w:styleId="151">
    <w:name w:val="正文首行缩进字符1"/>
    <w:qFormat/>
    <w:uiPriority w:val="0"/>
    <w:rPr>
      <w:rFonts w:ascii="Times New Roman" w:hAnsi="Times New Roman" w:eastAsia="宋体"/>
      <w:kern w:val="0"/>
      <w:sz w:val="20"/>
    </w:rPr>
  </w:style>
  <w:style w:type="character" w:customStyle="1" w:styleId="152">
    <w:name w:val="Hyperlink.0"/>
    <w:qFormat/>
    <w:uiPriority w:val="0"/>
    <w:rPr>
      <w:lang w:val="en-US"/>
    </w:rPr>
  </w:style>
  <w:style w:type="character" w:customStyle="1" w:styleId="153">
    <w:name w:val="样式 正文 四号 + 宋体 小四 红色"/>
    <w:qFormat/>
    <w:uiPriority w:val="0"/>
    <w:rPr>
      <w:rFonts w:ascii="宋体" w:eastAsia="宋体"/>
      <w:color w:val="auto"/>
      <w:sz w:val="24"/>
    </w:rPr>
  </w:style>
  <w:style w:type="character" w:customStyle="1" w:styleId="154">
    <w:name w:val="列表框1 Char Char"/>
    <w:link w:val="155"/>
    <w:qFormat/>
    <w:locked/>
    <w:uiPriority w:val="0"/>
    <w:rPr>
      <w:rFonts w:ascii="宋体" w:hAnsi="宋体"/>
      <w:kern w:val="2"/>
      <w:sz w:val="21"/>
      <w:szCs w:val="21"/>
    </w:rPr>
  </w:style>
  <w:style w:type="paragraph" w:customStyle="1" w:styleId="155">
    <w:name w:val="列表框1"/>
    <w:basedOn w:val="1"/>
    <w:link w:val="154"/>
    <w:qFormat/>
    <w:uiPriority w:val="0"/>
    <w:pPr>
      <w:tabs>
        <w:tab w:val="left" w:pos="1682"/>
        <w:tab w:val="left" w:pos="2896"/>
      </w:tabs>
      <w:adjustRightInd w:val="0"/>
      <w:snapToGrid w:val="0"/>
      <w:spacing w:line="360" w:lineRule="auto"/>
      <w:ind w:left="1748" w:hanging="434"/>
    </w:pPr>
    <w:rPr>
      <w:rFonts w:ascii="宋体" w:hAnsi="宋体"/>
      <w:szCs w:val="21"/>
    </w:rPr>
  </w:style>
  <w:style w:type="character" w:customStyle="1" w:styleId="156">
    <w:name w:val="正文首行缩进 2字符"/>
    <w:link w:val="157"/>
    <w:qFormat/>
    <w:locked/>
    <w:uiPriority w:val="0"/>
    <w:rPr>
      <w:rFonts w:ascii="Calibri" w:hAnsi="Calibri"/>
      <w:color w:val="000000"/>
      <w:kern w:val="2"/>
      <w:sz w:val="22"/>
    </w:rPr>
  </w:style>
  <w:style w:type="paragraph" w:customStyle="1" w:styleId="157">
    <w:name w:val="正文首行缩进 21"/>
    <w:basedOn w:val="158"/>
    <w:link w:val="156"/>
    <w:qFormat/>
    <w:uiPriority w:val="0"/>
    <w:pPr>
      <w:snapToGrid/>
      <w:spacing w:after="120" w:line="240" w:lineRule="auto"/>
      <w:ind w:left="420" w:leftChars="200" w:firstLine="420" w:firstLineChars="200"/>
    </w:pPr>
    <w:rPr>
      <w:rFonts w:ascii="Calibri"/>
      <w:kern w:val="2"/>
      <w:sz w:val="22"/>
      <w:szCs w:val="20"/>
    </w:rPr>
  </w:style>
  <w:style w:type="paragraph" w:customStyle="1" w:styleId="158">
    <w:name w:val="正文文本缩进2"/>
    <w:basedOn w:val="1"/>
    <w:qFormat/>
    <w:uiPriority w:val="0"/>
    <w:pPr>
      <w:snapToGrid w:val="0"/>
      <w:spacing w:line="336" w:lineRule="auto"/>
      <w:ind w:left="126" w:firstLine="588" w:firstLineChars="280"/>
    </w:pPr>
    <w:rPr>
      <w:rFonts w:ascii="宋体"/>
      <w:color w:val="000000"/>
      <w:kern w:val="0"/>
      <w:sz w:val="20"/>
      <w:szCs w:val="24"/>
    </w:rPr>
  </w:style>
  <w:style w:type="character" w:customStyle="1" w:styleId="159">
    <w:name w:val="标题 5 Char1"/>
    <w:qFormat/>
    <w:uiPriority w:val="0"/>
    <w:rPr>
      <w:rFonts w:ascii="Times New Roman" w:hAnsi="Times New Roman" w:eastAsia="宋体"/>
      <w:sz w:val="20"/>
    </w:rPr>
  </w:style>
  <w:style w:type="character" w:customStyle="1" w:styleId="160">
    <w:name w:val="哈哈正文 Char"/>
    <w:link w:val="161"/>
    <w:qFormat/>
    <w:uiPriority w:val="0"/>
    <w:rPr>
      <w:rFonts w:ascii="宋体" w:hAnsi="宋体" w:cs="宋体"/>
      <w:kern w:val="2"/>
      <w:sz w:val="24"/>
    </w:rPr>
  </w:style>
  <w:style w:type="paragraph" w:customStyle="1" w:styleId="161">
    <w:name w:val="哈哈正文"/>
    <w:basedOn w:val="1"/>
    <w:link w:val="160"/>
    <w:qFormat/>
    <w:uiPriority w:val="0"/>
    <w:pPr>
      <w:spacing w:line="360" w:lineRule="auto"/>
      <w:ind w:firstLine="200" w:firstLineChars="200"/>
    </w:pPr>
    <w:rPr>
      <w:rFonts w:ascii="宋体" w:hAnsi="宋体"/>
      <w:sz w:val="24"/>
      <w:szCs w:val="20"/>
    </w:rPr>
  </w:style>
  <w:style w:type="character" w:customStyle="1" w:styleId="162">
    <w:name w:val="标题 5 Char2"/>
    <w:qFormat/>
    <w:uiPriority w:val="0"/>
    <w:rPr>
      <w:rFonts w:ascii="Calibri" w:hAnsi="Calibri" w:eastAsia="宋体"/>
      <w:b/>
      <w:kern w:val="0"/>
      <w:sz w:val="28"/>
    </w:rPr>
  </w:style>
  <w:style w:type="character" w:customStyle="1" w:styleId="163">
    <w:name w:val="序号前置"/>
    <w:qFormat/>
    <w:uiPriority w:val="0"/>
    <w:rPr>
      <w:rFonts w:hAnsi="宋体"/>
    </w:rPr>
  </w:style>
  <w:style w:type="character" w:customStyle="1" w:styleId="164">
    <w:name w:val="标题 1 Char1"/>
    <w:qFormat/>
    <w:uiPriority w:val="0"/>
    <w:rPr>
      <w:rFonts w:ascii="宋体" w:hAnsi="Times New Roman" w:eastAsia="宋体"/>
      <w:b/>
      <w:kern w:val="44"/>
      <w:sz w:val="20"/>
    </w:rPr>
  </w:style>
  <w:style w:type="character" w:customStyle="1" w:styleId="165">
    <w:name w:val="正文文本缩进 字符"/>
    <w:semiHidden/>
    <w:qFormat/>
    <w:uiPriority w:val="99"/>
    <w:rPr>
      <w:rFonts w:ascii="Calibri" w:hAnsi="Calibri"/>
      <w:kern w:val="2"/>
      <w:sz w:val="22"/>
    </w:rPr>
  </w:style>
  <w:style w:type="character" w:customStyle="1" w:styleId="166">
    <w:name w:val="正文文本缩进 3 Char2"/>
    <w:qFormat/>
    <w:uiPriority w:val="0"/>
    <w:rPr>
      <w:kern w:val="2"/>
      <w:sz w:val="16"/>
      <w:szCs w:val="16"/>
    </w:rPr>
  </w:style>
  <w:style w:type="character" w:customStyle="1" w:styleId="167">
    <w:name w:val="技2 Char"/>
    <w:link w:val="168"/>
    <w:qFormat/>
    <w:uiPriority w:val="0"/>
    <w:rPr>
      <w:rFonts w:ascii="Calibri" w:hAnsi="Calibri"/>
      <w:bCs/>
      <w:kern w:val="2"/>
      <w:sz w:val="28"/>
      <w:szCs w:val="32"/>
    </w:rPr>
  </w:style>
  <w:style w:type="paragraph" w:customStyle="1" w:styleId="168">
    <w:name w:val="技2"/>
    <w:basedOn w:val="1"/>
    <w:link w:val="167"/>
    <w:qFormat/>
    <w:uiPriority w:val="0"/>
    <w:pPr>
      <w:widowControl/>
      <w:tabs>
        <w:tab w:val="left" w:pos="312"/>
      </w:tabs>
      <w:spacing w:line="360" w:lineRule="auto"/>
      <w:jc w:val="left"/>
      <w:outlineLvl w:val="1"/>
    </w:pPr>
    <w:rPr>
      <w:bCs/>
      <w:sz w:val="28"/>
      <w:szCs w:val="32"/>
    </w:rPr>
  </w:style>
  <w:style w:type="character" w:customStyle="1" w:styleId="169">
    <w:name w:val="act-pre act-pre-disable"/>
    <w:qFormat/>
    <w:uiPriority w:val="0"/>
  </w:style>
  <w:style w:type="character" w:customStyle="1" w:styleId="170">
    <w:name w:val="price"/>
    <w:qFormat/>
    <w:uiPriority w:val="0"/>
  </w:style>
  <w:style w:type="character" w:customStyle="1" w:styleId="171">
    <w:name w:val="页眉 Char1"/>
    <w:qFormat/>
    <w:uiPriority w:val="0"/>
    <w:rPr>
      <w:sz w:val="18"/>
    </w:rPr>
  </w:style>
  <w:style w:type="character" w:customStyle="1" w:styleId="172">
    <w:name w:val="批注框文本 Char1"/>
    <w:qFormat/>
    <w:uiPriority w:val="0"/>
    <w:rPr>
      <w:sz w:val="18"/>
    </w:rPr>
  </w:style>
  <w:style w:type="character" w:customStyle="1" w:styleId="173">
    <w:name w:val="表的格式 Char"/>
    <w:link w:val="174"/>
    <w:qFormat/>
    <w:locked/>
    <w:uiPriority w:val="0"/>
    <w:rPr>
      <w:kern w:val="2"/>
      <w:sz w:val="24"/>
      <w:szCs w:val="24"/>
    </w:rPr>
  </w:style>
  <w:style w:type="paragraph" w:customStyle="1" w:styleId="174">
    <w:name w:val="表的格式"/>
    <w:basedOn w:val="1"/>
    <w:link w:val="173"/>
    <w:qFormat/>
    <w:uiPriority w:val="0"/>
    <w:pPr>
      <w:spacing w:afterLines="50"/>
    </w:pPr>
    <w:rPr>
      <w:rFonts w:ascii="Times New Roman" w:hAnsi="Times New Roman"/>
      <w:sz w:val="24"/>
      <w:szCs w:val="24"/>
    </w:rPr>
  </w:style>
  <w:style w:type="character" w:customStyle="1" w:styleId="175">
    <w:name w:val="11-a-a"/>
    <w:qFormat/>
    <w:uiPriority w:val="0"/>
  </w:style>
  <w:style w:type="character" w:customStyle="1" w:styleId="176">
    <w:name w:val="列出段落 Char"/>
    <w:link w:val="177"/>
    <w:qFormat/>
    <w:locked/>
    <w:uiPriority w:val="34"/>
    <w:rPr>
      <w:rFonts w:ascii="Calibri" w:hAnsi="Calibri"/>
      <w:kern w:val="2"/>
      <w:sz w:val="22"/>
    </w:rPr>
  </w:style>
  <w:style w:type="paragraph" w:customStyle="1" w:styleId="177">
    <w:name w:val="列出段落3"/>
    <w:basedOn w:val="1"/>
    <w:link w:val="176"/>
    <w:qFormat/>
    <w:uiPriority w:val="34"/>
    <w:pPr>
      <w:ind w:firstLine="420" w:firstLineChars="200"/>
    </w:pPr>
    <w:rPr>
      <w:sz w:val="22"/>
      <w:szCs w:val="20"/>
    </w:rPr>
  </w:style>
  <w:style w:type="character" w:customStyle="1" w:styleId="178">
    <w:name w:val="网格型浅色1"/>
    <w:qFormat/>
    <w:uiPriority w:val="0"/>
    <w:rPr>
      <w:b/>
      <w:smallCaps/>
      <w:color w:val="C0504D"/>
      <w:spacing w:val="5"/>
      <w:u w:val="single"/>
    </w:rPr>
  </w:style>
  <w:style w:type="character" w:customStyle="1" w:styleId="179">
    <w:name w:val="正文文本缩进 2 Char"/>
    <w:link w:val="180"/>
    <w:qFormat/>
    <w:locked/>
    <w:uiPriority w:val="0"/>
    <w:rPr>
      <w:rFonts w:ascii="宋体" w:hAnsi="宋体"/>
    </w:rPr>
  </w:style>
  <w:style w:type="paragraph" w:customStyle="1" w:styleId="180">
    <w:name w:val="正文文本缩进 22"/>
    <w:basedOn w:val="1"/>
    <w:link w:val="179"/>
    <w:qFormat/>
    <w:uiPriority w:val="0"/>
    <w:pPr>
      <w:spacing w:line="288" w:lineRule="auto"/>
      <w:ind w:firstLine="560"/>
    </w:pPr>
    <w:rPr>
      <w:rFonts w:ascii="宋体" w:hAnsi="宋体"/>
      <w:kern w:val="0"/>
      <w:sz w:val="20"/>
      <w:szCs w:val="20"/>
    </w:rPr>
  </w:style>
  <w:style w:type="character" w:customStyle="1" w:styleId="181">
    <w:name w:val="批注引用1"/>
    <w:qFormat/>
    <w:uiPriority w:val="0"/>
    <w:rPr>
      <w:sz w:val="21"/>
    </w:rPr>
  </w:style>
  <w:style w:type="character" w:customStyle="1" w:styleId="182">
    <w:name w:val="技正 Char"/>
    <w:link w:val="183"/>
    <w:qFormat/>
    <w:uiPriority w:val="0"/>
    <w:rPr>
      <w:kern w:val="2"/>
      <w:sz w:val="24"/>
      <w:szCs w:val="24"/>
    </w:rPr>
  </w:style>
  <w:style w:type="paragraph" w:customStyle="1" w:styleId="183">
    <w:name w:val="技正"/>
    <w:basedOn w:val="1"/>
    <w:link w:val="182"/>
    <w:qFormat/>
    <w:uiPriority w:val="0"/>
    <w:pPr>
      <w:numPr>
        <w:ilvl w:val="0"/>
        <w:numId w:val="2"/>
      </w:numPr>
      <w:spacing w:line="360" w:lineRule="auto"/>
    </w:pPr>
    <w:rPr>
      <w:rFonts w:ascii="Times New Roman" w:hAnsi="Times New Roman"/>
      <w:sz w:val="24"/>
      <w:szCs w:val="24"/>
    </w:rPr>
  </w:style>
  <w:style w:type="character" w:customStyle="1" w:styleId="184">
    <w:name w:val="样式 宋体 小四 左侧:  1.85 厘米 段前: 11.15 磅 段后: 11.15 磅 Char Char"/>
    <w:qFormat/>
    <w:uiPriority w:val="0"/>
    <w:rPr>
      <w:rFonts w:ascii="宋体" w:hAnsi="宋体" w:eastAsia="宋体"/>
      <w:color w:val="0000FF"/>
      <w:kern w:val="2"/>
      <w:sz w:val="24"/>
      <w:lang w:val="en-US" w:eastAsia="zh-CN"/>
    </w:rPr>
  </w:style>
  <w:style w:type="character" w:customStyle="1" w:styleId="185">
    <w:name w:val="日期 Char2"/>
    <w:qFormat/>
    <w:uiPriority w:val="0"/>
    <w:rPr>
      <w:rFonts w:ascii="Calibri" w:hAnsi="Calibri"/>
      <w:kern w:val="2"/>
      <w:sz w:val="22"/>
    </w:rPr>
  </w:style>
  <w:style w:type="character" w:customStyle="1" w:styleId="186">
    <w:name w:val="正文文本缩进 2 Char1"/>
    <w:qFormat/>
    <w:uiPriority w:val="0"/>
    <w:rPr>
      <w:rFonts w:ascii="Calibri" w:hAnsi="Calibri"/>
      <w:kern w:val="2"/>
      <w:sz w:val="22"/>
    </w:rPr>
  </w:style>
  <w:style w:type="character" w:customStyle="1" w:styleId="187">
    <w:name w:val="样式 正文（首行缩进两字） + 宋体 小四 首行缩进:  0 厘米 段前: 11.15 磅 段后: 11.15 磅 Char Char"/>
    <w:qFormat/>
    <w:uiPriority w:val="0"/>
    <w:rPr>
      <w:rFonts w:ascii="宋体" w:hAnsi="宋体" w:eastAsia="宋体"/>
      <w:color w:val="0000FF"/>
      <w:kern w:val="2"/>
      <w:sz w:val="24"/>
      <w:lang w:val="en-US" w:eastAsia="zh-CN"/>
    </w:rPr>
  </w:style>
  <w:style w:type="character" w:customStyle="1" w:styleId="188">
    <w:name w:val="标题 1.1 Char1"/>
    <w:qFormat/>
    <w:uiPriority w:val="0"/>
    <w:rPr>
      <w:rFonts w:ascii="宋体" w:hAnsi="宋体" w:eastAsia="宋体"/>
      <w:b/>
      <w:color w:val="0000FF"/>
      <w:kern w:val="0"/>
      <w:sz w:val="20"/>
      <w:lang w:val="en-US" w:eastAsia="zh-CN"/>
    </w:rPr>
  </w:style>
  <w:style w:type="character" w:customStyle="1" w:styleId="189">
    <w:name w:val="F正文 Char"/>
    <w:link w:val="190"/>
    <w:qFormat/>
    <w:uiPriority w:val="0"/>
    <w:rPr>
      <w:rFonts w:ascii="Tahoma" w:hAnsi="Tahoma"/>
      <w:bCs/>
      <w:sz w:val="21"/>
      <w:szCs w:val="21"/>
    </w:rPr>
  </w:style>
  <w:style w:type="paragraph" w:customStyle="1" w:styleId="190">
    <w:name w:val="F正文"/>
    <w:basedOn w:val="1"/>
    <w:link w:val="189"/>
    <w:qFormat/>
    <w:uiPriority w:val="0"/>
    <w:pPr>
      <w:tabs>
        <w:tab w:val="left" w:pos="360"/>
        <w:tab w:val="left" w:pos="2310"/>
      </w:tabs>
      <w:snapToGrid w:val="0"/>
      <w:spacing w:beforeLines="50" w:afterLines="50" w:line="360" w:lineRule="auto"/>
    </w:pPr>
    <w:rPr>
      <w:rFonts w:ascii="Tahoma" w:hAnsi="Tahoma"/>
      <w:bCs/>
      <w:kern w:val="0"/>
      <w:szCs w:val="21"/>
    </w:rPr>
  </w:style>
  <w:style w:type="character" w:customStyle="1" w:styleId="191">
    <w:name w:val="技8 Char"/>
    <w:link w:val="192"/>
    <w:qFormat/>
    <w:uiPriority w:val="0"/>
    <w:rPr>
      <w:rFonts w:ascii="宋体" w:hAnsi="宋体"/>
      <w:kern w:val="2"/>
      <w:sz w:val="24"/>
      <w:szCs w:val="24"/>
    </w:rPr>
  </w:style>
  <w:style w:type="paragraph" w:customStyle="1" w:styleId="192">
    <w:name w:val="技8"/>
    <w:basedOn w:val="1"/>
    <w:link w:val="191"/>
    <w:qFormat/>
    <w:uiPriority w:val="0"/>
    <w:pPr>
      <w:adjustRightInd w:val="0"/>
      <w:snapToGrid w:val="0"/>
      <w:spacing w:line="360" w:lineRule="auto"/>
      <w:ind w:left="908"/>
    </w:pPr>
    <w:rPr>
      <w:rFonts w:ascii="宋体" w:hAnsi="宋体"/>
      <w:sz w:val="24"/>
      <w:szCs w:val="24"/>
    </w:rPr>
  </w:style>
  <w:style w:type="character" w:customStyle="1" w:styleId="193">
    <w:name w:val="正文样式 Char"/>
    <w:link w:val="194"/>
    <w:qFormat/>
    <w:uiPriority w:val="0"/>
    <w:rPr>
      <w:rFonts w:ascii="Calibri" w:hAnsi="Calibri" w:cs="Calibri"/>
      <w:sz w:val="24"/>
    </w:rPr>
  </w:style>
  <w:style w:type="paragraph" w:customStyle="1" w:styleId="194">
    <w:name w:val="正文样式"/>
    <w:basedOn w:val="1"/>
    <w:link w:val="193"/>
    <w:qFormat/>
    <w:uiPriority w:val="0"/>
    <w:pPr>
      <w:spacing w:line="360" w:lineRule="auto"/>
      <w:ind w:firstLine="480" w:firstLineChars="200"/>
    </w:pPr>
    <w:rPr>
      <w:kern w:val="0"/>
      <w:sz w:val="24"/>
      <w:szCs w:val="20"/>
    </w:rPr>
  </w:style>
  <w:style w:type="character" w:customStyle="1" w:styleId="195">
    <w:name w:val="标题 3 Char Char"/>
    <w:qFormat/>
    <w:uiPriority w:val="0"/>
    <w:rPr>
      <w:rFonts w:ascii="Times New Roman" w:hAnsi="Times New Roman" w:eastAsia="宋体"/>
      <w:b/>
      <w:sz w:val="20"/>
    </w:rPr>
  </w:style>
  <w:style w:type="character" w:customStyle="1" w:styleId="196">
    <w:name w:val="页眉字符1"/>
    <w:qFormat/>
    <w:uiPriority w:val="0"/>
    <w:rPr>
      <w:rFonts w:ascii="Times New Roman" w:hAnsi="Times New Roman" w:eastAsia="宋体"/>
      <w:sz w:val="18"/>
    </w:rPr>
  </w:style>
  <w:style w:type="character" w:customStyle="1" w:styleId="197">
    <w:name w:val="text1"/>
    <w:qFormat/>
    <w:uiPriority w:val="0"/>
    <w:rPr>
      <w:sz w:val="21"/>
    </w:rPr>
  </w:style>
  <w:style w:type="character" w:customStyle="1" w:styleId="198">
    <w:name w:val="样式 样式 宋体 小四 左侧:  1.85 厘米 段前: 11.15 磅 段后: 11.15 磅 + 图案: 清除 (白色) Char Char"/>
    <w:qFormat/>
    <w:uiPriority w:val="0"/>
    <w:rPr>
      <w:rFonts w:ascii="宋体" w:hAnsi="宋体" w:eastAsia="宋体"/>
      <w:color w:val="0000FF"/>
      <w:kern w:val="2"/>
      <w:sz w:val="24"/>
      <w:shd w:val="clear" w:color="auto" w:fill="FFFFFF"/>
      <w:lang w:val="en-US" w:eastAsia="zh-CN"/>
    </w:rPr>
  </w:style>
  <w:style w:type="character" w:customStyle="1" w:styleId="199">
    <w:name w:val="标题 4 Char Char Char Char Char Char Char Char Char Char Char Char Char Char Char Char Char Char Char Char Char Char Char Char Char Char Char Char Char Char Char Char Char Char Char Char Char Char Char Char Char Char Char Char Char Char Char Char Char Ch"/>
    <w:qFormat/>
    <w:uiPriority w:val="0"/>
    <w:rPr>
      <w:rFonts w:ascii="Arial" w:hAnsi="Arial" w:eastAsia="黑体"/>
      <w:sz w:val="28"/>
    </w:rPr>
  </w:style>
  <w:style w:type="character" w:customStyle="1" w:styleId="200">
    <w:name w:val="正文文本 + Gungsuh"/>
    <w:qFormat/>
    <w:uiPriority w:val="99"/>
    <w:rPr>
      <w:rFonts w:ascii="Gungsuh" w:eastAsia="Gungsuh" w:cs="Gungsuh"/>
      <w:sz w:val="16"/>
      <w:szCs w:val="16"/>
      <w:shd w:val="clear" w:color="auto" w:fill="FFFFFF"/>
      <w:lang w:val="en-US" w:eastAsia="en-US"/>
    </w:rPr>
  </w:style>
  <w:style w:type="character" w:customStyle="1" w:styleId="201">
    <w:name w:val="style41"/>
    <w:qFormat/>
    <w:uiPriority w:val="0"/>
    <w:rPr>
      <w:color w:val="000000"/>
    </w:rPr>
  </w:style>
  <w:style w:type="character" w:customStyle="1" w:styleId="202">
    <w:name w:val="标题3 Char Char"/>
    <w:qFormat/>
    <w:uiPriority w:val="0"/>
    <w:rPr>
      <w:rFonts w:ascii="宋体" w:eastAsia="宋体"/>
      <w:b/>
      <w:kern w:val="44"/>
      <w:sz w:val="24"/>
      <w:lang w:val="en-US" w:eastAsia="zh-CN"/>
    </w:rPr>
  </w:style>
  <w:style w:type="character" w:customStyle="1" w:styleId="203">
    <w:name w:val="标书原文 Char Char"/>
    <w:link w:val="204"/>
    <w:qFormat/>
    <w:locked/>
    <w:uiPriority w:val="0"/>
    <w:rPr>
      <w:rFonts w:ascii="Arial" w:hAnsi="Arial" w:eastAsia="楷体_GB2312"/>
      <w:i/>
      <w:sz w:val="18"/>
      <w:u w:val="words"/>
    </w:rPr>
  </w:style>
  <w:style w:type="paragraph" w:customStyle="1" w:styleId="204">
    <w:name w:val="标书原文"/>
    <w:basedOn w:val="1"/>
    <w:link w:val="203"/>
    <w:qFormat/>
    <w:uiPriority w:val="0"/>
    <w:pPr>
      <w:ind w:left="441" w:leftChars="210" w:firstLine="380"/>
      <w:jc w:val="left"/>
    </w:pPr>
    <w:rPr>
      <w:rFonts w:ascii="Arial" w:hAnsi="Arial" w:eastAsia="楷体_GB2312"/>
      <w:i/>
      <w:kern w:val="0"/>
      <w:sz w:val="18"/>
      <w:szCs w:val="20"/>
      <w:u w:val="words"/>
    </w:rPr>
  </w:style>
  <w:style w:type="character" w:customStyle="1" w:styleId="205">
    <w:name w:val="Char Char Char Char Char Char Char Char Char"/>
    <w:qFormat/>
    <w:uiPriority w:val="0"/>
    <w:rPr>
      <w:rFonts w:eastAsia="宋体"/>
      <w:kern w:val="2"/>
      <w:sz w:val="21"/>
      <w:lang w:val="en-US" w:eastAsia="zh-CN"/>
    </w:rPr>
  </w:style>
  <w:style w:type="character" w:customStyle="1" w:styleId="206">
    <w:name w:val="text"/>
    <w:qFormat/>
    <w:uiPriority w:val="0"/>
  </w:style>
  <w:style w:type="character" w:customStyle="1" w:styleId="207">
    <w:name w:val="日期 Char1"/>
    <w:qFormat/>
    <w:uiPriority w:val="0"/>
    <w:rPr>
      <w:rFonts w:cs="Times New Roman"/>
    </w:rPr>
  </w:style>
  <w:style w:type="character" w:customStyle="1" w:styleId="208">
    <w:name w:val="技1 Char"/>
    <w:link w:val="209"/>
    <w:qFormat/>
    <w:uiPriority w:val="0"/>
    <w:rPr>
      <w:rFonts w:ascii="Arial" w:hAnsi="宋体"/>
      <w:b/>
      <w:kern w:val="2"/>
      <w:sz w:val="32"/>
      <w:szCs w:val="24"/>
    </w:rPr>
  </w:style>
  <w:style w:type="paragraph" w:customStyle="1" w:styleId="209">
    <w:name w:val="技1"/>
    <w:basedOn w:val="1"/>
    <w:link w:val="208"/>
    <w:qFormat/>
    <w:uiPriority w:val="0"/>
    <w:pPr>
      <w:numPr>
        <w:ilvl w:val="0"/>
        <w:numId w:val="3"/>
      </w:numPr>
      <w:tabs>
        <w:tab w:val="left" w:pos="900"/>
        <w:tab w:val="left" w:pos="8820"/>
      </w:tabs>
      <w:spacing w:line="360" w:lineRule="auto"/>
      <w:ind w:right="540" w:rightChars="257"/>
      <w:outlineLvl w:val="0"/>
    </w:pPr>
    <w:rPr>
      <w:rFonts w:ascii="Arial" w:hAnsi="宋体"/>
      <w:b/>
      <w:sz w:val="32"/>
      <w:szCs w:val="24"/>
    </w:rPr>
  </w:style>
  <w:style w:type="character" w:customStyle="1" w:styleId="210">
    <w:name w:val="Char Char13"/>
    <w:qFormat/>
    <w:uiPriority w:val="0"/>
    <w:rPr>
      <w:rFonts w:eastAsia="昆仑仿宋"/>
      <w:b/>
      <w:sz w:val="24"/>
      <w:lang w:val="en-US" w:eastAsia="zh-CN"/>
    </w:rPr>
  </w:style>
  <w:style w:type="character" w:customStyle="1" w:styleId="211">
    <w:name w:val="style21"/>
    <w:qFormat/>
    <w:uiPriority w:val="0"/>
    <w:rPr>
      <w:rFonts w:eastAsia="宋体"/>
      <w:kern w:val="2"/>
      <w:sz w:val="20"/>
      <w:szCs w:val="20"/>
      <w:lang w:val="en-US" w:eastAsia="zh-CN" w:bidi="ar-SA"/>
    </w:rPr>
  </w:style>
  <w:style w:type="character" w:customStyle="1" w:styleId="212">
    <w:name w:val="批注主题 Char Char"/>
    <w:link w:val="213"/>
    <w:qFormat/>
    <w:locked/>
    <w:uiPriority w:val="0"/>
    <w:rPr>
      <w:b/>
    </w:rPr>
  </w:style>
  <w:style w:type="paragraph" w:customStyle="1" w:styleId="213">
    <w:name w:val="批注主题2"/>
    <w:basedOn w:val="17"/>
    <w:next w:val="17"/>
    <w:link w:val="212"/>
    <w:qFormat/>
    <w:uiPriority w:val="0"/>
    <w:rPr>
      <w:rFonts w:ascii="Times New Roman" w:hAnsi="Times New Roman"/>
      <w:b/>
      <w:kern w:val="0"/>
      <w:sz w:val="20"/>
      <w:szCs w:val="20"/>
    </w:rPr>
  </w:style>
  <w:style w:type="character" w:customStyle="1" w:styleId="214">
    <w:name w:val="明显参考1"/>
    <w:qFormat/>
    <w:uiPriority w:val="0"/>
    <w:rPr>
      <w:b/>
      <w:smallCaps/>
      <w:color w:val="C0504D"/>
      <w:spacing w:val="5"/>
      <w:u w:val="single"/>
    </w:rPr>
  </w:style>
  <w:style w:type="character" w:customStyle="1" w:styleId="215">
    <w:name w:val="正文文本 2字符"/>
    <w:link w:val="216"/>
    <w:qFormat/>
    <w:locked/>
    <w:uiPriority w:val="0"/>
    <w:rPr>
      <w:rFonts w:ascii="宋体"/>
      <w:color w:val="000000"/>
      <w:sz w:val="22"/>
    </w:rPr>
  </w:style>
  <w:style w:type="paragraph" w:customStyle="1" w:styleId="216">
    <w:name w:val="正文文本 22"/>
    <w:basedOn w:val="1"/>
    <w:link w:val="215"/>
    <w:qFormat/>
    <w:uiPriority w:val="0"/>
    <w:pPr>
      <w:spacing w:line="312" w:lineRule="auto"/>
    </w:pPr>
    <w:rPr>
      <w:rFonts w:ascii="宋体" w:hAnsi="Times New Roman"/>
      <w:color w:val="000000"/>
      <w:kern w:val="0"/>
      <w:sz w:val="22"/>
      <w:szCs w:val="20"/>
    </w:rPr>
  </w:style>
  <w:style w:type="character" w:customStyle="1" w:styleId="217">
    <w:name w:val="标题 3 Char2"/>
    <w:qFormat/>
    <w:uiPriority w:val="0"/>
    <w:rPr>
      <w:rFonts w:ascii="Times New Roman" w:hAnsi="Times New Roman" w:eastAsia="宋体"/>
      <w:b/>
      <w:sz w:val="32"/>
    </w:rPr>
  </w:style>
  <w:style w:type="character" w:customStyle="1" w:styleId="218">
    <w:name w:val="shouchang1"/>
    <w:qFormat/>
    <w:uiPriority w:val="0"/>
    <w:rPr>
      <w:rFonts w:eastAsia="宋体"/>
      <w:color w:val="000000"/>
      <w:kern w:val="2"/>
      <w:sz w:val="22"/>
      <w:szCs w:val="22"/>
      <w:u w:val="none"/>
      <w:lang w:val="en-US" w:eastAsia="zh-CN" w:bidi="ar-SA"/>
    </w:rPr>
  </w:style>
  <w:style w:type="character" w:customStyle="1" w:styleId="219">
    <w:name w:val="标题 9字符1"/>
    <w:qFormat/>
    <w:uiPriority w:val="0"/>
    <w:rPr>
      <w:rFonts w:ascii="Cambria" w:hAnsi="Cambria" w:eastAsia="宋体"/>
      <w:kern w:val="2"/>
      <w:sz w:val="21"/>
    </w:rPr>
  </w:style>
  <w:style w:type="character" w:customStyle="1" w:styleId="220">
    <w:name w:val="正文文本 3字符"/>
    <w:link w:val="221"/>
    <w:qFormat/>
    <w:locked/>
    <w:uiPriority w:val="0"/>
    <w:rPr>
      <w:color w:val="FF0000"/>
      <w:sz w:val="22"/>
    </w:rPr>
  </w:style>
  <w:style w:type="paragraph" w:customStyle="1" w:styleId="221">
    <w:name w:val="正文文本 31"/>
    <w:basedOn w:val="1"/>
    <w:link w:val="220"/>
    <w:qFormat/>
    <w:uiPriority w:val="0"/>
    <w:pPr>
      <w:spacing w:line="312" w:lineRule="auto"/>
    </w:pPr>
    <w:rPr>
      <w:rFonts w:ascii="Times New Roman" w:hAnsi="Times New Roman"/>
      <w:color w:val="FF0000"/>
      <w:kern w:val="0"/>
      <w:sz w:val="22"/>
      <w:szCs w:val="20"/>
    </w:rPr>
  </w:style>
  <w:style w:type="character" w:customStyle="1" w:styleId="222">
    <w:name w:val="样式 标题 1标题 1 1一、编号标题1H1h1Paragraphe Denis1 ghostgghost标... Char Char"/>
    <w:link w:val="223"/>
    <w:qFormat/>
    <w:locked/>
    <w:uiPriority w:val="0"/>
    <w:rPr>
      <w:rFonts w:ascii="黑体" w:hAnsi="黑体" w:eastAsia="黑体"/>
      <w:b/>
      <w:sz w:val="32"/>
    </w:rPr>
  </w:style>
  <w:style w:type="paragraph" w:customStyle="1" w:styleId="223">
    <w:name w:val="样式 标题 1标题 1 1一、编号标题1H1h1Paragraphe Denis1 ghostgghost标..."/>
    <w:basedOn w:val="3"/>
    <w:link w:val="222"/>
    <w:qFormat/>
    <w:uiPriority w:val="0"/>
    <w:pPr>
      <w:spacing w:line="480" w:lineRule="auto"/>
      <w:jc w:val="both"/>
    </w:pPr>
    <w:rPr>
      <w:rFonts w:ascii="黑体" w:hAnsi="黑体" w:eastAsia="黑体"/>
      <w:kern w:val="0"/>
      <w:sz w:val="32"/>
    </w:rPr>
  </w:style>
  <w:style w:type="character" w:customStyle="1" w:styleId="224">
    <w:name w:val="Char Char14"/>
    <w:qFormat/>
    <w:uiPriority w:val="0"/>
    <w:rPr>
      <w:rFonts w:ascii="Arial" w:hAnsi="Arial" w:eastAsia="黑体"/>
      <w:b/>
      <w:sz w:val="24"/>
      <w:lang w:val="en-US" w:eastAsia="zh-CN"/>
    </w:rPr>
  </w:style>
  <w:style w:type="character" w:customStyle="1" w:styleId="225">
    <w:name w:val="！main_c Char Char"/>
    <w:qFormat/>
    <w:uiPriority w:val="0"/>
    <w:rPr>
      <w:rFonts w:eastAsia="宋体"/>
      <w:kern w:val="2"/>
      <w:sz w:val="28"/>
      <w:lang w:val="en-US" w:eastAsia="zh-CN"/>
    </w:rPr>
  </w:style>
  <w:style w:type="character" w:customStyle="1" w:styleId="226">
    <w:name w:val="正文文本 3 Char1"/>
    <w:semiHidden/>
    <w:qFormat/>
    <w:uiPriority w:val="0"/>
    <w:rPr>
      <w:kern w:val="2"/>
      <w:sz w:val="16"/>
      <w:szCs w:val="16"/>
    </w:rPr>
  </w:style>
  <w:style w:type="character" w:customStyle="1" w:styleId="227">
    <w:name w:val="Table Text Char Char"/>
    <w:link w:val="228"/>
    <w:qFormat/>
    <w:uiPriority w:val="0"/>
    <w:rPr>
      <w:rFonts w:ascii="Arial" w:hAnsi="Arial"/>
      <w:kern w:val="2"/>
      <w:sz w:val="18"/>
      <w:szCs w:val="24"/>
      <w:lang w:val="en-US" w:eastAsia="zh-CN" w:bidi="ar-SA"/>
    </w:rPr>
  </w:style>
  <w:style w:type="paragraph" w:customStyle="1" w:styleId="228">
    <w:name w:val="Table Text Char"/>
    <w:link w:val="227"/>
    <w:qFormat/>
    <w:uiPriority w:val="0"/>
    <w:pPr>
      <w:snapToGrid w:val="0"/>
      <w:spacing w:before="80" w:after="80"/>
    </w:pPr>
    <w:rPr>
      <w:rFonts w:ascii="Arial" w:hAnsi="Arial" w:eastAsia="宋体" w:cs="Times New Roman"/>
      <w:kern w:val="2"/>
      <w:sz w:val="18"/>
      <w:szCs w:val="24"/>
      <w:lang w:val="en-US" w:eastAsia="zh-CN" w:bidi="ar-SA"/>
    </w:rPr>
  </w:style>
  <w:style w:type="character" w:customStyle="1" w:styleId="229">
    <w:name w:val="title_emph1"/>
    <w:qFormat/>
    <w:uiPriority w:val="0"/>
    <w:rPr>
      <w:rFonts w:hint="default" w:ascii="Arial" w:hAnsi="Arial" w:cs="Arial"/>
      <w:b/>
      <w:bCs/>
      <w:sz w:val="20"/>
      <w:szCs w:val="20"/>
    </w:rPr>
  </w:style>
  <w:style w:type="character" w:customStyle="1" w:styleId="230">
    <w:name w:val="4 dash Char"/>
    <w:qFormat/>
    <w:uiPriority w:val="0"/>
    <w:rPr>
      <w:rFonts w:ascii="宋体" w:hAnsi="MS Sans Serif"/>
      <w:b/>
      <w:sz w:val="24"/>
    </w:rPr>
  </w:style>
  <w:style w:type="character" w:customStyle="1" w:styleId="231">
    <w:name w:val="javascript"/>
    <w:qFormat/>
    <w:uiPriority w:val="0"/>
  </w:style>
  <w:style w:type="character" w:customStyle="1" w:styleId="232">
    <w:name w:val="正文11 Char"/>
    <w:link w:val="233"/>
    <w:qFormat/>
    <w:uiPriority w:val="0"/>
    <w:rPr>
      <w:sz w:val="24"/>
    </w:rPr>
  </w:style>
  <w:style w:type="paragraph" w:customStyle="1" w:styleId="233">
    <w:name w:val="正文11"/>
    <w:basedOn w:val="1"/>
    <w:link w:val="232"/>
    <w:qFormat/>
    <w:uiPriority w:val="0"/>
    <w:pPr>
      <w:spacing w:line="360" w:lineRule="auto"/>
      <w:ind w:firstLine="480" w:firstLineChars="200"/>
    </w:pPr>
    <w:rPr>
      <w:rFonts w:ascii="Times New Roman" w:hAnsi="Times New Roman"/>
      <w:kern w:val="0"/>
      <w:sz w:val="24"/>
      <w:szCs w:val="20"/>
    </w:rPr>
  </w:style>
  <w:style w:type="character" w:customStyle="1" w:styleId="234">
    <w:name w:val="Char Char16"/>
    <w:qFormat/>
    <w:uiPriority w:val="0"/>
    <w:rPr>
      <w:rFonts w:ascii="Times New Roman" w:hAnsi="Times New Roman" w:eastAsia="宋体"/>
      <w:b/>
      <w:color w:val="0000FF"/>
      <w:kern w:val="2"/>
      <w:sz w:val="32"/>
      <w:lang w:val="en-US" w:eastAsia="zh-CN"/>
    </w:rPr>
  </w:style>
  <w:style w:type="character" w:customStyle="1" w:styleId="235">
    <w:name w:val="列表框1 Char Char Char"/>
    <w:qFormat/>
    <w:uiPriority w:val="0"/>
    <w:rPr>
      <w:rFonts w:ascii="宋体" w:hAnsi="Arial" w:eastAsia="楷体_GB2312"/>
      <w:color w:val="0000FF"/>
      <w:spacing w:val="10"/>
      <w:sz w:val="21"/>
      <w:lang w:val="en-US" w:eastAsia="zh-CN"/>
    </w:rPr>
  </w:style>
  <w:style w:type="character" w:customStyle="1" w:styleId="236">
    <w:name w:val="case31"/>
    <w:qFormat/>
    <w:uiPriority w:val="0"/>
    <w:rPr>
      <w:rFonts w:hint="default"/>
      <w:spacing w:val="390"/>
      <w:sz w:val="21"/>
      <w:szCs w:val="21"/>
    </w:rPr>
  </w:style>
  <w:style w:type="character" w:customStyle="1" w:styleId="237">
    <w:name w:val="Char1 Char Char"/>
    <w:qFormat/>
    <w:uiPriority w:val="0"/>
    <w:rPr>
      <w:rFonts w:ascii="仿宋_GB2312" w:eastAsia="仿宋_GB2312"/>
      <w:b/>
      <w:kern w:val="2"/>
      <w:sz w:val="32"/>
      <w:lang w:val="en-US" w:eastAsia="zh-CN"/>
    </w:rPr>
  </w:style>
  <w:style w:type="character" w:customStyle="1" w:styleId="238">
    <w:name w:val="标题 4字符1"/>
    <w:qFormat/>
    <w:uiPriority w:val="0"/>
    <w:rPr>
      <w:rFonts w:ascii="Cambria" w:hAnsi="Cambria" w:eastAsia="宋体"/>
      <w:b/>
      <w:kern w:val="2"/>
      <w:sz w:val="28"/>
    </w:rPr>
  </w:style>
  <w:style w:type="character" w:customStyle="1" w:styleId="239">
    <w:name w:val="Comment Text Char1"/>
    <w:semiHidden/>
    <w:qFormat/>
    <w:uiPriority w:val="99"/>
    <w:rPr>
      <w:rFonts w:ascii="Calibri" w:hAnsi="Calibri"/>
      <w:kern w:val="2"/>
      <w:sz w:val="21"/>
      <w:szCs w:val="22"/>
    </w:rPr>
  </w:style>
  <w:style w:type="character" w:customStyle="1" w:styleId="240">
    <w:name w:val="样式1 Char"/>
    <w:qFormat/>
    <w:uiPriority w:val="0"/>
    <w:rPr>
      <w:rFonts w:ascii="宋体" w:hAnsi="宋体" w:eastAsia="宋体" w:cs="Times New Roman"/>
      <w:color w:val="000000"/>
      <w:szCs w:val="20"/>
    </w:rPr>
  </w:style>
  <w:style w:type="character" w:customStyle="1" w:styleId="241">
    <w:name w:val="样式2 字符"/>
    <w:link w:val="242"/>
    <w:qFormat/>
    <w:uiPriority w:val="0"/>
    <w:rPr>
      <w:rFonts w:ascii="Arial" w:hAnsi="Arial" w:eastAsia="黑体"/>
      <w:b/>
      <w:kern w:val="2"/>
      <w:sz w:val="24"/>
    </w:rPr>
  </w:style>
  <w:style w:type="paragraph" w:customStyle="1" w:styleId="242">
    <w:name w:val="样式2"/>
    <w:basedOn w:val="1"/>
    <w:link w:val="241"/>
    <w:qFormat/>
    <w:uiPriority w:val="0"/>
    <w:pPr>
      <w:spacing w:line="300" w:lineRule="auto"/>
      <w:jc w:val="center"/>
      <w:outlineLvl w:val="0"/>
    </w:pPr>
    <w:rPr>
      <w:rFonts w:ascii="Arial" w:hAnsi="Arial" w:eastAsia="黑体"/>
      <w:b/>
      <w:sz w:val="24"/>
      <w:szCs w:val="20"/>
    </w:rPr>
  </w:style>
  <w:style w:type="character" w:customStyle="1" w:styleId="243">
    <w:name w:val="apple-style-span"/>
    <w:qFormat/>
    <w:uiPriority w:val="0"/>
  </w:style>
  <w:style w:type="character" w:customStyle="1" w:styleId="244">
    <w:name w:val="访问过的超链接1"/>
    <w:qFormat/>
    <w:uiPriority w:val="0"/>
    <w:rPr>
      <w:color w:val="800080"/>
      <w:u w:val="single"/>
    </w:rPr>
  </w:style>
  <w:style w:type="character" w:customStyle="1" w:styleId="245">
    <w:name w:val="maywed421"/>
    <w:qFormat/>
    <w:uiPriority w:val="0"/>
    <w:rPr>
      <w:color w:val="366FB6"/>
      <w:u w:val="none"/>
    </w:rPr>
  </w:style>
  <w:style w:type="character" w:customStyle="1" w:styleId="246">
    <w:name w:val="Title Char1"/>
    <w:qFormat/>
    <w:uiPriority w:val="10"/>
    <w:rPr>
      <w:rFonts w:ascii="Cambria" w:hAnsi="Cambria" w:cs="Times New Roman"/>
      <w:b/>
      <w:bCs/>
      <w:kern w:val="2"/>
      <w:sz w:val="32"/>
      <w:szCs w:val="32"/>
    </w:rPr>
  </w:style>
  <w:style w:type="character" w:customStyle="1" w:styleId="247">
    <w:name w:val="样式 正文缩进 + 首行缩进:  2 字符 Char Char"/>
    <w:qFormat/>
    <w:uiPriority w:val="0"/>
    <w:rPr>
      <w:rFonts w:ascii="Times New Roman" w:hAnsi="Times New Roman" w:cs="宋体"/>
      <w:kern w:val="2"/>
      <w:sz w:val="24"/>
    </w:rPr>
  </w:style>
  <w:style w:type="character" w:customStyle="1" w:styleId="248">
    <w:name w:val="l1 Char"/>
    <w:qFormat/>
    <w:uiPriority w:val="0"/>
    <w:rPr>
      <w:rFonts w:ascii="宋体" w:hAnsi="宋体" w:eastAsia="宋体"/>
      <w:b/>
      <w:kern w:val="2"/>
      <w:sz w:val="28"/>
      <w:lang w:val="en-US" w:eastAsia="zh-CN"/>
    </w:rPr>
  </w:style>
  <w:style w:type="character" w:customStyle="1" w:styleId="249">
    <w:name w:val="标题 1.1 Char2"/>
    <w:qFormat/>
    <w:uiPriority w:val="0"/>
    <w:rPr>
      <w:rFonts w:ascii="宋体" w:hAnsi="宋体" w:eastAsia="宋体"/>
      <w:b/>
      <w:sz w:val="28"/>
      <w:lang w:val="en-US" w:eastAsia="zh-CN"/>
    </w:rPr>
  </w:style>
  <w:style w:type="character" w:customStyle="1" w:styleId="250">
    <w:name w:val="无"/>
    <w:qFormat/>
    <w:uiPriority w:val="0"/>
  </w:style>
  <w:style w:type="character" w:customStyle="1" w:styleId="251">
    <w:name w:val="正文文本缩进 2 Char3"/>
    <w:semiHidden/>
    <w:qFormat/>
    <w:uiPriority w:val="0"/>
    <w:rPr>
      <w:kern w:val="2"/>
      <w:sz w:val="21"/>
      <w:szCs w:val="22"/>
    </w:rPr>
  </w:style>
  <w:style w:type="character" w:customStyle="1" w:styleId="252">
    <w:name w:val="标题 2字符1"/>
    <w:qFormat/>
    <w:uiPriority w:val="0"/>
    <w:rPr>
      <w:rFonts w:ascii="Cambria" w:hAnsi="Cambria" w:eastAsia="宋体"/>
      <w:b/>
      <w:kern w:val="2"/>
      <w:sz w:val="32"/>
    </w:rPr>
  </w:style>
  <w:style w:type="character" w:customStyle="1" w:styleId="253">
    <w:name w:val="Header Char1"/>
    <w:semiHidden/>
    <w:qFormat/>
    <w:uiPriority w:val="99"/>
    <w:rPr>
      <w:rFonts w:ascii="Calibri" w:hAnsi="Calibri"/>
      <w:kern w:val="2"/>
      <w:sz w:val="18"/>
      <w:szCs w:val="18"/>
    </w:rPr>
  </w:style>
  <w:style w:type="character" w:customStyle="1" w:styleId="254">
    <w:name w:val="尾注文本 Char1"/>
    <w:semiHidden/>
    <w:qFormat/>
    <w:uiPriority w:val="99"/>
    <w:rPr>
      <w:kern w:val="2"/>
      <w:sz w:val="21"/>
      <w:szCs w:val="22"/>
    </w:rPr>
  </w:style>
  <w:style w:type="character" w:customStyle="1" w:styleId="255">
    <w:name w:val="样式 宋体 行距: 固定值 24 磅 Char Char"/>
    <w:qFormat/>
    <w:uiPriority w:val="0"/>
    <w:rPr>
      <w:rFonts w:ascii="宋体" w:eastAsia="宋体"/>
      <w:kern w:val="2"/>
      <w:sz w:val="28"/>
      <w:lang w:val="en-US" w:eastAsia="zh-CN"/>
    </w:rPr>
  </w:style>
  <w:style w:type="character" w:customStyle="1" w:styleId="256">
    <w:name w:val="副标题 Char1"/>
    <w:qFormat/>
    <w:uiPriority w:val="0"/>
    <w:rPr>
      <w:rFonts w:ascii="Cambria" w:hAnsi="Cambria" w:cs="Times New Roman"/>
      <w:b/>
      <w:bCs/>
      <w:kern w:val="28"/>
      <w:sz w:val="32"/>
      <w:szCs w:val="32"/>
    </w:rPr>
  </w:style>
  <w:style w:type="character" w:customStyle="1" w:styleId="257">
    <w:name w:val="2册标题2 Char"/>
    <w:link w:val="258"/>
    <w:qFormat/>
    <w:uiPriority w:val="0"/>
    <w:rPr>
      <w:rFonts w:ascii="Arial" w:hAnsi="Arial" w:eastAsia="黑体"/>
      <w:kern w:val="2"/>
      <w:sz w:val="30"/>
    </w:rPr>
  </w:style>
  <w:style w:type="paragraph" w:customStyle="1" w:styleId="258">
    <w:name w:val="2册标题2"/>
    <w:basedOn w:val="1"/>
    <w:next w:val="1"/>
    <w:link w:val="257"/>
    <w:qFormat/>
    <w:uiPriority w:val="0"/>
    <w:pPr>
      <w:spacing w:beforeLines="50" w:afterLines="50" w:line="300" w:lineRule="auto"/>
      <w:outlineLvl w:val="1"/>
    </w:pPr>
    <w:rPr>
      <w:rFonts w:ascii="Arial" w:hAnsi="Arial" w:eastAsia="黑体"/>
      <w:sz w:val="30"/>
      <w:szCs w:val="20"/>
    </w:rPr>
  </w:style>
  <w:style w:type="character" w:customStyle="1" w:styleId="259">
    <w:name w:val="55 Char Char"/>
    <w:qFormat/>
    <w:uiPriority w:val="0"/>
    <w:rPr>
      <w:rFonts w:eastAsia="宋体"/>
      <w:kern w:val="2"/>
      <w:sz w:val="24"/>
      <w:lang w:val="en-US" w:eastAsia="zh-CN"/>
    </w:rPr>
  </w:style>
  <w:style w:type="character" w:customStyle="1" w:styleId="260">
    <w:name w:val="bookmark-item"/>
    <w:basedOn w:val="58"/>
    <w:qFormat/>
    <w:uiPriority w:val="0"/>
  </w:style>
  <w:style w:type="character" w:customStyle="1" w:styleId="261">
    <w:name w:val="普通文字 Char Char2"/>
    <w:qFormat/>
    <w:uiPriority w:val="0"/>
    <w:rPr>
      <w:rFonts w:ascii="宋体" w:hAnsi="Courier New" w:cs="Courier New"/>
      <w:kern w:val="2"/>
      <w:sz w:val="21"/>
      <w:szCs w:val="21"/>
    </w:rPr>
  </w:style>
  <w:style w:type="character" w:customStyle="1" w:styleId="262">
    <w:name w:val="批注主题 Char1"/>
    <w:qFormat/>
    <w:uiPriority w:val="0"/>
    <w:rPr>
      <w:rFonts w:ascii="Calibri" w:hAnsi="Calibri"/>
      <w:b/>
      <w:bCs/>
      <w:kern w:val="2"/>
      <w:sz w:val="21"/>
      <w:szCs w:val="22"/>
    </w:rPr>
  </w:style>
  <w:style w:type="character" w:customStyle="1" w:styleId="263">
    <w:name w:val="Balloon Text Char1"/>
    <w:semiHidden/>
    <w:qFormat/>
    <w:uiPriority w:val="99"/>
    <w:rPr>
      <w:rFonts w:ascii="Calibri" w:hAnsi="Calibri"/>
      <w:kern w:val="2"/>
      <w:sz w:val="16"/>
      <w:szCs w:val="0"/>
    </w:rPr>
  </w:style>
  <w:style w:type="character" w:customStyle="1" w:styleId="264">
    <w:name w:val="v"/>
    <w:qFormat/>
    <w:uiPriority w:val="0"/>
  </w:style>
  <w:style w:type="character" w:customStyle="1" w:styleId="265">
    <w:name w:val="需求样式 Char"/>
    <w:link w:val="266"/>
    <w:qFormat/>
    <w:uiPriority w:val="0"/>
    <w:rPr>
      <w:b/>
      <w:bCs/>
      <w:kern w:val="44"/>
      <w:sz w:val="32"/>
      <w:szCs w:val="28"/>
    </w:rPr>
  </w:style>
  <w:style w:type="paragraph" w:customStyle="1" w:styleId="266">
    <w:name w:val="需求样式"/>
    <w:basedOn w:val="3"/>
    <w:link w:val="265"/>
    <w:qFormat/>
    <w:uiPriority w:val="0"/>
    <w:pPr>
      <w:spacing w:before="120" w:after="120"/>
      <w:ind w:left="425" w:hanging="425"/>
    </w:pPr>
    <w:rPr>
      <w:bCs/>
      <w:sz w:val="32"/>
      <w:szCs w:val="28"/>
    </w:rPr>
  </w:style>
  <w:style w:type="character" w:customStyle="1" w:styleId="267">
    <w:name w:val="无间隔 Char"/>
    <w:link w:val="268"/>
    <w:qFormat/>
    <w:locked/>
    <w:uiPriority w:val="0"/>
    <w:rPr>
      <w:rFonts w:ascii="Calibri" w:hAnsi="Calibri"/>
      <w:sz w:val="22"/>
      <w:lang w:val="en-US" w:eastAsia="zh-CN" w:bidi="ar-SA"/>
    </w:rPr>
  </w:style>
  <w:style w:type="paragraph" w:customStyle="1" w:styleId="268">
    <w:name w:val="无间距1"/>
    <w:link w:val="267"/>
    <w:qFormat/>
    <w:uiPriority w:val="0"/>
    <w:rPr>
      <w:rFonts w:ascii="Calibri" w:hAnsi="Calibri" w:eastAsia="宋体" w:cs="Times New Roman"/>
      <w:sz w:val="22"/>
      <w:lang w:val="en-US" w:eastAsia="zh-CN" w:bidi="ar-SA"/>
    </w:rPr>
  </w:style>
  <w:style w:type="character" w:customStyle="1" w:styleId="269">
    <w:name w:val="Char Char18"/>
    <w:qFormat/>
    <w:uiPriority w:val="0"/>
    <w:rPr>
      <w:rFonts w:ascii="Arial" w:hAnsi="Arial" w:eastAsia="黑体"/>
      <w:kern w:val="2"/>
      <w:sz w:val="24"/>
    </w:rPr>
  </w:style>
  <w:style w:type="character" w:customStyle="1" w:styleId="270">
    <w:name w:val="文档结构图 Char3"/>
    <w:semiHidden/>
    <w:qFormat/>
    <w:locked/>
    <w:uiPriority w:val="99"/>
    <w:rPr>
      <w:rFonts w:cs="Times New Roman"/>
      <w:kern w:val="2"/>
      <w:sz w:val="24"/>
      <w:szCs w:val="24"/>
    </w:rPr>
  </w:style>
  <w:style w:type="character" w:customStyle="1" w:styleId="271">
    <w:name w:val="页码11"/>
    <w:qFormat/>
    <w:uiPriority w:val="0"/>
    <w:rPr>
      <w:rFonts w:cs="Times New Roman"/>
    </w:rPr>
  </w:style>
  <w:style w:type="character" w:customStyle="1" w:styleId="272">
    <w:name w:val="Subtitle Char1"/>
    <w:qFormat/>
    <w:uiPriority w:val="11"/>
    <w:rPr>
      <w:rFonts w:ascii="Cambria" w:hAnsi="Cambria" w:cs="Times New Roman"/>
      <w:b/>
      <w:bCs/>
      <w:kern w:val="28"/>
      <w:sz w:val="32"/>
      <w:szCs w:val="32"/>
    </w:rPr>
  </w:style>
  <w:style w:type="character" w:customStyle="1" w:styleId="273">
    <w:name w:val="正文首行缩进字符"/>
    <w:link w:val="274"/>
    <w:qFormat/>
    <w:locked/>
    <w:uiPriority w:val="0"/>
    <w:rPr>
      <w:sz w:val="24"/>
    </w:rPr>
  </w:style>
  <w:style w:type="paragraph" w:customStyle="1" w:styleId="274">
    <w:name w:val="正文首行缩进1"/>
    <w:basedOn w:val="275"/>
    <w:link w:val="273"/>
    <w:qFormat/>
    <w:uiPriority w:val="0"/>
    <w:pPr>
      <w:tabs>
        <w:tab w:val="left" w:pos="360"/>
      </w:tabs>
      <w:spacing w:line="220" w:lineRule="exact"/>
      <w:ind w:left="360" w:hanging="360"/>
    </w:pPr>
    <w:rPr>
      <w:rFonts w:ascii="Times New Roman" w:hAnsi="Times New Roman"/>
      <w:sz w:val="24"/>
      <w:szCs w:val="20"/>
    </w:rPr>
  </w:style>
  <w:style w:type="paragraph" w:customStyle="1" w:styleId="275">
    <w:name w:val="正文文本_0_0"/>
    <w:basedOn w:val="276"/>
    <w:qFormat/>
    <w:uiPriority w:val="0"/>
    <w:pPr>
      <w:spacing w:after="120"/>
    </w:pPr>
    <w:rPr>
      <w:rFonts w:ascii="Calibri" w:hAnsi="Calibri"/>
      <w:kern w:val="0"/>
      <w:sz w:val="20"/>
    </w:rPr>
  </w:style>
  <w:style w:type="paragraph" w:customStyle="1" w:styleId="276">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7">
    <w:name w:val="纯文本字符1"/>
    <w:qFormat/>
    <w:uiPriority w:val="0"/>
    <w:rPr>
      <w:rFonts w:ascii="宋体" w:hAnsi="Courier" w:eastAsia="宋体"/>
    </w:rPr>
  </w:style>
  <w:style w:type="character" w:customStyle="1" w:styleId="278">
    <w:name w:val="正文首行缩进 1 Char Char"/>
    <w:qFormat/>
    <w:uiPriority w:val="0"/>
    <w:rPr>
      <w:rFonts w:ascii="宋体" w:hAnsi="宋体" w:eastAsia="宋体"/>
      <w:color w:val="000000"/>
      <w:kern w:val="2"/>
      <w:sz w:val="24"/>
      <w:lang w:val="en-US" w:eastAsia="zh-CN"/>
    </w:rPr>
  </w:style>
  <w:style w:type="character" w:customStyle="1" w:styleId="279">
    <w:name w:val="Char Char12"/>
    <w:qFormat/>
    <w:uiPriority w:val="0"/>
    <w:rPr>
      <w:rFonts w:ascii="Arial" w:hAnsi="Arial" w:eastAsia="黑体"/>
      <w:sz w:val="24"/>
      <w:lang w:val="en-US" w:eastAsia="zh-CN"/>
    </w:rPr>
  </w:style>
  <w:style w:type="character" w:customStyle="1" w:styleId="280">
    <w:name w:val="HTML  预设格式字符"/>
    <w:link w:val="281"/>
    <w:qFormat/>
    <w:locked/>
    <w:uiPriority w:val="0"/>
    <w:rPr>
      <w:rFonts w:ascii="宋体"/>
      <w:sz w:val="24"/>
    </w:rPr>
  </w:style>
  <w:style w:type="paragraph" w:customStyle="1" w:styleId="281">
    <w:name w:val="HTML 预设格式1"/>
    <w:basedOn w:val="1"/>
    <w:link w:val="2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Times New Roman"/>
      <w:kern w:val="0"/>
      <w:sz w:val="24"/>
      <w:szCs w:val="20"/>
    </w:rPr>
  </w:style>
  <w:style w:type="character" w:customStyle="1" w:styleId="282">
    <w:name w:val="样式 样式 正文（首行缩进两字） + 宋体 小四 首行缩进:  0 厘米 段前: 11.15 磅 段后: 11.15 磅 + 左...1 Char Char"/>
    <w:qFormat/>
    <w:uiPriority w:val="0"/>
    <w:rPr>
      <w:rFonts w:ascii="宋体" w:hAnsi="宋体" w:eastAsia="宋体"/>
      <w:color w:val="0000FF"/>
      <w:kern w:val="2"/>
      <w:sz w:val="24"/>
      <w:lang w:val="en-US" w:eastAsia="zh-CN"/>
    </w:rPr>
  </w:style>
  <w:style w:type="character" w:customStyle="1" w:styleId="283">
    <w:name w:val="页脚 Char1"/>
    <w:qFormat/>
    <w:uiPriority w:val="0"/>
    <w:rPr>
      <w:sz w:val="18"/>
    </w:rPr>
  </w:style>
  <w:style w:type="character" w:customStyle="1" w:styleId="284">
    <w:name w:val="书籍标题1"/>
    <w:qFormat/>
    <w:uiPriority w:val="0"/>
    <w:rPr>
      <w:b/>
      <w:smallCaps/>
      <w:spacing w:val="5"/>
    </w:rPr>
  </w:style>
  <w:style w:type="character" w:customStyle="1" w:styleId="285">
    <w:name w:val="now3"/>
    <w:qFormat/>
    <w:uiPriority w:val="0"/>
    <w:rPr>
      <w:b/>
      <w:bCs/>
    </w:rPr>
  </w:style>
  <w:style w:type="character" w:customStyle="1" w:styleId="286">
    <w:name w:val="1正文 + 宋体 Char"/>
    <w:qFormat/>
    <w:uiPriority w:val="0"/>
    <w:rPr>
      <w:rFonts w:ascii="宋体" w:hAnsi="宋体" w:eastAsia="宋体"/>
      <w:sz w:val="24"/>
      <w:lang w:val="en-US" w:eastAsia="zh-CN"/>
    </w:rPr>
  </w:style>
  <w:style w:type="character" w:customStyle="1" w:styleId="287">
    <w:name w:val="文档结构图 Char2"/>
    <w:qFormat/>
    <w:uiPriority w:val="0"/>
    <w:rPr>
      <w:rFonts w:ascii="宋体" w:hAnsi="Calibri"/>
      <w:kern w:val="2"/>
      <w:sz w:val="18"/>
    </w:rPr>
  </w:style>
  <w:style w:type="character" w:customStyle="1" w:styleId="288">
    <w:name w:val="标题 2 Char1"/>
    <w:qFormat/>
    <w:uiPriority w:val="0"/>
    <w:rPr>
      <w:rFonts w:ascii="宋体" w:hAnsi="宋体" w:eastAsia="宋体"/>
      <w:b/>
      <w:kern w:val="0"/>
      <w:sz w:val="20"/>
    </w:rPr>
  </w:style>
  <w:style w:type="character" w:customStyle="1" w:styleId="289">
    <w:name w:val="标准正文样式 Char"/>
    <w:link w:val="290"/>
    <w:qFormat/>
    <w:uiPriority w:val="0"/>
    <w:rPr>
      <w:szCs w:val="24"/>
    </w:rPr>
  </w:style>
  <w:style w:type="paragraph" w:customStyle="1" w:styleId="290">
    <w:name w:val="标准正文样式"/>
    <w:basedOn w:val="1"/>
    <w:link w:val="289"/>
    <w:qFormat/>
    <w:uiPriority w:val="0"/>
    <w:pPr>
      <w:widowControl/>
      <w:spacing w:line="360" w:lineRule="auto"/>
      <w:ind w:left="100" w:leftChars="100" w:right="100" w:rightChars="100" w:firstLine="200" w:firstLineChars="200"/>
      <w:jc w:val="left"/>
    </w:pPr>
    <w:rPr>
      <w:rFonts w:ascii="Times New Roman" w:hAnsi="Times New Roman"/>
      <w:kern w:val="0"/>
      <w:sz w:val="20"/>
      <w:szCs w:val="24"/>
    </w:rPr>
  </w:style>
  <w:style w:type="character" w:customStyle="1" w:styleId="291">
    <w:name w:val="style421"/>
    <w:qFormat/>
    <w:uiPriority w:val="0"/>
    <w:rPr>
      <w:rFonts w:hint="default" w:ascii="Arial" w:hAnsi="Arial" w:cs="Arial"/>
    </w:rPr>
  </w:style>
  <w:style w:type="character" w:customStyle="1" w:styleId="292">
    <w:name w:val="head Char"/>
    <w:link w:val="293"/>
    <w:qFormat/>
    <w:uiPriority w:val="0"/>
    <w:rPr>
      <w:rFonts w:ascii="黑体" w:hAnsi="宋体" w:eastAsia="黑体"/>
      <w:b/>
      <w:w w:val="80"/>
      <w:kern w:val="2"/>
      <w:sz w:val="48"/>
      <w:szCs w:val="48"/>
    </w:rPr>
  </w:style>
  <w:style w:type="paragraph" w:customStyle="1" w:styleId="293">
    <w:name w:val="head"/>
    <w:basedOn w:val="3"/>
    <w:link w:val="292"/>
    <w:qFormat/>
    <w:uiPriority w:val="0"/>
    <w:pPr>
      <w:keepNext w:val="0"/>
      <w:keepLines w:val="0"/>
      <w:spacing w:line="240" w:lineRule="auto"/>
    </w:pPr>
    <w:rPr>
      <w:rFonts w:ascii="黑体" w:hAnsi="宋体" w:eastAsia="黑体"/>
      <w:w w:val="80"/>
      <w:kern w:val="2"/>
      <w:sz w:val="48"/>
      <w:szCs w:val="48"/>
    </w:rPr>
  </w:style>
  <w:style w:type="character" w:customStyle="1" w:styleId="294">
    <w:name w:val="point_normal1"/>
    <w:qFormat/>
    <w:uiPriority w:val="0"/>
    <w:rPr>
      <w:rFonts w:hint="default" w:ascii="Arial" w:hAnsi="Arial" w:cs="Arial"/>
      <w:sz w:val="18"/>
      <w:szCs w:val="18"/>
    </w:rPr>
  </w:style>
  <w:style w:type="character" w:customStyle="1" w:styleId="295">
    <w:name w:val="正文文本缩进 3 Char1"/>
    <w:qFormat/>
    <w:uiPriority w:val="0"/>
    <w:rPr>
      <w:rFonts w:ascii="Calibri" w:hAnsi="Calibri"/>
      <w:kern w:val="2"/>
      <w:sz w:val="16"/>
    </w:rPr>
  </w:style>
  <w:style w:type="character" w:customStyle="1" w:styleId="296">
    <w:name w:val="文档结构图 Char1"/>
    <w:qFormat/>
    <w:uiPriority w:val="0"/>
    <w:rPr>
      <w:rFonts w:ascii="宋体" w:eastAsia="宋体"/>
      <w:sz w:val="18"/>
    </w:rPr>
  </w:style>
  <w:style w:type="character" w:customStyle="1" w:styleId="297">
    <w:name w:val="标题 8字符1"/>
    <w:qFormat/>
    <w:uiPriority w:val="0"/>
    <w:rPr>
      <w:rFonts w:ascii="Cambria" w:hAnsi="Cambria" w:eastAsia="宋体"/>
      <w:kern w:val="2"/>
      <w:sz w:val="24"/>
    </w:rPr>
  </w:style>
  <w:style w:type="character" w:customStyle="1" w:styleId="298">
    <w:name w:val="页码1"/>
    <w:qFormat/>
    <w:uiPriority w:val="0"/>
  </w:style>
  <w:style w:type="character" w:customStyle="1" w:styleId="299">
    <w:name w:val="act-next"/>
    <w:qFormat/>
    <w:uiPriority w:val="0"/>
  </w:style>
  <w:style w:type="character" w:customStyle="1" w:styleId="300">
    <w:name w:val="标题 2 Char2"/>
    <w:qFormat/>
    <w:uiPriority w:val="0"/>
    <w:rPr>
      <w:rFonts w:ascii="Cambria" w:hAnsi="Cambria" w:eastAsia="宋体"/>
      <w:b/>
      <w:kern w:val="0"/>
      <w:sz w:val="32"/>
    </w:rPr>
  </w:style>
  <w:style w:type="character" w:customStyle="1" w:styleId="301">
    <w:name w:val="标题 1 Char2"/>
    <w:qFormat/>
    <w:uiPriority w:val="0"/>
    <w:rPr>
      <w:rFonts w:ascii="Calibri" w:hAnsi="Calibri" w:eastAsia="宋体"/>
      <w:b/>
      <w:kern w:val="44"/>
      <w:sz w:val="44"/>
    </w:rPr>
  </w:style>
  <w:style w:type="character" w:customStyle="1" w:styleId="302">
    <w:name w:val="dash6b63_6587__char1"/>
    <w:qFormat/>
    <w:uiPriority w:val="0"/>
    <w:rPr>
      <w:rFonts w:ascii="Times New Roman" w:hAnsi="Times New Roman"/>
      <w:sz w:val="20"/>
      <w:u w:val="none"/>
    </w:rPr>
  </w:style>
  <w:style w:type="character" w:customStyle="1" w:styleId="303">
    <w:name w:val="正文文本缩进字符1"/>
    <w:qFormat/>
    <w:uiPriority w:val="0"/>
    <w:rPr>
      <w:rFonts w:ascii="Times New Roman" w:hAnsi="Times New Roman" w:eastAsia="宋体"/>
      <w:sz w:val="20"/>
    </w:rPr>
  </w:style>
  <w:style w:type="character" w:customStyle="1" w:styleId="304">
    <w:name w:val="con"/>
    <w:qFormat/>
    <w:uiPriority w:val="0"/>
  </w:style>
  <w:style w:type="character" w:customStyle="1" w:styleId="305">
    <w:name w:val="正文（首行缩进两字） Char"/>
    <w:qFormat/>
    <w:uiPriority w:val="0"/>
    <w:rPr>
      <w:rFonts w:eastAsia="宋体"/>
      <w:sz w:val="32"/>
      <w:lang w:val="en-US" w:eastAsia="zh-CN"/>
    </w:rPr>
  </w:style>
  <w:style w:type="character" w:customStyle="1" w:styleId="306">
    <w:name w:val="正文文本缩进 Char3"/>
    <w:semiHidden/>
    <w:qFormat/>
    <w:uiPriority w:val="99"/>
    <w:rPr>
      <w:rFonts w:ascii="Calibri" w:hAnsi="Calibri"/>
      <w:kern w:val="2"/>
      <w:sz w:val="21"/>
      <w:szCs w:val="22"/>
    </w:rPr>
  </w:style>
  <w:style w:type="character" w:customStyle="1" w:styleId="307">
    <w:name w:val="普通文字 Char Char1"/>
    <w:qFormat/>
    <w:uiPriority w:val="0"/>
    <w:rPr>
      <w:rFonts w:ascii="宋体" w:hAnsi="Courier New" w:eastAsia="宋体"/>
      <w:kern w:val="2"/>
      <w:sz w:val="21"/>
      <w:lang w:val="en-US" w:eastAsia="zh-CN"/>
    </w:rPr>
  </w:style>
  <w:style w:type="character" w:customStyle="1" w:styleId="308">
    <w:name w:val="正文表格 Char"/>
    <w:link w:val="309"/>
    <w:qFormat/>
    <w:uiPriority w:val="0"/>
    <w:rPr>
      <w:rFonts w:ascii="宋体" w:hAnsi="宋体"/>
      <w:kern w:val="2"/>
      <w:szCs w:val="24"/>
    </w:rPr>
  </w:style>
  <w:style w:type="paragraph" w:customStyle="1" w:styleId="309">
    <w:name w:val="正文表格"/>
    <w:basedOn w:val="1"/>
    <w:link w:val="308"/>
    <w:qFormat/>
    <w:uiPriority w:val="0"/>
    <w:pPr>
      <w:jc w:val="left"/>
    </w:pPr>
    <w:rPr>
      <w:rFonts w:ascii="宋体" w:hAnsi="宋体"/>
      <w:sz w:val="20"/>
      <w:szCs w:val="24"/>
    </w:rPr>
  </w:style>
  <w:style w:type="character" w:customStyle="1" w:styleId="310">
    <w:name w:val="heiti1"/>
    <w:qFormat/>
    <w:uiPriority w:val="0"/>
  </w:style>
  <w:style w:type="character" w:customStyle="1" w:styleId="311">
    <w:name w:val="Body Text Char1"/>
    <w:semiHidden/>
    <w:qFormat/>
    <w:uiPriority w:val="99"/>
    <w:rPr>
      <w:rFonts w:ascii="Calibri" w:hAnsi="Calibri"/>
      <w:kern w:val="2"/>
      <w:sz w:val="21"/>
      <w:szCs w:val="22"/>
    </w:rPr>
  </w:style>
  <w:style w:type="character" w:customStyle="1" w:styleId="312">
    <w:name w:val="批注引用2"/>
    <w:qFormat/>
    <w:uiPriority w:val="0"/>
    <w:rPr>
      <w:sz w:val="21"/>
    </w:rPr>
  </w:style>
  <w:style w:type="character" w:customStyle="1" w:styleId="313">
    <w:name w:val="Char Char9"/>
    <w:qFormat/>
    <w:uiPriority w:val="0"/>
    <w:rPr>
      <w:rFonts w:eastAsia="宋体"/>
      <w:kern w:val="2"/>
      <w:sz w:val="28"/>
      <w:lang w:val="en-US" w:eastAsia="zh-CN"/>
    </w:rPr>
  </w:style>
  <w:style w:type="character" w:customStyle="1" w:styleId="314">
    <w:name w:val="favorite"/>
    <w:qFormat/>
    <w:uiPriority w:val="0"/>
  </w:style>
  <w:style w:type="character" w:customStyle="1" w:styleId="315">
    <w:name w:val="纯文本 Char2"/>
    <w:qFormat/>
    <w:uiPriority w:val="0"/>
    <w:rPr>
      <w:rFonts w:ascii="宋体" w:hAnsi="Courier New"/>
      <w:kern w:val="2"/>
      <w:sz w:val="21"/>
    </w:rPr>
  </w:style>
  <w:style w:type="character" w:customStyle="1" w:styleId="316">
    <w:name w:val="标题 6字符1"/>
    <w:qFormat/>
    <w:uiPriority w:val="0"/>
    <w:rPr>
      <w:rFonts w:ascii="Cambria" w:hAnsi="Cambria" w:eastAsia="宋体"/>
      <w:b/>
      <w:kern w:val="2"/>
      <w:sz w:val="24"/>
    </w:rPr>
  </w:style>
  <w:style w:type="character" w:customStyle="1" w:styleId="317">
    <w:name w:val="highlight"/>
    <w:qFormat/>
    <w:uiPriority w:val="0"/>
  </w:style>
  <w:style w:type="character" w:customStyle="1" w:styleId="318">
    <w:name w:val="标题 1 1 Char Char"/>
    <w:qFormat/>
    <w:uiPriority w:val="0"/>
    <w:rPr>
      <w:rFonts w:ascii="宋体" w:hAnsi="宋体" w:eastAsia="宋体"/>
      <w:b/>
      <w:kern w:val="44"/>
      <w:sz w:val="21"/>
      <w:lang w:val="en-US" w:eastAsia="zh-CN"/>
    </w:rPr>
  </w:style>
  <w:style w:type="character" w:customStyle="1" w:styleId="319">
    <w:name w:val="unnamed3"/>
    <w:qFormat/>
    <w:uiPriority w:val="0"/>
  </w:style>
  <w:style w:type="character" w:customStyle="1" w:styleId="320">
    <w:name w:val="正文 四号"/>
    <w:qFormat/>
    <w:uiPriority w:val="0"/>
    <w:rPr>
      <w:sz w:val="28"/>
    </w:rPr>
  </w:style>
  <w:style w:type="character" w:customStyle="1" w:styleId="321">
    <w:name w:val="Char Char17"/>
    <w:qFormat/>
    <w:uiPriority w:val="0"/>
    <w:rPr>
      <w:rFonts w:ascii="宋体" w:hAnsi="Times New Roman" w:eastAsia="宋体"/>
      <w:b/>
      <w:color w:val="0000FF"/>
      <w:kern w:val="44"/>
      <w:sz w:val="20"/>
      <w:lang w:val="en-US" w:eastAsia="zh-CN"/>
    </w:rPr>
  </w:style>
  <w:style w:type="character" w:customStyle="1" w:styleId="322">
    <w:name w:val="纯文本 Char1"/>
    <w:qFormat/>
    <w:uiPriority w:val="0"/>
    <w:rPr>
      <w:rFonts w:ascii="宋体" w:hAnsi="Courier New" w:eastAsia="宋体"/>
      <w:sz w:val="21"/>
    </w:rPr>
  </w:style>
  <w:style w:type="character" w:customStyle="1" w:styleId="323">
    <w:name w:val="标题 7字符1"/>
    <w:qFormat/>
    <w:uiPriority w:val="0"/>
    <w:rPr>
      <w:rFonts w:ascii="Times New Roman" w:hAnsi="Times New Roman"/>
      <w:b/>
      <w:kern w:val="2"/>
      <w:sz w:val="24"/>
    </w:rPr>
  </w:style>
  <w:style w:type="character" w:customStyle="1" w:styleId="324">
    <w:name w:val="方案正文 Char"/>
    <w:link w:val="325"/>
    <w:qFormat/>
    <w:uiPriority w:val="0"/>
    <w:rPr>
      <w:rFonts w:ascii="华文细黑" w:hAnsi="华文细黑" w:eastAsia="华文细黑"/>
      <w:sz w:val="24"/>
      <w:szCs w:val="24"/>
    </w:rPr>
  </w:style>
  <w:style w:type="paragraph" w:customStyle="1" w:styleId="325">
    <w:name w:val="方案正文"/>
    <w:basedOn w:val="1"/>
    <w:link w:val="324"/>
    <w:qFormat/>
    <w:uiPriority w:val="0"/>
    <w:pPr>
      <w:spacing w:before="120" w:line="360" w:lineRule="auto"/>
      <w:ind w:firstLine="425" w:firstLineChars="177"/>
    </w:pPr>
    <w:rPr>
      <w:rFonts w:ascii="华文细黑" w:hAnsi="华文细黑" w:eastAsia="华文细黑"/>
      <w:kern w:val="0"/>
      <w:sz w:val="24"/>
      <w:szCs w:val="24"/>
    </w:rPr>
  </w:style>
  <w:style w:type="character" w:customStyle="1" w:styleId="326">
    <w:name w:val="标题 4 Char2"/>
    <w:qFormat/>
    <w:uiPriority w:val="0"/>
    <w:rPr>
      <w:rFonts w:ascii="Cambria" w:hAnsi="Cambria" w:eastAsia="宋体"/>
      <w:b/>
      <w:kern w:val="0"/>
      <w:sz w:val="28"/>
    </w:rPr>
  </w:style>
  <w:style w:type="character" w:customStyle="1" w:styleId="327">
    <w:name w:val="Body Text First Indent Char1"/>
    <w:semiHidden/>
    <w:qFormat/>
    <w:uiPriority w:val="99"/>
  </w:style>
  <w:style w:type="character" w:customStyle="1" w:styleId="328">
    <w:name w:val="技3 Char"/>
    <w:link w:val="329"/>
    <w:qFormat/>
    <w:uiPriority w:val="0"/>
    <w:rPr>
      <w:rFonts w:ascii="Calibri" w:hAnsi="Calibri"/>
      <w:sz w:val="24"/>
    </w:rPr>
  </w:style>
  <w:style w:type="paragraph" w:customStyle="1" w:styleId="329">
    <w:name w:val="技3"/>
    <w:basedOn w:val="1"/>
    <w:link w:val="328"/>
    <w:qFormat/>
    <w:uiPriority w:val="0"/>
    <w:pPr>
      <w:tabs>
        <w:tab w:val="left" w:pos="312"/>
      </w:tabs>
      <w:spacing w:line="360" w:lineRule="auto"/>
      <w:jc w:val="left"/>
    </w:pPr>
    <w:rPr>
      <w:kern w:val="0"/>
      <w:sz w:val="24"/>
      <w:szCs w:val="20"/>
    </w:rPr>
  </w:style>
  <w:style w:type="character" w:customStyle="1" w:styleId="330">
    <w:name w:val="标题 3 Char1"/>
    <w:qFormat/>
    <w:uiPriority w:val="0"/>
    <w:rPr>
      <w:rFonts w:eastAsia="宋体"/>
      <w:b/>
      <w:kern w:val="2"/>
      <w:sz w:val="32"/>
      <w:lang w:val="en-US" w:eastAsia="zh-CN"/>
    </w:rPr>
  </w:style>
  <w:style w:type="character" w:customStyle="1" w:styleId="331">
    <w:name w:val="Char Char15"/>
    <w:qFormat/>
    <w:uiPriority w:val="0"/>
    <w:rPr>
      <w:rFonts w:ascii="宋体" w:hAnsi="MS Sans Serif" w:eastAsia="宋体"/>
      <w:b/>
      <w:color w:val="0000FF"/>
      <w:kern w:val="0"/>
      <w:sz w:val="20"/>
      <w:lang w:val="en-US" w:eastAsia="zh-CN"/>
    </w:rPr>
  </w:style>
  <w:style w:type="character" w:customStyle="1" w:styleId="332">
    <w:name w:val="unnamed11"/>
    <w:qFormat/>
    <w:uiPriority w:val="0"/>
    <w:rPr>
      <w:rFonts w:eastAsia="宋体"/>
      <w:color w:val="000000"/>
      <w:kern w:val="2"/>
      <w:sz w:val="21"/>
      <w:szCs w:val="21"/>
      <w:lang w:val="en-US" w:eastAsia="zh-CN" w:bidi="ar-SA"/>
    </w:rPr>
  </w:style>
  <w:style w:type="character" w:customStyle="1" w:styleId="333">
    <w:name w:val="文档正文 Char"/>
    <w:link w:val="334"/>
    <w:qFormat/>
    <w:locked/>
    <w:uiPriority w:val="0"/>
    <w:rPr>
      <w:kern w:val="2"/>
      <w:sz w:val="24"/>
      <w:szCs w:val="24"/>
    </w:rPr>
  </w:style>
  <w:style w:type="paragraph" w:customStyle="1" w:styleId="334">
    <w:name w:val="文档正文"/>
    <w:basedOn w:val="1"/>
    <w:link w:val="333"/>
    <w:qFormat/>
    <w:uiPriority w:val="0"/>
    <w:pPr>
      <w:spacing w:line="360" w:lineRule="auto"/>
      <w:ind w:firstLine="480" w:firstLineChars="200"/>
    </w:pPr>
    <w:rPr>
      <w:rFonts w:ascii="Times New Roman" w:hAnsi="Times New Roman"/>
      <w:sz w:val="24"/>
      <w:szCs w:val="24"/>
    </w:rPr>
  </w:style>
  <w:style w:type="character" w:customStyle="1" w:styleId="335">
    <w:name w:val="批注主题字符"/>
    <w:link w:val="336"/>
    <w:qFormat/>
    <w:locked/>
    <w:uiPriority w:val="0"/>
    <w:rPr>
      <w:rFonts w:ascii="Calibri" w:hAnsi="Calibri"/>
      <w:b/>
      <w:kern w:val="2"/>
      <w:sz w:val="22"/>
    </w:rPr>
  </w:style>
  <w:style w:type="paragraph" w:customStyle="1" w:styleId="336">
    <w:name w:val="批注主题3"/>
    <w:basedOn w:val="17"/>
    <w:next w:val="17"/>
    <w:link w:val="335"/>
    <w:qFormat/>
    <w:uiPriority w:val="0"/>
    <w:rPr>
      <w:b/>
      <w:sz w:val="22"/>
      <w:szCs w:val="20"/>
    </w:rPr>
  </w:style>
  <w:style w:type="character" w:customStyle="1" w:styleId="337">
    <w:name w:val="news1"/>
    <w:qFormat/>
    <w:uiPriority w:val="0"/>
    <w:rPr>
      <w:color w:val="000000"/>
      <w:sz w:val="18"/>
      <w:szCs w:val="18"/>
    </w:rPr>
  </w:style>
  <w:style w:type="character" w:customStyle="1" w:styleId="338">
    <w:name w:val="编号标题2 Char Char Char Char Char Char Char Char Char Char Ch"/>
    <w:qFormat/>
    <w:uiPriority w:val="0"/>
    <w:rPr>
      <w:rFonts w:ascii="Arial" w:hAnsi="Arial" w:eastAsia="黑体"/>
      <w:kern w:val="2"/>
      <w:sz w:val="32"/>
      <w:lang w:val="en-US" w:eastAsia="zh-CN"/>
    </w:rPr>
  </w:style>
  <w:style w:type="character" w:customStyle="1" w:styleId="339">
    <w:name w:val="批注文字 Char3"/>
    <w:qFormat/>
    <w:locked/>
    <w:uiPriority w:val="0"/>
  </w:style>
  <w:style w:type="character" w:customStyle="1" w:styleId="340">
    <w:name w:val="样式1 Char Char"/>
    <w:qFormat/>
    <w:uiPriority w:val="0"/>
    <w:rPr>
      <w:rFonts w:eastAsia="宋体"/>
      <w:kern w:val="24"/>
      <w:sz w:val="24"/>
      <w:lang w:val="en-US" w:eastAsia="zh-CN"/>
    </w:rPr>
  </w:style>
  <w:style w:type="character" w:customStyle="1" w:styleId="341">
    <w:name w:val="标题 Char1"/>
    <w:qFormat/>
    <w:uiPriority w:val="0"/>
    <w:rPr>
      <w:rFonts w:ascii="Arial" w:hAnsi="Arial" w:eastAsia="宋体"/>
      <w:b/>
      <w:kern w:val="0"/>
      <w:sz w:val="32"/>
    </w:rPr>
  </w:style>
  <w:style w:type="character" w:customStyle="1" w:styleId="342">
    <w:name w:val="纯文本 Char Char"/>
    <w:link w:val="343"/>
    <w:qFormat/>
    <w:locked/>
    <w:uiPriority w:val="0"/>
    <w:rPr>
      <w:rFonts w:ascii="宋体" w:hAnsi="Courier New"/>
    </w:rPr>
  </w:style>
  <w:style w:type="paragraph" w:customStyle="1" w:styleId="343">
    <w:name w:val="纯文本11"/>
    <w:basedOn w:val="1"/>
    <w:link w:val="342"/>
    <w:qFormat/>
    <w:uiPriority w:val="0"/>
    <w:pPr>
      <w:adjustRightInd w:val="0"/>
      <w:spacing w:line="312" w:lineRule="atLeast"/>
      <w:textAlignment w:val="baseline"/>
    </w:pPr>
    <w:rPr>
      <w:rFonts w:ascii="宋体" w:hAnsi="Courier New"/>
      <w:kern w:val="0"/>
      <w:sz w:val="20"/>
      <w:szCs w:val="20"/>
    </w:rPr>
  </w:style>
  <w:style w:type="character" w:customStyle="1" w:styleId="344">
    <w:name w:val="图的格式 Char"/>
    <w:link w:val="345"/>
    <w:qFormat/>
    <w:locked/>
    <w:uiPriority w:val="0"/>
    <w:rPr>
      <w:kern w:val="2"/>
      <w:sz w:val="24"/>
      <w:szCs w:val="24"/>
    </w:rPr>
  </w:style>
  <w:style w:type="paragraph" w:customStyle="1" w:styleId="345">
    <w:name w:val="图的格式"/>
    <w:basedOn w:val="1"/>
    <w:link w:val="344"/>
    <w:qFormat/>
    <w:uiPriority w:val="0"/>
    <w:pPr>
      <w:spacing w:afterLines="50"/>
      <w:jc w:val="center"/>
    </w:pPr>
    <w:rPr>
      <w:rFonts w:ascii="Times New Roman" w:hAnsi="Times New Roman"/>
      <w:sz w:val="24"/>
      <w:szCs w:val="24"/>
    </w:rPr>
  </w:style>
  <w:style w:type="character" w:customStyle="1" w:styleId="346">
    <w:name w:val="标题 1字符1"/>
    <w:qFormat/>
    <w:uiPriority w:val="0"/>
    <w:rPr>
      <w:rFonts w:ascii="Times New Roman" w:hAnsi="Times New Roman"/>
      <w:b/>
      <w:kern w:val="44"/>
      <w:sz w:val="44"/>
    </w:rPr>
  </w:style>
  <w:style w:type="character" w:customStyle="1" w:styleId="347">
    <w:name w:val="Char Char19"/>
    <w:qFormat/>
    <w:uiPriority w:val="0"/>
    <w:rPr>
      <w:b/>
      <w:kern w:val="2"/>
      <w:sz w:val="24"/>
    </w:rPr>
  </w:style>
  <w:style w:type="character" w:customStyle="1" w:styleId="348">
    <w:name w:val="标题 4 Char1"/>
    <w:qFormat/>
    <w:uiPriority w:val="0"/>
    <w:rPr>
      <w:rFonts w:ascii="宋体" w:hAnsi="MS Sans Serif" w:eastAsia="宋体"/>
      <w:b/>
      <w:kern w:val="0"/>
      <w:sz w:val="20"/>
    </w:rPr>
  </w:style>
  <w:style w:type="character" w:customStyle="1" w:styleId="349">
    <w:name w:val="标题 5字符1"/>
    <w:qFormat/>
    <w:uiPriority w:val="0"/>
    <w:rPr>
      <w:rFonts w:ascii="Times New Roman" w:hAnsi="Times New Roman"/>
      <w:b/>
      <w:kern w:val="2"/>
      <w:sz w:val="28"/>
    </w:rPr>
  </w:style>
  <w:style w:type="character" w:customStyle="1" w:styleId="350">
    <w:name w:val="正文首行缩进 1 Char Char Char"/>
    <w:qFormat/>
    <w:uiPriority w:val="0"/>
    <w:rPr>
      <w:rFonts w:ascii="Times New Roman" w:hAnsi="Times New Roman" w:eastAsia="宋体"/>
      <w:kern w:val="2"/>
      <w:sz w:val="20"/>
      <w:lang w:val="en-US" w:eastAsia="zh-CN"/>
    </w:rPr>
  </w:style>
  <w:style w:type="character" w:customStyle="1" w:styleId="351">
    <w:name w:val="正文首行缩进 2 Char2"/>
    <w:semiHidden/>
    <w:qFormat/>
    <w:uiPriority w:val="0"/>
    <w:rPr>
      <w:rFonts w:ascii="仿宋_GB2312" w:eastAsia="仿宋_GB2312"/>
      <w:kern w:val="2"/>
      <w:sz w:val="21"/>
      <w:szCs w:val="22"/>
    </w:rPr>
  </w:style>
  <w:style w:type="character" w:customStyle="1" w:styleId="352">
    <w:name w:val="脚注文本 Char1"/>
    <w:semiHidden/>
    <w:qFormat/>
    <w:uiPriority w:val="99"/>
    <w:rPr>
      <w:kern w:val="2"/>
      <w:sz w:val="18"/>
      <w:szCs w:val="18"/>
    </w:rPr>
  </w:style>
  <w:style w:type="character" w:customStyle="1" w:styleId="353">
    <w:name w:val="15"/>
    <w:qFormat/>
    <w:uiPriority w:val="0"/>
    <w:rPr>
      <w:rFonts w:hint="default" w:ascii="Times New Roman" w:hAnsi="Times New Roman" w:cs="Times New Roman"/>
      <w:color w:val="464445"/>
      <w:u w:val="none"/>
    </w:rPr>
  </w:style>
  <w:style w:type="character" w:customStyle="1" w:styleId="354">
    <w:name w:val="p0 Char"/>
    <w:link w:val="355"/>
    <w:qFormat/>
    <w:uiPriority w:val="0"/>
    <w:rPr>
      <w:rFonts w:ascii="Courier New" w:hAnsi="Courier New" w:cs="Courier New"/>
      <w:sz w:val="21"/>
      <w:szCs w:val="21"/>
    </w:rPr>
  </w:style>
  <w:style w:type="paragraph" w:customStyle="1" w:styleId="355">
    <w:name w:val="p0"/>
    <w:basedOn w:val="1"/>
    <w:link w:val="354"/>
    <w:qFormat/>
    <w:uiPriority w:val="0"/>
    <w:pPr>
      <w:widowControl/>
    </w:pPr>
    <w:rPr>
      <w:rFonts w:ascii="Courier New" w:hAnsi="Courier New"/>
      <w:kern w:val="0"/>
      <w:szCs w:val="21"/>
    </w:rPr>
  </w:style>
  <w:style w:type="character" w:customStyle="1" w:styleId="356">
    <w:name w:val="font61"/>
    <w:basedOn w:val="58"/>
    <w:qFormat/>
    <w:uiPriority w:val="0"/>
    <w:rPr>
      <w:rFonts w:ascii="方正大标宋简体" w:hAnsi="方正大标宋简体" w:eastAsia="方正大标宋简体" w:cs="方正大标宋简体"/>
      <w:color w:val="000000"/>
      <w:sz w:val="40"/>
      <w:szCs w:val="40"/>
      <w:u w:val="none"/>
    </w:rPr>
  </w:style>
  <w:style w:type="character" w:customStyle="1" w:styleId="357">
    <w:name w:val="font21"/>
    <w:basedOn w:val="58"/>
    <w:qFormat/>
    <w:uiPriority w:val="0"/>
    <w:rPr>
      <w:rFonts w:hint="eastAsia" w:ascii="黑体" w:hAnsi="宋体" w:eastAsia="黑体" w:cs="黑体"/>
      <w:color w:val="000000"/>
      <w:sz w:val="22"/>
      <w:szCs w:val="22"/>
      <w:u w:val="none"/>
    </w:rPr>
  </w:style>
  <w:style w:type="character" w:customStyle="1" w:styleId="358">
    <w:name w:val="font31"/>
    <w:basedOn w:val="58"/>
    <w:qFormat/>
    <w:uiPriority w:val="0"/>
    <w:rPr>
      <w:rFonts w:hint="default" w:ascii="Times New Roman" w:hAnsi="Times New Roman" w:cs="Times New Roman"/>
      <w:color w:val="000000"/>
      <w:sz w:val="22"/>
      <w:szCs w:val="22"/>
      <w:u w:val="none"/>
    </w:rPr>
  </w:style>
  <w:style w:type="character" w:customStyle="1" w:styleId="359">
    <w:name w:val="font41"/>
    <w:basedOn w:val="58"/>
    <w:qFormat/>
    <w:uiPriority w:val="0"/>
    <w:rPr>
      <w:rFonts w:hint="eastAsia" w:ascii="宋体" w:hAnsi="宋体" w:eastAsia="宋体" w:cs="宋体"/>
      <w:color w:val="000000"/>
      <w:sz w:val="22"/>
      <w:szCs w:val="22"/>
      <w:u w:val="none"/>
    </w:rPr>
  </w:style>
  <w:style w:type="character" w:customStyle="1" w:styleId="360">
    <w:name w:val="font51"/>
    <w:basedOn w:val="58"/>
    <w:qFormat/>
    <w:uiPriority w:val="0"/>
    <w:rPr>
      <w:rFonts w:hint="default" w:ascii="Times New Roman" w:hAnsi="Times New Roman" w:cs="Times New Roman"/>
      <w:b/>
      <w:bCs/>
      <w:color w:val="000000"/>
      <w:sz w:val="22"/>
      <w:szCs w:val="22"/>
      <w:u w:val="none"/>
    </w:rPr>
  </w:style>
  <w:style w:type="character" w:customStyle="1" w:styleId="361">
    <w:name w:val="font71"/>
    <w:basedOn w:val="58"/>
    <w:qFormat/>
    <w:uiPriority w:val="0"/>
    <w:rPr>
      <w:rFonts w:ascii="仿宋_GB2312" w:eastAsia="仿宋_GB2312" w:cs="仿宋_GB2312"/>
      <w:b/>
      <w:bCs/>
      <w:color w:val="000000"/>
      <w:sz w:val="22"/>
      <w:szCs w:val="22"/>
      <w:u w:val="none"/>
    </w:rPr>
  </w:style>
  <w:style w:type="character" w:customStyle="1" w:styleId="362">
    <w:name w:val="font81"/>
    <w:basedOn w:val="58"/>
    <w:qFormat/>
    <w:uiPriority w:val="0"/>
    <w:rPr>
      <w:rFonts w:hint="eastAsia" w:ascii="仿宋_GB2312" w:eastAsia="仿宋_GB2312" w:cs="仿宋_GB2312"/>
      <w:color w:val="000000"/>
      <w:sz w:val="22"/>
      <w:szCs w:val="22"/>
      <w:u w:val="none"/>
    </w:rPr>
  </w:style>
  <w:style w:type="paragraph" w:customStyle="1" w:styleId="363">
    <w:name w:val="文档结构图1"/>
    <w:basedOn w:val="1"/>
    <w:qFormat/>
    <w:uiPriority w:val="0"/>
    <w:rPr>
      <w:szCs w:val="20"/>
    </w:rPr>
  </w:style>
  <w:style w:type="paragraph" w:customStyle="1" w:styleId="364">
    <w:name w:val="正文文本_1"/>
    <w:basedOn w:val="365"/>
    <w:qFormat/>
    <w:uiPriority w:val="0"/>
    <w:pPr>
      <w:spacing w:after="120"/>
    </w:pPr>
    <w:rPr>
      <w:kern w:val="0"/>
      <w:sz w:val="20"/>
    </w:rPr>
  </w:style>
  <w:style w:type="paragraph" w:customStyle="1" w:styleId="365">
    <w:name w:val="正文_1_1"/>
    <w:basedOn w:val="366"/>
    <w:qFormat/>
    <w:uiPriority w:val="0"/>
    <w:rPr>
      <w:rFonts w:ascii="Calibri" w:hAnsi="Calibri"/>
    </w:rPr>
  </w:style>
  <w:style w:type="paragraph" w:customStyle="1" w:styleId="366">
    <w:name w:val="正文_5"/>
    <w:next w:val="36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7">
    <w:name w:val="引文目录标题_0"/>
    <w:basedOn w:val="366"/>
    <w:next w:val="366"/>
    <w:qFormat/>
    <w:uiPriority w:val="0"/>
    <w:pPr>
      <w:spacing w:before="120"/>
    </w:pPr>
    <w:rPr>
      <w:rFonts w:ascii="Arial" w:hAnsi="Arial"/>
      <w:sz w:val="24"/>
    </w:rPr>
  </w:style>
  <w:style w:type="paragraph" w:customStyle="1" w:styleId="368">
    <w:name w:val="彩色列表 - 着色 11"/>
    <w:basedOn w:val="1"/>
    <w:qFormat/>
    <w:uiPriority w:val="34"/>
    <w:pPr>
      <w:ind w:firstLine="420" w:firstLineChars="200"/>
    </w:pPr>
  </w:style>
  <w:style w:type="paragraph" w:customStyle="1" w:styleId="369">
    <w:name w:val="首行缩进: 4字符"/>
    <w:basedOn w:val="1"/>
    <w:qFormat/>
    <w:uiPriority w:val="0"/>
    <w:pPr>
      <w:spacing w:line="360" w:lineRule="auto"/>
      <w:ind w:left="400" w:leftChars="400" w:firstLine="200" w:firstLineChars="200"/>
    </w:pPr>
    <w:rPr>
      <w:rFonts w:cs="宋体"/>
      <w:sz w:val="24"/>
      <w:szCs w:val="20"/>
    </w:rPr>
  </w:style>
  <w:style w:type="paragraph" w:customStyle="1" w:styleId="370">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71">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372">
    <w:name w:val="TOC 标题1"/>
    <w:basedOn w:val="3"/>
    <w:next w:val="1"/>
    <w:qFormat/>
    <w:uiPriority w:val="39"/>
    <w:pPr>
      <w:widowControl/>
      <w:spacing w:before="480" w:line="276" w:lineRule="auto"/>
      <w:jc w:val="left"/>
      <w:outlineLvl w:val="9"/>
    </w:pPr>
    <w:rPr>
      <w:color w:val="365F91"/>
      <w:kern w:val="0"/>
      <w:sz w:val="28"/>
    </w:rPr>
  </w:style>
  <w:style w:type="paragraph" w:customStyle="1" w:styleId="373">
    <w:name w:val="List Paragraph1"/>
    <w:basedOn w:val="1"/>
    <w:qFormat/>
    <w:uiPriority w:val="0"/>
    <w:pPr>
      <w:ind w:firstLine="420" w:firstLineChars="200"/>
    </w:pPr>
  </w:style>
  <w:style w:type="paragraph" w:customStyle="1" w:styleId="374">
    <w:name w:val="正文_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375">
    <w:name w:val="xl115"/>
    <w:basedOn w:val="1"/>
    <w:qFormat/>
    <w:uiPriority w:val="0"/>
    <w:pPr>
      <w:widowControl/>
      <w:pBdr>
        <w:top w:val="single" w:color="auto" w:sz="4" w:space="0"/>
        <w:bottom w:val="single" w:color="auto" w:sz="4" w:space="0"/>
        <w:right w:val="single" w:color="auto" w:sz="4" w:space="0"/>
      </w:pBdr>
      <w:shd w:val="clear" w:color="000000" w:fill="95B3D7"/>
      <w:spacing w:before="100" w:beforeAutospacing="1" w:after="100" w:afterAutospacing="1"/>
      <w:jc w:val="left"/>
    </w:pPr>
    <w:rPr>
      <w:rFonts w:ascii="宋体" w:hAnsi="宋体" w:cs="宋体"/>
      <w:kern w:val="0"/>
      <w:sz w:val="28"/>
      <w:szCs w:val="28"/>
    </w:rPr>
  </w:style>
  <w:style w:type="paragraph" w:customStyle="1" w:styleId="376">
    <w:name w:val="xl140"/>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77">
    <w:name w:val="正文_1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78">
    <w:name w:val="样式 样式 标题 3 + 段前: 1 行 段后: 0.5 行 + 段前: 1 行 段后: 0.5 行"/>
    <w:basedOn w:val="1"/>
    <w:qFormat/>
    <w:uiPriority w:val="0"/>
    <w:pPr>
      <w:keepNext/>
      <w:keepLines/>
      <w:spacing w:beforeLines="100" w:afterLines="50"/>
      <w:outlineLvl w:val="2"/>
    </w:pPr>
    <w:rPr>
      <w:rFonts w:eastAsia="黑体" w:cs="宋体"/>
      <w:bCs/>
      <w:sz w:val="22"/>
    </w:rPr>
  </w:style>
  <w:style w:type="paragraph" w:customStyle="1" w:styleId="379">
    <w:name w:val="_Style 470"/>
    <w:qFormat/>
    <w:uiPriority w:val="99"/>
    <w:rPr>
      <w:rFonts w:ascii="Calibri" w:hAnsi="Calibri" w:eastAsia="宋体" w:cs="Times New Roman"/>
      <w:kern w:val="2"/>
      <w:sz w:val="21"/>
      <w:szCs w:val="22"/>
      <w:lang w:val="en-US" w:eastAsia="zh-CN" w:bidi="ar-SA"/>
    </w:rPr>
  </w:style>
  <w:style w:type="paragraph" w:customStyle="1" w:styleId="380">
    <w:name w:val="正文空2格  1."/>
    <w:basedOn w:val="1"/>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paragraph" w:customStyle="1" w:styleId="381">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2">
    <w:name w:val="表格左对齐"/>
    <w:basedOn w:val="383"/>
    <w:qFormat/>
    <w:uiPriority w:val="0"/>
    <w:pPr>
      <w:jc w:val="left"/>
    </w:pPr>
  </w:style>
  <w:style w:type="paragraph" w:customStyle="1" w:styleId="383">
    <w:name w:val="表格中对齐"/>
    <w:basedOn w:val="1"/>
    <w:qFormat/>
    <w:uiPriority w:val="0"/>
    <w:pPr>
      <w:adjustRightInd w:val="0"/>
      <w:spacing w:line="300" w:lineRule="auto"/>
      <w:jc w:val="center"/>
    </w:pPr>
    <w:rPr>
      <w:rFonts w:ascii="宋体"/>
      <w:kern w:val="0"/>
      <w:sz w:val="24"/>
      <w:szCs w:val="24"/>
    </w:rPr>
  </w:style>
  <w:style w:type="paragraph" w:customStyle="1" w:styleId="384">
    <w:name w:val="SF正文"/>
    <w:basedOn w:val="1"/>
    <w:qFormat/>
    <w:uiPriority w:val="0"/>
    <w:pPr>
      <w:spacing w:line="460" w:lineRule="exact"/>
      <w:ind w:firstLine="200" w:firstLineChars="200"/>
    </w:pPr>
    <w:rPr>
      <w:rFonts w:ascii="Century Gothic" w:hAnsi="Century Gothic"/>
      <w:sz w:val="24"/>
      <w:szCs w:val="24"/>
    </w:rPr>
  </w:style>
  <w:style w:type="paragraph" w:customStyle="1" w:styleId="385">
    <w:name w:val="xl44"/>
    <w:basedOn w:val="1"/>
    <w:qFormat/>
    <w:uiPriority w:val="0"/>
    <w:pPr>
      <w:widowControl/>
      <w:pBdr>
        <w:top w:val="single" w:color="auto" w:sz="4" w:space="0"/>
        <w:bottom w:val="single" w:color="auto" w:sz="4" w:space="0"/>
      </w:pBdr>
      <w:spacing w:before="100" w:after="100"/>
      <w:jc w:val="center"/>
      <w:textAlignment w:val="center"/>
    </w:pPr>
    <w:rPr>
      <w:rFonts w:eastAsia="Arial Unicode MS"/>
      <w:kern w:val="0"/>
      <w:szCs w:val="20"/>
    </w:rPr>
  </w:style>
  <w:style w:type="paragraph" w:customStyle="1" w:styleId="386">
    <w:name w:val="Char Char"/>
    <w:basedOn w:val="15"/>
    <w:qFormat/>
    <w:uiPriority w:val="0"/>
    <w:pPr>
      <w:shd w:val="clear" w:color="auto" w:fill="000080"/>
    </w:pPr>
    <w:rPr>
      <w:rFonts w:ascii="Tahoma" w:hAnsi="Tahoma"/>
      <w:sz w:val="24"/>
      <w:szCs w:val="24"/>
    </w:rPr>
  </w:style>
  <w:style w:type="paragraph" w:customStyle="1" w:styleId="387">
    <w:name w:val="索引标题1"/>
    <w:basedOn w:val="1"/>
    <w:next w:val="388"/>
    <w:qFormat/>
    <w:uiPriority w:val="0"/>
    <w:rPr>
      <w:rFonts w:ascii="宋体" w:hAnsi="宋体"/>
      <w:bCs/>
      <w:kern w:val="4"/>
      <w:sz w:val="24"/>
      <w:szCs w:val="24"/>
    </w:rPr>
  </w:style>
  <w:style w:type="paragraph" w:customStyle="1" w:styleId="388">
    <w:name w:val="索引 11"/>
    <w:basedOn w:val="1"/>
    <w:next w:val="1"/>
    <w:qFormat/>
    <w:uiPriority w:val="0"/>
    <w:rPr>
      <w:szCs w:val="20"/>
    </w:rPr>
  </w:style>
  <w:style w:type="paragraph" w:customStyle="1" w:styleId="389">
    <w:name w:val="TOC 标题2"/>
    <w:basedOn w:val="3"/>
    <w:next w:val="1"/>
    <w:qFormat/>
    <w:uiPriority w:val="0"/>
    <w:pPr>
      <w:widowControl/>
      <w:spacing w:before="480" w:line="276" w:lineRule="auto"/>
      <w:jc w:val="left"/>
      <w:outlineLvl w:val="9"/>
    </w:pPr>
    <w:rPr>
      <w:color w:val="365F91"/>
      <w:kern w:val="0"/>
      <w:sz w:val="20"/>
      <w:szCs w:val="28"/>
    </w:rPr>
  </w:style>
  <w:style w:type="paragraph" w:customStyle="1" w:styleId="390">
    <w:name w:val="Char Char9 Char Char Char Char Char Char Char Char Char Char Char Char Char Char Char Char"/>
    <w:basedOn w:val="1"/>
    <w:qFormat/>
    <w:uiPriority w:val="0"/>
    <w:pPr>
      <w:tabs>
        <w:tab w:val="left" w:pos="360"/>
      </w:tabs>
      <w:ind w:firstLine="420" w:firstLineChars="150"/>
    </w:pPr>
  </w:style>
  <w:style w:type="paragraph" w:customStyle="1" w:styleId="391">
    <w:name w:val="标题 3_0"/>
    <w:basedOn w:val="392"/>
    <w:next w:val="392"/>
    <w:qFormat/>
    <w:uiPriority w:val="0"/>
    <w:pPr>
      <w:adjustRightInd w:val="0"/>
      <w:snapToGrid w:val="0"/>
      <w:spacing w:line="500" w:lineRule="exact"/>
      <w:jc w:val="center"/>
      <w:outlineLvl w:val="2"/>
    </w:pPr>
    <w:rPr>
      <w:rFonts w:ascii="宋体" w:hAnsi="宋体"/>
      <w:b/>
      <w:sz w:val="32"/>
      <w:szCs w:val="32"/>
    </w:rPr>
  </w:style>
  <w:style w:type="paragraph" w:customStyle="1" w:styleId="392">
    <w:name w:val="正文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393">
    <w:name w:val="xl53"/>
    <w:basedOn w:val="1"/>
    <w:qFormat/>
    <w:uiPriority w:val="0"/>
    <w:pPr>
      <w:widowControl/>
      <w:pBdr>
        <w:left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394">
    <w:name w:val="款"/>
    <w:basedOn w:val="1"/>
    <w:qFormat/>
    <w:uiPriority w:val="0"/>
    <w:pPr>
      <w:autoSpaceDE w:val="0"/>
      <w:autoSpaceDN w:val="0"/>
      <w:adjustRightInd w:val="0"/>
      <w:spacing w:line="360" w:lineRule="auto"/>
      <w:ind w:left="-1" w:leftChars="-1" w:firstLine="2"/>
    </w:pPr>
    <w:rPr>
      <w:rFonts w:ascii="宋体" w:hAnsi="宋体"/>
      <w:b/>
      <w:color w:val="FF0000"/>
      <w:sz w:val="24"/>
      <w:szCs w:val="24"/>
    </w:rPr>
  </w:style>
  <w:style w:type="paragraph" w:customStyle="1" w:styleId="39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96">
    <w:name w:val="xl41"/>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397">
    <w:name w:val="正文序号 4"/>
    <w:basedOn w:val="1"/>
    <w:qFormat/>
    <w:uiPriority w:val="0"/>
    <w:pPr>
      <w:numPr>
        <w:ilvl w:val="3"/>
        <w:numId w:val="4"/>
      </w:numPr>
      <w:tabs>
        <w:tab w:val="left" w:pos="2944"/>
      </w:tabs>
      <w:spacing w:before="60"/>
    </w:pPr>
    <w:rPr>
      <w:szCs w:val="24"/>
    </w:rPr>
  </w:style>
  <w:style w:type="paragraph" w:customStyle="1" w:styleId="398">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8"/>
      <w:szCs w:val="28"/>
    </w:rPr>
  </w:style>
  <w:style w:type="paragraph" w:customStyle="1" w:styleId="399">
    <w:name w:val="xl30"/>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textAlignment w:val="center"/>
    </w:pPr>
    <w:rPr>
      <w:rFonts w:ascii="Arial Unicode MS" w:hAnsi="Arial Unicode MS" w:eastAsia="Arial Unicode MS"/>
      <w:kern w:val="0"/>
      <w:sz w:val="20"/>
      <w:szCs w:val="20"/>
    </w:rPr>
  </w:style>
  <w:style w:type="paragraph" w:customStyle="1" w:styleId="400">
    <w:name w:val="默认段落字体 Para Char Char Char Char Char Char Char Char Char1 Char Char Char Char Char Char Char"/>
    <w:basedOn w:val="15"/>
    <w:qFormat/>
    <w:uiPriority w:val="0"/>
    <w:pPr>
      <w:shd w:val="clear" w:color="auto" w:fill="000080"/>
    </w:pPr>
    <w:rPr>
      <w:rFonts w:ascii="Tahoma" w:hAnsi="Tahoma"/>
      <w:sz w:val="24"/>
      <w:szCs w:val="24"/>
    </w:rPr>
  </w:style>
  <w:style w:type="paragraph" w:customStyle="1" w:styleId="401">
    <w:name w:val="xl13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402">
    <w:name w:val="正文_6"/>
    <w:qFormat/>
    <w:uiPriority w:val="0"/>
    <w:pPr>
      <w:widowControl w:val="0"/>
      <w:jc w:val="both"/>
    </w:pPr>
    <w:rPr>
      <w:rFonts w:ascii="Calibri" w:hAnsi="Calibri" w:eastAsia="宋体" w:cs="Times New Roman"/>
      <w:kern w:val="2"/>
      <w:sz w:val="21"/>
      <w:szCs w:val="24"/>
      <w:lang w:val="en-US" w:eastAsia="zh-CN" w:bidi="ar-SA"/>
    </w:rPr>
  </w:style>
  <w:style w:type="paragraph" w:customStyle="1" w:styleId="403">
    <w:name w:val="默认段落字体 Para Char"/>
    <w:basedOn w:val="1"/>
    <w:qFormat/>
    <w:uiPriority w:val="0"/>
    <w:pPr>
      <w:adjustRightInd w:val="0"/>
      <w:spacing w:line="360" w:lineRule="auto"/>
    </w:pPr>
    <w:rPr>
      <w:rFonts w:eastAsia="微软雅黑"/>
      <w:szCs w:val="24"/>
    </w:rPr>
  </w:style>
  <w:style w:type="paragraph" w:customStyle="1" w:styleId="404">
    <w:name w:val="Arial 14B R"/>
    <w:basedOn w:val="1"/>
    <w:qFormat/>
    <w:uiPriority w:val="0"/>
    <w:pPr>
      <w:jc w:val="right"/>
    </w:pPr>
    <w:rPr>
      <w:b/>
      <w:sz w:val="28"/>
      <w:szCs w:val="20"/>
    </w:rPr>
  </w:style>
  <w:style w:type="paragraph" w:customStyle="1" w:styleId="405">
    <w:name w:val="xl110"/>
    <w:basedOn w:val="1"/>
    <w:qFormat/>
    <w:uiPriority w:val="0"/>
    <w:pPr>
      <w:widowControl/>
      <w:pBdr>
        <w:top w:val="single" w:color="auto" w:sz="4" w:space="0"/>
        <w:left w:val="single" w:color="auto" w:sz="4" w:space="0"/>
        <w:bottom w:val="single" w:color="auto" w:sz="4" w:space="0"/>
      </w:pBdr>
      <w:shd w:val="clear" w:color="000000" w:fill="95B3D7"/>
      <w:spacing w:before="100" w:beforeAutospacing="1" w:after="100" w:afterAutospacing="1"/>
      <w:jc w:val="left"/>
    </w:pPr>
    <w:rPr>
      <w:rFonts w:ascii="黑体" w:hAnsi="黑体" w:eastAsia="黑体" w:cs="宋体"/>
      <w:b/>
      <w:bCs/>
      <w:kern w:val="0"/>
      <w:sz w:val="36"/>
      <w:szCs w:val="36"/>
    </w:rPr>
  </w:style>
  <w:style w:type="paragraph" w:customStyle="1" w:styleId="406">
    <w:name w:val="样式 正文（首行缩进两字） + 宋体 小四 首行缩进:  0 厘米 段前: 11.15 磅 段后: 11.15 磅"/>
    <w:basedOn w:val="147"/>
    <w:qFormat/>
    <w:uiPriority w:val="0"/>
    <w:pPr>
      <w:adjustRightInd/>
      <w:spacing w:before="223" w:after="223" w:line="240" w:lineRule="auto"/>
      <w:ind w:left="200" w:leftChars="200" w:firstLine="0"/>
      <w:textAlignment w:val="auto"/>
    </w:pPr>
    <w:rPr>
      <w:rFonts w:ascii="宋体" w:hAnsi="宋体" w:cs="宋体"/>
      <w:kern w:val="2"/>
      <w:sz w:val="24"/>
      <w:szCs w:val="28"/>
    </w:rPr>
  </w:style>
  <w:style w:type="paragraph" w:customStyle="1" w:styleId="407">
    <w:name w:val="Char1"/>
    <w:basedOn w:val="1"/>
    <w:qFormat/>
    <w:uiPriority w:val="0"/>
    <w:rPr>
      <w:rFonts w:ascii="仿宋_GB2312" w:eastAsia="仿宋_GB2312"/>
      <w:b/>
      <w:sz w:val="32"/>
      <w:szCs w:val="32"/>
    </w:rPr>
  </w:style>
  <w:style w:type="paragraph" w:customStyle="1" w:styleId="408">
    <w:name w:val="样式 标题 3 + 小四 非加粗 段前: 0 磅 段后: 0 磅 图案: 清除 (白色) 行距: 1.5 倍行距"/>
    <w:basedOn w:val="2"/>
    <w:qFormat/>
    <w:uiPriority w:val="0"/>
    <w:pPr>
      <w:keepNext/>
      <w:keepLines/>
      <w:tabs>
        <w:tab w:val="left" w:pos="0"/>
      </w:tabs>
      <w:adjustRightInd/>
      <w:snapToGrid/>
      <w:spacing w:line="360" w:lineRule="auto"/>
      <w:ind w:left="0" w:leftChars="0"/>
      <w:jc w:val="both"/>
    </w:pPr>
    <w:rPr>
      <w:rFonts w:ascii="Times New Roman" w:hAnsi="Times New Roman" w:cs="宋体"/>
      <w:b w:val="0"/>
      <w:kern w:val="0"/>
      <w:sz w:val="24"/>
      <w:szCs w:val="20"/>
      <w:shd w:val="clear" w:color="auto" w:fill="FFFFFF"/>
    </w:rPr>
  </w:style>
  <w:style w:type="paragraph" w:customStyle="1" w:styleId="409">
    <w:name w:val="xl114"/>
    <w:basedOn w:val="1"/>
    <w:qFormat/>
    <w:uiPriority w:val="0"/>
    <w:pPr>
      <w:widowControl/>
      <w:pBdr>
        <w:top w:val="single" w:color="auto" w:sz="4" w:space="0"/>
        <w:bottom w:val="single" w:color="auto" w:sz="4" w:space="0"/>
      </w:pBdr>
      <w:shd w:val="clear" w:color="000000" w:fill="95B3D7"/>
      <w:spacing w:before="100" w:beforeAutospacing="1" w:after="100" w:afterAutospacing="1"/>
      <w:jc w:val="left"/>
    </w:pPr>
    <w:rPr>
      <w:rFonts w:ascii="宋体" w:hAnsi="宋体" w:cs="宋体"/>
      <w:kern w:val="0"/>
      <w:sz w:val="28"/>
      <w:szCs w:val="28"/>
    </w:rPr>
  </w:style>
  <w:style w:type="paragraph" w:customStyle="1" w:styleId="410">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0"/>
    </w:rPr>
  </w:style>
  <w:style w:type="paragraph" w:customStyle="1" w:styleId="411">
    <w:name w:val="格式2"/>
    <w:basedOn w:val="4"/>
    <w:qFormat/>
    <w:uiPriority w:val="0"/>
    <w:pPr>
      <w:autoSpaceDE w:val="0"/>
      <w:autoSpaceDN w:val="0"/>
      <w:adjustRightInd w:val="0"/>
      <w:spacing w:before="260" w:after="260" w:line="416" w:lineRule="atLeast"/>
      <w:jc w:val="both"/>
      <w:textAlignment w:val="baseline"/>
    </w:pPr>
    <w:rPr>
      <w:rFonts w:ascii="黑体" w:hAnsi="Times New Roman" w:eastAsia="黑体"/>
      <w:b w:val="0"/>
      <w:bCs/>
      <w:kern w:val="0"/>
      <w:sz w:val="30"/>
      <w:szCs w:val="20"/>
    </w:rPr>
  </w:style>
  <w:style w:type="paragraph" w:customStyle="1" w:styleId="412">
    <w:name w:val="列表框 Char Char Char Char Char"/>
    <w:basedOn w:val="413"/>
    <w:next w:val="413"/>
    <w:qFormat/>
    <w:uiPriority w:val="0"/>
    <w:pPr>
      <w:tabs>
        <w:tab w:val="left" w:pos="0"/>
        <w:tab w:val="left" w:pos="874"/>
      </w:tabs>
      <w:adjustRightInd w:val="0"/>
      <w:snapToGrid w:val="0"/>
      <w:ind w:left="874" w:leftChars="0" w:right="-5" w:rightChars="-5" w:hanging="420" w:firstLineChars="0"/>
    </w:pPr>
    <w:rPr>
      <w:rFonts w:ascii="Times New Roman" w:hAnsi="Times New Roman"/>
      <w:szCs w:val="21"/>
    </w:rPr>
  </w:style>
  <w:style w:type="paragraph" w:customStyle="1" w:styleId="413">
    <w:name w:val="正常文本 Char Char Char Char Char Char Char Char Char Char Char Char Char Char"/>
    <w:basedOn w:val="1"/>
    <w:qFormat/>
    <w:uiPriority w:val="0"/>
    <w:pPr>
      <w:spacing w:afterLines="50" w:line="320" w:lineRule="exact"/>
      <w:ind w:left="600" w:leftChars="600" w:firstLine="208" w:firstLineChars="208"/>
    </w:pPr>
    <w:rPr>
      <w:rFonts w:ascii="宋体" w:hAnsi="宋体" w:eastAsia="楷体_GB2312"/>
      <w:szCs w:val="18"/>
    </w:rPr>
  </w:style>
  <w:style w:type="paragraph" w:customStyle="1" w:styleId="414">
    <w:name w:val="文本块1"/>
    <w:basedOn w:val="1"/>
    <w:qFormat/>
    <w:uiPriority w:val="0"/>
    <w:pPr>
      <w:spacing w:line="360" w:lineRule="auto"/>
      <w:ind w:left="105" w:leftChars="50" w:right="139" w:rightChars="66" w:firstLine="420" w:firstLineChars="200"/>
    </w:pPr>
    <w:rPr>
      <w:szCs w:val="20"/>
    </w:rPr>
  </w:style>
  <w:style w:type="paragraph" w:customStyle="1" w:styleId="415">
    <w:name w:val="样式 列表框 Char Char Char Char Char + 右侧:  -0.05 字符 段后: 0.5 行"/>
    <w:basedOn w:val="412"/>
    <w:qFormat/>
    <w:uiPriority w:val="0"/>
    <w:pPr>
      <w:tabs>
        <w:tab w:val="left" w:pos="450"/>
      </w:tabs>
      <w:ind w:left="0" w:firstLine="0"/>
    </w:pPr>
    <w:rPr>
      <w:szCs w:val="20"/>
    </w:rPr>
  </w:style>
  <w:style w:type="paragraph" w:customStyle="1" w:styleId="416">
    <w:name w:val="普通(网站)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17">
    <w:name w:val="编号1."/>
    <w:basedOn w:val="1"/>
    <w:qFormat/>
    <w:uiPriority w:val="0"/>
    <w:pPr>
      <w:numPr>
        <w:ilvl w:val="0"/>
        <w:numId w:val="5"/>
      </w:numPr>
      <w:tabs>
        <w:tab w:val="left" w:pos="547"/>
        <w:tab w:val="left" w:pos="1080"/>
      </w:tabs>
      <w:spacing w:line="480" w:lineRule="atLeast"/>
    </w:pPr>
    <w:rPr>
      <w:sz w:val="28"/>
      <w:szCs w:val="24"/>
    </w:rPr>
  </w:style>
  <w:style w:type="paragraph" w:customStyle="1" w:styleId="418">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419">
    <w:name w:val="正文1"/>
    <w:basedOn w:val="1"/>
    <w:qFormat/>
    <w:uiPriority w:val="0"/>
    <w:pPr>
      <w:spacing w:after="120" w:line="360" w:lineRule="auto"/>
      <w:ind w:firstLine="425"/>
    </w:pPr>
    <w:rPr>
      <w:rFonts w:ascii="Arial" w:hAnsi="Arial"/>
      <w:spacing w:val="8"/>
      <w:sz w:val="24"/>
      <w:szCs w:val="20"/>
    </w:rPr>
  </w:style>
  <w:style w:type="paragraph" w:customStyle="1" w:styleId="420">
    <w:name w:val="样式 样式 正文（首行缩进两字） + 宋体 小四 首行缩进:  0 厘米 段前: 11.15 磅 段后: 11.15 磅 + 左..."/>
    <w:basedOn w:val="406"/>
    <w:qFormat/>
    <w:uiPriority w:val="0"/>
    <w:pPr>
      <w:snapToGrid w:val="0"/>
    </w:pPr>
  </w:style>
  <w:style w:type="paragraph" w:customStyle="1" w:styleId="42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22">
    <w:name w:val="xl116"/>
    <w:basedOn w:val="1"/>
    <w:qFormat/>
    <w:uiPriority w:val="0"/>
    <w:pPr>
      <w:widowControl/>
      <w:pBdr>
        <w:top w:val="single" w:color="auto" w:sz="4" w:space="0"/>
        <w:left w:val="single" w:color="auto" w:sz="4" w:space="0"/>
        <w:bottom w:val="single" w:color="auto" w:sz="4" w:space="0"/>
      </w:pBdr>
      <w:shd w:val="clear" w:color="000000" w:fill="C4D79B"/>
      <w:spacing w:before="100" w:beforeAutospacing="1" w:after="100" w:afterAutospacing="1"/>
      <w:jc w:val="center"/>
    </w:pPr>
    <w:rPr>
      <w:rFonts w:ascii="宋体" w:hAnsi="宋体" w:cs="宋体"/>
      <w:b/>
      <w:bCs/>
      <w:kern w:val="0"/>
      <w:sz w:val="36"/>
      <w:szCs w:val="36"/>
    </w:rPr>
  </w:style>
  <w:style w:type="paragraph" w:customStyle="1" w:styleId="423">
    <w:name w:val="xl34"/>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ascii="Arial Unicode MS" w:hAnsi="Arial Unicode MS" w:eastAsia="Arial Unicode MS"/>
      <w:kern w:val="0"/>
      <w:sz w:val="22"/>
      <w:szCs w:val="20"/>
    </w:rPr>
  </w:style>
  <w:style w:type="paragraph" w:customStyle="1" w:styleId="424">
    <w:name w:val="xl33"/>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eastAsia="Arial Unicode MS"/>
      <w:kern w:val="0"/>
      <w:sz w:val="22"/>
      <w:szCs w:val="20"/>
    </w:rPr>
  </w:style>
  <w:style w:type="paragraph" w:customStyle="1" w:styleId="425">
    <w:name w:val="xl47"/>
    <w:basedOn w:val="1"/>
    <w:qFormat/>
    <w:uiPriority w:val="0"/>
    <w:pPr>
      <w:widowControl/>
      <w:pBdr>
        <w:left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426">
    <w:name w:val="xl136"/>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27">
    <w:name w:val="sanxiang2"/>
    <w:basedOn w:val="1"/>
    <w:qFormat/>
    <w:uiPriority w:val="0"/>
    <w:pPr>
      <w:keepNext/>
      <w:snapToGrid w:val="0"/>
      <w:spacing w:beforeLines="200" w:afterLines="100"/>
      <w:jc w:val="center"/>
      <w:outlineLvl w:val="1"/>
    </w:pPr>
    <w:rPr>
      <w:rFonts w:ascii="黑体" w:hAnsi="宋体" w:eastAsia="黑体"/>
      <w:w w:val="90"/>
      <w:sz w:val="36"/>
      <w:szCs w:val="30"/>
    </w:rPr>
  </w:style>
  <w:style w:type="paragraph" w:customStyle="1" w:styleId="428">
    <w:name w:val="日期_0"/>
    <w:basedOn w:val="402"/>
    <w:next w:val="402"/>
    <w:qFormat/>
    <w:uiPriority w:val="0"/>
    <w:pPr>
      <w:ind w:left="100" w:leftChars="2500"/>
    </w:pPr>
    <w:rPr>
      <w:kern w:val="0"/>
      <w:sz w:val="20"/>
    </w:rPr>
  </w:style>
  <w:style w:type="paragraph" w:customStyle="1" w:styleId="429">
    <w:name w:val="表头文本"/>
    <w:basedOn w:val="1"/>
    <w:qFormat/>
    <w:uiPriority w:val="0"/>
    <w:pPr>
      <w:autoSpaceDE w:val="0"/>
      <w:autoSpaceDN w:val="0"/>
      <w:adjustRightInd w:val="0"/>
      <w:jc w:val="center"/>
    </w:pPr>
    <w:rPr>
      <w:b/>
      <w:kern w:val="0"/>
      <w:sz w:val="24"/>
      <w:szCs w:val="20"/>
    </w:rPr>
  </w:style>
  <w:style w:type="paragraph" w:customStyle="1" w:styleId="430">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31">
    <w:name w:val="样式3"/>
    <w:basedOn w:val="1"/>
    <w:qFormat/>
    <w:uiPriority w:val="0"/>
    <w:pPr>
      <w:spacing w:line="300" w:lineRule="auto"/>
    </w:pPr>
    <w:rPr>
      <w:rFonts w:ascii="宋体"/>
      <w:sz w:val="24"/>
      <w:szCs w:val="20"/>
    </w:rPr>
  </w:style>
  <w:style w:type="paragraph" w:customStyle="1" w:styleId="432">
    <w:name w:val="正文文本缩进 311"/>
    <w:basedOn w:val="1"/>
    <w:qFormat/>
    <w:uiPriority w:val="0"/>
    <w:pPr>
      <w:autoSpaceDE w:val="0"/>
      <w:autoSpaceDN w:val="0"/>
      <w:adjustRightInd w:val="0"/>
      <w:ind w:firstLine="525"/>
      <w:textAlignment w:val="baseline"/>
    </w:pPr>
    <w:rPr>
      <w:sz w:val="24"/>
      <w:szCs w:val="20"/>
    </w:rPr>
  </w:style>
  <w:style w:type="paragraph" w:customStyle="1" w:styleId="433">
    <w:name w:val="Normal_5"/>
    <w:qFormat/>
    <w:uiPriority w:val="0"/>
    <w:rPr>
      <w:rFonts w:ascii="黑体" w:hAnsi="黑体" w:eastAsia="黑体" w:cs="Times New Roman"/>
      <w:b/>
      <w:sz w:val="32"/>
      <w:szCs w:val="24"/>
      <w:lang w:val="en-US" w:eastAsia="zh-CN" w:bidi="ar-SA"/>
    </w:rPr>
  </w:style>
  <w:style w:type="paragraph" w:customStyle="1" w:styleId="434">
    <w:name w:val="p17"/>
    <w:basedOn w:val="1"/>
    <w:qFormat/>
    <w:uiPriority w:val="0"/>
    <w:pPr>
      <w:widowControl/>
    </w:pPr>
    <w:rPr>
      <w:kern w:val="0"/>
      <w:szCs w:val="21"/>
    </w:rPr>
  </w:style>
  <w:style w:type="paragraph" w:customStyle="1" w:styleId="435">
    <w:name w:val="tiaonoa"/>
    <w:basedOn w:val="1"/>
    <w:qFormat/>
    <w:uiPriority w:val="0"/>
    <w:pPr>
      <w:widowControl/>
      <w:spacing w:before="100" w:beforeAutospacing="1" w:after="100" w:afterAutospacing="1"/>
      <w:jc w:val="left"/>
    </w:pPr>
    <w:rPr>
      <w:rFonts w:ascii="宋体" w:hAnsi="宋体" w:cs="宋体"/>
      <w:b/>
      <w:bCs/>
      <w:smallCaps/>
      <w:color w:val="000000"/>
      <w:kern w:val="0"/>
      <w:sz w:val="18"/>
      <w:szCs w:val="18"/>
    </w:rPr>
  </w:style>
  <w:style w:type="paragraph" w:customStyle="1" w:styleId="436">
    <w:name w:val="表格文字"/>
    <w:basedOn w:val="1"/>
    <w:qFormat/>
    <w:uiPriority w:val="0"/>
    <w:rPr>
      <w:rFonts w:ascii="宋体"/>
      <w:szCs w:val="20"/>
    </w:rPr>
  </w:style>
  <w:style w:type="paragraph" w:customStyle="1" w:styleId="437">
    <w:name w:val="xl28"/>
    <w:basedOn w:val="1"/>
    <w:qFormat/>
    <w:uiPriority w:val="0"/>
    <w:pPr>
      <w:widowControl/>
      <w:pBdr>
        <w:bottom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438">
    <w:name w:val="xl25"/>
    <w:basedOn w:val="1"/>
    <w:qFormat/>
    <w:uiPriority w:val="0"/>
    <w:pPr>
      <w:widowControl/>
      <w:pBdr>
        <w:bottom w:val="single" w:color="auto" w:sz="4" w:space="0"/>
        <w:right w:val="single" w:color="auto" w:sz="12" w:space="0"/>
      </w:pBdr>
      <w:spacing w:before="100" w:beforeAutospacing="1" w:after="100" w:afterAutospacing="1"/>
      <w:jc w:val="center"/>
    </w:pPr>
    <w:rPr>
      <w:rFonts w:ascii="楷体_GB2312" w:hAnsi="Arial Unicode MS" w:eastAsia="楷体_GB2312" w:cs="Arial Unicode MS"/>
      <w:kern w:val="0"/>
      <w:sz w:val="20"/>
      <w:szCs w:val="20"/>
    </w:rPr>
  </w:style>
  <w:style w:type="paragraph" w:customStyle="1" w:styleId="439">
    <w:name w:val="样式 (西文) 宋体 行距: 1.5 倍行距"/>
    <w:basedOn w:val="1"/>
    <w:qFormat/>
    <w:uiPriority w:val="0"/>
    <w:pPr>
      <w:widowControl/>
      <w:overflowPunct w:val="0"/>
      <w:autoSpaceDE w:val="0"/>
      <w:autoSpaceDN w:val="0"/>
      <w:adjustRightInd w:val="0"/>
      <w:spacing w:after="120" w:line="360" w:lineRule="auto"/>
      <w:jc w:val="left"/>
      <w:textAlignment w:val="baseline"/>
    </w:pPr>
    <w:rPr>
      <w:rFonts w:ascii="宋体" w:hAnsi="宋体"/>
      <w:kern w:val="0"/>
      <w:sz w:val="24"/>
      <w:szCs w:val="20"/>
    </w:rPr>
  </w:style>
  <w:style w:type="paragraph" w:customStyle="1" w:styleId="440">
    <w:name w:val="Char Char Char Char Char"/>
    <w:basedOn w:val="1"/>
    <w:qFormat/>
    <w:uiPriority w:val="0"/>
    <w:rPr>
      <w:rFonts w:ascii="Tahoma" w:hAnsi="Tahoma"/>
      <w:sz w:val="24"/>
      <w:szCs w:val="20"/>
    </w:rPr>
  </w:style>
  <w:style w:type="paragraph" w:customStyle="1" w:styleId="441">
    <w:name w:val="tiao"/>
    <w:basedOn w:val="1"/>
    <w:qFormat/>
    <w:uiPriority w:val="0"/>
    <w:pPr>
      <w:widowControl/>
      <w:shd w:val="clear" w:color="auto" w:fill="AFEEEE"/>
      <w:spacing w:before="100" w:beforeAutospacing="1" w:after="100" w:afterAutospacing="1"/>
      <w:jc w:val="left"/>
    </w:pPr>
    <w:rPr>
      <w:rFonts w:ascii="宋体" w:hAnsi="宋体" w:cs="宋体"/>
      <w:i/>
      <w:iCs/>
      <w:smallCaps/>
      <w:color w:val="6600CC"/>
      <w:kern w:val="0"/>
      <w:sz w:val="20"/>
      <w:szCs w:val="20"/>
    </w:rPr>
  </w:style>
  <w:style w:type="paragraph" w:customStyle="1" w:styleId="442">
    <w:name w:val="默认段落字体 Para Char Char Char Char Char Char Char"/>
    <w:basedOn w:val="1"/>
    <w:qFormat/>
    <w:uiPriority w:val="0"/>
    <w:pPr>
      <w:tabs>
        <w:tab w:val="left" w:pos="4665"/>
        <w:tab w:val="left" w:pos="8970"/>
      </w:tabs>
      <w:ind w:firstLine="400"/>
    </w:pPr>
    <w:rPr>
      <w:rFonts w:ascii="Tahoma" w:hAnsi="Tahoma"/>
      <w:sz w:val="24"/>
      <w:szCs w:val="20"/>
    </w:rPr>
  </w:style>
  <w:style w:type="paragraph" w:customStyle="1" w:styleId="44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444">
    <w:name w:val="表格题注"/>
    <w:basedOn w:val="13"/>
    <w:qFormat/>
    <w:uiPriority w:val="0"/>
    <w:pPr>
      <w:adjustRightInd w:val="0"/>
      <w:spacing w:afterLines="50" w:line="360" w:lineRule="auto"/>
    </w:pPr>
    <w:rPr>
      <w:rFonts w:ascii="宋体" w:hAnsi="宋体" w:eastAsia="宋体"/>
      <w:spacing w:val="10"/>
      <w:kern w:val="0"/>
      <w:sz w:val="24"/>
      <w:szCs w:val="24"/>
    </w:rPr>
  </w:style>
  <w:style w:type="paragraph" w:customStyle="1" w:styleId="445">
    <w:name w:val="正文缩进2格"/>
    <w:basedOn w:val="1"/>
    <w:qFormat/>
    <w:uiPriority w:val="0"/>
    <w:pPr>
      <w:spacing w:line="600" w:lineRule="exact"/>
      <w:ind w:firstLine="639" w:firstLineChars="206"/>
    </w:pPr>
    <w:rPr>
      <w:rFonts w:ascii="仿宋_GB2312" w:hAnsi="宋体" w:eastAsia="仿宋_GB2312"/>
      <w:sz w:val="31"/>
    </w:rPr>
  </w:style>
  <w:style w:type="paragraph" w:customStyle="1" w:styleId="446">
    <w:name w:val="正文－5"/>
    <w:qFormat/>
    <w:uiPriority w:val="0"/>
    <w:pPr>
      <w:widowControl w:val="0"/>
      <w:jc w:val="both"/>
    </w:pPr>
    <w:rPr>
      <w:rFonts w:ascii="宋体" w:hAnsi="宋体" w:eastAsia="宋体" w:cs="Times New Roman"/>
      <w:kern w:val="2"/>
      <w:sz w:val="24"/>
      <w:szCs w:val="24"/>
      <w:lang w:val="en-US" w:eastAsia="zh-CN" w:bidi="ar-SA"/>
    </w:rPr>
  </w:style>
  <w:style w:type="paragraph" w:customStyle="1" w:styleId="447">
    <w:name w:val="Normal_16"/>
    <w:qFormat/>
    <w:uiPriority w:val="0"/>
    <w:rPr>
      <w:rFonts w:ascii="黑体" w:hAnsi="黑体" w:eastAsia="黑体" w:cs="Times New Roman"/>
      <w:b/>
      <w:sz w:val="32"/>
      <w:szCs w:val="24"/>
      <w:lang w:val="en-US" w:eastAsia="zh-CN" w:bidi="ar-SA"/>
    </w:rPr>
  </w:style>
  <w:style w:type="paragraph" w:customStyle="1" w:styleId="448">
    <w:name w:val="标2"/>
    <w:basedOn w:val="4"/>
    <w:next w:val="4"/>
    <w:qFormat/>
    <w:uiPriority w:val="0"/>
    <w:pPr>
      <w:spacing w:line="480" w:lineRule="auto"/>
      <w:jc w:val="both"/>
    </w:pPr>
    <w:rPr>
      <w:rFonts w:ascii="黑体" w:hAnsi="Arial" w:eastAsia="黑体"/>
      <w:b w:val="0"/>
      <w:bCs/>
      <w:kern w:val="10"/>
      <w:sz w:val="30"/>
      <w:szCs w:val="30"/>
    </w:rPr>
  </w:style>
  <w:style w:type="paragraph" w:customStyle="1" w:styleId="449">
    <w:name w:val="合同书"/>
    <w:basedOn w:val="1"/>
    <w:qFormat/>
    <w:uiPriority w:val="0"/>
    <w:pPr>
      <w:spacing w:after="312"/>
    </w:pPr>
    <w:rPr>
      <w:rFonts w:ascii="宋体"/>
      <w:color w:val="000000"/>
      <w:sz w:val="30"/>
      <w:szCs w:val="24"/>
    </w:rPr>
  </w:style>
  <w:style w:type="paragraph" w:customStyle="1" w:styleId="450">
    <w:name w:val="list2"/>
    <w:basedOn w:val="1"/>
    <w:qFormat/>
    <w:uiPriority w:val="0"/>
    <w:pPr>
      <w:widowControl/>
      <w:spacing w:after="40"/>
      <w:ind w:left="1080" w:hanging="360"/>
      <w:jc w:val="left"/>
    </w:pPr>
    <w:rPr>
      <w:kern w:val="0"/>
      <w:sz w:val="20"/>
      <w:szCs w:val="20"/>
    </w:rPr>
  </w:style>
  <w:style w:type="paragraph" w:customStyle="1" w:styleId="451">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6"/>
      <w:szCs w:val="16"/>
    </w:rPr>
  </w:style>
  <w:style w:type="paragraph" w:customStyle="1" w:styleId="452">
    <w:name w:val="批注框文本1"/>
    <w:basedOn w:val="1"/>
    <w:qFormat/>
    <w:uiPriority w:val="0"/>
    <w:rPr>
      <w:sz w:val="18"/>
      <w:szCs w:val="18"/>
    </w:rPr>
  </w:style>
  <w:style w:type="paragraph" w:customStyle="1" w:styleId="453">
    <w:name w:val="tiaoyin"/>
    <w:basedOn w:val="1"/>
    <w:qFormat/>
    <w:uiPriority w:val="0"/>
    <w:pPr>
      <w:widowControl/>
      <w:spacing w:before="100" w:beforeAutospacing="1" w:after="100" w:afterAutospacing="1"/>
      <w:jc w:val="left"/>
    </w:pPr>
    <w:rPr>
      <w:rFonts w:ascii="宋体" w:hAnsi="宋体" w:cs="宋体"/>
      <w:smallCaps/>
      <w:color w:val="FF0000"/>
      <w:kern w:val="0"/>
      <w:sz w:val="20"/>
      <w:szCs w:val="20"/>
    </w:rPr>
  </w:style>
  <w:style w:type="paragraph" w:customStyle="1" w:styleId="454">
    <w:name w:val="Char"/>
    <w:basedOn w:val="1"/>
    <w:qFormat/>
    <w:uiPriority w:val="0"/>
    <w:rPr>
      <w:rFonts w:ascii="Tahoma" w:hAnsi="Tahoma"/>
      <w:sz w:val="24"/>
      <w:szCs w:val="20"/>
    </w:rPr>
  </w:style>
  <w:style w:type="paragraph" w:customStyle="1" w:styleId="455">
    <w:name w:val="List Paragraph2"/>
    <w:basedOn w:val="1"/>
    <w:qFormat/>
    <w:uiPriority w:val="0"/>
    <w:pPr>
      <w:ind w:firstLine="420" w:firstLineChars="200"/>
    </w:pPr>
    <w:rPr>
      <w:szCs w:val="24"/>
    </w:rPr>
  </w:style>
  <w:style w:type="paragraph" w:customStyle="1" w:styleId="456">
    <w:name w:val="Plain Text2"/>
    <w:basedOn w:val="1"/>
    <w:qFormat/>
    <w:uiPriority w:val="0"/>
    <w:pPr>
      <w:adjustRightInd w:val="0"/>
      <w:spacing w:line="312" w:lineRule="atLeast"/>
      <w:textAlignment w:val="baseline"/>
    </w:pPr>
    <w:rPr>
      <w:rFonts w:ascii="宋体" w:hAnsi="Courier New"/>
      <w:kern w:val="0"/>
      <w:sz w:val="28"/>
      <w:szCs w:val="20"/>
    </w:rPr>
  </w:style>
  <w:style w:type="paragraph" w:customStyle="1" w:styleId="457">
    <w:name w:val="Char Char Char Char"/>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458">
    <w:name w:val="重点"/>
    <w:basedOn w:val="1"/>
    <w:qFormat/>
    <w:uiPriority w:val="0"/>
    <w:pPr>
      <w:tabs>
        <w:tab w:val="left" w:pos="0"/>
        <w:tab w:val="left" w:pos="814"/>
      </w:tabs>
      <w:adjustRightInd w:val="0"/>
      <w:snapToGrid w:val="0"/>
      <w:spacing w:line="560" w:lineRule="atLeast"/>
      <w:ind w:left="737" w:hanging="283"/>
    </w:pPr>
    <w:rPr>
      <w:kern w:val="24"/>
      <w:sz w:val="30"/>
      <w:szCs w:val="20"/>
    </w:rPr>
  </w:style>
  <w:style w:type="paragraph" w:customStyle="1" w:styleId="459">
    <w:name w:val="标题 5（有编号）（绿盟科技）"/>
    <w:basedOn w:val="1"/>
    <w:next w:val="460"/>
    <w:qFormat/>
    <w:uiPriority w:val="0"/>
    <w:pPr>
      <w:keepNext/>
      <w:keepLines/>
      <w:numPr>
        <w:ilvl w:val="4"/>
        <w:numId w:val="6"/>
      </w:numPr>
      <w:spacing w:before="280" w:after="156" w:line="377" w:lineRule="auto"/>
      <w:jc w:val="left"/>
      <w:outlineLvl w:val="4"/>
    </w:pPr>
    <w:rPr>
      <w:rFonts w:ascii="Arial" w:hAnsi="Arial" w:eastAsia="黑体"/>
      <w:b/>
      <w:sz w:val="24"/>
      <w:szCs w:val="28"/>
    </w:rPr>
  </w:style>
  <w:style w:type="paragraph" w:customStyle="1" w:styleId="460">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461">
    <w:name w:val="标题 2_0"/>
    <w:basedOn w:val="392"/>
    <w:next w:val="392"/>
    <w:qFormat/>
    <w:uiPriority w:val="0"/>
    <w:pPr>
      <w:keepNext/>
      <w:keepLines/>
      <w:spacing w:before="260" w:after="260" w:line="416" w:lineRule="auto"/>
      <w:jc w:val="center"/>
      <w:outlineLvl w:val="1"/>
    </w:pPr>
    <w:rPr>
      <w:rFonts w:ascii="Calibri Light" w:hAnsi="Calibri Light"/>
      <w:b/>
      <w:bCs/>
      <w:sz w:val="32"/>
      <w:szCs w:val="32"/>
    </w:rPr>
  </w:style>
  <w:style w:type="paragraph" w:customStyle="1" w:styleId="462">
    <w:name w:val="！main_c"/>
    <w:basedOn w:val="1"/>
    <w:qFormat/>
    <w:uiPriority w:val="0"/>
    <w:pPr>
      <w:adjustRightInd w:val="0"/>
      <w:snapToGrid w:val="0"/>
      <w:spacing w:beforeLines="50"/>
      <w:ind w:firstLine="560" w:firstLineChars="200"/>
    </w:pPr>
    <w:rPr>
      <w:sz w:val="28"/>
      <w:szCs w:val="28"/>
    </w:rPr>
  </w:style>
  <w:style w:type="paragraph" w:customStyle="1" w:styleId="463">
    <w:name w:val="_Style 1"/>
    <w:basedOn w:val="1"/>
    <w:qFormat/>
    <w:uiPriority w:val="34"/>
    <w:pPr>
      <w:ind w:firstLine="420" w:firstLineChars="200"/>
    </w:pPr>
  </w:style>
  <w:style w:type="paragraph" w:customStyle="1" w:styleId="464">
    <w:name w:val="font5"/>
    <w:basedOn w:val="1"/>
    <w:qFormat/>
    <w:uiPriority w:val="0"/>
    <w:pPr>
      <w:widowControl/>
      <w:spacing w:before="100" w:after="100"/>
      <w:jc w:val="left"/>
    </w:pPr>
    <w:rPr>
      <w:rFonts w:ascii="宋体" w:hAnsi="宋体"/>
      <w:kern w:val="0"/>
      <w:sz w:val="18"/>
      <w:szCs w:val="20"/>
    </w:rPr>
  </w:style>
  <w:style w:type="paragraph" w:customStyle="1" w:styleId="465">
    <w:name w:val="Char11"/>
    <w:basedOn w:val="1"/>
    <w:qFormat/>
    <w:uiPriority w:val="0"/>
    <w:rPr>
      <w:rFonts w:ascii="Tahoma" w:hAnsi="Tahoma"/>
      <w:sz w:val="24"/>
      <w:szCs w:val="20"/>
    </w:rPr>
  </w:style>
  <w:style w:type="paragraph" w:customStyle="1" w:styleId="466">
    <w:name w:val="首行缩进: 2字符"/>
    <w:basedOn w:val="1"/>
    <w:qFormat/>
    <w:uiPriority w:val="0"/>
    <w:pPr>
      <w:spacing w:line="300" w:lineRule="auto"/>
      <w:ind w:firstLine="200" w:firstLineChars="200"/>
    </w:pPr>
    <w:rPr>
      <w:rFonts w:cs="宋体"/>
      <w:szCs w:val="20"/>
    </w:rPr>
  </w:style>
  <w:style w:type="paragraph" w:customStyle="1" w:styleId="467">
    <w:name w:val="样式 宋体 小四 段前: 5 磅 段后: 5 磅"/>
    <w:basedOn w:val="1"/>
    <w:qFormat/>
    <w:uiPriority w:val="0"/>
    <w:pPr>
      <w:spacing w:before="100" w:after="100"/>
      <w:ind w:left="420" w:leftChars="200"/>
    </w:pPr>
    <w:rPr>
      <w:rFonts w:ascii="宋体" w:cs="宋体"/>
      <w:sz w:val="24"/>
      <w:szCs w:val="20"/>
    </w:rPr>
  </w:style>
  <w:style w:type="paragraph" w:customStyle="1" w:styleId="468">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469">
    <w:name w:val="索引 61"/>
    <w:basedOn w:val="1"/>
    <w:next w:val="1"/>
    <w:qFormat/>
    <w:uiPriority w:val="0"/>
    <w:pPr>
      <w:ind w:left="1000" w:leftChars="1000"/>
    </w:pPr>
    <w:rPr>
      <w:szCs w:val="24"/>
    </w:rPr>
  </w:style>
  <w:style w:type="paragraph" w:customStyle="1" w:styleId="470">
    <w:name w:val="投标人"/>
    <w:basedOn w:val="466"/>
    <w:next w:val="1"/>
    <w:qFormat/>
    <w:uiPriority w:val="0"/>
    <w:pPr>
      <w:spacing w:before="60" w:after="60"/>
    </w:pPr>
    <w:rPr>
      <w:rFonts w:eastAsia="黑体"/>
      <w:sz w:val="24"/>
    </w:rPr>
  </w:style>
  <w:style w:type="paragraph" w:customStyle="1" w:styleId="471">
    <w:name w:val="样式 正文缩进   技术 + 行距: 单倍行距"/>
    <w:basedOn w:val="146"/>
    <w:qFormat/>
    <w:uiPriority w:val="0"/>
    <w:pPr>
      <w:spacing w:line="240" w:lineRule="auto"/>
      <w:ind w:firstLine="0" w:firstLineChars="0"/>
      <w:jc w:val="center"/>
    </w:pPr>
    <w:rPr>
      <w:rFonts w:cs="宋体"/>
    </w:rPr>
  </w:style>
  <w:style w:type="paragraph" w:customStyle="1" w:styleId="472">
    <w:name w:val="正文序号 3"/>
    <w:basedOn w:val="1"/>
    <w:qFormat/>
    <w:uiPriority w:val="0"/>
    <w:pPr>
      <w:numPr>
        <w:ilvl w:val="2"/>
        <w:numId w:val="4"/>
      </w:numPr>
      <w:tabs>
        <w:tab w:val="left" w:pos="2524"/>
      </w:tabs>
      <w:spacing w:before="60"/>
    </w:pPr>
    <w:rPr>
      <w:szCs w:val="24"/>
    </w:rPr>
  </w:style>
  <w:style w:type="paragraph" w:customStyle="1" w:styleId="473">
    <w:name w:val="Header 1"/>
    <w:basedOn w:val="35"/>
    <w:qFormat/>
    <w:uiPriority w:val="0"/>
    <w:pPr>
      <w:pBdr>
        <w:bottom w:val="none" w:color="auto" w:sz="0" w:space="0"/>
      </w:pBdr>
      <w:tabs>
        <w:tab w:val="right" w:pos="9356"/>
        <w:tab w:val="clear" w:pos="4153"/>
        <w:tab w:val="clear" w:pos="8306"/>
      </w:tabs>
      <w:snapToGrid/>
      <w:spacing w:after="240"/>
      <w:jc w:val="left"/>
    </w:pPr>
    <w:rPr>
      <w:rFonts w:ascii="宋体" w:hAnsi="Times New Roman" w:eastAsia="Times New Roman"/>
      <w:b/>
      <w:bCs/>
      <w:caps/>
      <w:kern w:val="4"/>
      <w:sz w:val="24"/>
    </w:rPr>
  </w:style>
  <w:style w:type="paragraph" w:customStyle="1" w:styleId="474">
    <w:name w:val="索引 31"/>
    <w:basedOn w:val="1"/>
    <w:next w:val="1"/>
    <w:qFormat/>
    <w:uiPriority w:val="0"/>
    <w:pPr>
      <w:ind w:left="400" w:leftChars="400"/>
    </w:pPr>
    <w:rPr>
      <w:szCs w:val="24"/>
    </w:rPr>
  </w:style>
  <w:style w:type="paragraph" w:customStyle="1" w:styleId="475">
    <w:name w:val="1"/>
    <w:basedOn w:val="1"/>
    <w:next w:val="216"/>
    <w:qFormat/>
    <w:uiPriority w:val="0"/>
    <w:pPr>
      <w:spacing w:after="120" w:line="480" w:lineRule="auto"/>
    </w:pPr>
    <w:rPr>
      <w:szCs w:val="24"/>
    </w:rPr>
  </w:style>
  <w:style w:type="paragraph" w:customStyle="1" w:styleId="476">
    <w:name w:val="xl111"/>
    <w:basedOn w:val="1"/>
    <w:qFormat/>
    <w:uiPriority w:val="0"/>
    <w:pPr>
      <w:widowControl/>
      <w:pBdr>
        <w:top w:val="single" w:color="auto" w:sz="4" w:space="0"/>
        <w:bottom w:val="single" w:color="auto" w:sz="4" w:space="0"/>
      </w:pBdr>
      <w:shd w:val="clear" w:color="000000" w:fill="95B3D7"/>
      <w:spacing w:before="100" w:beforeAutospacing="1" w:after="100" w:afterAutospacing="1"/>
      <w:jc w:val="left"/>
    </w:pPr>
    <w:rPr>
      <w:rFonts w:ascii="宋体" w:hAnsi="宋体" w:cs="宋体"/>
      <w:kern w:val="0"/>
      <w:sz w:val="28"/>
      <w:szCs w:val="28"/>
    </w:rPr>
  </w:style>
  <w:style w:type="paragraph" w:customStyle="1" w:styleId="477">
    <w:name w:val="索引 51"/>
    <w:basedOn w:val="1"/>
    <w:next w:val="1"/>
    <w:qFormat/>
    <w:uiPriority w:val="0"/>
    <w:pPr>
      <w:ind w:left="800" w:leftChars="800"/>
    </w:pPr>
    <w:rPr>
      <w:szCs w:val="24"/>
    </w:rPr>
  </w:style>
  <w:style w:type="paragraph" w:customStyle="1" w:styleId="478">
    <w:name w:val="表格"/>
    <w:basedOn w:val="1"/>
    <w:qFormat/>
    <w:uiPriority w:val="0"/>
    <w:pPr>
      <w:keepNext/>
      <w:jc w:val="center"/>
    </w:pPr>
    <w:rPr>
      <w:sz w:val="24"/>
      <w:szCs w:val="20"/>
    </w:rPr>
  </w:style>
  <w:style w:type="paragraph" w:customStyle="1" w:styleId="479">
    <w:name w:val="列表编号 41"/>
    <w:basedOn w:val="1"/>
    <w:qFormat/>
    <w:uiPriority w:val="0"/>
    <w:pPr>
      <w:tabs>
        <w:tab w:val="left" w:pos="840"/>
        <w:tab w:val="left" w:pos="1620"/>
      </w:tabs>
      <w:spacing w:line="360" w:lineRule="auto"/>
      <w:ind w:left="1620" w:leftChars="600"/>
    </w:pPr>
    <w:rPr>
      <w:rFonts w:ascii="宋体" w:hAnsi="宋体"/>
      <w:sz w:val="24"/>
      <w:szCs w:val="20"/>
    </w:rPr>
  </w:style>
  <w:style w:type="paragraph" w:customStyle="1" w:styleId="480">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481">
    <w:name w:val="正文缩进1"/>
    <w:basedOn w:val="1"/>
    <w:qFormat/>
    <w:uiPriority w:val="0"/>
    <w:pPr>
      <w:ind w:firstLine="420"/>
    </w:pPr>
    <w:rPr>
      <w:szCs w:val="20"/>
    </w:rPr>
  </w:style>
  <w:style w:type="paragraph" w:customStyle="1" w:styleId="482">
    <w:name w:val="Char Char Char Char Char Char Char"/>
    <w:basedOn w:val="1"/>
    <w:qFormat/>
    <w:uiPriority w:val="0"/>
    <w:pPr>
      <w:widowControl/>
      <w:adjustRightInd w:val="0"/>
      <w:snapToGrid w:val="0"/>
      <w:spacing w:line="360" w:lineRule="auto"/>
      <w:ind w:firstLine="200" w:firstLineChars="200"/>
      <w:jc w:val="left"/>
    </w:pPr>
    <w:rPr>
      <w:rFonts w:ascii="Tahoma" w:hAnsi="Tahoma" w:cs="Tahoma"/>
      <w:kern w:val="0"/>
      <w:sz w:val="20"/>
      <w:szCs w:val="20"/>
      <w:lang w:eastAsia="en-US"/>
    </w:rPr>
  </w:style>
  <w:style w:type="paragraph" w:customStyle="1" w:styleId="483">
    <w:name w:val="font7"/>
    <w:basedOn w:val="1"/>
    <w:qFormat/>
    <w:uiPriority w:val="0"/>
    <w:pPr>
      <w:widowControl/>
      <w:spacing w:before="100" w:after="100"/>
      <w:jc w:val="left"/>
    </w:pPr>
    <w:rPr>
      <w:rFonts w:ascii="宋体" w:hAnsi="宋体"/>
      <w:kern w:val="0"/>
      <w:szCs w:val="20"/>
    </w:rPr>
  </w:style>
  <w:style w:type="paragraph" w:customStyle="1" w:styleId="484">
    <w:name w:val="xl112"/>
    <w:basedOn w:val="1"/>
    <w:qFormat/>
    <w:uiPriority w:val="0"/>
    <w:pPr>
      <w:widowControl/>
      <w:pBdr>
        <w:top w:val="single" w:color="auto" w:sz="4" w:space="0"/>
        <w:bottom w:val="single" w:color="auto" w:sz="4" w:space="0"/>
      </w:pBdr>
      <w:shd w:val="clear" w:color="000000" w:fill="95B3D7"/>
      <w:spacing w:before="100" w:beforeAutospacing="1" w:after="100" w:afterAutospacing="1"/>
      <w:jc w:val="center"/>
    </w:pPr>
    <w:rPr>
      <w:rFonts w:ascii="宋体" w:hAnsi="宋体" w:cs="宋体"/>
      <w:kern w:val="0"/>
      <w:sz w:val="28"/>
      <w:szCs w:val="28"/>
    </w:rPr>
  </w:style>
  <w:style w:type="paragraph" w:customStyle="1" w:styleId="485">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486">
    <w:name w:val="Balloon Text1"/>
    <w:basedOn w:val="1"/>
    <w:qFormat/>
    <w:uiPriority w:val="0"/>
    <w:rPr>
      <w:sz w:val="16"/>
      <w:szCs w:val="16"/>
    </w:rPr>
  </w:style>
  <w:style w:type="paragraph" w:customStyle="1" w:styleId="487">
    <w:name w:val="正文_1_0"/>
    <w:basedOn w:val="365"/>
    <w:next w:val="274"/>
    <w:qFormat/>
    <w:uiPriority w:val="0"/>
    <w:rPr>
      <w:sz w:val="28"/>
      <w:szCs w:val="22"/>
    </w:rPr>
  </w:style>
  <w:style w:type="paragraph" w:customStyle="1" w:styleId="488">
    <w:name w:val="索引 81"/>
    <w:basedOn w:val="1"/>
    <w:next w:val="1"/>
    <w:qFormat/>
    <w:uiPriority w:val="0"/>
    <w:pPr>
      <w:ind w:left="1400" w:leftChars="1400"/>
    </w:pPr>
    <w:rPr>
      <w:szCs w:val="24"/>
    </w:rPr>
  </w:style>
  <w:style w:type="paragraph" w:customStyle="1" w:styleId="489">
    <w:name w:val="索引 41"/>
    <w:basedOn w:val="1"/>
    <w:next w:val="1"/>
    <w:qFormat/>
    <w:uiPriority w:val="0"/>
    <w:pPr>
      <w:ind w:left="600" w:leftChars="600"/>
    </w:pPr>
    <w:rPr>
      <w:szCs w:val="24"/>
    </w:rPr>
  </w:style>
  <w:style w:type="paragraph" w:customStyle="1" w:styleId="490">
    <w:name w:val="注释"/>
    <w:basedOn w:val="158"/>
    <w:qFormat/>
    <w:uiPriority w:val="0"/>
    <w:pPr>
      <w:snapToGrid/>
      <w:spacing w:line="240" w:lineRule="exact"/>
      <w:ind w:left="0" w:firstLine="480" w:firstLineChars="200"/>
    </w:pPr>
    <w:rPr>
      <w:rFonts w:ascii="黑体" w:eastAsia="黑体"/>
      <w:bCs/>
      <w:color w:val="auto"/>
      <w:kern w:val="4"/>
    </w:rPr>
  </w:style>
  <w:style w:type="paragraph" w:customStyle="1" w:styleId="49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492">
    <w:name w:val="标题3"/>
    <w:basedOn w:val="3"/>
    <w:qFormat/>
    <w:uiPriority w:val="0"/>
    <w:pPr>
      <w:spacing w:beforeLines="50" w:line="312" w:lineRule="auto"/>
    </w:pPr>
    <w:rPr>
      <w:rFonts w:ascii="宋体"/>
      <w:sz w:val="24"/>
    </w:rPr>
  </w:style>
  <w:style w:type="paragraph" w:customStyle="1" w:styleId="493">
    <w:name w:val="xl52"/>
    <w:basedOn w:val="1"/>
    <w:qFormat/>
    <w:uiPriority w:val="0"/>
    <w:pPr>
      <w:widowControl/>
      <w:pBdr>
        <w:top w:val="single" w:color="auto" w:sz="4" w:space="0"/>
        <w:left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49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95">
    <w:name w:val="xl13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496">
    <w:name w:val="xl49"/>
    <w:basedOn w:val="1"/>
    <w:qFormat/>
    <w:uiPriority w:val="0"/>
    <w:pPr>
      <w:widowControl/>
      <w:pBdr>
        <w:top w:val="single" w:color="auto" w:sz="4" w:space="0"/>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497">
    <w:name w:val="Char Char8"/>
    <w:basedOn w:val="1"/>
    <w:qFormat/>
    <w:uiPriority w:val="0"/>
    <w:rPr>
      <w:rFonts w:ascii="Tahoma" w:hAnsi="Tahoma"/>
      <w:sz w:val="24"/>
      <w:szCs w:val="20"/>
    </w:rPr>
  </w:style>
  <w:style w:type="paragraph" w:customStyle="1" w:styleId="498">
    <w:name w:val="样式 样式 列表框 Char Char Char Char Char + 段后: 0.5 行 + 左侧:  6 字符 首行缩进..."/>
    <w:basedOn w:val="499"/>
    <w:qFormat/>
    <w:uiPriority w:val="0"/>
    <w:pPr>
      <w:tabs>
        <w:tab w:val="left" w:pos="420"/>
        <w:tab w:val="left" w:pos="2297"/>
      </w:tabs>
      <w:ind w:left="2297" w:leftChars="0" w:hanging="420" w:firstLineChars="0"/>
    </w:pPr>
  </w:style>
  <w:style w:type="paragraph" w:customStyle="1" w:styleId="499">
    <w:name w:val="样式 列表框 Char Char Char Char Char + 段后: 0.5 行"/>
    <w:basedOn w:val="413"/>
    <w:qFormat/>
    <w:uiPriority w:val="0"/>
    <w:pPr>
      <w:tabs>
        <w:tab w:val="left" w:pos="420"/>
      </w:tabs>
    </w:pPr>
    <w:rPr>
      <w:szCs w:val="20"/>
    </w:rPr>
  </w:style>
  <w:style w:type="paragraph" w:customStyle="1" w:styleId="500">
    <w:name w:val="_Style 445"/>
    <w:next w:val="1"/>
    <w:unhideWhenUsed/>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01">
    <w:name w:val="正文文本2"/>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502">
    <w:name w:val="xl60"/>
    <w:basedOn w:val="1"/>
    <w:qFormat/>
    <w:uiPriority w:val="0"/>
    <w:pPr>
      <w:widowControl/>
      <w:pBdr>
        <w:top w:val="single" w:color="auto" w:sz="4" w:space="0"/>
        <w:left w:val="single" w:color="auto" w:sz="4" w:space="0"/>
        <w:bottom w:val="single" w:color="auto" w:sz="4" w:space="0"/>
      </w:pBdr>
      <w:spacing w:before="100" w:after="100"/>
      <w:jc w:val="center"/>
      <w:textAlignment w:val="center"/>
    </w:pPr>
    <w:rPr>
      <w:rFonts w:eastAsia="Arial Unicode MS"/>
      <w:kern w:val="0"/>
      <w:szCs w:val="20"/>
    </w:rPr>
  </w:style>
  <w:style w:type="paragraph" w:customStyle="1" w:styleId="503">
    <w:name w:val="Comment Subject1"/>
    <w:basedOn w:val="17"/>
    <w:next w:val="17"/>
    <w:qFormat/>
    <w:uiPriority w:val="0"/>
    <w:rPr>
      <w:rFonts w:ascii="Times New Roman" w:hAnsi="Times New Roman"/>
      <w:b/>
      <w:bCs/>
      <w:kern w:val="0"/>
      <w:sz w:val="20"/>
      <w:szCs w:val="20"/>
    </w:rPr>
  </w:style>
  <w:style w:type="paragraph" w:customStyle="1" w:styleId="504">
    <w:name w:val="图示标题"/>
    <w:basedOn w:val="146"/>
    <w:qFormat/>
    <w:uiPriority w:val="0"/>
    <w:pPr>
      <w:jc w:val="center"/>
    </w:pPr>
    <w:rPr>
      <w:rFonts w:cs="宋体"/>
    </w:rPr>
  </w:style>
  <w:style w:type="paragraph" w:customStyle="1" w:styleId="505">
    <w:name w:val="样式 标题 1标题 1 1 + (符号) 宋体 小四 段前: 0 磅 段后: 0 磅 行距: 单倍行距"/>
    <w:basedOn w:val="3"/>
    <w:qFormat/>
    <w:uiPriority w:val="0"/>
    <w:pPr>
      <w:keepNext w:val="0"/>
      <w:snapToGrid w:val="0"/>
      <w:spacing w:beforeLines="50" w:afterLines="50" w:line="240" w:lineRule="auto"/>
      <w:jc w:val="both"/>
    </w:pPr>
    <w:rPr>
      <w:rFonts w:ascii="宋体" w:hAnsi="宋体" w:cs="宋体"/>
      <w:sz w:val="24"/>
    </w:rPr>
  </w:style>
  <w:style w:type="paragraph" w:customStyle="1" w:styleId="506">
    <w:name w:val="font6"/>
    <w:basedOn w:val="1"/>
    <w:qFormat/>
    <w:uiPriority w:val="0"/>
    <w:pPr>
      <w:widowControl/>
      <w:spacing w:before="100" w:after="100"/>
      <w:jc w:val="left"/>
    </w:pPr>
    <w:rPr>
      <w:rFonts w:eastAsia="Arial Unicode MS"/>
      <w:kern w:val="0"/>
      <w:szCs w:val="20"/>
    </w:rPr>
  </w:style>
  <w:style w:type="paragraph" w:customStyle="1" w:styleId="507">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eastAsia="Arial Unicode MS"/>
      <w:kern w:val="0"/>
      <w:szCs w:val="20"/>
    </w:rPr>
  </w:style>
  <w:style w:type="paragraph" w:customStyle="1" w:styleId="50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09">
    <w:name w:val="标题 3_0_0"/>
    <w:basedOn w:val="485"/>
    <w:next w:val="485"/>
    <w:qFormat/>
    <w:uiPriority w:val="0"/>
    <w:pPr>
      <w:keepNext/>
      <w:keepLines/>
      <w:spacing w:before="120" w:after="120" w:line="360" w:lineRule="auto"/>
      <w:jc w:val="center"/>
      <w:outlineLvl w:val="2"/>
    </w:pPr>
    <w:rPr>
      <w:rFonts w:ascii="宋体" w:hAnsi="宋体"/>
      <w:b/>
      <w:bCs/>
      <w:kern w:val="0"/>
      <w:sz w:val="36"/>
      <w:szCs w:val="18"/>
    </w:rPr>
  </w:style>
  <w:style w:type="paragraph" w:customStyle="1" w:styleId="510">
    <w:name w:val="zhang"/>
    <w:basedOn w:val="1"/>
    <w:qFormat/>
    <w:uiPriority w:val="0"/>
    <w:pPr>
      <w:widowControl/>
      <w:spacing w:before="100" w:beforeAutospacing="1" w:after="100" w:afterAutospacing="1"/>
      <w:jc w:val="left"/>
    </w:pPr>
    <w:rPr>
      <w:rFonts w:ascii="宋体" w:hAnsi="宋体" w:cs="宋体"/>
      <w:b/>
      <w:bCs/>
      <w:smallCaps/>
      <w:color w:val="000000"/>
      <w:kern w:val="0"/>
      <w:sz w:val="20"/>
      <w:szCs w:val="20"/>
    </w:rPr>
  </w:style>
  <w:style w:type="paragraph" w:customStyle="1" w:styleId="511">
    <w:name w:val="Table Text"/>
    <w:basedOn w:val="1"/>
    <w:semiHidden/>
    <w:qFormat/>
    <w:uiPriority w:val="0"/>
    <w:rPr>
      <w:rFonts w:ascii="宋体" w:hAnsi="宋体" w:cs="宋体"/>
      <w:sz w:val="23"/>
      <w:szCs w:val="23"/>
      <w:lang w:eastAsia="en-US"/>
    </w:rPr>
  </w:style>
  <w:style w:type="paragraph" w:customStyle="1" w:styleId="512">
    <w:name w:val="xl13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1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14">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515">
    <w:name w:val="Char Char Char Char Char1 Char Char Char Char Char1"/>
    <w:basedOn w:val="1"/>
    <w:qFormat/>
    <w:uiPriority w:val="0"/>
    <w:pPr>
      <w:tabs>
        <w:tab w:val="left" w:pos="360"/>
      </w:tabs>
      <w:ind w:firstLine="420" w:firstLineChars="150"/>
    </w:pPr>
  </w:style>
  <w:style w:type="paragraph" w:customStyle="1" w:styleId="516">
    <w:name w:val="TM"/>
    <w:qFormat/>
    <w:uiPriority w:val="0"/>
    <w:pPr>
      <w:tabs>
        <w:tab w:val="left" w:pos="576"/>
        <w:tab w:val="left" w:pos="720"/>
        <w:tab w:val="left" w:pos="864"/>
        <w:tab w:val="left" w:pos="1008"/>
        <w:tab w:val="left" w:pos="1152"/>
        <w:tab w:val="left" w:pos="1296"/>
        <w:tab w:val="right" w:leader="dot" w:pos="9648"/>
      </w:tabs>
    </w:pPr>
    <w:rPr>
      <w:rFonts w:ascii="Univers (W1)" w:hAnsi="Univers (W1)" w:eastAsia="宋体" w:cs="Times New Roman"/>
      <w:sz w:val="22"/>
      <w:lang w:val="en-US" w:eastAsia="zh-CN" w:bidi="ar-SA"/>
    </w:rPr>
  </w:style>
  <w:style w:type="paragraph" w:customStyle="1" w:styleId="517">
    <w:name w:val="细节1"/>
    <w:basedOn w:val="1"/>
    <w:qFormat/>
    <w:uiPriority w:val="0"/>
    <w:pPr>
      <w:widowControl/>
      <w:tabs>
        <w:tab w:val="left" w:pos="975"/>
        <w:tab w:val="left" w:pos="1560"/>
      </w:tabs>
      <w:spacing w:line="360" w:lineRule="auto"/>
      <w:ind w:left="975" w:hanging="525"/>
    </w:pPr>
    <w:rPr>
      <w:rFonts w:hAnsi="宋体"/>
      <w:color w:val="000000"/>
      <w:kern w:val="0"/>
      <w:sz w:val="24"/>
      <w:szCs w:val="24"/>
    </w:rPr>
  </w:style>
  <w:style w:type="paragraph" w:customStyle="1" w:styleId="518">
    <w:name w:val="样式 样式 正文（首行缩进两字） + 宋体 小四 首行缩进:  0 厘米 段前: 11.15 磅 段后: 11.15 磅 + 左...1"/>
    <w:basedOn w:val="1"/>
    <w:qFormat/>
    <w:uiPriority w:val="0"/>
    <w:pPr>
      <w:tabs>
        <w:tab w:val="left" w:pos="425"/>
      </w:tabs>
      <w:snapToGrid w:val="0"/>
      <w:spacing w:before="223" w:after="223"/>
      <w:ind w:left="200" w:leftChars="200"/>
    </w:pPr>
    <w:rPr>
      <w:rFonts w:ascii="宋体" w:hAnsi="宋体"/>
      <w:sz w:val="24"/>
      <w:szCs w:val="20"/>
    </w:rPr>
  </w:style>
  <w:style w:type="paragraph" w:customStyle="1" w:styleId="519">
    <w:name w:val="日期2"/>
    <w:basedOn w:val="1"/>
    <w:next w:val="1"/>
    <w:qFormat/>
    <w:uiPriority w:val="0"/>
    <w:pPr>
      <w:overflowPunct w:val="0"/>
      <w:autoSpaceDE w:val="0"/>
      <w:autoSpaceDN w:val="0"/>
      <w:adjustRightInd w:val="0"/>
    </w:pPr>
    <w:rPr>
      <w:rFonts w:ascii="宋体"/>
      <w:szCs w:val="20"/>
    </w:rPr>
  </w:style>
  <w:style w:type="paragraph" w:customStyle="1" w:styleId="520">
    <w:name w:val="Char Char Char Char Char Char Char Char Char Char"/>
    <w:basedOn w:val="15"/>
    <w:qFormat/>
    <w:uiPriority w:val="0"/>
    <w:pPr>
      <w:shd w:val="clear" w:color="auto" w:fill="000080"/>
    </w:pPr>
    <w:rPr>
      <w:rFonts w:ascii="Tahoma" w:hAnsi="Tahoma"/>
      <w:sz w:val="24"/>
      <w:szCs w:val="24"/>
    </w:rPr>
  </w:style>
  <w:style w:type="paragraph" w:customStyle="1" w:styleId="521">
    <w:name w:val="合同1"/>
    <w:basedOn w:val="3"/>
    <w:qFormat/>
    <w:uiPriority w:val="0"/>
    <w:pPr>
      <w:keepLines w:val="0"/>
      <w:spacing w:line="240" w:lineRule="auto"/>
    </w:pPr>
    <w:rPr>
      <w:rFonts w:ascii="Arial" w:hAnsi="Arial" w:cs="Arial"/>
      <w:b w:val="0"/>
      <w:kern w:val="0"/>
      <w:szCs w:val="24"/>
    </w:rPr>
  </w:style>
  <w:style w:type="paragraph" w:customStyle="1" w:styleId="522">
    <w:name w:val="索引 71"/>
    <w:basedOn w:val="1"/>
    <w:next w:val="1"/>
    <w:qFormat/>
    <w:uiPriority w:val="0"/>
    <w:pPr>
      <w:ind w:left="1200" w:leftChars="1200"/>
    </w:pPr>
    <w:rPr>
      <w:szCs w:val="24"/>
    </w:rPr>
  </w:style>
  <w:style w:type="paragraph" w:customStyle="1" w:styleId="523">
    <w:name w:val="xl23"/>
    <w:basedOn w:val="1"/>
    <w:qFormat/>
    <w:uiPriority w:val="0"/>
    <w:pPr>
      <w:widowControl/>
      <w:spacing w:before="100" w:beforeAutospacing="1" w:after="100" w:afterAutospacing="1"/>
    </w:pPr>
    <w:rPr>
      <w:rFonts w:ascii="Arial" w:hAnsi="Arial"/>
      <w:kern w:val="0"/>
      <w:szCs w:val="21"/>
    </w:rPr>
  </w:style>
  <w:style w:type="paragraph" w:customStyle="1" w:styleId="524">
    <w:name w:val="样式 (符号) 宋体 小五 行距: 单倍行距"/>
    <w:basedOn w:val="1"/>
    <w:qFormat/>
    <w:uiPriority w:val="0"/>
    <w:pPr>
      <w:jc w:val="left"/>
    </w:pPr>
    <w:rPr>
      <w:rFonts w:ascii="Arial" w:hAnsi="宋体" w:cs="宋体"/>
      <w:sz w:val="18"/>
      <w:szCs w:val="20"/>
    </w:rPr>
  </w:style>
  <w:style w:type="paragraph" w:customStyle="1" w:styleId="525">
    <w:name w:val="大标题"/>
    <w:qFormat/>
    <w:uiPriority w:val="0"/>
    <w:pPr>
      <w:tabs>
        <w:tab w:val="left" w:pos="1134"/>
      </w:tabs>
      <w:snapToGrid w:val="0"/>
      <w:spacing w:before="240" w:after="240" w:line="288" w:lineRule="auto"/>
    </w:pPr>
    <w:rPr>
      <w:rFonts w:ascii="黑体" w:hAnsi="Calibri" w:eastAsia="黑体" w:cs="Times New Roman"/>
      <w:sz w:val="24"/>
      <w:lang w:val="en-US" w:eastAsia="zh-CN" w:bidi="ar-SA"/>
    </w:rPr>
  </w:style>
  <w:style w:type="paragraph" w:customStyle="1" w:styleId="526">
    <w:name w:val="正文须知-1级"/>
    <w:basedOn w:val="1"/>
    <w:next w:val="1"/>
    <w:qFormat/>
    <w:uiPriority w:val="0"/>
    <w:pPr>
      <w:numPr>
        <w:ilvl w:val="0"/>
        <w:numId w:val="7"/>
      </w:numPr>
      <w:adjustRightInd w:val="0"/>
      <w:snapToGrid w:val="0"/>
      <w:spacing w:line="300" w:lineRule="auto"/>
    </w:pPr>
    <w:rPr>
      <w:rFonts w:ascii="宋体"/>
      <w:sz w:val="24"/>
      <w:szCs w:val="21"/>
    </w:rPr>
  </w:style>
  <w:style w:type="paragraph" w:customStyle="1" w:styleId="527">
    <w:name w:val="Char Char9 Char Char Char Char Char Char Char Char Char Char"/>
    <w:basedOn w:val="1"/>
    <w:qFormat/>
    <w:uiPriority w:val="0"/>
    <w:pPr>
      <w:tabs>
        <w:tab w:val="left" w:pos="360"/>
      </w:tabs>
      <w:ind w:firstLine="420" w:firstLineChars="150"/>
    </w:pPr>
    <w:rPr>
      <w:szCs w:val="24"/>
    </w:rPr>
  </w:style>
  <w:style w:type="paragraph" w:customStyle="1" w:styleId="528">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52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6"/>
      <w:szCs w:val="16"/>
    </w:rPr>
  </w:style>
  <w:style w:type="paragraph" w:customStyle="1" w:styleId="530">
    <w:name w:val="样式 标题 3 + 宋体 小四 非加粗 段前: 0 磅 段后: 0 磅 图案: 清除 (白色) 行距: 1.5 倍行距"/>
    <w:basedOn w:val="2"/>
    <w:qFormat/>
    <w:uiPriority w:val="0"/>
    <w:pPr>
      <w:keepNext/>
      <w:keepLines/>
      <w:tabs>
        <w:tab w:val="left" w:pos="0"/>
      </w:tabs>
      <w:adjustRightInd/>
      <w:snapToGrid/>
      <w:spacing w:beforeLines="50" w:afterLines="50" w:line="240" w:lineRule="auto"/>
      <w:ind w:left="0" w:leftChars="0"/>
      <w:jc w:val="both"/>
    </w:pPr>
    <w:rPr>
      <w:rFonts w:ascii="宋体" w:cs="宋体"/>
      <w:b w:val="0"/>
      <w:kern w:val="0"/>
      <w:sz w:val="24"/>
      <w:szCs w:val="20"/>
      <w:shd w:val="clear" w:color="auto" w:fill="FFFFFF"/>
    </w:rPr>
  </w:style>
  <w:style w:type="paragraph" w:customStyle="1" w:styleId="531">
    <w:name w:val="标题 2_0_0"/>
    <w:basedOn w:val="509"/>
    <w:next w:val="487"/>
    <w:qFormat/>
    <w:uiPriority w:val="0"/>
    <w:pPr>
      <w:outlineLvl w:val="1"/>
    </w:pPr>
    <w:rPr>
      <w:rFonts w:ascii="Calibri" w:hAnsi="Calibri"/>
    </w:rPr>
  </w:style>
  <w:style w:type="paragraph" w:customStyle="1" w:styleId="532">
    <w:name w:val="xl51"/>
    <w:basedOn w:val="1"/>
    <w:qFormat/>
    <w:uiPriority w:val="0"/>
    <w:pPr>
      <w:widowControl/>
      <w:pBdr>
        <w:top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533">
    <w:name w:val="Char Char Char Char Char Char1 Char Char Char Char Char Char Char Char1 Char Char Char Char"/>
    <w:basedOn w:val="1"/>
    <w:qFormat/>
    <w:uiPriority w:val="0"/>
    <w:pPr>
      <w:tabs>
        <w:tab w:val="left" w:pos="360"/>
      </w:tabs>
      <w:ind w:firstLine="420" w:firstLineChars="150"/>
    </w:pPr>
    <w:rPr>
      <w:rFonts w:ascii="Arial" w:hAnsi="Arial"/>
      <w:sz w:val="20"/>
      <w:szCs w:val="20"/>
    </w:rPr>
  </w:style>
  <w:style w:type="paragraph" w:customStyle="1" w:styleId="534">
    <w:name w:val="标题5"/>
    <w:basedOn w:val="147"/>
    <w:next w:val="1"/>
    <w:qFormat/>
    <w:uiPriority w:val="0"/>
    <w:pPr>
      <w:widowControl/>
      <w:tabs>
        <w:tab w:val="left" w:pos="420"/>
      </w:tabs>
      <w:adjustRightInd/>
      <w:spacing w:after="156" w:line="480" w:lineRule="exact"/>
      <w:ind w:left="420" w:right="251" w:firstLine="0"/>
      <w:textAlignment w:val="auto"/>
    </w:pPr>
    <w:rPr>
      <w:bCs/>
      <w:color w:val="FF0000"/>
      <w:sz w:val="24"/>
      <w:szCs w:val="24"/>
    </w:rPr>
  </w:style>
  <w:style w:type="paragraph" w:customStyle="1" w:styleId="535">
    <w:name w:val="xl12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536">
    <w:name w:val="首行缩进: 2字符 + 首行缩进:  2 字符"/>
    <w:basedOn w:val="466"/>
    <w:qFormat/>
    <w:uiPriority w:val="0"/>
    <w:pPr>
      <w:spacing w:line="360" w:lineRule="auto"/>
      <w:ind w:left="200" w:leftChars="200"/>
    </w:pPr>
    <w:rPr>
      <w:sz w:val="24"/>
    </w:rPr>
  </w:style>
  <w:style w:type="paragraph" w:customStyle="1" w:styleId="537">
    <w:name w:val="xl50"/>
    <w:basedOn w:val="1"/>
    <w:qFormat/>
    <w:uiPriority w:val="0"/>
    <w:pPr>
      <w:widowControl/>
      <w:pBdr>
        <w:top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538">
    <w:name w:val="正文四号首行缩进2"/>
    <w:basedOn w:val="1"/>
    <w:qFormat/>
    <w:uiPriority w:val="0"/>
    <w:pPr>
      <w:ind w:firstLine="560" w:firstLineChars="200"/>
    </w:pPr>
    <w:rPr>
      <w:sz w:val="28"/>
      <w:szCs w:val="21"/>
    </w:rPr>
  </w:style>
  <w:style w:type="paragraph" w:customStyle="1" w:styleId="539">
    <w:name w:val="Char Char7 Char Char Char Char1 Char Char Char Char Char Char Char Char Char Char Char Char Char Char Char Char Char Char Char Char Char Char Char Char"/>
    <w:basedOn w:val="1"/>
    <w:qFormat/>
    <w:uiPriority w:val="0"/>
    <w:pPr>
      <w:tabs>
        <w:tab w:val="left" w:pos="360"/>
      </w:tabs>
      <w:ind w:firstLine="420" w:firstLineChars="150"/>
    </w:pPr>
    <w:rPr>
      <w:szCs w:val="24"/>
    </w:rPr>
  </w:style>
  <w:style w:type="paragraph" w:customStyle="1" w:styleId="540">
    <w:name w:val="普通 (Web)"/>
    <w:basedOn w:val="1"/>
    <w:qFormat/>
    <w:uiPriority w:val="0"/>
    <w:rPr>
      <w:sz w:val="24"/>
      <w:szCs w:val="20"/>
    </w:rPr>
  </w:style>
  <w:style w:type="paragraph" w:customStyle="1" w:styleId="541">
    <w:name w:val="正文文本缩进 32"/>
    <w:basedOn w:val="1"/>
    <w:qFormat/>
    <w:uiPriority w:val="0"/>
    <w:pPr>
      <w:adjustRightInd w:val="0"/>
      <w:snapToGrid w:val="0"/>
      <w:spacing w:line="360" w:lineRule="auto"/>
      <w:ind w:firstLine="602"/>
      <w:outlineLvl w:val="0"/>
    </w:pPr>
    <w:rPr>
      <w:rFonts w:ascii="宋体" w:hAnsi="宋体"/>
      <w:kern w:val="0"/>
      <w:sz w:val="20"/>
      <w:szCs w:val="20"/>
    </w:rPr>
  </w:style>
  <w:style w:type="paragraph" w:customStyle="1" w:styleId="542">
    <w:name w:val="xl6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43">
    <w:name w:val="正文文本缩进_0_0"/>
    <w:basedOn w:val="544"/>
    <w:qFormat/>
    <w:uiPriority w:val="0"/>
    <w:pPr>
      <w:spacing w:line="500" w:lineRule="exact"/>
      <w:ind w:left="1588" w:leftChars="832" w:firstLine="433" w:firstLineChars="196"/>
    </w:pPr>
    <w:rPr>
      <w:kern w:val="0"/>
      <w:sz w:val="24"/>
    </w:rPr>
  </w:style>
  <w:style w:type="paragraph" w:customStyle="1" w:styleId="544">
    <w:name w:val="正文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545">
    <w:name w:val="xl58"/>
    <w:basedOn w:val="1"/>
    <w:qFormat/>
    <w:uiPriority w:val="0"/>
    <w:pPr>
      <w:widowControl/>
      <w:pBdr>
        <w:left w:val="single" w:color="auto" w:sz="4" w:space="0"/>
        <w:bottom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546">
    <w:name w:val="列出段落11"/>
    <w:basedOn w:val="1"/>
    <w:qFormat/>
    <w:uiPriority w:val="0"/>
    <w:pPr>
      <w:ind w:firstLine="420" w:firstLineChars="200"/>
    </w:pPr>
  </w:style>
  <w:style w:type="paragraph" w:customStyle="1" w:styleId="547">
    <w:name w:val="font10"/>
    <w:basedOn w:val="1"/>
    <w:qFormat/>
    <w:uiPriority w:val="0"/>
    <w:pPr>
      <w:widowControl/>
      <w:spacing w:before="100" w:beforeAutospacing="1" w:after="100" w:afterAutospacing="1"/>
      <w:jc w:val="left"/>
    </w:pPr>
    <w:rPr>
      <w:rFonts w:ascii="幼圆" w:hAnsi="宋体" w:eastAsia="幼圆" w:cs="宋体"/>
      <w:kern w:val="0"/>
      <w:sz w:val="16"/>
      <w:szCs w:val="16"/>
    </w:rPr>
  </w:style>
  <w:style w:type="paragraph" w:customStyle="1" w:styleId="548">
    <w:name w:val="目录"/>
    <w:basedOn w:val="1"/>
    <w:qFormat/>
    <w:uiPriority w:val="0"/>
    <w:pPr>
      <w:spacing w:before="240" w:after="240"/>
      <w:jc w:val="center"/>
    </w:pPr>
    <w:rPr>
      <w:rFonts w:eastAsia="黑体"/>
      <w:b/>
      <w:sz w:val="30"/>
      <w:szCs w:val="24"/>
    </w:rPr>
  </w:style>
  <w:style w:type="paragraph" w:customStyle="1" w:styleId="549">
    <w:name w:val="Text"/>
    <w:qFormat/>
    <w:uiPriority w:val="0"/>
    <w:pPr>
      <w:spacing w:before="200" w:after="200"/>
      <w:ind w:left="720"/>
      <w:jc w:val="both"/>
    </w:pPr>
    <w:rPr>
      <w:rFonts w:ascii="Courier New" w:hAnsi="Courier New" w:eastAsia="Batang" w:cs="Times New Roman"/>
      <w:color w:val="000000"/>
      <w:sz w:val="21"/>
      <w:szCs w:val="22"/>
      <w:lang w:val="en-US" w:eastAsia="en-US" w:bidi="ar-SA"/>
    </w:rPr>
  </w:style>
  <w:style w:type="paragraph" w:customStyle="1" w:styleId="550">
    <w:name w:val="xl12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55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552">
    <w:name w:val="正文(首行缩进)"/>
    <w:qFormat/>
    <w:uiPriority w:val="0"/>
    <w:pPr>
      <w:spacing w:line="420" w:lineRule="atLeast"/>
      <w:ind w:firstLine="200" w:firstLineChars="200"/>
      <w:jc w:val="both"/>
    </w:pPr>
    <w:rPr>
      <w:rFonts w:ascii="Calibri" w:hAnsi="Calibri" w:eastAsia="仿宋_GB2312" w:cs="Times New Roman"/>
      <w:spacing w:val="2"/>
      <w:kern w:val="24"/>
      <w:sz w:val="24"/>
      <w:lang w:val="en-US" w:eastAsia="zh-CN" w:bidi="ar-SA"/>
    </w:rPr>
  </w:style>
  <w:style w:type="paragraph" w:customStyle="1" w:styleId="553">
    <w:name w:val="TOC 标题3"/>
    <w:basedOn w:val="3"/>
    <w:next w:val="1"/>
    <w:unhideWhenUsed/>
    <w:qFormat/>
    <w:uiPriority w:val="39"/>
    <w:pPr>
      <w:widowControl/>
      <w:spacing w:before="240" w:line="259" w:lineRule="auto"/>
      <w:jc w:val="left"/>
      <w:outlineLvl w:val="9"/>
    </w:pPr>
    <w:rPr>
      <w:b w:val="0"/>
      <w:color w:val="366091"/>
      <w:kern w:val="0"/>
      <w:szCs w:val="32"/>
    </w:rPr>
  </w:style>
  <w:style w:type="paragraph" w:customStyle="1" w:styleId="554">
    <w:name w:val="正文点缩进"/>
    <w:basedOn w:val="1"/>
    <w:qFormat/>
    <w:uiPriority w:val="0"/>
    <w:pPr>
      <w:widowControl/>
      <w:tabs>
        <w:tab w:val="left" w:pos="1758"/>
      </w:tabs>
      <w:snapToGrid w:val="0"/>
      <w:spacing w:after="60" w:line="288" w:lineRule="auto"/>
    </w:pPr>
    <w:rPr>
      <w:rFonts w:ascii="宋体"/>
      <w:sz w:val="22"/>
      <w:szCs w:val="20"/>
      <w:shd w:val="clear" w:color="auto" w:fill="FFFFFF"/>
    </w:rPr>
  </w:style>
  <w:style w:type="paragraph" w:customStyle="1" w:styleId="555">
    <w:name w:val="通用"/>
    <w:basedOn w:val="1"/>
    <w:qFormat/>
    <w:uiPriority w:val="0"/>
    <w:pPr>
      <w:tabs>
        <w:tab w:val="left" w:pos="840"/>
      </w:tabs>
      <w:spacing w:after="312"/>
      <w:ind w:left="840" w:hanging="840"/>
    </w:pPr>
    <w:rPr>
      <w:szCs w:val="20"/>
    </w:rPr>
  </w:style>
  <w:style w:type="paragraph" w:customStyle="1" w:styleId="556">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eastAsia="Arial Unicode MS"/>
      <w:kern w:val="0"/>
      <w:szCs w:val="20"/>
    </w:rPr>
  </w:style>
  <w:style w:type="paragraph" w:customStyle="1" w:styleId="557">
    <w:name w:val="正文2"/>
    <w:qFormat/>
    <w:uiPriority w:val="0"/>
    <w:rPr>
      <w:rFonts w:ascii="Calibri" w:hAnsi="Calibri" w:eastAsia="Times New Roman" w:cs="Times New Roman"/>
      <w:sz w:val="24"/>
      <w:szCs w:val="24"/>
      <w:lang w:val="en-US" w:eastAsia="zh-CN" w:bidi="ar-SA"/>
    </w:rPr>
  </w:style>
  <w:style w:type="paragraph" w:customStyle="1" w:styleId="558">
    <w:name w:val="列表框2"/>
    <w:basedOn w:val="155"/>
    <w:qFormat/>
    <w:uiPriority w:val="0"/>
    <w:pPr>
      <w:numPr>
        <w:ilvl w:val="0"/>
        <w:numId w:val="8"/>
      </w:numPr>
      <w:tabs>
        <w:tab w:val="left" w:pos="360"/>
        <w:tab w:val="left" w:pos="420"/>
        <w:tab w:val="left" w:pos="482"/>
        <w:tab w:val="left" w:pos="1628"/>
        <w:tab w:val="left" w:pos="2086"/>
        <w:tab w:val="clear" w:pos="1682"/>
      </w:tabs>
      <w:spacing w:line="240" w:lineRule="auto"/>
      <w:ind w:left="1748" w:right="210" w:rightChars="100" w:hanging="434"/>
    </w:pPr>
    <w:rPr>
      <w:rFonts w:ascii="Times New Roman" w:hAnsi="Times New Roman"/>
      <w:spacing w:val="10"/>
      <w:sz w:val="24"/>
      <w:szCs w:val="24"/>
    </w:rPr>
  </w:style>
  <w:style w:type="paragraph" w:customStyle="1" w:styleId="559">
    <w:name w:val="È±Ê¡ÎÄ±¾"/>
    <w:basedOn w:val="1"/>
    <w:qFormat/>
    <w:uiPriority w:val="0"/>
    <w:pPr>
      <w:widowControl/>
      <w:overflowPunct w:val="0"/>
      <w:autoSpaceDE w:val="0"/>
      <w:autoSpaceDN w:val="0"/>
      <w:adjustRightInd w:val="0"/>
      <w:jc w:val="left"/>
    </w:pPr>
    <w:rPr>
      <w:kern w:val="0"/>
      <w:sz w:val="24"/>
    </w:rPr>
  </w:style>
  <w:style w:type="paragraph" w:customStyle="1" w:styleId="560">
    <w:name w:val="xl27"/>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eastAsia="Arial Unicode MS"/>
      <w:kern w:val="0"/>
      <w:sz w:val="22"/>
      <w:szCs w:val="20"/>
    </w:rPr>
  </w:style>
  <w:style w:type="paragraph" w:customStyle="1" w:styleId="561">
    <w:name w:val="Style1"/>
    <w:basedOn w:val="1"/>
    <w:qFormat/>
    <w:uiPriority w:val="0"/>
    <w:pPr>
      <w:widowControl/>
      <w:autoSpaceDE w:val="0"/>
      <w:autoSpaceDN w:val="0"/>
      <w:snapToGrid w:val="0"/>
      <w:ind w:left="1920" w:hanging="480"/>
    </w:pPr>
    <w:rPr>
      <w:rFonts w:ascii="Arial" w:hAnsi="Arial"/>
      <w:kern w:val="0"/>
      <w:sz w:val="24"/>
      <w:szCs w:val="20"/>
    </w:rPr>
  </w:style>
  <w:style w:type="paragraph" w:customStyle="1" w:styleId="56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563">
    <w:name w:val="正文缩进   技术 －表格"/>
    <w:basedOn w:val="146"/>
    <w:qFormat/>
    <w:uiPriority w:val="0"/>
    <w:pPr>
      <w:spacing w:line="240" w:lineRule="auto"/>
      <w:ind w:firstLine="0" w:firstLineChars="0"/>
    </w:pPr>
    <w:rPr>
      <w:rFonts w:cs="宋体"/>
    </w:rPr>
  </w:style>
  <w:style w:type="paragraph" w:customStyle="1" w:styleId="564">
    <w:name w:val="文档结构图 2"/>
    <w:basedOn w:val="1"/>
    <w:qFormat/>
    <w:uiPriority w:val="99"/>
    <w:pPr>
      <w:shd w:val="clear" w:color="auto" w:fill="000080"/>
    </w:pPr>
    <w:rPr>
      <w:kern w:val="0"/>
      <w:sz w:val="20"/>
      <w:szCs w:val="20"/>
      <w:shd w:val="clear" w:color="auto" w:fill="000080"/>
    </w:rPr>
  </w:style>
  <w:style w:type="paragraph" w:customStyle="1" w:styleId="565">
    <w:name w:val="二级条标题"/>
    <w:basedOn w:val="1"/>
    <w:next w:val="1"/>
    <w:qFormat/>
    <w:uiPriority w:val="0"/>
    <w:pPr>
      <w:widowControl/>
      <w:outlineLvl w:val="3"/>
    </w:pPr>
    <w:rPr>
      <w:rFonts w:ascii="黑体" w:eastAsia="黑体"/>
      <w:kern w:val="0"/>
      <w:szCs w:val="20"/>
    </w:rPr>
  </w:style>
  <w:style w:type="paragraph" w:customStyle="1" w:styleId="566">
    <w:name w:val="正文文本 21"/>
    <w:basedOn w:val="1"/>
    <w:qFormat/>
    <w:uiPriority w:val="0"/>
    <w:pPr>
      <w:autoSpaceDE w:val="0"/>
      <w:autoSpaceDN w:val="0"/>
      <w:adjustRightInd w:val="0"/>
      <w:ind w:left="525" w:firstLine="525"/>
      <w:textAlignment w:val="baseline"/>
    </w:pPr>
    <w:rPr>
      <w:szCs w:val="20"/>
    </w:rPr>
  </w:style>
  <w:style w:type="paragraph" w:customStyle="1" w:styleId="567">
    <w:name w:val="Char Char9 Char Char Char Char Char Char Char Char Char Char Char Char Char Char Char Char1"/>
    <w:basedOn w:val="1"/>
    <w:qFormat/>
    <w:uiPriority w:val="0"/>
    <w:pPr>
      <w:tabs>
        <w:tab w:val="left" w:pos="360"/>
      </w:tabs>
      <w:ind w:firstLine="420" w:firstLineChars="150"/>
    </w:pPr>
  </w:style>
  <w:style w:type="paragraph" w:customStyle="1" w:styleId="568">
    <w:name w:val="目录标题1"/>
    <w:basedOn w:val="1"/>
    <w:qFormat/>
    <w:uiPriority w:val="0"/>
    <w:pPr>
      <w:spacing w:afterLines="100"/>
      <w:jc w:val="center"/>
    </w:pPr>
    <w:rPr>
      <w:rFonts w:ascii="黑体" w:eastAsia="黑体"/>
      <w:kern w:val="0"/>
      <w:sz w:val="32"/>
      <w:szCs w:val="32"/>
    </w:rPr>
  </w:style>
  <w:style w:type="paragraph" w:customStyle="1" w:styleId="569">
    <w:name w:val="正文_7"/>
    <w:qFormat/>
    <w:uiPriority w:val="0"/>
    <w:pPr>
      <w:widowControl w:val="0"/>
      <w:jc w:val="both"/>
    </w:pPr>
    <w:rPr>
      <w:rFonts w:ascii="Calibri" w:hAnsi="Calibri" w:eastAsia="宋体" w:cs="Times New Roman"/>
      <w:kern w:val="2"/>
      <w:sz w:val="21"/>
      <w:szCs w:val="24"/>
      <w:lang w:val="en-US" w:eastAsia="zh-CN" w:bidi="ar-SA"/>
    </w:rPr>
  </w:style>
  <w:style w:type="paragraph" w:customStyle="1" w:styleId="570">
    <w:name w:val="6"/>
    <w:basedOn w:val="1"/>
    <w:next w:val="571"/>
    <w:qFormat/>
    <w:uiPriority w:val="0"/>
    <w:pPr>
      <w:spacing w:line="420" w:lineRule="exact"/>
      <w:ind w:firstLine="525"/>
    </w:pPr>
    <w:rPr>
      <w:rFonts w:ascii="宋体"/>
      <w:color w:val="FF0000"/>
      <w:sz w:val="24"/>
      <w:szCs w:val="20"/>
    </w:rPr>
  </w:style>
  <w:style w:type="paragraph" w:customStyle="1" w:styleId="571">
    <w:name w:val="正文文本缩进 31"/>
    <w:basedOn w:val="1"/>
    <w:qFormat/>
    <w:uiPriority w:val="0"/>
    <w:pPr>
      <w:spacing w:line="312" w:lineRule="auto"/>
      <w:ind w:left="517" w:hanging="517" w:hangingChars="284"/>
    </w:pPr>
    <w:rPr>
      <w:kern w:val="0"/>
      <w:sz w:val="20"/>
      <w:szCs w:val="20"/>
    </w:rPr>
  </w:style>
  <w:style w:type="paragraph" w:customStyle="1" w:styleId="572">
    <w:name w:val="正文文本1"/>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573">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574">
    <w:name w:val="sanxiang3"/>
    <w:basedOn w:val="1"/>
    <w:qFormat/>
    <w:uiPriority w:val="0"/>
    <w:pPr>
      <w:widowControl/>
      <w:tabs>
        <w:tab w:val="left" w:pos="686"/>
        <w:tab w:val="left" w:pos="728"/>
        <w:tab w:val="left" w:pos="966"/>
      </w:tabs>
      <w:spacing w:beforeLines="100" w:after="156" w:line="240" w:lineRule="atLeast"/>
      <w:ind w:left="840"/>
      <w:jc w:val="left"/>
      <w:outlineLvl w:val="2"/>
    </w:pPr>
    <w:rPr>
      <w:rFonts w:ascii="宋体" w:hAnsi="宋体" w:eastAsia="黑体"/>
      <w:bCs/>
      <w:kern w:val="0"/>
      <w:sz w:val="28"/>
      <w:szCs w:val="28"/>
      <w:lang w:val="en-GB"/>
    </w:rPr>
  </w:style>
  <w:style w:type="paragraph" w:customStyle="1" w:styleId="575">
    <w:name w:val="xl119"/>
    <w:basedOn w:val="1"/>
    <w:qFormat/>
    <w:uiPriority w:val="0"/>
    <w:pPr>
      <w:widowControl/>
      <w:pBdr>
        <w:top w:val="single" w:color="auto" w:sz="4" w:space="0"/>
        <w:bottom w:val="single" w:color="auto" w:sz="4" w:space="0"/>
      </w:pBdr>
      <w:shd w:val="clear" w:color="000000" w:fill="C4D79B"/>
      <w:spacing w:before="100" w:beforeAutospacing="1" w:after="100" w:afterAutospacing="1"/>
      <w:jc w:val="left"/>
    </w:pPr>
    <w:rPr>
      <w:rFonts w:ascii="宋体" w:hAnsi="宋体" w:cs="宋体"/>
      <w:b/>
      <w:bCs/>
      <w:kern w:val="0"/>
      <w:sz w:val="16"/>
      <w:szCs w:val="16"/>
    </w:rPr>
  </w:style>
  <w:style w:type="paragraph" w:customStyle="1" w:styleId="576">
    <w:name w:val="正文文本缩进 21"/>
    <w:basedOn w:val="1"/>
    <w:qFormat/>
    <w:uiPriority w:val="0"/>
    <w:pPr>
      <w:spacing w:line="360" w:lineRule="auto"/>
      <w:ind w:left="502" w:hanging="502" w:hangingChars="276"/>
    </w:pPr>
    <w:rPr>
      <w:rFonts w:ascii="仿宋_GB2312"/>
      <w:kern w:val="0"/>
      <w:sz w:val="20"/>
      <w:szCs w:val="20"/>
    </w:rPr>
  </w:style>
  <w:style w:type="paragraph" w:customStyle="1" w:styleId="577">
    <w:name w:val="正文_0_0_1"/>
    <w:qFormat/>
    <w:uiPriority w:val="0"/>
    <w:pPr>
      <w:widowControl w:val="0"/>
      <w:jc w:val="both"/>
    </w:pPr>
    <w:rPr>
      <w:rFonts w:ascii="Calibri" w:hAnsi="Calibri" w:eastAsia="宋体" w:cs="Times New Roman"/>
      <w:kern w:val="2"/>
      <w:sz w:val="28"/>
      <w:szCs w:val="22"/>
      <w:lang w:val="en-US" w:eastAsia="zh-CN" w:bidi="ar-SA"/>
    </w:rPr>
  </w:style>
  <w:style w:type="paragraph" w:customStyle="1" w:styleId="578">
    <w:name w:val="xl36"/>
    <w:basedOn w:val="1"/>
    <w:qFormat/>
    <w:uiPriority w:val="0"/>
    <w:pPr>
      <w:widowControl/>
      <w:pBdr>
        <w:bottom w:val="single" w:color="auto" w:sz="4" w:space="0"/>
        <w:right w:val="single" w:color="auto" w:sz="4" w:space="0"/>
      </w:pBdr>
      <w:spacing w:before="100" w:after="100"/>
      <w:jc w:val="center"/>
      <w:textAlignment w:val="center"/>
    </w:pPr>
    <w:rPr>
      <w:rFonts w:eastAsia="Arial Unicode MS"/>
      <w:kern w:val="0"/>
      <w:szCs w:val="20"/>
    </w:rPr>
  </w:style>
  <w:style w:type="paragraph" w:customStyle="1" w:styleId="579">
    <w:name w:val="样式 宋体 小四 左 图案: 清除 (白色) 行距: 1.5 倍行距"/>
    <w:basedOn w:val="1"/>
    <w:qFormat/>
    <w:uiPriority w:val="0"/>
    <w:pPr>
      <w:spacing w:beforeLines="50" w:afterLines="50"/>
      <w:jc w:val="left"/>
    </w:pPr>
    <w:rPr>
      <w:rFonts w:ascii="宋体" w:hAnsi="宋体"/>
      <w:sz w:val="24"/>
      <w:szCs w:val="20"/>
      <w:shd w:val="clear" w:color="auto" w:fill="FFFFFF"/>
    </w:rPr>
  </w:style>
  <w:style w:type="paragraph" w:customStyle="1" w:styleId="580">
    <w:name w:val="样式4"/>
    <w:basedOn w:val="1"/>
    <w:qFormat/>
    <w:uiPriority w:val="0"/>
    <w:pPr>
      <w:jc w:val="center"/>
      <w:outlineLvl w:val="0"/>
    </w:pPr>
    <w:rPr>
      <w:b/>
      <w:sz w:val="32"/>
      <w:szCs w:val="20"/>
    </w:rPr>
  </w:style>
  <w:style w:type="paragraph" w:customStyle="1" w:styleId="581">
    <w:name w:val="style3"/>
    <w:basedOn w:val="1"/>
    <w:qFormat/>
    <w:uiPriority w:val="0"/>
    <w:pPr>
      <w:widowControl/>
      <w:spacing w:before="100" w:beforeAutospacing="1" w:after="100" w:afterAutospacing="1" w:line="360" w:lineRule="auto"/>
      <w:jc w:val="left"/>
    </w:pPr>
    <w:rPr>
      <w:rFonts w:ascii="宋体" w:hAnsi="宋体"/>
      <w:color w:val="666666"/>
      <w:kern w:val="0"/>
      <w:sz w:val="24"/>
      <w:szCs w:val="24"/>
    </w:rPr>
  </w:style>
  <w:style w:type="paragraph" w:customStyle="1" w:styleId="582">
    <w:name w:val="招标正文"/>
    <w:basedOn w:val="1"/>
    <w:qFormat/>
    <w:uiPriority w:val="0"/>
    <w:pPr>
      <w:spacing w:line="360" w:lineRule="auto"/>
      <w:ind w:firstLine="200" w:firstLineChars="200"/>
      <w:jc w:val="left"/>
    </w:pPr>
    <w:rPr>
      <w:kern w:val="0"/>
      <w:szCs w:val="20"/>
    </w:rPr>
  </w:style>
  <w:style w:type="paragraph" w:customStyle="1" w:styleId="58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584">
    <w:name w:val="xl46"/>
    <w:basedOn w:val="1"/>
    <w:qFormat/>
    <w:uiPriority w:val="0"/>
    <w:pPr>
      <w:widowControl/>
      <w:pBdr>
        <w:top w:val="single" w:color="auto" w:sz="4" w:space="0"/>
        <w:left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585">
    <w:name w:val="Body Text 21"/>
    <w:basedOn w:val="1"/>
    <w:qFormat/>
    <w:uiPriority w:val="0"/>
    <w:pPr>
      <w:widowControl/>
      <w:overflowPunct w:val="0"/>
      <w:autoSpaceDE w:val="0"/>
      <w:autoSpaceDN w:val="0"/>
      <w:adjustRightInd w:val="0"/>
      <w:ind w:left="709" w:firstLine="567"/>
      <w:jc w:val="left"/>
      <w:textAlignment w:val="baseline"/>
    </w:pPr>
    <w:rPr>
      <w:rFonts w:ascii="宋体"/>
      <w:bCs/>
      <w:kern w:val="0"/>
      <w:sz w:val="24"/>
      <w:szCs w:val="24"/>
    </w:rPr>
  </w:style>
  <w:style w:type="paragraph" w:customStyle="1" w:styleId="586">
    <w:name w:val="批注主题1"/>
    <w:basedOn w:val="17"/>
    <w:next w:val="17"/>
    <w:qFormat/>
    <w:uiPriority w:val="0"/>
    <w:rPr>
      <w:rFonts w:ascii="Times New Roman" w:hAnsi="Times New Roman"/>
      <w:b/>
      <w:bCs/>
      <w:kern w:val="0"/>
      <w:sz w:val="20"/>
      <w:szCs w:val="20"/>
    </w:rPr>
  </w:style>
  <w:style w:type="paragraph" w:customStyle="1" w:styleId="587">
    <w:name w:val="font8"/>
    <w:basedOn w:val="1"/>
    <w:qFormat/>
    <w:uiPriority w:val="0"/>
    <w:pPr>
      <w:widowControl/>
      <w:spacing w:before="100" w:beforeAutospacing="1" w:after="100" w:afterAutospacing="1"/>
      <w:jc w:val="left"/>
    </w:pPr>
    <w:rPr>
      <w:rFonts w:eastAsia="Arial Unicode MS"/>
      <w:color w:val="000000"/>
      <w:kern w:val="0"/>
      <w:sz w:val="20"/>
      <w:szCs w:val="20"/>
    </w:rPr>
  </w:style>
  <w:style w:type="paragraph" w:customStyle="1" w:styleId="588">
    <w:name w:val="xl13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589">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8"/>
      <w:szCs w:val="28"/>
    </w:rPr>
  </w:style>
  <w:style w:type="paragraph" w:customStyle="1" w:styleId="590">
    <w:name w:val="_Style 402"/>
    <w:basedOn w:val="3"/>
    <w:next w:val="1"/>
    <w:qFormat/>
    <w:uiPriority w:val="0"/>
    <w:pPr>
      <w:widowControl/>
      <w:spacing w:before="480" w:line="276" w:lineRule="auto"/>
      <w:jc w:val="left"/>
      <w:outlineLvl w:val="9"/>
    </w:pPr>
    <w:rPr>
      <w:color w:val="365F91"/>
      <w:kern w:val="0"/>
      <w:sz w:val="28"/>
      <w:szCs w:val="28"/>
    </w:rPr>
  </w:style>
  <w:style w:type="paragraph" w:customStyle="1" w:styleId="591">
    <w:name w:val="正文序号 2"/>
    <w:basedOn w:val="1"/>
    <w:qFormat/>
    <w:uiPriority w:val="0"/>
    <w:pPr>
      <w:numPr>
        <w:ilvl w:val="1"/>
        <w:numId w:val="4"/>
      </w:numPr>
      <w:tabs>
        <w:tab w:val="left" w:pos="2104"/>
      </w:tabs>
      <w:spacing w:before="60"/>
    </w:pPr>
    <w:rPr>
      <w:szCs w:val="24"/>
    </w:rPr>
  </w:style>
  <w:style w:type="paragraph" w:customStyle="1" w:styleId="592">
    <w:name w:val="xl39"/>
    <w:basedOn w:val="1"/>
    <w:qFormat/>
    <w:uiPriority w:val="0"/>
    <w:pPr>
      <w:widowControl/>
      <w:pBdr>
        <w:bottom w:val="single" w:color="auto" w:sz="4" w:space="0"/>
        <w:right w:val="single" w:color="auto" w:sz="4" w:space="0"/>
      </w:pBdr>
      <w:spacing w:before="100" w:after="100"/>
      <w:jc w:val="center"/>
    </w:pPr>
    <w:rPr>
      <w:rFonts w:eastAsia="Arial Unicode MS"/>
      <w:kern w:val="0"/>
      <w:szCs w:val="20"/>
    </w:rPr>
  </w:style>
  <w:style w:type="paragraph" w:customStyle="1" w:styleId="593">
    <w:name w:val="xl117"/>
    <w:basedOn w:val="1"/>
    <w:qFormat/>
    <w:uiPriority w:val="0"/>
    <w:pPr>
      <w:widowControl/>
      <w:pBdr>
        <w:top w:val="single" w:color="auto" w:sz="4" w:space="0"/>
        <w:bottom w:val="single" w:color="auto" w:sz="4" w:space="0"/>
      </w:pBdr>
      <w:shd w:val="clear" w:color="000000" w:fill="C4D79B"/>
      <w:spacing w:before="100" w:beforeAutospacing="1" w:after="100" w:afterAutospacing="1"/>
      <w:jc w:val="center"/>
    </w:pPr>
    <w:rPr>
      <w:rFonts w:ascii="宋体" w:hAnsi="宋体" w:cs="宋体"/>
      <w:b/>
      <w:bCs/>
      <w:kern w:val="0"/>
      <w:sz w:val="28"/>
      <w:szCs w:val="28"/>
    </w:rPr>
  </w:style>
  <w:style w:type="paragraph" w:customStyle="1" w:styleId="594">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59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8"/>
      <w:szCs w:val="28"/>
    </w:rPr>
  </w:style>
  <w:style w:type="paragraph" w:customStyle="1" w:styleId="59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97">
    <w:name w:val="xl57"/>
    <w:basedOn w:val="1"/>
    <w:qFormat/>
    <w:uiPriority w:val="0"/>
    <w:pPr>
      <w:widowControl/>
      <w:pBdr>
        <w:top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598">
    <w:name w:val="Body text 1"/>
    <w:basedOn w:val="572"/>
    <w:qFormat/>
    <w:uiPriority w:val="0"/>
    <w:pPr>
      <w:tabs>
        <w:tab w:val="left" w:pos="1134"/>
      </w:tabs>
      <w:ind w:hanging="1134"/>
    </w:pPr>
  </w:style>
  <w:style w:type="paragraph" w:customStyle="1" w:styleId="599">
    <w:name w:val="chinese_m cred"/>
    <w:basedOn w:val="1"/>
    <w:qFormat/>
    <w:uiPriority w:val="0"/>
    <w:pPr>
      <w:widowControl/>
      <w:jc w:val="left"/>
    </w:pPr>
    <w:rPr>
      <w:rFonts w:ascii="Verdana" w:hAnsi="Verdana" w:cs="宋体"/>
      <w:color w:val="000000"/>
      <w:kern w:val="0"/>
      <w:sz w:val="18"/>
      <w:szCs w:val="18"/>
    </w:rPr>
  </w:style>
  <w:style w:type="paragraph" w:customStyle="1" w:styleId="600">
    <w:name w:val="列出段落1"/>
    <w:basedOn w:val="1"/>
    <w:qFormat/>
    <w:uiPriority w:val="0"/>
    <w:pPr>
      <w:ind w:firstLine="420" w:firstLineChars="200"/>
    </w:pPr>
  </w:style>
  <w:style w:type="paragraph" w:customStyle="1" w:styleId="601">
    <w:name w:val="标题2"/>
    <w:basedOn w:val="3"/>
    <w:qFormat/>
    <w:uiPriority w:val="0"/>
    <w:pPr>
      <w:spacing w:line="312" w:lineRule="auto"/>
    </w:pPr>
    <w:rPr>
      <w:rFonts w:ascii="宋体"/>
      <w:sz w:val="30"/>
    </w:rPr>
  </w:style>
  <w:style w:type="paragraph" w:customStyle="1" w:styleId="602">
    <w:name w:val="列出段落21"/>
    <w:basedOn w:val="1"/>
    <w:qFormat/>
    <w:uiPriority w:val="0"/>
    <w:pPr>
      <w:ind w:firstLine="420" w:firstLineChars="200"/>
    </w:pPr>
    <w:rPr>
      <w:szCs w:val="20"/>
    </w:rPr>
  </w:style>
  <w:style w:type="paragraph" w:customStyle="1" w:styleId="603">
    <w:name w:val="样式 正文点缩进 + (符号) 宋体 小四 左侧:  0 厘米 悬挂缩进: 2.62 字符 段后: 0 磅 行距: 单..."/>
    <w:basedOn w:val="554"/>
    <w:qFormat/>
    <w:uiPriority w:val="0"/>
    <w:pPr>
      <w:spacing w:after="0" w:line="240" w:lineRule="auto"/>
      <w:ind w:left="262" w:hanging="262" w:hangingChars="262"/>
    </w:pPr>
    <w:rPr>
      <w:rFonts w:hAnsi="宋体" w:cs="宋体"/>
      <w:sz w:val="24"/>
    </w:rPr>
  </w:style>
  <w:style w:type="paragraph" w:customStyle="1" w:styleId="604">
    <w:name w:val="zhengwen"/>
    <w:basedOn w:val="1"/>
    <w:qFormat/>
    <w:uiPriority w:val="0"/>
    <w:pPr>
      <w:tabs>
        <w:tab w:val="left" w:pos="1145"/>
      </w:tabs>
      <w:adjustRightInd w:val="0"/>
      <w:snapToGrid w:val="0"/>
      <w:spacing w:line="520" w:lineRule="exact"/>
      <w:ind w:left="1145" w:hanging="720"/>
    </w:pPr>
    <w:rPr>
      <w:bCs/>
      <w:sz w:val="28"/>
      <w:szCs w:val="24"/>
    </w:rPr>
  </w:style>
  <w:style w:type="paragraph" w:customStyle="1" w:styleId="605">
    <w:name w:val="样式 正文缩进 技术"/>
    <w:basedOn w:val="147"/>
    <w:qFormat/>
    <w:uiPriority w:val="0"/>
    <w:pPr>
      <w:adjustRightInd/>
      <w:spacing w:line="400" w:lineRule="exact"/>
      <w:ind w:firstLine="200" w:firstLineChars="200"/>
      <w:textAlignment w:val="auto"/>
    </w:pPr>
    <w:rPr>
      <w:rFonts w:ascii="Arial" w:hAnsi="Arial" w:cs="宋体"/>
      <w:kern w:val="2"/>
      <w:sz w:val="21"/>
    </w:rPr>
  </w:style>
  <w:style w:type="paragraph" w:customStyle="1" w:styleId="60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607">
    <w:name w:val="xl1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608">
    <w:name w:val="font1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09">
    <w:name w:val="正文 &gt;"/>
    <w:basedOn w:val="610"/>
    <w:qFormat/>
    <w:uiPriority w:val="0"/>
    <w:pPr>
      <w:spacing w:line="360" w:lineRule="exact"/>
    </w:pPr>
    <w:rPr>
      <w:rFonts w:cs="宋体"/>
      <w:szCs w:val="20"/>
    </w:rPr>
  </w:style>
  <w:style w:type="paragraph" w:customStyle="1" w:styleId="610">
    <w:name w:val="正文  a)"/>
    <w:basedOn w:val="1"/>
    <w:qFormat/>
    <w:uiPriority w:val="0"/>
    <w:pPr>
      <w:spacing w:line="360" w:lineRule="auto"/>
      <w:ind w:left="840" w:leftChars="300" w:hanging="210" w:hangingChars="100"/>
    </w:pPr>
    <w:rPr>
      <w:rFonts w:ascii="Arial" w:hAnsi="Arial" w:cs="Arial"/>
      <w:szCs w:val="21"/>
    </w:rPr>
  </w:style>
  <w:style w:type="paragraph" w:customStyle="1" w:styleId="611">
    <w:name w:val="Char Char Char"/>
    <w:basedOn w:val="1"/>
    <w:qFormat/>
    <w:uiPriority w:val="0"/>
    <w:pPr>
      <w:tabs>
        <w:tab w:val="left" w:pos="360"/>
      </w:tabs>
      <w:ind w:firstLine="420" w:firstLineChars="150"/>
    </w:pPr>
    <w:rPr>
      <w:rFonts w:ascii="Arial" w:hAnsi="Arial" w:cs="Arial"/>
      <w:sz w:val="20"/>
      <w:szCs w:val="20"/>
    </w:rPr>
  </w:style>
  <w:style w:type="paragraph" w:customStyle="1" w:styleId="61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613">
    <w:name w:val="正文文本缩进_1"/>
    <w:basedOn w:val="569"/>
    <w:qFormat/>
    <w:uiPriority w:val="0"/>
    <w:pPr>
      <w:spacing w:line="500" w:lineRule="exact"/>
      <w:ind w:left="1588" w:leftChars="832" w:firstLine="433" w:firstLineChars="196"/>
    </w:pPr>
    <w:rPr>
      <w:kern w:val="0"/>
      <w:sz w:val="24"/>
    </w:rPr>
  </w:style>
  <w:style w:type="paragraph" w:customStyle="1" w:styleId="614">
    <w:name w:val="普通(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15">
    <w:name w:val="xl113"/>
    <w:basedOn w:val="1"/>
    <w:qFormat/>
    <w:uiPriority w:val="0"/>
    <w:pPr>
      <w:widowControl/>
      <w:pBdr>
        <w:top w:val="single" w:color="auto" w:sz="4" w:space="0"/>
        <w:bottom w:val="single" w:color="auto" w:sz="4" w:space="0"/>
      </w:pBdr>
      <w:shd w:val="clear" w:color="000000" w:fill="95B3D7"/>
      <w:spacing w:before="100" w:beforeAutospacing="1" w:after="100" w:afterAutospacing="1"/>
      <w:jc w:val="left"/>
    </w:pPr>
    <w:rPr>
      <w:rFonts w:ascii="宋体" w:hAnsi="宋体" w:cs="宋体"/>
      <w:kern w:val="0"/>
      <w:sz w:val="16"/>
      <w:szCs w:val="16"/>
    </w:rPr>
  </w:style>
  <w:style w:type="paragraph" w:customStyle="1" w:styleId="616">
    <w:name w:val="Char5"/>
    <w:basedOn w:val="1"/>
    <w:qFormat/>
    <w:uiPriority w:val="0"/>
    <w:pPr>
      <w:tabs>
        <w:tab w:val="left" w:pos="360"/>
      </w:tabs>
      <w:ind w:firstLine="420" w:firstLineChars="150"/>
    </w:pPr>
  </w:style>
  <w:style w:type="paragraph" w:customStyle="1" w:styleId="617">
    <w:name w:val="彩色列表 - 强调文字颜色 111"/>
    <w:basedOn w:val="1"/>
    <w:qFormat/>
    <w:uiPriority w:val="0"/>
    <w:pPr>
      <w:ind w:firstLine="420" w:firstLineChars="200"/>
    </w:pPr>
  </w:style>
  <w:style w:type="paragraph" w:customStyle="1" w:styleId="618">
    <w:name w:val="xl118"/>
    <w:basedOn w:val="1"/>
    <w:qFormat/>
    <w:uiPriority w:val="0"/>
    <w:pPr>
      <w:widowControl/>
      <w:pBdr>
        <w:top w:val="single" w:color="auto" w:sz="4" w:space="0"/>
        <w:bottom w:val="single" w:color="auto" w:sz="4" w:space="0"/>
      </w:pBdr>
      <w:shd w:val="clear" w:color="000000" w:fill="C4D79B"/>
      <w:spacing w:before="100" w:beforeAutospacing="1" w:after="100" w:afterAutospacing="1"/>
      <w:jc w:val="center"/>
    </w:pPr>
    <w:rPr>
      <w:rFonts w:ascii="宋体" w:hAnsi="宋体" w:cs="宋体"/>
      <w:b/>
      <w:bCs/>
      <w:kern w:val="0"/>
      <w:sz w:val="28"/>
      <w:szCs w:val="28"/>
    </w:rPr>
  </w:style>
  <w:style w:type="paragraph" w:customStyle="1" w:styleId="619">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620">
    <w:name w:val="CM8"/>
    <w:basedOn w:val="1"/>
    <w:next w:val="1"/>
    <w:qFormat/>
    <w:uiPriority w:val="0"/>
    <w:pPr>
      <w:autoSpaceDE w:val="0"/>
      <w:autoSpaceDN w:val="0"/>
      <w:adjustRightInd w:val="0"/>
      <w:spacing w:line="240" w:lineRule="atLeast"/>
      <w:jc w:val="left"/>
    </w:pPr>
    <w:rPr>
      <w:rFonts w:ascii="Arial" w:hAnsi="Arial" w:cs="Arial"/>
      <w:kern w:val="0"/>
      <w:sz w:val="24"/>
      <w:szCs w:val="24"/>
    </w:rPr>
  </w:style>
  <w:style w:type="paragraph" w:customStyle="1" w:styleId="621">
    <w:name w:val="Char2"/>
    <w:basedOn w:val="1"/>
    <w:qFormat/>
    <w:uiPriority w:val="0"/>
    <w:pPr>
      <w:tabs>
        <w:tab w:val="left" w:pos="360"/>
      </w:tabs>
      <w:spacing w:line="360" w:lineRule="auto"/>
      <w:ind w:left="482" w:firstLine="200" w:firstLineChars="200"/>
    </w:pPr>
    <w:rPr>
      <w:rFonts w:ascii="宋体"/>
      <w:sz w:val="24"/>
      <w:szCs w:val="24"/>
    </w:rPr>
  </w:style>
  <w:style w:type="paragraph" w:customStyle="1" w:styleId="622">
    <w:name w:val="索引 21"/>
    <w:basedOn w:val="1"/>
    <w:next w:val="1"/>
    <w:qFormat/>
    <w:uiPriority w:val="0"/>
    <w:pPr>
      <w:ind w:left="200" w:leftChars="200"/>
    </w:pPr>
    <w:rPr>
      <w:szCs w:val="24"/>
    </w:rPr>
  </w:style>
  <w:style w:type="paragraph" w:customStyle="1" w:styleId="623">
    <w:name w:val="缺省文本"/>
    <w:qFormat/>
    <w:uiPriority w:val="99"/>
    <w:pPr>
      <w:widowControl w:val="0"/>
      <w:autoSpaceDE w:val="0"/>
      <w:autoSpaceDN w:val="0"/>
      <w:adjustRightInd w:val="0"/>
    </w:pPr>
    <w:rPr>
      <w:rFonts w:ascii="Calibri" w:hAnsi="Calibri" w:eastAsia="宋体" w:cs="Times New Roman"/>
      <w:color w:val="000000"/>
      <w:sz w:val="21"/>
      <w:szCs w:val="24"/>
      <w:lang w:val="en-US" w:eastAsia="zh-CN" w:bidi="ar-SA"/>
    </w:rPr>
  </w:style>
  <w:style w:type="paragraph" w:customStyle="1" w:styleId="62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25">
    <w:name w:val="关于"/>
    <w:basedOn w:val="1"/>
    <w:next w:val="1"/>
    <w:qFormat/>
    <w:uiPriority w:val="0"/>
    <w:pPr>
      <w:jc w:val="center"/>
    </w:pPr>
    <w:rPr>
      <w:szCs w:val="28"/>
    </w:rPr>
  </w:style>
  <w:style w:type="paragraph" w:customStyle="1" w:styleId="626">
    <w:name w:val="Default Tex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627">
    <w:name w:val="Body Text Indent 21"/>
    <w:basedOn w:val="1"/>
    <w:qFormat/>
    <w:uiPriority w:val="0"/>
    <w:pPr>
      <w:autoSpaceDE w:val="0"/>
      <w:autoSpaceDN w:val="0"/>
      <w:adjustRightInd w:val="0"/>
      <w:ind w:firstLine="420"/>
      <w:textAlignment w:val="baseline"/>
    </w:pPr>
    <w:rPr>
      <w:szCs w:val="20"/>
    </w:rPr>
  </w:style>
  <w:style w:type="paragraph" w:customStyle="1" w:styleId="62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629">
    <w:name w:val="Char Char1 Char Char Char Char Char Char Char"/>
    <w:basedOn w:val="1"/>
    <w:qFormat/>
    <w:uiPriority w:val="0"/>
    <w:rPr>
      <w:rFonts w:ascii="Tahoma" w:hAnsi="Tahoma"/>
      <w:sz w:val="24"/>
      <w:szCs w:val="20"/>
    </w:rPr>
  </w:style>
  <w:style w:type="paragraph" w:customStyle="1" w:styleId="630">
    <w:name w:val="Char Char Char Char Char Char1 Char Char Char Char Char Char Char Char1 Char Char Char Char Char Char"/>
    <w:basedOn w:val="1"/>
    <w:qFormat/>
    <w:uiPriority w:val="0"/>
    <w:pPr>
      <w:widowControl/>
      <w:spacing w:after="160" w:line="360" w:lineRule="auto"/>
      <w:jc w:val="center"/>
    </w:pPr>
    <w:rPr>
      <w:rFonts w:ascii="Verdana" w:hAnsi="Verdana"/>
      <w:kern w:val="0"/>
      <w:sz w:val="24"/>
      <w:szCs w:val="24"/>
      <w:lang w:eastAsia="en-US"/>
    </w:rPr>
  </w:style>
  <w:style w:type="paragraph" w:customStyle="1" w:styleId="631">
    <w:name w:val="正"/>
    <w:basedOn w:val="1"/>
    <w:next w:val="1"/>
    <w:qFormat/>
    <w:uiPriority w:val="0"/>
    <w:pPr>
      <w:adjustRightInd w:val="0"/>
      <w:spacing w:line="480" w:lineRule="exact"/>
      <w:ind w:firstLine="662" w:firstLineChars="200"/>
    </w:pPr>
    <w:rPr>
      <w:rFonts w:ascii="宋体" w:hAnsi="宋体"/>
      <w:sz w:val="28"/>
      <w:szCs w:val="28"/>
    </w:rPr>
  </w:style>
  <w:style w:type="paragraph" w:customStyle="1" w:styleId="632">
    <w:name w:val="文档结构图 1"/>
    <w:basedOn w:val="1"/>
    <w:qFormat/>
    <w:uiPriority w:val="0"/>
    <w:pPr>
      <w:shd w:val="clear" w:color="auto" w:fill="000080"/>
      <w:autoSpaceDE w:val="0"/>
      <w:autoSpaceDN w:val="0"/>
      <w:adjustRightInd w:val="0"/>
      <w:textAlignment w:val="baseline"/>
    </w:pPr>
    <w:rPr>
      <w:szCs w:val="20"/>
    </w:rPr>
  </w:style>
  <w:style w:type="paragraph" w:customStyle="1" w:styleId="633">
    <w:name w:val="默认段落字体 Para Char Char Char Char"/>
    <w:basedOn w:val="1"/>
    <w:qFormat/>
    <w:uiPriority w:val="0"/>
    <w:rPr>
      <w:szCs w:val="21"/>
    </w:rPr>
  </w:style>
  <w:style w:type="paragraph" w:customStyle="1" w:styleId="634">
    <w:name w:val="xl12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635">
    <w:name w:val="xl48"/>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636">
    <w:name w:val="xl13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3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8"/>
      <w:szCs w:val="28"/>
    </w:rPr>
  </w:style>
  <w:style w:type="paragraph" w:customStyle="1" w:styleId="638">
    <w:name w:val="xl54"/>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639">
    <w:name w:val="detail-info"/>
    <w:basedOn w:val="1"/>
    <w:qFormat/>
    <w:uiPriority w:val="0"/>
    <w:pPr>
      <w:widowControl/>
      <w:pBdr>
        <w:bottom w:val="dotted" w:color="999999" w:sz="6" w:space="8"/>
      </w:pBdr>
      <w:spacing w:before="75" w:after="300"/>
      <w:jc w:val="left"/>
    </w:pPr>
    <w:rPr>
      <w:rFonts w:ascii="宋体" w:hAnsi="宋体" w:cs="宋体"/>
      <w:color w:val="666666"/>
      <w:kern w:val="0"/>
      <w:szCs w:val="21"/>
    </w:rPr>
  </w:style>
  <w:style w:type="paragraph" w:customStyle="1" w:styleId="640">
    <w:name w:val="xl10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641">
    <w:name w:val="Normal_11"/>
    <w:qFormat/>
    <w:uiPriority w:val="0"/>
    <w:rPr>
      <w:rFonts w:ascii="黑体" w:hAnsi="黑体" w:eastAsia="黑体" w:cs="Times New Roman"/>
      <w:b/>
      <w:sz w:val="32"/>
      <w:szCs w:val="24"/>
      <w:lang w:val="en-US" w:eastAsia="zh-CN" w:bidi="ar-SA"/>
    </w:rPr>
  </w:style>
  <w:style w:type="paragraph" w:customStyle="1" w:styleId="642">
    <w:name w:val="正文文本缩进 211"/>
    <w:basedOn w:val="1"/>
    <w:qFormat/>
    <w:uiPriority w:val="0"/>
    <w:pPr>
      <w:autoSpaceDE w:val="0"/>
      <w:autoSpaceDN w:val="0"/>
      <w:adjustRightInd w:val="0"/>
      <w:ind w:firstLine="420"/>
      <w:textAlignment w:val="baseline"/>
    </w:pPr>
    <w:rPr>
      <w:szCs w:val="20"/>
    </w:rPr>
  </w:style>
  <w:style w:type="paragraph" w:customStyle="1" w:styleId="643">
    <w:name w:val="格式1"/>
    <w:basedOn w:val="3"/>
    <w:qFormat/>
    <w:uiPriority w:val="0"/>
    <w:pPr>
      <w:keepLines w:val="0"/>
      <w:spacing w:line="240" w:lineRule="auto"/>
    </w:pPr>
    <w:rPr>
      <w:rFonts w:ascii="黑体" w:hAnsi="Arial" w:eastAsia="黑体" w:cs="Arial"/>
      <w:b w:val="0"/>
      <w:kern w:val="0"/>
      <w:szCs w:val="24"/>
    </w:rPr>
  </w:style>
  <w:style w:type="paragraph" w:customStyle="1" w:styleId="644">
    <w:name w:val="列出段落2"/>
    <w:basedOn w:val="1"/>
    <w:qFormat/>
    <w:uiPriority w:val="34"/>
    <w:pPr>
      <w:ind w:firstLine="420" w:firstLineChars="200"/>
    </w:pPr>
  </w:style>
  <w:style w:type="paragraph" w:customStyle="1" w:styleId="64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646">
    <w:name w:val="Plain Text1"/>
    <w:basedOn w:val="1"/>
    <w:qFormat/>
    <w:uiPriority w:val="0"/>
    <w:pPr>
      <w:adjustRightInd w:val="0"/>
      <w:spacing w:line="312" w:lineRule="atLeast"/>
      <w:textAlignment w:val="baseline"/>
    </w:pPr>
    <w:rPr>
      <w:rFonts w:ascii="宋体" w:hAnsi="Courier New"/>
      <w:kern w:val="0"/>
      <w:sz w:val="28"/>
      <w:szCs w:val="20"/>
    </w:rPr>
  </w:style>
  <w:style w:type="paragraph" w:customStyle="1" w:styleId="647">
    <w:name w:val="正文缩进   技术 表格"/>
    <w:basedOn w:val="146"/>
    <w:qFormat/>
    <w:uiPriority w:val="0"/>
    <w:pPr>
      <w:spacing w:line="240" w:lineRule="auto"/>
      <w:ind w:firstLine="0" w:firstLineChars="0"/>
    </w:pPr>
    <w:rPr>
      <w:rFonts w:cs="宋体"/>
    </w:rPr>
  </w:style>
  <w:style w:type="paragraph" w:customStyle="1" w:styleId="648">
    <w:name w:val="Char Char Char1"/>
    <w:basedOn w:val="1"/>
    <w:qFormat/>
    <w:uiPriority w:val="0"/>
    <w:pPr>
      <w:tabs>
        <w:tab w:val="left" w:pos="360"/>
      </w:tabs>
      <w:ind w:firstLine="420" w:firstLineChars="150"/>
    </w:pPr>
    <w:rPr>
      <w:rFonts w:ascii="Arial" w:hAnsi="Arial" w:cs="Arial"/>
      <w:sz w:val="20"/>
      <w:szCs w:val="20"/>
    </w:rPr>
  </w:style>
  <w:style w:type="paragraph" w:customStyle="1" w:styleId="64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650">
    <w:name w:val="样式 正文缩进-技术"/>
    <w:basedOn w:val="147"/>
    <w:qFormat/>
    <w:uiPriority w:val="0"/>
    <w:pPr>
      <w:adjustRightInd/>
      <w:spacing w:line="400" w:lineRule="exact"/>
      <w:ind w:firstLine="200" w:firstLineChars="200"/>
      <w:textAlignment w:val="auto"/>
    </w:pPr>
    <w:rPr>
      <w:rFonts w:ascii="Arial" w:hAnsi="Arial" w:cs="宋体"/>
      <w:kern w:val="2"/>
      <w:sz w:val="21"/>
    </w:rPr>
  </w:style>
  <w:style w:type="paragraph" w:customStyle="1" w:styleId="651">
    <w:name w:val="样式 样式 宋体 小四 左侧:  1.85 厘米 段前: 11.15 磅 段后: 11.15 磅 + 图案: 清除 (白色)"/>
    <w:basedOn w:val="1"/>
    <w:qFormat/>
    <w:uiPriority w:val="0"/>
    <w:pPr>
      <w:snapToGrid w:val="0"/>
      <w:ind w:left="1049"/>
    </w:pPr>
    <w:rPr>
      <w:sz w:val="24"/>
      <w:szCs w:val="24"/>
      <w:shd w:val="clear" w:color="auto" w:fill="FFFFFF"/>
    </w:rPr>
  </w:style>
  <w:style w:type="paragraph" w:customStyle="1" w:styleId="652">
    <w:name w:val="xl55"/>
    <w:basedOn w:val="1"/>
    <w:qFormat/>
    <w:uiPriority w:val="0"/>
    <w:pPr>
      <w:widowControl/>
      <w:pBdr>
        <w:top w:val="single" w:color="auto" w:sz="4" w:space="0"/>
        <w:lef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653">
    <w:name w:val="M正文"/>
    <w:basedOn w:val="1"/>
    <w:qFormat/>
    <w:uiPriority w:val="0"/>
    <w:pPr>
      <w:spacing w:line="360" w:lineRule="auto"/>
      <w:ind w:firstLine="480" w:firstLineChars="200"/>
    </w:pPr>
    <w:rPr>
      <w:sz w:val="24"/>
      <w:szCs w:val="24"/>
    </w:rPr>
  </w:style>
  <w:style w:type="paragraph" w:customStyle="1" w:styleId="654">
    <w:name w:val="样式 样式 样式 宋体 小四 左侧:  1.85 厘米 段前: 11.15 磅 段后: 11.15 磅 + 图案: 清除 (白色..."/>
    <w:basedOn w:val="651"/>
    <w:qFormat/>
    <w:uiPriority w:val="0"/>
    <w:pPr>
      <w:tabs>
        <w:tab w:val="left" w:pos="810"/>
      </w:tabs>
      <w:spacing w:beforeLines="50" w:afterLines="50"/>
      <w:ind w:left="318"/>
    </w:pPr>
    <w:rPr>
      <w:szCs w:val="20"/>
    </w:rPr>
  </w:style>
  <w:style w:type="paragraph" w:customStyle="1" w:styleId="655">
    <w:name w:val="xl13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56">
    <w:name w:val="xl66"/>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657">
    <w:name w:val="xl38"/>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eastAsia="Arial Unicode MS"/>
      <w:kern w:val="0"/>
      <w:sz w:val="22"/>
      <w:szCs w:val="20"/>
    </w:rPr>
  </w:style>
  <w:style w:type="paragraph" w:customStyle="1" w:styleId="658">
    <w:name w:val="样式 宋体 行距: 固定值 24 磅"/>
    <w:basedOn w:val="1"/>
    <w:qFormat/>
    <w:uiPriority w:val="0"/>
    <w:pPr>
      <w:tabs>
        <w:tab w:val="left" w:pos="810"/>
      </w:tabs>
      <w:spacing w:line="480" w:lineRule="exact"/>
      <w:ind w:firstLine="585" w:firstLineChars="200"/>
    </w:pPr>
    <w:rPr>
      <w:rFonts w:ascii="宋体" w:cs="宋体"/>
      <w:sz w:val="28"/>
      <w:szCs w:val="20"/>
    </w:rPr>
  </w:style>
  <w:style w:type="paragraph" w:customStyle="1" w:styleId="659">
    <w:name w:val="xl37"/>
    <w:basedOn w:val="1"/>
    <w:qFormat/>
    <w:uiPriority w:val="0"/>
    <w:pPr>
      <w:widowControl/>
      <w:pBdr>
        <w:bottom w:val="single" w:color="auto" w:sz="4" w:space="0"/>
        <w:right w:val="single" w:color="auto" w:sz="4" w:space="0"/>
      </w:pBdr>
      <w:spacing w:before="100" w:after="100"/>
      <w:jc w:val="center"/>
    </w:pPr>
    <w:rPr>
      <w:rFonts w:eastAsia="Arial Unicode MS"/>
      <w:kern w:val="0"/>
      <w:szCs w:val="20"/>
    </w:rPr>
  </w:style>
  <w:style w:type="paragraph" w:customStyle="1" w:styleId="660">
    <w:name w:val="xl45"/>
    <w:basedOn w:val="1"/>
    <w:qFormat/>
    <w:uiPriority w:val="0"/>
    <w:pPr>
      <w:widowControl/>
      <w:pBdr>
        <w:bottom w:val="single" w:color="auto" w:sz="4" w:space="0"/>
        <w:right w:val="single" w:color="auto" w:sz="4" w:space="0"/>
      </w:pBdr>
      <w:spacing w:before="100" w:after="100"/>
      <w:jc w:val="center"/>
      <w:textAlignment w:val="center"/>
    </w:pPr>
    <w:rPr>
      <w:rFonts w:eastAsia="Arial Unicode MS"/>
      <w:kern w:val="0"/>
      <w:sz w:val="22"/>
      <w:szCs w:val="20"/>
    </w:rPr>
  </w:style>
  <w:style w:type="paragraph" w:customStyle="1" w:styleId="661">
    <w:name w:val="默认段落字体 Para Char Char Char Char Char Char Char Char Char1 Char Char Char Char"/>
    <w:basedOn w:val="564"/>
    <w:qFormat/>
    <w:uiPriority w:val="0"/>
    <w:pPr>
      <w:pageBreakBefore/>
      <w:tabs>
        <w:tab w:val="left" w:pos="432"/>
      </w:tabs>
      <w:spacing w:line="360" w:lineRule="auto"/>
      <w:ind w:left="432" w:hanging="432"/>
    </w:pPr>
    <w:rPr>
      <w:rFonts w:ascii="Tahoma" w:hAnsi="Tahoma"/>
    </w:rPr>
  </w:style>
  <w:style w:type="paragraph" w:customStyle="1" w:styleId="662">
    <w:name w:val="样式7"/>
    <w:basedOn w:val="1"/>
    <w:next w:val="1"/>
    <w:qFormat/>
    <w:uiPriority w:val="0"/>
    <w:pPr>
      <w:widowControl/>
      <w:tabs>
        <w:tab w:val="left" w:pos="2213"/>
      </w:tabs>
      <w:spacing w:line="400" w:lineRule="exact"/>
    </w:pPr>
    <w:rPr>
      <w:rFonts w:ascii="宋体" w:hAnsi="宋体" w:cs="宋体"/>
      <w:kern w:val="0"/>
      <w:sz w:val="24"/>
      <w:szCs w:val="24"/>
    </w:rPr>
  </w:style>
  <w:style w:type="paragraph" w:customStyle="1" w:styleId="663">
    <w:name w:val="样式 (符号) 宋体 小五 左 行距: 单倍行距"/>
    <w:basedOn w:val="1"/>
    <w:qFormat/>
    <w:uiPriority w:val="0"/>
    <w:rPr>
      <w:rFonts w:ascii="Arial" w:hAnsi="宋体" w:cs="宋体"/>
      <w:sz w:val="18"/>
      <w:szCs w:val="20"/>
    </w:rPr>
  </w:style>
  <w:style w:type="paragraph" w:customStyle="1" w:styleId="664">
    <w:name w:val="提示文字"/>
    <w:basedOn w:val="1"/>
    <w:qFormat/>
    <w:uiPriority w:val="0"/>
    <w:pPr>
      <w:spacing w:line="500" w:lineRule="exact"/>
      <w:ind w:firstLine="200" w:firstLineChars="200"/>
    </w:pPr>
    <w:rPr>
      <w:rFonts w:ascii="黑体" w:eastAsia="黑体"/>
      <w:b/>
      <w:bCs/>
      <w:sz w:val="24"/>
      <w:szCs w:val="24"/>
    </w:rPr>
  </w:style>
  <w:style w:type="paragraph" w:customStyle="1" w:styleId="665">
    <w:name w:val="日期21"/>
    <w:basedOn w:val="1"/>
    <w:next w:val="1"/>
    <w:qFormat/>
    <w:uiPriority w:val="0"/>
    <w:pPr>
      <w:ind w:left="100"/>
    </w:pPr>
    <w:rPr>
      <w:kern w:val="0"/>
      <w:sz w:val="20"/>
      <w:szCs w:val="20"/>
    </w:rPr>
  </w:style>
  <w:style w:type="paragraph" w:customStyle="1" w:styleId="666">
    <w:name w:val="修订1"/>
    <w:qFormat/>
    <w:uiPriority w:val="0"/>
    <w:rPr>
      <w:rFonts w:ascii="Calibri" w:hAnsi="Calibri" w:eastAsia="宋体" w:cs="Times New Roman"/>
      <w:kern w:val="2"/>
      <w:sz w:val="21"/>
      <w:szCs w:val="22"/>
      <w:lang w:val="en-US" w:eastAsia="zh-CN" w:bidi="ar-SA"/>
    </w:rPr>
  </w:style>
  <w:style w:type="paragraph" w:customStyle="1" w:styleId="667">
    <w:name w:val="Normal_3"/>
    <w:qFormat/>
    <w:uiPriority w:val="0"/>
    <w:rPr>
      <w:rFonts w:ascii="黑体" w:hAnsi="黑体" w:eastAsia="黑体" w:cs="Times New Roman"/>
      <w:b/>
      <w:sz w:val="32"/>
      <w:szCs w:val="24"/>
      <w:lang w:val="en-US" w:eastAsia="zh-CN" w:bidi="ar-SA"/>
    </w:rPr>
  </w:style>
  <w:style w:type="paragraph" w:customStyle="1" w:styleId="668">
    <w:name w:val="xl40"/>
    <w:basedOn w:val="1"/>
    <w:qFormat/>
    <w:uiPriority w:val="0"/>
    <w:pPr>
      <w:widowControl/>
      <w:pBdr>
        <w:bottom w:val="single" w:color="auto" w:sz="4" w:space="0"/>
        <w:right w:val="single" w:color="auto" w:sz="4" w:space="0"/>
      </w:pBdr>
      <w:spacing w:before="100" w:after="100"/>
      <w:jc w:val="center"/>
      <w:textAlignment w:val="center"/>
    </w:pPr>
    <w:rPr>
      <w:rFonts w:eastAsia="Arial Unicode MS"/>
      <w:kern w:val="0"/>
      <w:szCs w:val="20"/>
    </w:rPr>
  </w:style>
  <w:style w:type="paragraph" w:customStyle="1" w:styleId="669">
    <w:name w:val="正文 New New New New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70">
    <w:name w:val="xl10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6"/>
      <w:szCs w:val="16"/>
    </w:rPr>
  </w:style>
  <w:style w:type="paragraph" w:customStyle="1" w:styleId="671">
    <w:name w:val="xl31"/>
    <w:basedOn w:val="1"/>
    <w:qFormat/>
    <w:uiPriority w:val="0"/>
    <w:pPr>
      <w:widowControl/>
      <w:pBdr>
        <w:bottom w:val="single" w:color="auto" w:sz="4" w:space="0"/>
        <w:right w:val="single" w:color="auto" w:sz="4" w:space="0"/>
      </w:pBdr>
      <w:spacing w:before="100" w:after="100"/>
      <w:jc w:val="center"/>
      <w:textAlignment w:val="center"/>
    </w:pPr>
    <w:rPr>
      <w:rFonts w:eastAsia="Arial Unicode MS"/>
      <w:kern w:val="0"/>
      <w:sz w:val="22"/>
      <w:szCs w:val="20"/>
    </w:rPr>
  </w:style>
  <w:style w:type="paragraph" w:customStyle="1" w:styleId="672">
    <w:name w:val="图形题注"/>
    <w:basedOn w:val="13"/>
    <w:qFormat/>
    <w:uiPriority w:val="0"/>
    <w:pPr>
      <w:adjustRightInd w:val="0"/>
      <w:ind w:right="210" w:rightChars="100"/>
      <w:jc w:val="center"/>
    </w:pPr>
    <w:rPr>
      <w:rFonts w:eastAsia="楷体_GB2312"/>
      <w:spacing w:val="10"/>
      <w:kern w:val="0"/>
      <w:sz w:val="21"/>
    </w:rPr>
  </w:style>
  <w:style w:type="paragraph" w:customStyle="1" w:styleId="673">
    <w:name w:val="大目录"/>
    <w:basedOn w:val="1"/>
    <w:qFormat/>
    <w:uiPriority w:val="0"/>
    <w:pPr>
      <w:jc w:val="center"/>
    </w:pPr>
    <w:rPr>
      <w:b/>
      <w:sz w:val="48"/>
    </w:rPr>
  </w:style>
  <w:style w:type="paragraph" w:customStyle="1" w:styleId="674">
    <w:name w:val="xl26"/>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textAlignment w:val="center"/>
    </w:pPr>
    <w:rPr>
      <w:rFonts w:ascii="Arial Unicode MS" w:hAnsi="Arial Unicode MS" w:eastAsia="Arial Unicode MS"/>
      <w:kern w:val="0"/>
      <w:sz w:val="22"/>
      <w:szCs w:val="20"/>
    </w:rPr>
  </w:style>
  <w:style w:type="paragraph" w:customStyle="1" w:styleId="675">
    <w:name w:val="Table Paragraph"/>
    <w:basedOn w:val="1"/>
    <w:unhideWhenUsed/>
    <w:qFormat/>
    <w:uiPriority w:val="1"/>
    <w:pPr>
      <w:spacing w:before="100" w:beforeAutospacing="1" w:after="100" w:afterAutospacing="1" w:line="360" w:lineRule="auto"/>
    </w:pPr>
    <w:rPr>
      <w:sz w:val="24"/>
      <w:szCs w:val="24"/>
    </w:rPr>
  </w:style>
  <w:style w:type="paragraph" w:customStyle="1" w:styleId="676">
    <w:name w:val="文档结构图2"/>
    <w:basedOn w:val="1"/>
    <w:qFormat/>
    <w:uiPriority w:val="0"/>
    <w:pPr>
      <w:shd w:val="clear" w:color="auto" w:fill="000080"/>
    </w:pPr>
    <w:rPr>
      <w:kern w:val="0"/>
      <w:sz w:val="20"/>
      <w:szCs w:val="20"/>
    </w:rPr>
  </w:style>
  <w:style w:type="paragraph" w:customStyle="1" w:styleId="677">
    <w:name w:val="(1)"/>
    <w:basedOn w:val="1"/>
    <w:qFormat/>
    <w:uiPriority w:val="0"/>
    <w:pPr>
      <w:spacing w:line="360" w:lineRule="auto"/>
      <w:ind w:firstLine="482"/>
    </w:pPr>
    <w:rPr>
      <w:rFonts w:ascii="宋体" w:hAnsi="宋体"/>
      <w:b/>
      <w:bCs/>
      <w:color w:val="000000"/>
      <w:sz w:val="24"/>
      <w:szCs w:val="24"/>
    </w:rPr>
  </w:style>
  <w:style w:type="paragraph" w:customStyle="1" w:styleId="678">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679">
    <w:name w:val="插图"/>
    <w:basedOn w:val="1"/>
    <w:next w:val="1"/>
    <w:qFormat/>
    <w:uiPriority w:val="0"/>
    <w:pPr>
      <w:widowControl/>
      <w:numPr>
        <w:ilvl w:val="0"/>
        <w:numId w:val="9"/>
      </w:numPr>
      <w:tabs>
        <w:tab w:val="left" w:pos="360"/>
      </w:tabs>
      <w:jc w:val="center"/>
    </w:pPr>
    <w:rPr>
      <w:kern w:val="0"/>
      <w:szCs w:val="20"/>
    </w:rPr>
  </w:style>
  <w:style w:type="paragraph" w:styleId="680">
    <w:name w:val="List Paragraph"/>
    <w:basedOn w:val="1"/>
    <w:qFormat/>
    <w:uiPriority w:val="34"/>
    <w:pPr>
      <w:ind w:firstLine="420" w:firstLineChars="200"/>
    </w:pPr>
  </w:style>
  <w:style w:type="paragraph" w:customStyle="1" w:styleId="681">
    <w:name w:val="正文111"/>
    <w:basedOn w:val="1"/>
    <w:qFormat/>
    <w:uiPriority w:val="0"/>
    <w:pPr>
      <w:tabs>
        <w:tab w:val="left" w:pos="420"/>
      </w:tabs>
      <w:snapToGrid w:val="0"/>
      <w:spacing w:line="500" w:lineRule="exact"/>
      <w:ind w:left="420" w:firstLine="200" w:firstLineChars="200"/>
    </w:pPr>
    <w:rPr>
      <w:rFonts w:ascii="宋体" w:hAnsi="宋体"/>
      <w:sz w:val="24"/>
      <w:szCs w:val="20"/>
    </w:rPr>
  </w:style>
  <w:style w:type="paragraph" w:customStyle="1" w:styleId="682">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683">
    <w:name w:val="普通(网站)11"/>
    <w:basedOn w:val="1"/>
    <w:qFormat/>
    <w:uiPriority w:val="0"/>
    <w:rPr>
      <w:sz w:val="24"/>
      <w:szCs w:val="20"/>
    </w:rPr>
  </w:style>
  <w:style w:type="paragraph" w:customStyle="1" w:styleId="684">
    <w:name w:val="xl120"/>
    <w:basedOn w:val="1"/>
    <w:qFormat/>
    <w:uiPriority w:val="0"/>
    <w:pPr>
      <w:widowControl/>
      <w:pBdr>
        <w:top w:val="single" w:color="auto" w:sz="4" w:space="0"/>
        <w:bottom w:val="single" w:color="auto" w:sz="4" w:space="0"/>
        <w:right w:val="single" w:color="auto" w:sz="4" w:space="0"/>
      </w:pBdr>
      <w:shd w:val="clear" w:color="000000" w:fill="C4D79B"/>
      <w:spacing w:before="100" w:beforeAutospacing="1" w:after="100" w:afterAutospacing="1"/>
      <w:jc w:val="center"/>
    </w:pPr>
    <w:rPr>
      <w:rFonts w:ascii="宋体" w:hAnsi="宋体" w:cs="宋体"/>
      <w:b/>
      <w:bCs/>
      <w:kern w:val="0"/>
      <w:sz w:val="28"/>
      <w:szCs w:val="28"/>
    </w:rPr>
  </w:style>
  <w:style w:type="paragraph" w:customStyle="1" w:styleId="685">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8"/>
      <w:szCs w:val="28"/>
    </w:rPr>
  </w:style>
  <w:style w:type="paragraph" w:customStyle="1" w:styleId="686">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687">
    <w:name w:val="索引 91"/>
    <w:basedOn w:val="1"/>
    <w:next w:val="1"/>
    <w:qFormat/>
    <w:uiPriority w:val="0"/>
    <w:pPr>
      <w:ind w:left="1600" w:leftChars="1600"/>
    </w:pPr>
    <w:rPr>
      <w:szCs w:val="24"/>
    </w:rPr>
  </w:style>
  <w:style w:type="paragraph" w:customStyle="1" w:styleId="688">
    <w:name w:val="样式 样式 正文首行缩进 + 首行缩进:  2 字符 段前: 5 磅 段后: 5 磅"/>
    <w:basedOn w:val="689"/>
    <w:qFormat/>
    <w:uiPriority w:val="0"/>
    <w:rPr>
      <w:szCs w:val="20"/>
    </w:rPr>
  </w:style>
  <w:style w:type="paragraph" w:customStyle="1" w:styleId="689">
    <w:name w:val="样式 正文首行缩进"/>
    <w:basedOn w:val="1"/>
    <w:qFormat/>
    <w:uiPriority w:val="0"/>
    <w:pPr>
      <w:spacing w:line="400" w:lineRule="exact"/>
      <w:ind w:firstLine="200" w:firstLineChars="200"/>
    </w:pPr>
    <w:rPr>
      <w:rFonts w:ascii="宋体" w:hAnsi="宋体"/>
      <w:kern w:val="24"/>
      <w:szCs w:val="21"/>
    </w:rPr>
  </w:style>
  <w:style w:type="paragraph" w:customStyle="1" w:styleId="690">
    <w:name w:val="正文须知-2级"/>
    <w:basedOn w:val="1"/>
    <w:qFormat/>
    <w:uiPriority w:val="0"/>
    <w:pPr>
      <w:numPr>
        <w:ilvl w:val="1"/>
        <w:numId w:val="7"/>
      </w:numPr>
      <w:adjustRightInd w:val="0"/>
      <w:snapToGrid w:val="0"/>
      <w:spacing w:line="300" w:lineRule="auto"/>
    </w:pPr>
    <w:rPr>
      <w:rFonts w:ascii="宋体"/>
      <w:sz w:val="24"/>
      <w:szCs w:val="21"/>
    </w:rPr>
  </w:style>
  <w:style w:type="paragraph" w:customStyle="1" w:styleId="691">
    <w:name w:val="Normal_13"/>
    <w:qFormat/>
    <w:uiPriority w:val="0"/>
    <w:rPr>
      <w:rFonts w:ascii="黑体" w:hAnsi="黑体" w:eastAsia="黑体" w:cs="Times New Roman"/>
      <w:b/>
      <w:sz w:val="32"/>
      <w:szCs w:val="24"/>
      <w:lang w:val="en-US" w:eastAsia="zh-CN" w:bidi="ar-SA"/>
    </w:rPr>
  </w:style>
  <w:style w:type="paragraph" w:customStyle="1" w:styleId="692">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693">
    <w:name w:val="Char12"/>
    <w:basedOn w:val="1"/>
    <w:qFormat/>
    <w:uiPriority w:val="0"/>
    <w:rPr>
      <w:rFonts w:ascii="Tahoma" w:hAnsi="Tahoma"/>
      <w:sz w:val="24"/>
      <w:szCs w:val="20"/>
    </w:rPr>
  </w:style>
  <w:style w:type="paragraph" w:customStyle="1" w:styleId="694">
    <w:name w:val="合同2"/>
    <w:basedOn w:val="3"/>
    <w:qFormat/>
    <w:uiPriority w:val="0"/>
    <w:pPr>
      <w:keepLines w:val="0"/>
      <w:spacing w:line="240" w:lineRule="auto"/>
      <w:jc w:val="both"/>
    </w:pPr>
    <w:rPr>
      <w:rFonts w:ascii="Arial" w:hAnsi="Arial" w:cs="Arial"/>
      <w:b w:val="0"/>
      <w:kern w:val="0"/>
      <w:szCs w:val="24"/>
    </w:rPr>
  </w:style>
  <w:style w:type="paragraph" w:customStyle="1" w:styleId="695">
    <w:name w:val="纯文本1"/>
    <w:basedOn w:val="1"/>
    <w:qFormat/>
    <w:uiPriority w:val="0"/>
    <w:rPr>
      <w:rFonts w:ascii="宋体" w:hAnsi="Courier New"/>
      <w:kern w:val="10"/>
      <w:sz w:val="20"/>
      <w:szCs w:val="20"/>
    </w:rPr>
  </w:style>
  <w:style w:type="paragraph" w:customStyle="1" w:styleId="69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697">
    <w:name w:val="xl56"/>
    <w:basedOn w:val="1"/>
    <w:qFormat/>
    <w:uiPriority w:val="0"/>
    <w:pPr>
      <w:widowControl/>
      <w:pBdr>
        <w:top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698">
    <w:name w:val="xl59"/>
    <w:basedOn w:val="1"/>
    <w:qFormat/>
    <w:uiPriority w:val="0"/>
    <w:pPr>
      <w:widowControl/>
      <w:pBdr>
        <w:bottom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699">
    <w:name w:val="stitle"/>
    <w:basedOn w:val="1"/>
    <w:qFormat/>
    <w:uiPriority w:val="0"/>
    <w:pPr>
      <w:widowControl/>
      <w:spacing w:before="100" w:beforeAutospacing="1" w:after="100" w:afterAutospacing="1"/>
      <w:jc w:val="left"/>
    </w:pPr>
    <w:rPr>
      <w:rFonts w:ascii="宋体" w:hAnsi="宋体" w:cs="宋体"/>
      <w:smallCaps/>
      <w:color w:val="000000"/>
      <w:kern w:val="0"/>
      <w:sz w:val="20"/>
      <w:szCs w:val="20"/>
    </w:rPr>
  </w:style>
  <w:style w:type="paragraph" w:customStyle="1" w:styleId="700">
    <w:name w:val="xl10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701">
    <w:name w:val="正文序号 1"/>
    <w:basedOn w:val="1"/>
    <w:qFormat/>
    <w:uiPriority w:val="0"/>
    <w:pPr>
      <w:tabs>
        <w:tab w:val="left" w:pos="720"/>
      </w:tabs>
      <w:spacing w:before="60"/>
      <w:ind w:left="720" w:hanging="720"/>
    </w:pPr>
    <w:rPr>
      <w:szCs w:val="24"/>
    </w:rPr>
  </w:style>
  <w:style w:type="paragraph" w:customStyle="1" w:styleId="702">
    <w:name w:val="彩色列表1"/>
    <w:basedOn w:val="1"/>
    <w:qFormat/>
    <w:uiPriority w:val="34"/>
    <w:pPr>
      <w:spacing w:line="360" w:lineRule="auto"/>
      <w:ind w:left="100" w:leftChars="100" w:right="100" w:rightChars="100" w:firstLine="420" w:firstLineChars="200"/>
    </w:pPr>
    <w:rPr>
      <w:kern w:val="0"/>
      <w:sz w:val="20"/>
      <w:szCs w:val="20"/>
    </w:rPr>
  </w:style>
  <w:style w:type="paragraph" w:customStyle="1" w:styleId="703">
    <w:name w:val="xl29"/>
    <w:basedOn w:val="1"/>
    <w:qFormat/>
    <w:uiPriority w:val="0"/>
    <w:pPr>
      <w:widowControl/>
      <w:pBdr>
        <w:bottom w:val="single" w:color="auto" w:sz="4" w:space="0"/>
        <w:right w:val="single" w:color="auto" w:sz="4" w:space="0"/>
      </w:pBdr>
      <w:spacing w:before="100" w:after="100"/>
      <w:jc w:val="center"/>
      <w:textAlignment w:val="center"/>
    </w:pPr>
    <w:rPr>
      <w:rFonts w:eastAsia="Arial Unicode MS"/>
      <w:kern w:val="0"/>
      <w:szCs w:val="20"/>
    </w:rPr>
  </w:style>
  <w:style w:type="paragraph" w:customStyle="1" w:styleId="704">
    <w:name w:val="Char Char Char Char Char1 Char Char Char Char Char11"/>
    <w:basedOn w:val="1"/>
    <w:qFormat/>
    <w:uiPriority w:val="0"/>
    <w:pPr>
      <w:tabs>
        <w:tab w:val="left" w:pos="360"/>
      </w:tabs>
      <w:ind w:firstLine="420" w:firstLineChars="150"/>
    </w:pPr>
  </w:style>
  <w:style w:type="paragraph" w:customStyle="1" w:styleId="705">
    <w:name w:val="样式5"/>
    <w:basedOn w:val="1"/>
    <w:next w:val="1"/>
    <w:qFormat/>
    <w:uiPriority w:val="0"/>
    <w:pPr>
      <w:wordWrap w:val="0"/>
      <w:overflowPunct w:val="0"/>
      <w:spacing w:line="480" w:lineRule="exact"/>
      <w:jc w:val="center"/>
    </w:pPr>
    <w:rPr>
      <w:rFonts w:ascii="宋体" w:hAnsi="宋体" w:cs="Arial"/>
      <w:sz w:val="24"/>
      <w:szCs w:val="24"/>
    </w:rPr>
  </w:style>
  <w:style w:type="paragraph" w:customStyle="1" w:styleId="706">
    <w:name w:val="列表 21"/>
    <w:basedOn w:val="1"/>
    <w:qFormat/>
    <w:uiPriority w:val="0"/>
    <w:pPr>
      <w:ind w:left="840" w:hanging="420"/>
    </w:pPr>
    <w:rPr>
      <w:szCs w:val="20"/>
    </w:rPr>
  </w:style>
  <w:style w:type="paragraph" w:customStyle="1" w:styleId="70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8"/>
      <w:szCs w:val="28"/>
    </w:rPr>
  </w:style>
  <w:style w:type="paragraph" w:customStyle="1" w:styleId="708">
    <w:name w:val="xl35"/>
    <w:basedOn w:val="1"/>
    <w:qFormat/>
    <w:uiPriority w:val="0"/>
    <w:pPr>
      <w:widowControl/>
      <w:pBdr>
        <w:top w:val="single" w:color="auto" w:sz="4" w:space="0"/>
        <w:bottom w:val="single" w:color="auto" w:sz="4" w:space="0"/>
        <w:right w:val="single" w:color="auto" w:sz="4" w:space="0"/>
      </w:pBdr>
      <w:spacing w:before="100" w:after="100"/>
      <w:jc w:val="center"/>
      <w:textAlignment w:val="center"/>
    </w:pPr>
    <w:rPr>
      <w:rFonts w:eastAsia="Arial Unicode MS"/>
      <w:kern w:val="0"/>
      <w:szCs w:val="20"/>
    </w:rPr>
  </w:style>
  <w:style w:type="paragraph" w:customStyle="1" w:styleId="70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710">
    <w:name w:val="xl1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711">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712">
    <w:name w:val="font9"/>
    <w:basedOn w:val="1"/>
    <w:qFormat/>
    <w:uiPriority w:val="0"/>
    <w:pPr>
      <w:widowControl/>
      <w:spacing w:before="100" w:beforeAutospacing="1" w:after="100" w:afterAutospacing="1"/>
      <w:jc w:val="left"/>
    </w:pPr>
    <w:rPr>
      <w:rFonts w:ascii="宋体" w:hAnsi="宋体" w:cs="宋体"/>
      <w:b/>
      <w:bCs/>
      <w:color w:val="000000"/>
      <w:kern w:val="0"/>
      <w:sz w:val="24"/>
      <w:szCs w:val="24"/>
    </w:rPr>
  </w:style>
  <w:style w:type="paragraph" w:customStyle="1" w:styleId="713">
    <w:name w:val="样式 宋体 小四 左侧:  1.85 厘米 段前: 11.15 磅 段后: 11.15 磅"/>
    <w:basedOn w:val="1"/>
    <w:qFormat/>
    <w:uiPriority w:val="0"/>
    <w:pPr>
      <w:spacing w:before="223" w:after="223"/>
      <w:ind w:left="1049"/>
    </w:pPr>
    <w:rPr>
      <w:rFonts w:cs="宋体"/>
      <w:sz w:val="24"/>
      <w:szCs w:val="24"/>
    </w:rPr>
  </w:style>
  <w:style w:type="paragraph" w:customStyle="1" w:styleId="714">
    <w:name w:val="样式 目录 2 + 分散对齐 左侧:  0 厘米 行距: 1.5 倍行距"/>
    <w:basedOn w:val="46"/>
    <w:qFormat/>
    <w:uiPriority w:val="0"/>
    <w:pPr>
      <w:tabs>
        <w:tab w:val="right" w:leader="dot" w:pos="9736"/>
        <w:tab w:val="clear" w:pos="8222"/>
      </w:tabs>
      <w:ind w:left="210" w:leftChars="0" w:right="210" w:rightChars="100" w:firstLine="400" w:firstLineChars="200"/>
      <w:jc w:val="distribute"/>
    </w:pPr>
    <w:rPr>
      <w:rFonts w:hAnsi="Arial" w:cs="宋体"/>
      <w:b/>
      <w:smallCaps/>
      <w:sz w:val="24"/>
      <w:szCs w:val="20"/>
    </w:rPr>
  </w:style>
  <w:style w:type="paragraph" w:customStyle="1" w:styleId="715">
    <w:name w:val="样式 样式 列表框 Char Char Char Char Char + 右侧:  -0.05 字符 段后: 0.5 行 + 右..."/>
    <w:basedOn w:val="415"/>
    <w:qFormat/>
    <w:uiPriority w:val="0"/>
    <w:pPr>
      <w:tabs>
        <w:tab w:val="left" w:pos="630"/>
        <w:tab w:val="clear" w:pos="450"/>
      </w:tabs>
    </w:pPr>
  </w:style>
  <w:style w:type="paragraph" w:customStyle="1" w:styleId="716">
    <w:name w:val="Body Text Indent1"/>
    <w:basedOn w:val="1"/>
    <w:qFormat/>
    <w:uiPriority w:val="0"/>
    <w:pPr>
      <w:spacing w:after="120"/>
      <w:ind w:left="420" w:leftChars="200"/>
    </w:pPr>
    <w:rPr>
      <w:szCs w:val="21"/>
    </w:rPr>
  </w:style>
  <w:style w:type="paragraph" w:customStyle="1" w:styleId="717">
    <w:name w:val="正文&gt;"/>
    <w:basedOn w:val="610"/>
    <w:qFormat/>
    <w:uiPriority w:val="0"/>
    <w:pPr>
      <w:numPr>
        <w:ilvl w:val="0"/>
        <w:numId w:val="10"/>
      </w:numPr>
      <w:tabs>
        <w:tab w:val="left" w:pos="630"/>
      </w:tabs>
      <w:spacing w:line="400" w:lineRule="exact"/>
      <w:ind w:left="0" w:leftChars="0" w:firstLine="0" w:firstLineChars="0"/>
    </w:pPr>
    <w:rPr>
      <w:rFonts w:cs="宋体"/>
      <w:szCs w:val="20"/>
    </w:rPr>
  </w:style>
  <w:style w:type="paragraph" w:customStyle="1" w:styleId="718">
    <w:name w:val="样式 目录 1"/>
    <w:basedOn w:val="36"/>
    <w:qFormat/>
    <w:uiPriority w:val="0"/>
    <w:pPr>
      <w:tabs>
        <w:tab w:val="left" w:pos="420"/>
        <w:tab w:val="left" w:pos="525"/>
        <w:tab w:val="left" w:pos="1680"/>
        <w:tab w:val="right" w:leader="dot" w:pos="8296"/>
        <w:tab w:val="right" w:pos="9060"/>
        <w:tab w:val="clear" w:pos="8222"/>
      </w:tabs>
      <w:spacing w:line="240" w:lineRule="auto"/>
      <w:ind w:left="525" w:right="210" w:rightChars="100" w:hanging="425"/>
    </w:pPr>
    <w:rPr>
      <w:rFonts w:cs="Calibri"/>
      <w:sz w:val="20"/>
      <w:szCs w:val="20"/>
    </w:rPr>
  </w:style>
  <w:style w:type="paragraph" w:customStyle="1" w:styleId="719">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720">
    <w:name w:val="_Style 2"/>
    <w:basedOn w:val="1"/>
    <w:next w:val="1"/>
    <w:qFormat/>
    <w:uiPriority w:val="34"/>
    <w:pPr>
      <w:ind w:firstLine="420" w:firstLineChars="200"/>
    </w:pPr>
  </w:style>
  <w:style w:type="paragraph" w:customStyle="1" w:styleId="721">
    <w:name w:val="标题4"/>
    <w:basedOn w:val="1"/>
    <w:next w:val="1"/>
    <w:qFormat/>
    <w:uiPriority w:val="0"/>
    <w:pPr>
      <w:tabs>
        <w:tab w:val="left" w:pos="1260"/>
      </w:tabs>
      <w:adjustRightInd w:val="0"/>
      <w:snapToGrid w:val="0"/>
      <w:spacing w:afterLines="50" w:line="480" w:lineRule="exact"/>
      <w:ind w:left="1260" w:hanging="420"/>
    </w:pPr>
    <w:rPr>
      <w:rFonts w:ascii="宋体"/>
      <w:kern w:val="4"/>
      <w:sz w:val="24"/>
      <w:szCs w:val="24"/>
    </w:rPr>
  </w:style>
  <w:style w:type="paragraph" w:customStyle="1" w:styleId="722">
    <w:name w:val="xl24"/>
    <w:basedOn w:val="1"/>
    <w:qFormat/>
    <w:uiPriority w:val="0"/>
    <w:pPr>
      <w:widowControl/>
      <w:pBdr>
        <w:left w:val="single" w:color="auto" w:sz="12" w:space="0"/>
        <w:bottom w:val="single" w:color="auto" w:sz="4" w:space="0"/>
        <w:right w:val="single" w:color="auto" w:sz="4" w:space="0"/>
      </w:pBdr>
      <w:spacing w:before="100" w:beforeAutospacing="1" w:after="100" w:afterAutospacing="1"/>
      <w:jc w:val="center"/>
      <w:textAlignment w:val="center"/>
    </w:pPr>
    <w:rPr>
      <w:rFonts w:ascii="楷体_GB2312" w:hAnsi="Arial Unicode MS" w:eastAsia="楷体_GB2312" w:cs="Arial Unicode MS"/>
      <w:kern w:val="0"/>
      <w:sz w:val="20"/>
      <w:szCs w:val="20"/>
    </w:rPr>
  </w:style>
  <w:style w:type="paragraph" w:customStyle="1" w:styleId="723">
    <w:name w:val="普通正文"/>
    <w:basedOn w:val="1"/>
    <w:qFormat/>
    <w:uiPriority w:val="0"/>
    <w:pPr>
      <w:ind w:firstLine="618"/>
    </w:pPr>
    <w:rPr>
      <w:rFonts w:ascii="宋体" w:hAnsi="宋体"/>
      <w:sz w:val="24"/>
      <w:szCs w:val="20"/>
    </w:rPr>
  </w:style>
  <w:style w:type="paragraph" w:customStyle="1" w:styleId="724">
    <w:name w:val="彩色列表 - 强调文字颜色 11"/>
    <w:basedOn w:val="1"/>
    <w:qFormat/>
    <w:uiPriority w:val="0"/>
    <w:pPr>
      <w:ind w:firstLine="420" w:firstLineChars="200"/>
    </w:pPr>
  </w:style>
  <w:style w:type="paragraph" w:customStyle="1" w:styleId="725">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726">
    <w:name w:val="引文目录标题1"/>
    <w:basedOn w:val="1"/>
    <w:next w:val="1"/>
    <w:qFormat/>
    <w:uiPriority w:val="0"/>
    <w:pPr>
      <w:spacing w:before="120"/>
    </w:pPr>
    <w:rPr>
      <w:rFonts w:ascii="Arial" w:hAnsi="Arial"/>
      <w:b/>
      <w:bCs/>
      <w:szCs w:val="24"/>
    </w:rPr>
  </w:style>
  <w:style w:type="paragraph" w:customStyle="1" w:styleId="727">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8"/>
      <w:szCs w:val="28"/>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6"/>
      <w:szCs w:val="16"/>
    </w:rPr>
  </w:style>
  <w:style w:type="paragraph" w:customStyle="1" w:styleId="72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4D79B"/>
      <w:spacing w:before="100" w:beforeAutospacing="1" w:after="100" w:afterAutospacing="1"/>
      <w:jc w:val="center"/>
    </w:pPr>
    <w:rPr>
      <w:rFonts w:ascii="宋体" w:hAnsi="宋体" w:cs="宋体"/>
      <w:b/>
      <w:bCs/>
      <w:kern w:val="0"/>
      <w:sz w:val="28"/>
      <w:szCs w:val="28"/>
    </w:rPr>
  </w:style>
  <w:style w:type="paragraph" w:customStyle="1" w:styleId="730">
    <w:name w:val="正文内容"/>
    <w:basedOn w:val="1"/>
    <w:qFormat/>
    <w:uiPriority w:val="0"/>
    <w:pPr>
      <w:ind w:firstLine="560" w:firstLineChars="200"/>
      <w:jc w:val="left"/>
    </w:pPr>
    <w:rPr>
      <w:rFonts w:ascii="宋体" w:hAnsi="宋体"/>
      <w:sz w:val="28"/>
      <w:szCs w:val="20"/>
    </w:rPr>
  </w:style>
  <w:style w:type="paragraph" w:customStyle="1" w:styleId="731">
    <w:name w:val="五级"/>
    <w:basedOn w:val="4"/>
    <w:qFormat/>
    <w:uiPriority w:val="0"/>
    <w:pPr>
      <w:keepNext w:val="0"/>
      <w:keepLines w:val="0"/>
      <w:jc w:val="both"/>
    </w:pPr>
    <w:rPr>
      <w:rFonts w:ascii="宋体" w:hAnsi="宋体"/>
      <w:b w:val="0"/>
      <w:bCs/>
      <w:kern w:val="0"/>
      <w:sz w:val="24"/>
      <w:szCs w:val="32"/>
    </w:rPr>
  </w:style>
  <w:style w:type="paragraph" w:customStyle="1" w:styleId="732">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8"/>
      <w:szCs w:val="28"/>
    </w:rPr>
  </w:style>
  <w:style w:type="paragraph" w:customStyle="1" w:styleId="73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34">
    <w:name w:val="mtitle"/>
    <w:basedOn w:val="1"/>
    <w:qFormat/>
    <w:uiPriority w:val="0"/>
    <w:pPr>
      <w:widowControl/>
      <w:spacing w:before="100" w:beforeAutospacing="1" w:after="100" w:afterAutospacing="1" w:line="336" w:lineRule="auto"/>
      <w:jc w:val="left"/>
    </w:pPr>
    <w:rPr>
      <w:rFonts w:ascii="宋体" w:hAnsi="宋体" w:cs="宋体"/>
      <w:b/>
      <w:bCs/>
      <w:smallCaps/>
      <w:color w:val="000000"/>
      <w:kern w:val="0"/>
      <w:sz w:val="20"/>
      <w:szCs w:val="20"/>
    </w:rPr>
  </w:style>
  <w:style w:type="paragraph" w:customStyle="1" w:styleId="735">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736">
    <w:name w:val="表1"/>
    <w:basedOn w:val="1"/>
    <w:qFormat/>
    <w:uiPriority w:val="0"/>
    <w:pPr>
      <w:widowControl/>
      <w:wordWrap w:val="0"/>
      <w:adjustRightInd w:val="0"/>
      <w:snapToGrid w:val="0"/>
      <w:spacing w:line="240" w:lineRule="atLeast"/>
      <w:jc w:val="left"/>
      <w:textAlignment w:val="center"/>
    </w:pPr>
    <w:rPr>
      <w:rFonts w:ascii="黑体"/>
      <w:sz w:val="18"/>
      <w:szCs w:val="24"/>
    </w:rPr>
  </w:style>
  <w:style w:type="paragraph" w:customStyle="1" w:styleId="737">
    <w:name w:val="样式 目录 1 + 左侧:  3 字符"/>
    <w:basedOn w:val="36"/>
    <w:qFormat/>
    <w:uiPriority w:val="0"/>
    <w:pPr>
      <w:tabs>
        <w:tab w:val="left" w:pos="425"/>
        <w:tab w:val="left" w:pos="1680"/>
        <w:tab w:val="right" w:leader="dot" w:pos="8296"/>
        <w:tab w:val="right" w:pos="9060"/>
        <w:tab w:val="clear" w:pos="8222"/>
      </w:tabs>
      <w:spacing w:line="240" w:lineRule="auto"/>
      <w:ind w:left="425" w:right="210" w:rightChars="100" w:hanging="425"/>
    </w:pPr>
    <w:rPr>
      <w:rFonts w:cs="Calibri"/>
      <w:sz w:val="20"/>
      <w:szCs w:val="20"/>
    </w:rPr>
  </w:style>
  <w:style w:type="paragraph" w:customStyle="1" w:styleId="738">
    <w:name w:val="表格文本"/>
    <w:qFormat/>
    <w:uiPriority w:val="0"/>
    <w:pPr>
      <w:widowControl w:val="0"/>
      <w:adjustRightInd w:val="0"/>
      <w:snapToGrid w:val="0"/>
      <w:spacing w:line="300" w:lineRule="exact"/>
      <w:jc w:val="both"/>
    </w:pPr>
    <w:rPr>
      <w:rFonts w:ascii="Arial" w:hAnsi="宋体" w:eastAsia="楷体_GB2312" w:cs="Arial"/>
      <w:kern w:val="2"/>
      <w:sz w:val="21"/>
      <w:szCs w:val="24"/>
      <w:lang w:val="en-US" w:eastAsia="zh-CN" w:bidi="ar-SA"/>
    </w:rPr>
  </w:style>
  <w:style w:type="paragraph" w:customStyle="1" w:styleId="739">
    <w:name w:val="xiao b"/>
    <w:basedOn w:val="1"/>
    <w:qFormat/>
    <w:uiPriority w:val="0"/>
    <w:pPr>
      <w:jc w:val="center"/>
    </w:pPr>
    <w:rPr>
      <w:rFonts w:eastAsia="黑体"/>
      <w:sz w:val="24"/>
      <w:szCs w:val="20"/>
    </w:rPr>
  </w:style>
  <w:style w:type="paragraph" w:customStyle="1" w:styleId="740">
    <w:name w:val="附录标题3"/>
    <w:basedOn w:val="1"/>
    <w:next w:val="12"/>
    <w:qFormat/>
    <w:uiPriority w:val="0"/>
    <w:pPr>
      <w:numPr>
        <w:ilvl w:val="3"/>
        <w:numId w:val="9"/>
      </w:numPr>
      <w:tabs>
        <w:tab w:val="left" w:pos="1080"/>
      </w:tabs>
      <w:outlineLvl w:val="0"/>
    </w:pPr>
    <w:rPr>
      <w:rFonts w:ascii="Arial" w:hAnsi="Arial"/>
      <w:sz w:val="24"/>
      <w:szCs w:val="20"/>
    </w:rPr>
  </w:style>
  <w:style w:type="paragraph" w:customStyle="1" w:styleId="741">
    <w:name w:val="xl1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742">
    <w:name w:val="xl14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743">
    <w:name w:val="_Style 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44">
    <w:name w:val="Char Char Char Char Char Char1 Char Char Char Char Char Char"/>
    <w:basedOn w:val="1"/>
    <w:qFormat/>
    <w:uiPriority w:val="0"/>
    <w:pPr>
      <w:tabs>
        <w:tab w:val="left" w:pos="360"/>
      </w:tabs>
      <w:ind w:firstLine="420" w:firstLineChars="150"/>
    </w:pPr>
  </w:style>
  <w:style w:type="paragraph" w:customStyle="1" w:styleId="745">
    <w:name w:val="44A158680C4440C48C5CE693FAA7557F"/>
    <w:qFormat/>
    <w:uiPriority w:val="0"/>
    <w:pPr>
      <w:spacing w:after="200" w:line="276" w:lineRule="auto"/>
    </w:pPr>
    <w:rPr>
      <w:rFonts w:ascii="Calibri" w:hAnsi="Calibri" w:eastAsia="宋体" w:cs="Times New Roman"/>
      <w:sz w:val="22"/>
      <w:szCs w:val="22"/>
      <w:lang w:val="en-US" w:eastAsia="zh-CN" w:bidi="ar-SA"/>
    </w:rPr>
  </w:style>
  <w:style w:type="paragraph" w:customStyle="1" w:styleId="746">
    <w:name w:val="Char Char Char Char Char Char1"/>
    <w:basedOn w:val="1"/>
    <w:qFormat/>
    <w:uiPriority w:val="0"/>
    <w:pPr>
      <w:tabs>
        <w:tab w:val="left" w:pos="360"/>
      </w:tabs>
      <w:ind w:firstLine="420" w:firstLineChars="150"/>
    </w:pPr>
    <w:rPr>
      <w:rFonts w:ascii="Arial" w:hAnsi="Arial"/>
      <w:sz w:val="20"/>
      <w:szCs w:val="20"/>
    </w:rPr>
  </w:style>
  <w:style w:type="paragraph" w:customStyle="1" w:styleId="747">
    <w:name w:val="content"/>
    <w:basedOn w:val="1"/>
    <w:qFormat/>
    <w:uiPriority w:val="0"/>
    <w:pPr>
      <w:widowControl/>
      <w:spacing w:before="100" w:beforeAutospacing="1" w:after="100" w:afterAutospacing="1" w:line="384" w:lineRule="auto"/>
      <w:jc w:val="left"/>
    </w:pPr>
    <w:rPr>
      <w:rFonts w:ascii="宋体" w:hAnsi="宋体" w:cs="宋体"/>
      <w:kern w:val="0"/>
      <w:sz w:val="18"/>
      <w:szCs w:val="18"/>
    </w:rPr>
  </w:style>
  <w:style w:type="paragraph" w:customStyle="1" w:styleId="748">
    <w:name w:val="mnotes"/>
    <w:basedOn w:val="1"/>
    <w:qFormat/>
    <w:uiPriority w:val="0"/>
    <w:pPr>
      <w:widowControl/>
      <w:shd w:val="clear" w:color="auto" w:fill="AFEEEE"/>
      <w:spacing w:before="100" w:beforeAutospacing="1" w:after="100" w:afterAutospacing="1" w:line="336" w:lineRule="auto"/>
      <w:jc w:val="left"/>
    </w:pPr>
    <w:rPr>
      <w:rFonts w:ascii="宋体" w:hAnsi="宋体" w:cs="宋体"/>
      <w:smallCaps/>
      <w:color w:val="008080"/>
      <w:kern w:val="0"/>
      <w:sz w:val="20"/>
      <w:szCs w:val="20"/>
    </w:rPr>
  </w:style>
  <w:style w:type="paragraph" w:customStyle="1" w:styleId="749">
    <w:name w:val="图形布置"/>
    <w:basedOn w:val="1"/>
    <w:qFormat/>
    <w:uiPriority w:val="0"/>
    <w:pPr>
      <w:jc w:val="center"/>
    </w:pPr>
    <w:rPr>
      <w:kern w:val="0"/>
      <w:szCs w:val="20"/>
    </w:rPr>
  </w:style>
  <w:style w:type="paragraph" w:customStyle="1" w:styleId="750">
    <w:name w:val="须知1"/>
    <w:basedOn w:val="2"/>
    <w:qFormat/>
    <w:uiPriority w:val="0"/>
    <w:pPr>
      <w:keepNext/>
      <w:keepLines/>
      <w:numPr>
        <w:ilvl w:val="0"/>
        <w:numId w:val="11"/>
      </w:numPr>
      <w:tabs>
        <w:tab w:val="left" w:pos="0"/>
      </w:tabs>
      <w:adjustRightInd/>
      <w:snapToGrid/>
      <w:spacing w:before="260" w:after="312" w:line="240" w:lineRule="auto"/>
      <w:ind w:left="0" w:leftChars="0"/>
      <w:jc w:val="both"/>
    </w:pPr>
    <w:rPr>
      <w:rFonts w:ascii="宋体"/>
      <w:kern w:val="0"/>
      <w:sz w:val="24"/>
    </w:rPr>
  </w:style>
  <w:style w:type="paragraph" w:customStyle="1" w:styleId="751">
    <w:name w:val="表头样式"/>
    <w:basedOn w:val="738"/>
    <w:qFormat/>
    <w:uiPriority w:val="0"/>
    <w:pPr>
      <w:jc w:val="center"/>
    </w:pPr>
    <w:rPr>
      <w:rFonts w:cs="Times New Roman"/>
      <w:szCs w:val="20"/>
    </w:rPr>
  </w:style>
  <w:style w:type="paragraph" w:customStyle="1" w:styleId="752">
    <w:name w:val="Bullet 1"/>
    <w:basedOn w:val="1"/>
    <w:qFormat/>
    <w:uiPriority w:val="0"/>
    <w:pPr>
      <w:widowControl/>
      <w:numPr>
        <w:ilvl w:val="0"/>
        <w:numId w:val="12"/>
      </w:numPr>
      <w:tabs>
        <w:tab w:val="left" w:pos="624"/>
      </w:tabs>
      <w:spacing w:line="290" w:lineRule="atLeast"/>
      <w:jc w:val="left"/>
    </w:pPr>
    <w:rPr>
      <w:rFonts w:eastAsia="Times New Roman"/>
      <w:kern w:val="0"/>
      <w:lang w:eastAsia="en-US"/>
    </w:rPr>
  </w:style>
  <w:style w:type="paragraph" w:customStyle="1" w:styleId="753">
    <w:name w:val="样式"/>
    <w:qFormat/>
    <w:uiPriority w:val="0"/>
    <w:pPr>
      <w:widowControl w:val="0"/>
      <w:autoSpaceDE w:val="0"/>
      <w:autoSpaceDN w:val="0"/>
      <w:adjustRightInd w:val="0"/>
    </w:pPr>
    <w:rPr>
      <w:rFonts w:ascii="Calibri" w:hAnsi="Calibri" w:eastAsia="宋体" w:cs="Times New Roman"/>
      <w:sz w:val="24"/>
      <w:szCs w:val="24"/>
      <w:lang w:val="en-US" w:eastAsia="zh-CN" w:bidi="ar-SA"/>
    </w:rPr>
  </w:style>
  <w:style w:type="paragraph" w:customStyle="1" w:styleId="754">
    <w:name w:val="CM20"/>
    <w:basedOn w:val="430"/>
    <w:next w:val="430"/>
    <w:qFormat/>
    <w:uiPriority w:val="0"/>
    <w:pPr>
      <w:spacing w:after="263"/>
    </w:pPr>
    <w:rPr>
      <w:rFonts w:ascii="Arial" w:hAnsi="Arial" w:cs="Times New Roman"/>
      <w:color w:val="auto"/>
    </w:rPr>
  </w:style>
  <w:style w:type="paragraph" w:customStyle="1" w:styleId="755">
    <w:name w:val="xl32"/>
    <w:basedOn w:val="1"/>
    <w:qFormat/>
    <w:uiPriority w:val="0"/>
    <w:pPr>
      <w:widowControl/>
      <w:spacing w:before="100" w:beforeAutospacing="1" w:after="100" w:afterAutospacing="1"/>
      <w:jc w:val="center"/>
      <w:textAlignment w:val="center"/>
    </w:pPr>
    <w:rPr>
      <w:rFonts w:ascii="宋体" w:hAnsi="宋体"/>
      <w:kern w:val="0"/>
      <w:sz w:val="24"/>
      <w:szCs w:val="24"/>
    </w:rPr>
  </w:style>
  <w:style w:type="paragraph" w:customStyle="1" w:styleId="756">
    <w:name w:val="样式 1 + (符号) Times New Roman 首行缩进:  2 字符 行距: 固定值 24 磅"/>
    <w:basedOn w:val="1"/>
    <w:qFormat/>
    <w:uiPriority w:val="0"/>
    <w:pPr>
      <w:spacing w:line="360" w:lineRule="auto"/>
      <w:ind w:firstLine="420" w:firstLineChars="200"/>
    </w:pPr>
    <w:rPr>
      <w:rFonts w:ascii="宋体" w:cs="宋体"/>
      <w:szCs w:val="21"/>
    </w:rPr>
  </w:style>
  <w:style w:type="paragraph" w:customStyle="1" w:styleId="757">
    <w:name w:val="Char Char Char Char Char Char Char1"/>
    <w:basedOn w:val="1"/>
    <w:qFormat/>
    <w:uiPriority w:val="0"/>
    <w:pPr>
      <w:tabs>
        <w:tab w:val="left" w:pos="432"/>
      </w:tabs>
      <w:ind w:left="432" w:hanging="432"/>
    </w:pPr>
    <w:rPr>
      <w:rFonts w:ascii="Tahoma" w:hAnsi="Tahoma"/>
      <w:sz w:val="24"/>
      <w:szCs w:val="20"/>
    </w:rPr>
  </w:style>
  <w:style w:type="paragraph" w:customStyle="1" w:styleId="758">
    <w:name w:val="正文_0_3"/>
    <w:qFormat/>
    <w:uiPriority w:val="0"/>
    <w:pPr>
      <w:widowControl w:val="0"/>
      <w:jc w:val="both"/>
    </w:pPr>
    <w:rPr>
      <w:rFonts w:ascii="Calibri" w:hAnsi="Calibri" w:eastAsia="仿宋_GB2312" w:cs="Times New Roman"/>
      <w:kern w:val="2"/>
      <w:sz w:val="28"/>
      <w:szCs w:val="24"/>
      <w:lang w:val="en-US" w:eastAsia="zh-CN" w:bidi="ar-SA"/>
    </w:rPr>
  </w:style>
  <w:style w:type="paragraph" w:customStyle="1" w:styleId="759">
    <w:name w:val="首行缩进"/>
    <w:basedOn w:val="1"/>
    <w:qFormat/>
    <w:uiPriority w:val="0"/>
    <w:pPr>
      <w:spacing w:line="360" w:lineRule="auto"/>
      <w:ind w:firstLine="480" w:firstLineChars="200"/>
    </w:pPr>
    <w:rPr>
      <w:rFonts w:ascii="宋体" w:hAnsi="宋体" w:cs="宋体"/>
      <w:sz w:val="24"/>
    </w:rPr>
  </w:style>
  <w:style w:type="paragraph" w:customStyle="1" w:styleId="760">
    <w:name w:val="样式 首行缩进:  2 字符"/>
    <w:basedOn w:val="1"/>
    <w:qFormat/>
    <w:uiPriority w:val="0"/>
    <w:pPr>
      <w:widowControl/>
      <w:spacing w:line="560" w:lineRule="exact"/>
      <w:ind w:firstLine="560" w:firstLineChars="200"/>
      <w:jc w:val="left"/>
    </w:pPr>
    <w:rPr>
      <w:rFonts w:ascii="仿宋_GB2312" w:hAnsi="宋体" w:eastAsia="仿宋_GB2312"/>
      <w:kern w:val="0"/>
      <w:sz w:val="28"/>
      <w:szCs w:val="20"/>
    </w:rPr>
  </w:style>
  <w:style w:type="paragraph" w:customStyle="1" w:styleId="761">
    <w:name w:val="WPS Plain"/>
    <w:qFormat/>
    <w:uiPriority w:val="0"/>
    <w:rPr>
      <w:rFonts w:ascii="Times New Roman" w:hAnsi="Times New Roman" w:eastAsia="宋体" w:cs="Times New Roman"/>
      <w:lang w:val="en-US" w:eastAsia="zh-CN" w:bidi="ar-SA"/>
    </w:rPr>
  </w:style>
  <w:style w:type="table" w:customStyle="1" w:styleId="762">
    <w:name w:val="网格型11"/>
    <w:basedOn w:val="56"/>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3">
    <w:name w:val="Table Normal"/>
    <w:unhideWhenUsed/>
    <w:qFormat/>
    <w:uiPriority w:val="0"/>
    <w:tblPr>
      <w:tblCellMar>
        <w:top w:w="0" w:type="dxa"/>
        <w:left w:w="0" w:type="dxa"/>
        <w:bottom w:w="0" w:type="dxa"/>
        <w:right w:w="0" w:type="dxa"/>
      </w:tblCellMar>
    </w:tblPr>
  </w:style>
  <w:style w:type="table" w:customStyle="1" w:styleId="764">
    <w:name w:val="网格型3"/>
    <w:basedOn w:val="5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5">
    <w:name w:val="网格型2"/>
    <w:basedOn w:val="56"/>
    <w:qFormat/>
    <w:uiPriority w:val="39"/>
    <w:rPr>
      <w:rFonts w:ascii="Calibri" w:hAnsi="Calibri"/>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6">
    <w:name w:val="网格型1"/>
    <w:basedOn w:val="56"/>
    <w:qFormat/>
    <w:uiPriority w:val="39"/>
    <w:rPr>
      <w:rFonts w:ascii="Calibri" w:hAnsi="Calibri"/>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67">
    <w:name w:val="Main Title"/>
    <w:next w:val="1"/>
    <w:qFormat/>
    <w:uiPriority w:val="0"/>
    <w:pPr>
      <w:adjustRightInd w:val="0"/>
      <w:snapToGrid w:val="0"/>
      <w:spacing w:afterLines="50" w:line="360" w:lineRule="auto"/>
      <w:jc w:val="center"/>
    </w:pPr>
    <w:rPr>
      <w:rFonts w:ascii="黑体" w:hAnsi="黑体" w:eastAsia="黑体" w:cs="黑体"/>
      <w:b/>
      <w:kern w:val="2"/>
      <w:sz w:val="36"/>
      <w:szCs w:val="22"/>
      <w:lang w:val="zh-CN" w:eastAsia="zh-CN" w:bidi="ar-SA"/>
    </w:rPr>
  </w:style>
  <w:style w:type="paragraph" w:customStyle="1" w:styleId="768">
    <w:name w:val="附件标题1"/>
    <w:next w:val="1"/>
    <w:qFormat/>
    <w:uiPriority w:val="0"/>
    <w:pPr>
      <w:numPr>
        <w:ilvl w:val="0"/>
        <w:numId w:val="13"/>
      </w:numPr>
      <w:tabs>
        <w:tab w:val="left" w:pos="1134"/>
      </w:tabs>
      <w:adjustRightInd w:val="0"/>
      <w:snapToGrid w:val="0"/>
      <w:spacing w:afterLines="50" w:line="360" w:lineRule="auto"/>
    </w:pPr>
    <w:rPr>
      <w:rFonts w:ascii="宋体" w:hAnsi="宋体" w:eastAsia="宋体" w:cs="黑体"/>
      <w:b/>
      <w:kern w:val="2"/>
      <w:sz w:val="24"/>
      <w:szCs w:val="24"/>
      <w:lang w:val="en-US" w:eastAsia="zh-CN" w:bidi="ar-SA"/>
    </w:rPr>
  </w:style>
  <w:style w:type="paragraph" w:customStyle="1" w:styleId="769">
    <w:name w:val="协议书标题2"/>
    <w:basedOn w:val="4"/>
    <w:next w:val="1"/>
    <w:qFormat/>
    <w:uiPriority w:val="0"/>
    <w:pPr>
      <w:keepNext w:val="0"/>
      <w:keepLines w:val="0"/>
      <w:numPr>
        <w:ilvl w:val="0"/>
        <w:numId w:val="14"/>
      </w:numPr>
      <w:tabs>
        <w:tab w:val="left" w:pos="567"/>
      </w:tabs>
      <w:ind w:firstLine="0"/>
      <w:jc w:val="left"/>
    </w:pPr>
    <w:rPr>
      <w:rFonts w:ascii="宋体" w:hAnsi="宋体"/>
      <w:sz w:val="24"/>
    </w:rPr>
  </w:style>
  <w:style w:type="paragraph" w:customStyle="1" w:styleId="770">
    <w:name w:val="table"/>
    <w:qFormat/>
    <w:uiPriority w:val="0"/>
    <w:pPr>
      <w:adjustRightInd w:val="0"/>
      <w:snapToGrid w:val="0"/>
    </w:pPr>
    <w:rPr>
      <w:rFonts w:ascii="宋体" w:hAnsi="Calibri" w:eastAsia="宋体" w:cs="黑体"/>
      <w:kern w:val="2"/>
      <w:sz w:val="24"/>
      <w:szCs w:val="22"/>
      <w:lang w:val="en-US" w:eastAsia="zh-CN" w:bidi="ar-SA"/>
    </w:rPr>
  </w:style>
  <w:style w:type="paragraph" w:customStyle="1" w:styleId="771">
    <w:name w:val="通用标题2"/>
    <w:basedOn w:val="4"/>
    <w:next w:val="1"/>
    <w:qFormat/>
    <w:uiPriority w:val="0"/>
    <w:pPr>
      <w:keepNext w:val="0"/>
      <w:keepLines w:val="0"/>
      <w:numPr>
        <w:ilvl w:val="0"/>
        <w:numId w:val="15"/>
      </w:numPr>
      <w:tabs>
        <w:tab w:val="left" w:pos="993"/>
      </w:tabs>
    </w:pPr>
    <w:rPr>
      <w:rFonts w:ascii="宋体" w:hAnsi="宋体"/>
    </w:rPr>
  </w:style>
  <w:style w:type="paragraph" w:customStyle="1" w:styleId="772">
    <w:name w:val="通用标题3"/>
    <w:next w:val="1"/>
    <w:qFormat/>
    <w:uiPriority w:val="0"/>
    <w:pPr>
      <w:widowControl w:val="0"/>
      <w:numPr>
        <w:ilvl w:val="1"/>
        <w:numId w:val="15"/>
      </w:numPr>
      <w:tabs>
        <w:tab w:val="left" w:pos="709"/>
      </w:tabs>
      <w:adjustRightInd w:val="0"/>
      <w:snapToGrid w:val="0"/>
      <w:spacing w:afterLines="50" w:line="360" w:lineRule="auto"/>
      <w:jc w:val="both"/>
      <w:outlineLvl w:val="2"/>
    </w:pPr>
    <w:rPr>
      <w:rFonts w:ascii="宋体" w:hAnsi="宋体" w:eastAsia="宋体" w:cs="黑体"/>
      <w:b/>
      <w:kern w:val="2"/>
      <w:sz w:val="24"/>
      <w:szCs w:val="24"/>
      <w:lang w:val="en-US" w:eastAsia="zh-CN" w:bidi="ar-SA"/>
    </w:rPr>
  </w:style>
  <w:style w:type="paragraph" w:customStyle="1" w:styleId="773">
    <w:name w:val="通用标题4"/>
    <w:next w:val="1"/>
    <w:qFormat/>
    <w:uiPriority w:val="0"/>
    <w:pPr>
      <w:widowControl w:val="0"/>
      <w:numPr>
        <w:ilvl w:val="2"/>
        <w:numId w:val="15"/>
      </w:numPr>
      <w:tabs>
        <w:tab w:val="left" w:pos="709"/>
      </w:tabs>
      <w:adjustRightInd w:val="0"/>
      <w:snapToGrid w:val="0"/>
      <w:spacing w:afterLines="50" w:line="360" w:lineRule="auto"/>
      <w:ind w:left="0" w:firstLine="480" w:firstLineChars="200"/>
      <w:jc w:val="both"/>
      <w:outlineLvl w:val="3"/>
    </w:pPr>
    <w:rPr>
      <w:rFonts w:ascii="宋体" w:hAnsi="宋体" w:eastAsia="宋体" w:cs="黑体"/>
      <w:kern w:val="2"/>
      <w:sz w:val="24"/>
      <w:szCs w:val="24"/>
      <w:lang w:val="en-US" w:eastAsia="zh-CN" w:bidi="ar-SA"/>
    </w:rPr>
  </w:style>
  <w:style w:type="paragraph" w:customStyle="1" w:styleId="774">
    <w:name w:val="通用标题5"/>
    <w:qFormat/>
    <w:uiPriority w:val="0"/>
    <w:pPr>
      <w:widowControl w:val="0"/>
      <w:numPr>
        <w:ilvl w:val="3"/>
        <w:numId w:val="15"/>
      </w:numPr>
      <w:tabs>
        <w:tab w:val="left" w:pos="1134"/>
      </w:tabs>
      <w:kinsoku w:val="0"/>
      <w:overflowPunct w:val="0"/>
      <w:autoSpaceDE w:val="0"/>
      <w:autoSpaceDN w:val="0"/>
      <w:adjustRightInd w:val="0"/>
      <w:snapToGrid w:val="0"/>
      <w:spacing w:afterLines="50" w:line="360" w:lineRule="auto"/>
      <w:ind w:left="0" w:firstLine="425" w:firstLineChars="177"/>
      <w:jc w:val="both"/>
    </w:pPr>
    <w:rPr>
      <w:rFonts w:ascii="宋体" w:hAnsi="宋体" w:eastAsia="宋体" w:cs="黑体"/>
      <w:kern w:val="2"/>
      <w:sz w:val="24"/>
      <w:szCs w:val="24"/>
      <w:lang w:val="en-US" w:eastAsia="zh-CN" w:bidi="ar-SA"/>
    </w:rPr>
  </w:style>
  <w:style w:type="paragraph" w:customStyle="1" w:styleId="775">
    <w:name w:val="专用标题2"/>
    <w:basedOn w:val="4"/>
    <w:next w:val="1"/>
    <w:qFormat/>
    <w:uiPriority w:val="0"/>
    <w:pPr>
      <w:numPr>
        <w:ilvl w:val="0"/>
        <w:numId w:val="16"/>
      </w:numPr>
      <w:tabs>
        <w:tab w:val="left" w:pos="993"/>
      </w:tabs>
    </w:pPr>
    <w:rPr>
      <w:rFonts w:ascii="宋体" w:hAnsi="宋体" w:cs="Times"/>
    </w:rPr>
  </w:style>
  <w:style w:type="paragraph" w:customStyle="1" w:styleId="776">
    <w:name w:val="纯文本2"/>
    <w:qFormat/>
    <w:uiPriority w:val="0"/>
    <w:pPr>
      <w:adjustRightInd w:val="0"/>
      <w:snapToGrid w:val="0"/>
      <w:spacing w:afterLines="50" w:line="360" w:lineRule="auto"/>
      <w:jc w:val="both"/>
    </w:pPr>
    <w:rPr>
      <w:rFonts w:ascii="宋体" w:hAnsi="宋体" w:eastAsia="宋体" w:cs="宋体"/>
      <w:kern w:val="2"/>
      <w:sz w:val="24"/>
      <w:szCs w:val="24"/>
      <w:lang w:val="en-US" w:eastAsia="zh-CN" w:bidi="ar-SA"/>
    </w:rPr>
  </w:style>
  <w:style w:type="paragraph" w:customStyle="1" w:styleId="777">
    <w:name w:val="附件标题"/>
    <w:basedOn w:val="4"/>
    <w:next w:val="1"/>
    <w:qFormat/>
    <w:uiPriority w:val="0"/>
    <w:pPr>
      <w:numPr>
        <w:ilvl w:val="0"/>
        <w:numId w:val="4"/>
      </w:numPr>
      <w:tabs>
        <w:tab w:val="left" w:pos="1134"/>
      </w:tabs>
      <w:ind w:left="0" w:firstLine="0"/>
    </w:pPr>
    <w:rPr>
      <w:rFonts w:ascii="宋体" w:hAnsi="宋体"/>
      <w:sz w:val="30"/>
      <w:szCs w:val="30"/>
    </w:rPr>
  </w:style>
  <w:style w:type="paragraph" w:customStyle="1" w:styleId="778">
    <w:name w:val="5）标书正文 首行缩进2字符"/>
    <w:basedOn w:val="1"/>
    <w:autoRedefine/>
    <w:qFormat/>
    <w:uiPriority w:val="99"/>
    <w:pPr>
      <w:spacing w:line="480" w:lineRule="exact"/>
      <w:ind w:firstLine="200" w:firstLineChars="200"/>
    </w:pPr>
    <w:rPr>
      <w:rFonts w:ascii="仿宋_GB2312" w:eastAsia="仿宋_GB2312"/>
      <w:sz w:val="28"/>
    </w:rPr>
  </w:style>
  <w:style w:type="character" w:customStyle="1" w:styleId="779">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80</Pages>
  <Words>18733</Words>
  <Characters>19586</Characters>
  <Lines>312</Lines>
  <Paragraphs>87</Paragraphs>
  <TotalTime>6</TotalTime>
  <ScaleCrop>false</ScaleCrop>
  <LinksUpToDate>false</LinksUpToDate>
  <CharactersWithSpaces>19874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2021-03-12T05:15:00Z</dcterms:created>
  <dc:creator>微软用户</dc:creator>
  <cp:lastModifiedBy>Administrator</cp:lastModifiedBy>
  <cp:lastPrinted>2022-05-18T05:18:00Z</cp:lastPrinted>
  <dcterms:modified xsi:type="dcterms:W3CDTF">2025-01-15T10:20:36Z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E177141EE1344E3C9D08CDD8F3C37DC9_13</vt:lpwstr>
  </property>
  <property fmtid="{D5CDD505-2E9C-101B-9397-08002B2CF9AE}" pid="4" name="KSOTemplateDocerSaveRecord">
    <vt:lpwstr>eyJoZGlkIjoiMTM3YTkxMDM5ZDg3ZDZjZTUyYTI2ODIxYjJhY2E3NTcifQ==</vt:lpwstr>
  </property>
</Properties>
</file>