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05CFEF">
      <w:pPr>
        <w:pStyle w:val="5"/>
        <w:ind w:left="0" w:leftChars="0" w:firstLine="0" w:firstLineChars="0"/>
        <w:jc w:val="center"/>
        <w:rPr>
          <w:rFonts w:ascii="华文中宋" w:hAnsi="华文中宋" w:eastAsia="华文中宋"/>
          <w:color w:val="auto"/>
          <w:highlight w:val="none"/>
        </w:rPr>
      </w:pPr>
      <w:r>
        <w:rPr>
          <w:rFonts w:hint="eastAsia" w:ascii="华文中宋" w:hAnsi="华文中宋" w:eastAsia="华文中宋" w:cs="Times New Roman"/>
          <w:b/>
          <w:bCs/>
          <w:color w:val="auto"/>
          <w:kern w:val="44"/>
          <w:sz w:val="44"/>
          <w:szCs w:val="44"/>
          <w:highlight w:val="none"/>
          <w:lang w:val="en-US" w:eastAsia="zh-CN" w:bidi="ar-SA"/>
        </w:rPr>
        <w:t>阔克阿尕什乡阔克阿尕什村基础设施建设项目竞争性磋商公告</w:t>
      </w:r>
    </w:p>
    <w:p w14:paraId="28167DA8">
      <w:pPr>
        <w:rPr>
          <w:color w:val="auto"/>
          <w:highlight w:val="none"/>
        </w:rPr>
      </w:pPr>
    </w:p>
    <w:p w14:paraId="027434E5">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64AA0545">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val="en-US" w:eastAsia="zh-CN"/>
        </w:rPr>
        <w:t>阔克阿尕什乡阔克阿尕什村基础设施建设项目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hint="eastAsia" w:ascii="仿宋" w:hAnsi="仿宋" w:eastAsia="仿宋"/>
          <w:bCs/>
          <w:color w:val="auto"/>
          <w:sz w:val="28"/>
          <w:szCs w:val="28"/>
          <w:highlight w:val="none"/>
          <w:u w:val="single"/>
          <w:lang w:val="en-US" w:eastAsia="zh-CN"/>
        </w:rPr>
        <w:t>2025年4月24日10点30分</w:t>
      </w:r>
      <w:r>
        <w:rPr>
          <w:rFonts w:hint="eastAsia" w:ascii="仿宋" w:hAnsi="仿宋" w:eastAsia="仿宋"/>
          <w:bCs/>
          <w:color w:val="auto"/>
          <w:sz w:val="28"/>
          <w:szCs w:val="28"/>
          <w:highlight w:val="none"/>
        </w:rPr>
        <w:t>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7A034752">
      <w:pPr>
        <w:spacing w:line="360" w:lineRule="auto"/>
        <w:rPr>
          <w:color w:val="auto"/>
          <w:highlight w:val="none"/>
        </w:rPr>
      </w:pPr>
    </w:p>
    <w:p w14:paraId="498E2199">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0" w:name="_Toc28359089"/>
      <w:bookmarkStart w:id="1" w:name="_Toc35393629"/>
      <w:bookmarkStart w:id="2" w:name="_Toc35393798"/>
      <w:bookmarkStart w:id="3" w:name="_Toc28359012"/>
      <w:r>
        <w:rPr>
          <w:rFonts w:hint="eastAsia" w:ascii="黑体" w:hAnsi="黑体" w:cs="宋体"/>
          <w:b w:val="0"/>
          <w:color w:val="auto"/>
          <w:sz w:val="28"/>
          <w:szCs w:val="28"/>
          <w:highlight w:val="none"/>
        </w:rPr>
        <w:t>一、项目基本情况</w:t>
      </w:r>
      <w:bookmarkEnd w:id="0"/>
      <w:bookmarkEnd w:id="1"/>
      <w:bookmarkEnd w:id="2"/>
      <w:bookmarkEnd w:id="3"/>
    </w:p>
    <w:p w14:paraId="08BA3156">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ZFCGCZX2025009</w:t>
      </w:r>
    </w:p>
    <w:p w14:paraId="66BB3C18">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阔克阿尕什乡阔克阿尕什村基础设施建设项目</w:t>
      </w:r>
    </w:p>
    <w:p w14:paraId="22DED476">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2DB3950D">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olor w:val="auto"/>
          <w:sz w:val="28"/>
          <w:szCs w:val="28"/>
          <w:highlight w:val="none"/>
          <w:lang w:val="en-US" w:eastAsia="zh-CN"/>
        </w:rPr>
        <w:t>1347244.65元</w:t>
      </w:r>
    </w:p>
    <w:p w14:paraId="6076F810">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最高限价：</w:t>
      </w:r>
      <w:r>
        <w:rPr>
          <w:rFonts w:hint="eastAsia" w:ascii="仿宋" w:hAnsi="仿宋" w:eastAsia="仿宋"/>
          <w:color w:val="auto"/>
          <w:sz w:val="28"/>
          <w:szCs w:val="28"/>
          <w:highlight w:val="none"/>
          <w:lang w:val="en-US" w:eastAsia="zh-CN"/>
        </w:rPr>
        <w:t>1347244.65元</w:t>
      </w:r>
    </w:p>
    <w:p w14:paraId="060BAD6C">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服务内容：新建道路硬化2.2公里，村庄内4公里绿化管网及其它公共设施配套附属。（详见工程量清单）</w:t>
      </w:r>
    </w:p>
    <w:p w14:paraId="579CA111">
      <w:pPr>
        <w:pageBreakBefore w:val="0"/>
        <w:widowControl w:val="0"/>
        <w:kinsoku/>
        <w:wordWrap/>
        <w:overflowPunct/>
        <w:topLinePunct w:val="0"/>
        <w:bidi w:val="0"/>
        <w:spacing w:line="360" w:lineRule="auto"/>
        <w:ind w:firstLine="560" w:firstLineChars="200"/>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olor w:val="auto"/>
          <w:sz w:val="28"/>
          <w:szCs w:val="28"/>
          <w:highlight w:val="none"/>
          <w:lang w:val="en-US" w:eastAsia="zh-CN"/>
        </w:rPr>
        <w:t>详见磋商文件。</w:t>
      </w:r>
    </w:p>
    <w:p w14:paraId="48DABF12">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77222031">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u w:val="none"/>
        </w:rPr>
      </w:pPr>
      <w:bookmarkStart w:id="4" w:name="_Toc35393799"/>
      <w:bookmarkStart w:id="5" w:name="_Toc35393630"/>
      <w:bookmarkStart w:id="6" w:name="_Toc28359090"/>
      <w:bookmarkStart w:id="7" w:name="_Toc28359013"/>
      <w:bookmarkStart w:id="8" w:name="_Toc35393631"/>
      <w:bookmarkStart w:id="9" w:name="_Toc28359091"/>
      <w:bookmarkStart w:id="10" w:name="_Toc28359014"/>
      <w:bookmarkStart w:id="11" w:name="_Toc35393800"/>
      <w:r>
        <w:rPr>
          <w:rFonts w:hint="eastAsia" w:ascii="黑体" w:hAnsi="黑体" w:cs="宋体"/>
          <w:b w:val="0"/>
          <w:color w:val="auto"/>
          <w:sz w:val="28"/>
          <w:szCs w:val="28"/>
          <w:highlight w:val="none"/>
          <w:u w:val="none"/>
        </w:rPr>
        <w:t>二、申请人的资格要求：</w:t>
      </w:r>
      <w:bookmarkEnd w:id="4"/>
      <w:bookmarkEnd w:id="5"/>
      <w:bookmarkEnd w:id="6"/>
      <w:bookmarkEnd w:id="7"/>
    </w:p>
    <w:p w14:paraId="09C8B561">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5B1300A4">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.落实政府采购政策需满足的资格要求：标项1：供应商为中小企业</w:t>
      </w:r>
      <w:r>
        <w:rPr>
          <w:rFonts w:hint="eastAsia" w:ascii="仿宋" w:hAnsi="仿宋" w:eastAsia="仿宋"/>
          <w:color w:val="auto"/>
          <w:sz w:val="28"/>
          <w:szCs w:val="28"/>
          <w:highlight w:val="none"/>
          <w:u w:val="none"/>
          <w:lang w:val="en-US" w:eastAsia="zh-CN"/>
        </w:rPr>
        <w:t>。符合（1）《政府采购促进中小企业发展管理办法》（财库〔2020〕46号）；（2）《关于促进残疾人就业政府采购政策的通知》（财库〔2017〕141号）；（3）《关于政府采购支持jianyu企业发展有关问题的通知》（财库〔2014〕68号）（注：1、以上政策不重复享受；2、如属于上述企业需按招标文件要求提供相关资料）。</w:t>
      </w:r>
    </w:p>
    <w:p w14:paraId="2753A85E">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3.本项目的特定资格要求：（1）资质条件：投标人应具市政公用工程施工总承包三级 (含三级)以上的施工企业资质，有安全生产许可证，外省企业已办理进疆备案推送手续。项目经理须具备市政公用工程专业二级 (含二级)以上注册建造师执业资格，具备有效的安全生产考核合格证书，且未担任其他在施建设工程。有依法缴纳税收和社会保障资金的良好记录。</w:t>
      </w:r>
    </w:p>
    <w:p w14:paraId="32A3A691">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4.单位负责人为同一人或者存在直接控股、管理关系的不同供应商，不得参加同一合同项下的政府采购活动。     </w:t>
      </w:r>
    </w:p>
    <w:p w14:paraId="20C5293D">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5.本招标项目不接受联合体投标。    </w:t>
      </w:r>
    </w:p>
    <w:p w14:paraId="6BD84085">
      <w:pPr>
        <w:pStyle w:val="4"/>
        <w:pageBreakBefore w:val="0"/>
        <w:widowControl w:val="0"/>
        <w:numPr>
          <w:ilvl w:val="0"/>
          <w:numId w:val="0"/>
        </w:numPr>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4233EE82">
      <w:pPr>
        <w:pageBreakBefore w:val="0"/>
        <w:widowControl w:val="0"/>
        <w:kinsoku/>
        <w:wordWrap/>
        <w:overflowPunct/>
        <w:topLinePunct w:val="0"/>
        <w:bidi w:val="0"/>
        <w:spacing w:line="360" w:lineRule="auto"/>
        <w:ind w:firstLine="540"/>
        <w:textAlignment w:val="auto"/>
        <w:rPr>
          <w:rFonts w:ascii="仿宋" w:hAnsi="仿宋" w:eastAsia="仿宋" w:cs="宋体"/>
          <w:color w:val="auto"/>
          <w:sz w:val="28"/>
          <w:szCs w:val="28"/>
          <w:highlight w:val="none"/>
        </w:rPr>
      </w:pPr>
      <w:bookmarkStart w:id="12" w:name="_Toc35393801"/>
      <w:bookmarkStart w:id="13" w:name="_Toc28359015"/>
      <w:bookmarkStart w:id="14" w:name="_Toc28359092"/>
      <w:bookmarkStart w:id="15" w:name="_Toc35393632"/>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14</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18</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6894BFDF">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w:t>
      </w:r>
      <w:r>
        <w:rPr>
          <w:rFonts w:hint="eastAsia" w:ascii="仿宋" w:hAnsi="仿宋" w:eastAsia="仿宋" w:cs="宋体"/>
          <w:color w:val="auto"/>
          <w:sz w:val="28"/>
          <w:szCs w:val="28"/>
          <w:highlight w:val="none"/>
          <w:u w:val="single"/>
        </w:rPr>
        <w:t>供应商登录政采云平台https://www.zcygov.cn/在线申请获取采购文件（进入“项目采购”应用，在获取采购文件菜单中选择项目，申请获取采购文件）。 </w:t>
      </w:r>
    </w:p>
    <w:p w14:paraId="1BBBA365">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w:t>
      </w:r>
      <w:r>
        <w:rPr>
          <w:rFonts w:hint="eastAsia" w:ascii="仿宋" w:hAnsi="仿宋" w:eastAsia="仿宋" w:cs="宋体"/>
          <w:color w:val="auto"/>
          <w:sz w:val="28"/>
          <w:szCs w:val="28"/>
          <w:u w:val="single"/>
        </w:rPr>
        <w:t>政采云平台https://www.zcygov.cn/获取</w:t>
      </w:r>
      <w:r>
        <w:rPr>
          <w:rFonts w:hint="eastAsia" w:ascii="仿宋" w:hAnsi="仿宋" w:eastAsia="仿宋" w:cs="宋体"/>
          <w:color w:val="auto"/>
          <w:sz w:val="28"/>
          <w:szCs w:val="28"/>
        </w:rPr>
        <w:t> </w:t>
      </w:r>
    </w:p>
    <w:p w14:paraId="2489354E">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5BB35F88">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3FE0D19D">
      <w:pPr>
        <w:pageBreakBefore w:val="0"/>
        <w:widowControl w:val="0"/>
        <w:kinsoku/>
        <w:wordWrap/>
        <w:overflowPunct/>
        <w:topLinePunct w:val="0"/>
        <w:bidi w:val="0"/>
        <w:spacing w:line="360" w:lineRule="auto"/>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lang w:val="en-US" w:eastAsia="zh-CN"/>
        </w:rPr>
        <w:t>2025年4月24日10点30分</w:t>
      </w:r>
      <w:r>
        <w:rPr>
          <w:rFonts w:hint="eastAsia" w:ascii="仿宋" w:hAnsi="仿宋" w:eastAsia="仿宋"/>
          <w:bCs/>
          <w:color w:val="auto"/>
          <w:sz w:val="28"/>
          <w:szCs w:val="28"/>
          <w:highlight w:val="none"/>
        </w:rPr>
        <w:t>（北京时间）</w:t>
      </w:r>
    </w:p>
    <w:p w14:paraId="25D5B31A">
      <w:pPr>
        <w:pStyle w:val="2"/>
        <w:pageBreakBefore w:val="0"/>
        <w:widowControl w:val="0"/>
        <w:kinsoku/>
        <w:wordWrap/>
        <w:overflowPunct/>
        <w:topLinePunct w:val="0"/>
        <w:bidi w:val="0"/>
        <w:spacing w:line="360" w:lineRule="auto"/>
        <w:ind w:left="1402" w:leftChars="266" w:hanging="843" w:hangingChars="300"/>
        <w:jc w:val="left"/>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地</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rPr>
        <w:t>点：</w:t>
      </w:r>
      <w:r>
        <w:rPr>
          <w:rFonts w:hint="eastAsia" w:ascii="仿宋" w:hAnsi="仿宋" w:eastAsia="仿宋" w:cs="宋体"/>
          <w:color w:val="auto"/>
          <w:kern w:val="2"/>
          <w:sz w:val="28"/>
          <w:szCs w:val="28"/>
          <w:u w:val="single"/>
          <w:lang w:val="en-US" w:eastAsia="zh-CN" w:bidi="ar-SA"/>
        </w:rPr>
        <w:t>政采云平台https：//www.zcygov.cn/ （本项目采用不见面开标，加密的电子响应文件在开标时间前通过CA在政采云平台上传）。</w:t>
      </w:r>
    </w:p>
    <w:p w14:paraId="40AA268B">
      <w:pPr>
        <w:pStyle w:val="4"/>
        <w:pageBreakBefore w:val="0"/>
        <w:widowControl w:val="0"/>
        <w:kinsoku/>
        <w:wordWrap/>
        <w:overflowPunct/>
        <w:topLinePunct w:val="0"/>
        <w:bidi w:val="0"/>
        <w:spacing w:line="360" w:lineRule="auto"/>
        <w:textAlignment w:val="auto"/>
        <w:rPr>
          <w:rFonts w:hint="eastAsia" w:ascii="黑体" w:hAnsi="黑体" w:eastAsia="黑体" w:cs="宋体"/>
          <w:b w:val="0"/>
          <w:color w:val="auto"/>
          <w:sz w:val="28"/>
          <w:szCs w:val="28"/>
          <w:highlight w:val="none"/>
          <w:lang w:eastAsia="zh-CN"/>
        </w:rPr>
      </w:pPr>
      <w:bookmarkStart w:id="16" w:name="_Toc35393633"/>
      <w:bookmarkStart w:id="17" w:name="_Toc28359093"/>
      <w:bookmarkStart w:id="18" w:name="_Toc35393802"/>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2E686EFD">
      <w:pPr>
        <w:pageBreakBefore w:val="0"/>
        <w:widowControl w:val="0"/>
        <w:kinsoku/>
        <w:wordWrap/>
        <w:overflowPunct/>
        <w:topLinePunct w:val="0"/>
        <w:bidi w:val="0"/>
        <w:spacing w:line="240" w:lineRule="auto"/>
        <w:ind w:firstLine="560" w:firstLineChars="200"/>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时间：</w:t>
      </w:r>
      <w:r>
        <w:rPr>
          <w:rFonts w:hint="eastAsia" w:ascii="仿宋" w:hAnsi="仿宋" w:eastAsia="仿宋"/>
          <w:bCs/>
          <w:color w:val="auto"/>
          <w:sz w:val="28"/>
          <w:szCs w:val="28"/>
          <w:highlight w:val="none"/>
          <w:u w:val="single"/>
          <w:lang w:val="en-US" w:eastAsia="zh-CN"/>
        </w:rPr>
        <w:t>2025年4月24日10点30分</w:t>
      </w:r>
      <w:bookmarkStart w:id="38" w:name="_GoBack"/>
      <w:bookmarkEnd w:id="38"/>
    </w:p>
    <w:p w14:paraId="43014915">
      <w:pPr>
        <w:pStyle w:val="2"/>
        <w:pageBreakBefore w:val="0"/>
        <w:widowControl w:val="0"/>
        <w:kinsoku/>
        <w:wordWrap/>
        <w:overflowPunct/>
        <w:topLinePunct w:val="0"/>
        <w:bidi w:val="0"/>
        <w:spacing w:line="240" w:lineRule="auto"/>
        <w:ind w:left="1402" w:leftChars="266" w:hanging="843" w:hangingChars="300"/>
        <w:jc w:val="both"/>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地点：</w:t>
      </w:r>
      <w:r>
        <w:rPr>
          <w:rFonts w:hint="eastAsia" w:ascii="仿宋" w:hAnsi="仿宋" w:eastAsia="仿宋" w:cs="宋体"/>
          <w:kern w:val="2"/>
          <w:sz w:val="28"/>
          <w:szCs w:val="28"/>
          <w:u w:val="single"/>
          <w:lang w:val="en-US" w:eastAsia="zh-CN" w:bidi="ar-SA"/>
        </w:rPr>
        <w:t>政采云平台https：//www.zcygov.cn/ （本项目采用不见面开标，加密的电子响应文件在开标时间前通过CA在政采云平台上传）。</w:t>
      </w:r>
    </w:p>
    <w:p w14:paraId="463F8B7B">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20" w:name="_Toc35393803"/>
      <w:bookmarkStart w:id="21" w:name="_Toc35393634"/>
      <w:bookmarkStart w:id="22" w:name="_Toc28359017"/>
      <w:bookmarkStart w:id="23" w:name="_Toc28359094"/>
      <w:r>
        <w:rPr>
          <w:rFonts w:hint="eastAsia" w:ascii="黑体" w:hAnsi="黑体" w:cs="宋体"/>
          <w:b w:val="0"/>
          <w:color w:val="auto"/>
          <w:sz w:val="28"/>
          <w:szCs w:val="28"/>
          <w:highlight w:val="none"/>
        </w:rPr>
        <w:t>六、公告期限</w:t>
      </w:r>
      <w:bookmarkEnd w:id="20"/>
      <w:bookmarkEnd w:id="21"/>
      <w:bookmarkEnd w:id="22"/>
      <w:bookmarkEnd w:id="23"/>
    </w:p>
    <w:p w14:paraId="16226FA0">
      <w:pPr>
        <w:pageBreakBefore w:val="0"/>
        <w:widowControl w:val="0"/>
        <w:kinsoku/>
        <w:wordWrap/>
        <w:overflowPunct/>
        <w:topLinePunct w:val="0"/>
        <w:bidi w:val="0"/>
        <w:spacing w:line="360" w:lineRule="auto"/>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49BE11C0">
      <w:pPr>
        <w:pStyle w:val="4"/>
        <w:pageBreakBefore w:val="0"/>
        <w:widowControl w:val="0"/>
        <w:numPr>
          <w:ilvl w:val="0"/>
          <w:numId w:val="1"/>
        </w:numPr>
        <w:kinsoku/>
        <w:wordWrap/>
        <w:overflowPunct/>
        <w:topLinePunct w:val="0"/>
        <w:bidi w:val="0"/>
        <w:spacing w:line="360" w:lineRule="auto"/>
        <w:textAlignment w:val="auto"/>
        <w:rPr>
          <w:rFonts w:hint="eastAsia" w:ascii="黑体" w:hAnsi="黑体" w:cs="宋体"/>
          <w:b w:val="0"/>
          <w:color w:val="auto"/>
          <w:sz w:val="28"/>
          <w:szCs w:val="28"/>
          <w:highlight w:val="none"/>
        </w:rPr>
      </w:pPr>
      <w:bookmarkStart w:id="24" w:name="_Toc35393635"/>
      <w:bookmarkStart w:id="25" w:name="_Toc35393804"/>
      <w:r>
        <w:rPr>
          <w:rFonts w:hint="eastAsia" w:ascii="黑体" w:hAnsi="黑体" w:cs="宋体"/>
          <w:b w:val="0"/>
          <w:color w:val="auto"/>
          <w:sz w:val="28"/>
          <w:szCs w:val="28"/>
          <w:highlight w:val="none"/>
        </w:rPr>
        <w:t>其他补充事宜</w:t>
      </w:r>
      <w:bookmarkEnd w:id="24"/>
      <w:bookmarkEnd w:id="25"/>
    </w:p>
    <w:p w14:paraId="2C8D806A">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bookmarkStart w:id="26" w:name="_Toc35393636"/>
      <w:bookmarkStart w:id="27" w:name="_Toc28359018"/>
      <w:bookmarkStart w:id="28" w:name="_Toc35393805"/>
      <w:bookmarkStart w:id="29" w:name="_Toc28359095"/>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1、本项目实行网上投标，采用电子投标文件。若供应商参与投标，自行承担投标一切费用。</w:t>
      </w:r>
    </w:p>
    <w:p w14:paraId="46E32806">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5598F3F">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kern w:val="0"/>
          <w:sz w:val="21"/>
          <w:szCs w:val="21"/>
        </w:rPr>
        <w:fldChar w:fldCharType="begin"/>
      </w:r>
      <w:r>
        <w:rPr>
          <w:rFonts w:hint="eastAsia" w:ascii="宋体" w:hAnsi="宋体" w:eastAsia="宋体" w:cs="宋体"/>
          <w:kern w:val="0"/>
          <w:sz w:val="21"/>
          <w:szCs w:val="21"/>
        </w:rPr>
        <w:instrText xml:space="preserve"> HYPERLINK "http://www.ccgp-xinjiang.gov.cn/" </w:instrText>
      </w:r>
      <w:r>
        <w:rPr>
          <w:rFonts w:hint="eastAsia" w:ascii="宋体" w:hAnsi="宋体" w:eastAsia="宋体" w:cs="宋体"/>
          <w:kern w:val="0"/>
          <w:sz w:val="21"/>
          <w:szCs w:val="21"/>
        </w:rPr>
        <w:fldChar w:fldCharType="separate"/>
      </w:r>
      <w:r>
        <w:rPr>
          <w:rFonts w:hint="eastAsia" w:ascii="宋体" w:hAnsi="宋体" w:eastAsia="宋体" w:cs="宋体"/>
          <w:kern w:val="0"/>
          <w:sz w:val="21"/>
          <w:szCs w:val="21"/>
        </w:rPr>
        <w:t>http://www.ccgp-xinjiang.gov.cn/</w:t>
      </w:r>
      <w:r>
        <w:rPr>
          <w:rFonts w:hint="eastAsia" w:ascii="宋体" w:hAnsi="宋体" w:eastAsia="宋体" w:cs="宋体"/>
          <w:kern w:val="0"/>
          <w:sz w:val="21"/>
          <w:szCs w:val="21"/>
        </w:rPr>
        <w:fldChar w:fldCharType="end"/>
      </w:r>
      <w:r>
        <w:rPr>
          <w:rFonts w:hint="eastAsia" w:ascii="宋体" w:hAnsi="宋体" w:eastAsia="宋体" w:cs="宋体"/>
          <w:kern w:val="0"/>
          <w:sz w:val="21"/>
          <w:szCs w:val="21"/>
        </w:rPr>
        <w:t>）下载专区查看，如有问题可拨打政采云客户服务热线</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进行咨询。</w:t>
      </w:r>
    </w:p>
    <w:p w14:paraId="7B8EAEBE">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w:t>
      </w:r>
    </w:p>
    <w:p w14:paraId="7E840B49">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5692935F">
      <w:pPr>
        <w:pageBreakBefore w:val="0"/>
        <w:widowControl w:val="0"/>
        <w:numPr>
          <w:ilvl w:val="0"/>
          <w:numId w:val="0"/>
        </w:numPr>
        <w:kinsoku/>
        <w:wordWrap/>
        <w:overflowPunct/>
        <w:topLinePunct w:val="0"/>
        <w:bidi w:val="0"/>
        <w:spacing w:line="360" w:lineRule="auto"/>
        <w:textAlignment w:val="auto"/>
        <w:rPr>
          <w:rFonts w:hint="eastAsia"/>
          <w:lang w:val="en-US" w:eastAsia="zh-CN"/>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6、投标供应商应当在投标截止时间前，将生成的“电子加密投标文件”上传递交至“政府采购云平台”。投标截止时间以后上传递交的投标文件将被“政府采购云平台”拒收。</w:t>
      </w:r>
    </w:p>
    <w:p w14:paraId="4F874DD6">
      <w:pPr>
        <w:pageBreakBefore w:val="0"/>
        <w:widowControl w:val="0"/>
        <w:numPr>
          <w:ilvl w:val="0"/>
          <w:numId w:val="1"/>
        </w:numPr>
        <w:kinsoku/>
        <w:wordWrap/>
        <w:overflowPunct/>
        <w:topLinePunct w:val="0"/>
        <w:bidi w:val="0"/>
        <w:spacing w:line="360" w:lineRule="auto"/>
        <w:ind w:left="0" w:leftChars="0" w:firstLine="0" w:firstLineChars="0"/>
        <w:textAlignment w:val="auto"/>
        <w:rPr>
          <w:rFonts w:hint="eastAsia" w:ascii="黑体" w:hAnsi="黑体" w:cs="宋体"/>
          <w:b w:val="0"/>
          <w:color w:val="auto"/>
          <w:sz w:val="28"/>
          <w:szCs w:val="28"/>
          <w:highlight w:val="none"/>
        </w:rPr>
      </w:pPr>
      <w:r>
        <w:rPr>
          <w:rFonts w:hint="eastAsia" w:ascii="黑体" w:hAnsi="黑体" w:cs="宋体"/>
          <w:b w:val="0"/>
          <w:color w:val="auto"/>
          <w:sz w:val="28"/>
          <w:szCs w:val="28"/>
          <w:highlight w:val="none"/>
        </w:rPr>
        <w:t>凡对本次采购提出询问，请按</w:t>
      </w:r>
      <w:r>
        <w:rPr>
          <w:rFonts w:ascii="黑体" w:hAnsi="黑体" w:cs="宋体"/>
          <w:b w:val="0"/>
          <w:color w:val="auto"/>
          <w:sz w:val="28"/>
          <w:szCs w:val="28"/>
          <w:highlight w:val="none"/>
        </w:rPr>
        <w:t>以下方式</w:t>
      </w:r>
      <w:r>
        <w:rPr>
          <w:rFonts w:hint="eastAsia" w:ascii="黑体" w:hAnsi="黑体" w:cs="宋体"/>
          <w:b w:val="0"/>
          <w:color w:val="auto"/>
          <w:sz w:val="28"/>
          <w:szCs w:val="28"/>
          <w:highlight w:val="none"/>
        </w:rPr>
        <w:t>联系。</w:t>
      </w:r>
      <w:bookmarkEnd w:id="26"/>
      <w:bookmarkEnd w:id="27"/>
      <w:bookmarkEnd w:id="28"/>
      <w:bookmarkEnd w:id="29"/>
      <w:bookmarkStart w:id="30" w:name="_Toc28359019"/>
      <w:bookmarkStart w:id="31" w:name="_Toc35393637"/>
      <w:bookmarkStart w:id="32" w:name="_Toc35393806"/>
      <w:bookmarkStart w:id="33" w:name="_Toc28359096"/>
    </w:p>
    <w:p w14:paraId="05735BC9">
      <w:pPr>
        <w:pageBreakBefore w:val="0"/>
        <w:widowControl w:val="0"/>
        <w:numPr>
          <w:ilvl w:val="0"/>
          <w:numId w:val="0"/>
        </w:numPr>
        <w:kinsoku/>
        <w:wordWrap/>
        <w:overflowPunct/>
        <w:topLinePunct w:val="0"/>
        <w:autoSpaceDE/>
        <w:autoSpaceDN/>
        <w:bidi w:val="0"/>
        <w:adjustRightInd/>
        <w:spacing w:line="360" w:lineRule="auto"/>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378BB62B">
      <w:pPr>
        <w:pageBreakBefore w:val="0"/>
        <w:widowControl w:val="0"/>
        <w:kinsoku/>
        <w:wordWrap/>
        <w:overflowPunct/>
        <w:topLinePunct w:val="0"/>
        <w:autoSpaceDE/>
        <w:autoSpaceDN/>
        <w:bidi w:val="0"/>
        <w:adjustRightInd/>
        <w:spacing w:line="360" w:lineRule="auto"/>
        <w:ind w:firstLine="840" w:firstLineChars="300"/>
        <w:jc w:val="left"/>
        <w:textAlignment w:val="auto"/>
        <w:rPr>
          <w:rFonts w:hint="eastAsia" w:ascii="仿宋" w:hAnsi="仿宋" w:eastAsia="仿宋"/>
          <w:color w:val="auto"/>
          <w:sz w:val="28"/>
          <w:szCs w:val="28"/>
          <w:highlight w:val="none"/>
          <w:u w:val="single"/>
          <w:lang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eastAsia="zh-CN"/>
        </w:rPr>
        <w:t>福海县阔克阿尕什乡人民政府</w:t>
      </w:r>
    </w:p>
    <w:p w14:paraId="3A0E7F80">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地    址：</w:t>
      </w:r>
      <w:r>
        <w:rPr>
          <w:rFonts w:hint="eastAsia" w:ascii="仿宋" w:hAnsi="仿宋" w:eastAsia="仿宋"/>
          <w:color w:val="auto"/>
          <w:sz w:val="28"/>
          <w:szCs w:val="28"/>
          <w:highlight w:val="none"/>
          <w:u w:val="single"/>
          <w:lang w:eastAsia="zh-CN"/>
        </w:rPr>
        <w:t>福海县</w:t>
      </w:r>
      <w:r>
        <w:rPr>
          <w:rFonts w:hint="eastAsia" w:ascii="仿宋" w:hAnsi="仿宋" w:eastAsia="仿宋"/>
          <w:color w:val="auto"/>
          <w:sz w:val="28"/>
          <w:szCs w:val="28"/>
          <w:highlight w:val="none"/>
          <w:u w:val="none"/>
        </w:rPr>
        <w:t>　　　　　</w:t>
      </w:r>
      <w:r>
        <w:rPr>
          <w:rFonts w:hint="eastAsia" w:ascii="仿宋" w:hAnsi="仿宋" w:eastAsia="仿宋"/>
          <w:color w:val="auto"/>
          <w:sz w:val="28"/>
          <w:szCs w:val="28"/>
          <w:highlight w:val="none"/>
          <w:u w:val="none"/>
          <w:lang w:val="en-US" w:eastAsia="zh-CN"/>
        </w:rPr>
        <w:t xml:space="preserve"> </w:t>
      </w:r>
    </w:p>
    <w:p w14:paraId="6D5670E9">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eastAsia"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联系</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lang w:eastAsia="zh-CN"/>
        </w:rPr>
        <w:t>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lang w:val="en-US" w:eastAsia="zh-CN"/>
        </w:rPr>
        <w:t>赵靖霖</w:t>
      </w:r>
      <w:r>
        <w:rPr>
          <w:rFonts w:hint="eastAsia" w:ascii="仿宋" w:hAnsi="仿宋" w:eastAsia="仿宋"/>
          <w:color w:val="auto"/>
          <w:sz w:val="28"/>
          <w:szCs w:val="28"/>
          <w:highlight w:val="none"/>
          <w:u w:val="none"/>
          <w:lang w:val="en-US" w:eastAsia="zh-CN"/>
        </w:rPr>
        <w:t xml:space="preserve">           </w:t>
      </w:r>
    </w:p>
    <w:p w14:paraId="4F29B863">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联系方式：</w:t>
      </w:r>
      <w:r>
        <w:rPr>
          <w:rFonts w:hint="eastAsia" w:ascii="仿宋" w:hAnsi="仿宋" w:eastAsia="仿宋"/>
          <w:color w:val="auto"/>
          <w:sz w:val="28"/>
          <w:szCs w:val="28"/>
          <w:highlight w:val="none"/>
          <w:u w:val="single"/>
          <w:lang w:val="en-US" w:eastAsia="zh-CN"/>
        </w:rPr>
        <w:t>17699703121</w:t>
      </w:r>
      <w:r>
        <w:rPr>
          <w:rFonts w:hint="eastAsia" w:ascii="仿宋" w:hAnsi="仿宋" w:eastAsia="仿宋"/>
          <w:color w:val="auto"/>
          <w:sz w:val="28"/>
          <w:szCs w:val="28"/>
          <w:highlight w:val="none"/>
          <w:u w:val="none"/>
          <w:lang w:val="en-US" w:eastAsia="zh-CN"/>
        </w:rPr>
        <w:t xml:space="preserve"> </w:t>
      </w:r>
    </w:p>
    <w:p w14:paraId="0F8D88FC">
      <w:pPr>
        <w:pStyle w:val="4"/>
        <w:pageBreakBefore w:val="0"/>
        <w:widowControl w:val="0"/>
        <w:kinsoku/>
        <w:wordWrap/>
        <w:overflowPunct/>
        <w:topLinePunct w:val="0"/>
        <w:autoSpaceDE/>
        <w:autoSpaceDN/>
        <w:bidi w:val="0"/>
        <w:adjustRightInd/>
        <w:spacing w:line="360" w:lineRule="auto"/>
        <w:ind w:firstLine="840" w:firstLineChars="300"/>
        <w:textAlignment w:val="auto"/>
        <w:rPr>
          <w:rFonts w:ascii="仿宋" w:hAnsi="仿宋" w:eastAsia="仿宋" w:cs="宋体"/>
          <w:b w:val="0"/>
          <w:color w:val="auto"/>
          <w:sz w:val="28"/>
          <w:szCs w:val="28"/>
          <w:highlight w:val="none"/>
        </w:rPr>
      </w:pPr>
      <w:bookmarkStart w:id="34" w:name="_Toc35393807"/>
      <w:bookmarkStart w:id="35" w:name="_Toc28359097"/>
      <w:bookmarkStart w:id="36" w:name="_Toc28359020"/>
      <w:bookmarkStart w:id="37" w:name="_Toc35393638"/>
      <w:r>
        <w:rPr>
          <w:rFonts w:hint="eastAsia" w:ascii="仿宋" w:hAnsi="仿宋" w:eastAsia="仿宋" w:cs="宋体"/>
          <w:b w:val="0"/>
          <w:color w:val="auto"/>
          <w:sz w:val="28"/>
          <w:szCs w:val="28"/>
          <w:highlight w:val="none"/>
        </w:rPr>
        <w:t>2.采购代理机构信息</w:t>
      </w:r>
      <w:bookmarkEnd w:id="34"/>
      <w:bookmarkEnd w:id="35"/>
      <w:bookmarkEnd w:id="36"/>
      <w:bookmarkEnd w:id="37"/>
    </w:p>
    <w:p w14:paraId="79BF1A5D">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val="en-US" w:eastAsia="zh-CN"/>
        </w:rPr>
        <w:t>新疆晨之星工程项目管理有限公司</w:t>
      </w:r>
    </w:p>
    <w:p w14:paraId="70731FEA">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联 系 人: </w:t>
      </w:r>
      <w:r>
        <w:rPr>
          <w:rFonts w:hint="eastAsia" w:ascii="仿宋" w:hAnsi="仿宋" w:eastAsia="仿宋" w:cs="Times New Roman"/>
          <w:color w:val="auto"/>
          <w:sz w:val="28"/>
          <w:szCs w:val="28"/>
          <w:highlight w:val="none"/>
          <w:u w:val="single"/>
          <w:lang w:val="en-US" w:eastAsia="zh-CN"/>
        </w:rPr>
        <w:t>包梦婷</w:t>
      </w:r>
      <w:r>
        <w:rPr>
          <w:rFonts w:hint="eastAsia" w:ascii="仿宋" w:hAnsi="仿宋" w:eastAsia="仿宋" w:cs="Times New Roman"/>
          <w:color w:val="auto"/>
          <w:sz w:val="28"/>
          <w:szCs w:val="28"/>
          <w:highlight w:val="none"/>
          <w:u w:val="none"/>
          <w:lang w:val="en-US" w:eastAsia="zh-CN"/>
        </w:rPr>
        <w:t>　　　　　　　　</w:t>
      </w:r>
    </w:p>
    <w:p w14:paraId="0E533EDE">
      <w:pPr>
        <w:ind w:firstLine="840" w:firstLineChars="300"/>
      </w:pPr>
      <w:r>
        <w:rPr>
          <w:rFonts w:hint="eastAsia" w:ascii="仿宋" w:hAnsi="仿宋" w:eastAsia="仿宋" w:cs="Times New Roman"/>
          <w:color w:val="auto"/>
          <w:sz w:val="28"/>
          <w:szCs w:val="28"/>
          <w:highlight w:val="none"/>
          <w:u w:val="none"/>
          <w:lang w:val="en-US" w:eastAsia="zh-CN"/>
        </w:rPr>
        <w:t>联系方式：</w:t>
      </w:r>
      <w:r>
        <w:rPr>
          <w:rFonts w:hint="eastAsia" w:ascii="仿宋" w:hAnsi="仿宋" w:eastAsia="仿宋" w:cs="Times New Roman"/>
          <w:color w:val="auto"/>
          <w:sz w:val="28"/>
          <w:szCs w:val="28"/>
          <w:highlight w:val="none"/>
          <w:u w:val="single"/>
          <w:lang w:val="en-US" w:eastAsia="zh-CN"/>
        </w:rPr>
        <w:t>13119051011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795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basedOn w:val="3"/>
    <w:next w:val="1"/>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3">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styleId="5">
    <w:name w:val="Normal Indent"/>
    <w:basedOn w:val="1"/>
    <w:next w:val="1"/>
    <w:uiPriority w:val="0"/>
    <w:pPr>
      <w:ind w:firstLine="20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2</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2025-04-11T11:28:45Z</dcterms:created>
  <dc:creator>pc2</dc:creator>
  <cp:lastModifiedBy>阳阳阳丶</cp:lastModifiedBy>
  <dcterms:modified xsi:type="dcterms:W3CDTF">2025-04-11T11:31:29Z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eyJoZGlkIjoiZmJlNmY1YWUxOWVlMjc2YzAxOTJmNDA1MWY1NjliNDciLCJ1c2VySWQiOiIzMTU2MDA4NzcifQ==</vt:lpwstr>
  </property>
  <property fmtid="{D5CDD505-2E9C-101B-9397-08002B2CF9AE}" pid="4" name="ICV">
    <vt:lpwstr>FC2D9ED855514E2FA31EAFBDA6E5BE52_12</vt:lpwstr>
  </property>
</Properties>
</file>