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F43923">
      <w:pPr>
        <w:pStyle w:val="2"/>
        <w:pageBreakBefore w:val="0"/>
        <w:widowControl w:val="0"/>
        <w:tabs>
          <w:tab w:val="left" w:pos="0"/>
        </w:tabs>
        <w:kinsoku/>
        <w:wordWrap/>
        <w:overflowPunct/>
        <w:topLinePunct w:val="0"/>
        <w:autoSpaceDE w:val="0"/>
        <w:autoSpaceDN w:val="0"/>
        <w:bidi w:val="0"/>
        <w:adjustRightInd w:val="0"/>
        <w:snapToGrid w:val="0"/>
        <w:spacing w:before="0" w:after="0" w:line="500" w:lineRule="exact"/>
        <w:jc w:val="center"/>
        <w:textAlignment w:val="auto"/>
        <w:rPr>
          <w:rFonts w:ascii="华文中宋" w:hAnsi="华文中宋" w:eastAsia="华文中宋"/>
          <w:highlight w:val="none"/>
        </w:rPr>
      </w:pPr>
      <w:r>
        <w:rPr>
          <w:rFonts w:hint="eastAsia" w:ascii="华文中宋" w:hAnsi="华文中宋" w:eastAsia="华文中宋"/>
          <w:highlight w:val="none"/>
        </w:rPr>
        <w:t>竞争性谈判公告</w:t>
      </w:r>
    </w:p>
    <w:p w14:paraId="501E5946">
      <w:pPr>
        <w:pageBreakBefore w:val="0"/>
        <w:widowControl w:val="0"/>
        <w:kinsoku/>
        <w:wordWrap/>
        <w:overflowPunct/>
        <w:topLinePunct w:val="0"/>
        <w:bidi w:val="0"/>
        <w:snapToGrid w:val="0"/>
        <w:spacing w:line="500" w:lineRule="exact"/>
        <w:textAlignment w:val="auto"/>
        <w:rPr>
          <w:highlight w:val="none"/>
        </w:rPr>
      </w:pPr>
    </w:p>
    <w:p w14:paraId="53FF5F3F">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val="0"/>
        <w:spacing w:line="500" w:lineRule="exact"/>
        <w:ind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rPr>
        <w:t>项目概况</w:t>
      </w:r>
    </w:p>
    <w:p w14:paraId="35F888F1">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val="0"/>
        <w:spacing w:line="500" w:lineRule="exact"/>
        <w:ind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u w:val="single"/>
          <w:lang w:eastAsia="zh-CN"/>
        </w:rPr>
        <w:t>青河县农业产业园区建设项目-宿舍2新增卫生间项目采购</w:t>
      </w:r>
      <w:r>
        <w:rPr>
          <w:rFonts w:hint="eastAsia" w:ascii="仿宋" w:hAnsi="仿宋" w:eastAsia="仿宋"/>
          <w:color w:val="auto"/>
          <w:sz w:val="28"/>
          <w:szCs w:val="28"/>
          <w:highlight w:val="none"/>
        </w:rPr>
        <w:t>的潜在供应商应在政采云平台https://www.zcygov.cn/在线申请获取采购文件（进入“项目采购”应用，在获取采购文件菜单中选择项目，申请获取采购文件）</w:t>
      </w:r>
      <w:r>
        <w:rPr>
          <w:rFonts w:hint="eastAsia" w:ascii="仿宋" w:hAnsi="仿宋" w:eastAsia="仿宋"/>
          <w:sz w:val="28"/>
          <w:szCs w:val="28"/>
          <w:highlight w:val="none"/>
        </w:rPr>
        <w:t>，并于</w:t>
      </w:r>
      <w:r>
        <w:rPr>
          <w:rFonts w:hint="eastAsia" w:ascii="仿宋" w:hAnsi="仿宋" w:eastAsia="仿宋"/>
          <w:sz w:val="28"/>
          <w:szCs w:val="28"/>
          <w:highlight w:val="none"/>
          <w:u w:val="single"/>
          <w:lang w:val="en-US" w:eastAsia="zh-CN"/>
        </w:rPr>
        <w:t>2025</w:t>
      </w:r>
      <w:r>
        <w:rPr>
          <w:rFonts w:hint="eastAsia" w:ascii="仿宋" w:hAnsi="仿宋" w:eastAsia="仿宋"/>
          <w:bCs/>
          <w:sz w:val="28"/>
          <w:szCs w:val="28"/>
          <w:highlight w:val="none"/>
          <w:u w:val="single"/>
        </w:rPr>
        <w:t>年</w:t>
      </w:r>
      <w:r>
        <w:rPr>
          <w:rFonts w:hint="eastAsia" w:ascii="仿宋" w:hAnsi="仿宋" w:eastAsia="仿宋"/>
          <w:bCs/>
          <w:sz w:val="28"/>
          <w:szCs w:val="28"/>
          <w:highlight w:val="none"/>
          <w:u w:val="single"/>
          <w:lang w:val="en-US" w:eastAsia="zh-CN"/>
        </w:rPr>
        <w:t>02</w:t>
      </w:r>
      <w:r>
        <w:rPr>
          <w:rFonts w:hint="eastAsia" w:ascii="仿宋" w:hAnsi="仿宋" w:eastAsia="仿宋"/>
          <w:bCs/>
          <w:sz w:val="28"/>
          <w:szCs w:val="28"/>
          <w:highlight w:val="none"/>
          <w:u w:val="single"/>
        </w:rPr>
        <w:t>月</w:t>
      </w:r>
      <w:r>
        <w:rPr>
          <w:rFonts w:hint="eastAsia" w:ascii="仿宋" w:hAnsi="仿宋" w:eastAsia="仿宋"/>
          <w:bCs/>
          <w:sz w:val="28"/>
          <w:szCs w:val="28"/>
          <w:highlight w:val="none"/>
          <w:u w:val="single"/>
          <w:lang w:val="en-US" w:eastAsia="zh-CN"/>
        </w:rPr>
        <w:t>14</w:t>
      </w:r>
      <w:r>
        <w:rPr>
          <w:rFonts w:hint="eastAsia" w:ascii="仿宋" w:hAnsi="仿宋" w:eastAsia="仿宋"/>
          <w:bCs/>
          <w:sz w:val="28"/>
          <w:szCs w:val="28"/>
          <w:highlight w:val="none"/>
          <w:u w:val="single"/>
        </w:rPr>
        <w:t>日</w:t>
      </w:r>
      <w:r>
        <w:rPr>
          <w:rFonts w:hint="eastAsia" w:ascii="仿宋" w:hAnsi="仿宋" w:eastAsia="仿宋"/>
          <w:bCs/>
          <w:sz w:val="28"/>
          <w:szCs w:val="28"/>
          <w:highlight w:val="none"/>
          <w:u w:val="single"/>
          <w:lang w:val="en-US" w:eastAsia="zh-CN"/>
        </w:rPr>
        <w:t>11点00分</w:t>
      </w:r>
      <w:r>
        <w:rPr>
          <w:rFonts w:hint="eastAsia" w:ascii="仿宋" w:hAnsi="仿宋" w:eastAsia="仿宋"/>
          <w:bCs/>
          <w:sz w:val="28"/>
          <w:szCs w:val="28"/>
          <w:highlight w:val="none"/>
        </w:rPr>
        <w:t>（北京时间）前提交响应</w:t>
      </w:r>
      <w:r>
        <w:rPr>
          <w:rFonts w:ascii="仿宋" w:hAnsi="仿宋" w:eastAsia="仿宋"/>
          <w:bCs/>
          <w:sz w:val="28"/>
          <w:szCs w:val="28"/>
          <w:highlight w:val="none"/>
        </w:rPr>
        <w:t>文件</w:t>
      </w:r>
      <w:r>
        <w:rPr>
          <w:rFonts w:hint="eastAsia" w:ascii="仿宋" w:hAnsi="仿宋" w:eastAsia="仿宋"/>
          <w:sz w:val="28"/>
          <w:szCs w:val="28"/>
          <w:highlight w:val="none"/>
        </w:rPr>
        <w:t>。</w:t>
      </w:r>
    </w:p>
    <w:p w14:paraId="52752E15">
      <w:pPr>
        <w:pageBreakBefore w:val="0"/>
        <w:widowControl w:val="0"/>
        <w:kinsoku/>
        <w:wordWrap/>
        <w:overflowPunct/>
        <w:topLinePunct w:val="0"/>
        <w:bidi w:val="0"/>
        <w:snapToGrid w:val="0"/>
        <w:spacing w:line="500" w:lineRule="exact"/>
        <w:textAlignment w:val="auto"/>
        <w:rPr>
          <w:highlight w:val="none"/>
        </w:rPr>
      </w:pPr>
    </w:p>
    <w:p w14:paraId="670D6BE5">
      <w:pPr>
        <w:pStyle w:val="3"/>
        <w:pageBreakBefore w:val="0"/>
        <w:widowControl w:val="0"/>
        <w:kinsoku/>
        <w:wordWrap/>
        <w:overflowPunct/>
        <w:topLinePunct w:val="0"/>
        <w:bidi w:val="0"/>
        <w:snapToGrid w:val="0"/>
        <w:spacing w:line="500" w:lineRule="exact"/>
        <w:textAlignment w:val="auto"/>
        <w:rPr>
          <w:rFonts w:ascii="黑体" w:hAnsi="黑体" w:cs="宋体"/>
          <w:b w:val="0"/>
          <w:sz w:val="28"/>
          <w:szCs w:val="28"/>
          <w:highlight w:val="none"/>
        </w:rPr>
      </w:pPr>
      <w:bookmarkStart w:id="0" w:name="_Toc35393629"/>
      <w:bookmarkStart w:id="1" w:name="_Toc28359089"/>
      <w:bookmarkStart w:id="2" w:name="_Toc35393798"/>
      <w:bookmarkStart w:id="3" w:name="_Toc28359012"/>
      <w:r>
        <w:rPr>
          <w:rFonts w:hint="eastAsia" w:ascii="黑体" w:hAnsi="黑体" w:cs="宋体"/>
          <w:b w:val="0"/>
          <w:sz w:val="28"/>
          <w:szCs w:val="28"/>
          <w:highlight w:val="none"/>
        </w:rPr>
        <w:t>一、项目基本情况</w:t>
      </w:r>
      <w:bookmarkEnd w:id="0"/>
      <w:bookmarkEnd w:id="1"/>
      <w:bookmarkEnd w:id="2"/>
      <w:bookmarkEnd w:id="3"/>
    </w:p>
    <w:p w14:paraId="65D58DB0">
      <w:pPr>
        <w:pageBreakBefore w:val="0"/>
        <w:widowControl w:val="0"/>
        <w:kinsoku/>
        <w:wordWrap/>
        <w:overflowPunct/>
        <w:topLinePunct w:val="0"/>
        <w:bidi w:val="0"/>
        <w:snapToGrid w:val="0"/>
        <w:spacing w:line="500" w:lineRule="exact"/>
        <w:ind w:firstLine="560" w:firstLineChars="200"/>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rPr>
        <w:t>项目编号：</w:t>
      </w:r>
      <w:r>
        <w:rPr>
          <w:rFonts w:hint="eastAsia" w:ascii="仿宋" w:hAnsi="仿宋" w:eastAsia="仿宋"/>
          <w:sz w:val="28"/>
          <w:szCs w:val="28"/>
          <w:highlight w:val="none"/>
          <w:lang w:eastAsia="zh-CN"/>
        </w:rPr>
        <w:t>ZFCG-JTSZZB2025-01</w:t>
      </w:r>
    </w:p>
    <w:p w14:paraId="3EDD53C5">
      <w:pPr>
        <w:pageBreakBefore w:val="0"/>
        <w:widowControl w:val="0"/>
        <w:kinsoku/>
        <w:wordWrap/>
        <w:overflowPunct/>
        <w:topLinePunct w:val="0"/>
        <w:bidi w:val="0"/>
        <w:snapToGrid w:val="0"/>
        <w:spacing w:line="500" w:lineRule="exact"/>
        <w:ind w:left="1959" w:leftChars="266" w:hanging="1400" w:hangingChars="500"/>
        <w:textAlignment w:val="auto"/>
        <w:rPr>
          <w:rFonts w:hint="eastAsia" w:ascii="仿宋" w:hAnsi="仿宋" w:eastAsia="仿宋"/>
          <w:sz w:val="28"/>
          <w:szCs w:val="28"/>
          <w:highlight w:val="none"/>
          <w:lang w:eastAsia="zh-CN"/>
        </w:rPr>
      </w:pPr>
      <w:r>
        <w:rPr>
          <w:rFonts w:hint="eastAsia" w:ascii="仿宋" w:hAnsi="仿宋" w:eastAsia="仿宋"/>
          <w:sz w:val="28"/>
          <w:szCs w:val="28"/>
          <w:highlight w:val="none"/>
        </w:rPr>
        <w:t>项目名称：</w:t>
      </w:r>
      <w:r>
        <w:rPr>
          <w:rFonts w:hint="eastAsia" w:ascii="仿宋" w:hAnsi="仿宋" w:eastAsia="仿宋"/>
          <w:sz w:val="28"/>
          <w:szCs w:val="28"/>
          <w:highlight w:val="none"/>
          <w:lang w:eastAsia="zh-CN"/>
        </w:rPr>
        <w:t>青河县农业产业园区建设项目-宿舍2新增卫生间项目采购</w:t>
      </w:r>
    </w:p>
    <w:p w14:paraId="33F9B644">
      <w:pPr>
        <w:pageBreakBefore w:val="0"/>
        <w:widowControl w:val="0"/>
        <w:kinsoku/>
        <w:wordWrap/>
        <w:overflowPunct/>
        <w:topLinePunct w:val="0"/>
        <w:bidi w:val="0"/>
        <w:snapToGrid w:val="0"/>
        <w:spacing w:line="500" w:lineRule="exact"/>
        <w:ind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rPr>
        <w:t>采购方式：</w:t>
      </w:r>
      <w:r>
        <w:rPr>
          <w:rFonts w:hint="eastAsia" w:ascii="仿宋" w:hAnsi="仿宋" w:eastAsia="仿宋"/>
          <w:sz w:val="28"/>
          <w:szCs w:val="28"/>
          <w:highlight w:val="none"/>
          <w:lang w:eastAsia="zh-CN"/>
        </w:rPr>
        <w:t>☑</w:t>
      </w:r>
      <w:r>
        <w:rPr>
          <w:rFonts w:hint="eastAsia" w:ascii="仿宋" w:hAnsi="仿宋" w:eastAsia="仿宋"/>
          <w:sz w:val="28"/>
          <w:szCs w:val="28"/>
          <w:highlight w:val="none"/>
        </w:rPr>
        <w:t>竞争性谈判 □竞争性磋商 □询价</w:t>
      </w:r>
    </w:p>
    <w:p w14:paraId="177177EA">
      <w:pPr>
        <w:pageBreakBefore w:val="0"/>
        <w:widowControl w:val="0"/>
        <w:kinsoku/>
        <w:wordWrap/>
        <w:overflowPunct/>
        <w:topLinePunct w:val="0"/>
        <w:bidi w:val="0"/>
        <w:snapToGrid w:val="0"/>
        <w:spacing w:line="500" w:lineRule="exact"/>
        <w:ind w:left="1959" w:leftChars="266" w:hanging="1400" w:hangingChars="500"/>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预算金额</w:t>
      </w: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2000000元</w:t>
      </w:r>
    </w:p>
    <w:p w14:paraId="28AD8BB5">
      <w:pPr>
        <w:pageBreakBefore w:val="0"/>
        <w:widowControl w:val="0"/>
        <w:kinsoku/>
        <w:wordWrap/>
        <w:overflowPunct/>
        <w:topLinePunct w:val="0"/>
        <w:bidi w:val="0"/>
        <w:snapToGrid w:val="0"/>
        <w:spacing w:line="500" w:lineRule="exact"/>
        <w:ind w:firstLine="560" w:firstLineChars="200"/>
        <w:textAlignment w:val="auto"/>
        <w:rPr>
          <w:rFonts w:hint="eastAsia" w:ascii="仿宋" w:hAnsi="仿宋" w:eastAsia="仿宋"/>
          <w:sz w:val="28"/>
          <w:szCs w:val="28"/>
          <w:highlight w:val="none"/>
          <w:lang w:eastAsia="zh-CN"/>
        </w:rPr>
      </w:pPr>
      <w:r>
        <w:rPr>
          <w:rFonts w:hint="eastAsia" w:ascii="仿宋" w:hAnsi="仿宋" w:eastAsia="仿宋"/>
          <w:sz w:val="28"/>
          <w:szCs w:val="28"/>
          <w:highlight w:val="none"/>
        </w:rPr>
        <w:t>采购需求：对宿舍楼一至四层所有宿舍新增卫生间并配备卫浴</w:t>
      </w: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详见工程量清单</w:t>
      </w:r>
      <w:r>
        <w:rPr>
          <w:rFonts w:hint="eastAsia" w:ascii="仿宋" w:hAnsi="仿宋" w:eastAsia="仿宋"/>
          <w:sz w:val="28"/>
          <w:szCs w:val="28"/>
          <w:highlight w:val="none"/>
          <w:lang w:eastAsia="zh-CN"/>
        </w:rPr>
        <w:t>）</w:t>
      </w:r>
    </w:p>
    <w:p w14:paraId="33CF6FB0">
      <w:pPr>
        <w:pageBreakBefore w:val="0"/>
        <w:widowControl w:val="0"/>
        <w:kinsoku/>
        <w:wordWrap/>
        <w:overflowPunct/>
        <w:topLinePunct w:val="0"/>
        <w:bidi w:val="0"/>
        <w:snapToGrid w:val="0"/>
        <w:spacing w:line="500" w:lineRule="exact"/>
        <w:ind w:firstLine="560" w:firstLineChars="200"/>
        <w:textAlignment w:val="auto"/>
        <w:rPr>
          <w:rFonts w:hint="default" w:ascii="仿宋" w:hAnsi="仿宋" w:eastAsia="仿宋"/>
          <w:sz w:val="28"/>
          <w:szCs w:val="28"/>
          <w:highlight w:val="none"/>
          <w:u w:val="single"/>
          <w:lang w:val="en-US" w:eastAsia="zh-CN"/>
        </w:rPr>
      </w:pPr>
      <w:r>
        <w:rPr>
          <w:rFonts w:hint="eastAsia" w:ascii="仿宋" w:hAnsi="仿宋" w:eastAsia="仿宋"/>
          <w:sz w:val="28"/>
          <w:szCs w:val="28"/>
          <w:highlight w:val="none"/>
        </w:rPr>
        <w:t>合同履行期限：</w:t>
      </w:r>
      <w:r>
        <w:rPr>
          <w:rFonts w:hint="eastAsia" w:ascii="仿宋" w:hAnsi="仿宋" w:eastAsia="仿宋"/>
          <w:sz w:val="28"/>
          <w:szCs w:val="28"/>
          <w:highlight w:val="none"/>
          <w:lang w:val="en-US" w:eastAsia="zh-CN"/>
        </w:rPr>
        <w:t>30日历日，具体开竣工日期以甲乙双方签订合同为准。</w:t>
      </w:r>
    </w:p>
    <w:p w14:paraId="09B7EB1E">
      <w:pPr>
        <w:pageBreakBefore w:val="0"/>
        <w:widowControl w:val="0"/>
        <w:kinsoku/>
        <w:wordWrap/>
        <w:overflowPunct/>
        <w:topLinePunct w:val="0"/>
        <w:bidi w:val="0"/>
        <w:snapToGrid w:val="0"/>
        <w:spacing w:line="500" w:lineRule="exact"/>
        <w:ind w:firstLine="560" w:firstLineChars="200"/>
        <w:textAlignment w:val="auto"/>
        <w:rPr>
          <w:rFonts w:hint="default" w:ascii="仿宋" w:hAnsi="仿宋" w:eastAsia="仿宋"/>
          <w:sz w:val="28"/>
          <w:szCs w:val="28"/>
          <w:highlight w:val="none"/>
          <w:lang w:val="en-US" w:eastAsia="zh-CN"/>
        </w:rPr>
      </w:pPr>
      <w:r>
        <w:rPr>
          <w:rFonts w:hint="eastAsia" w:ascii="仿宋" w:hAnsi="仿宋" w:eastAsia="仿宋"/>
          <w:sz w:val="28"/>
          <w:szCs w:val="28"/>
          <w:highlight w:val="none"/>
          <w:lang w:eastAsia="zh-CN"/>
        </w:rPr>
        <w:t>本项目</w:t>
      </w:r>
      <w:r>
        <w:rPr>
          <w:rFonts w:hint="eastAsia" w:ascii="仿宋" w:hAnsi="仿宋" w:eastAsia="仿宋"/>
          <w:sz w:val="28"/>
          <w:szCs w:val="28"/>
          <w:highlight w:val="none"/>
          <w:lang w:val="en-US" w:eastAsia="zh-CN"/>
        </w:rPr>
        <w:t>不接受联合体</w:t>
      </w:r>
    </w:p>
    <w:p w14:paraId="71DEF6B4">
      <w:pPr>
        <w:pStyle w:val="3"/>
        <w:pageBreakBefore w:val="0"/>
        <w:widowControl w:val="0"/>
        <w:kinsoku/>
        <w:wordWrap/>
        <w:overflowPunct/>
        <w:topLinePunct w:val="0"/>
        <w:autoSpaceDE/>
        <w:autoSpaceDN/>
        <w:bidi w:val="0"/>
        <w:adjustRightInd w:val="0"/>
        <w:snapToGrid w:val="0"/>
        <w:spacing w:line="500" w:lineRule="exact"/>
        <w:textAlignment w:val="auto"/>
        <w:rPr>
          <w:rFonts w:ascii="黑体" w:hAnsi="黑体" w:cs="宋体"/>
          <w:b w:val="0"/>
          <w:sz w:val="28"/>
          <w:szCs w:val="28"/>
          <w:highlight w:val="none"/>
        </w:rPr>
      </w:pPr>
      <w:bookmarkStart w:id="4" w:name="_Toc35393799"/>
      <w:bookmarkStart w:id="5" w:name="_Toc28359090"/>
      <w:bookmarkStart w:id="6" w:name="_Toc35393630"/>
      <w:bookmarkStart w:id="7" w:name="_Toc28359013"/>
      <w:r>
        <w:rPr>
          <w:rFonts w:hint="eastAsia" w:ascii="黑体" w:hAnsi="黑体" w:cs="宋体"/>
          <w:b w:val="0"/>
          <w:sz w:val="28"/>
          <w:szCs w:val="28"/>
          <w:highlight w:val="none"/>
        </w:rPr>
        <w:t>二、申请人的资格要求：</w:t>
      </w:r>
      <w:bookmarkEnd w:id="4"/>
      <w:bookmarkEnd w:id="5"/>
      <w:bookmarkEnd w:id="6"/>
      <w:bookmarkEnd w:id="7"/>
    </w:p>
    <w:p w14:paraId="5A767AD7">
      <w:pPr>
        <w:numPr>
          <w:ilvl w:val="0"/>
          <w:numId w:val="0"/>
        </w:numPr>
        <w:spacing w:line="360" w:lineRule="auto"/>
        <w:rPr>
          <w:rFonts w:hint="eastAsia" w:ascii="仿宋" w:hAnsi="仿宋" w:eastAsia="仿宋" w:cs="宋体"/>
          <w:sz w:val="28"/>
          <w:szCs w:val="28"/>
          <w:highlight w:val="none"/>
          <w:lang w:val="en-US" w:eastAsia="zh-CN"/>
        </w:rPr>
      </w:pPr>
      <w:bookmarkStart w:id="8" w:name="_Toc28359091"/>
      <w:bookmarkStart w:id="9" w:name="_Toc28359014"/>
      <w:bookmarkStart w:id="10" w:name="_Toc35393631"/>
      <w:bookmarkStart w:id="11" w:name="_Toc35393800"/>
      <w:r>
        <w:rPr>
          <w:rFonts w:hint="eastAsia" w:ascii="仿宋" w:hAnsi="仿宋" w:eastAsia="仿宋" w:cs="宋体"/>
          <w:sz w:val="28"/>
          <w:szCs w:val="28"/>
          <w:highlight w:val="none"/>
          <w:lang w:val="en-US" w:eastAsia="zh-CN"/>
        </w:rPr>
        <w:t>1、投标人必须符合《中华人民共和国政府采购法》第二十二条规定。</w:t>
      </w:r>
    </w:p>
    <w:p w14:paraId="5F9E1A1F">
      <w:pPr>
        <w:numPr>
          <w:ilvl w:val="0"/>
          <w:numId w:val="0"/>
        </w:numPr>
        <w:spacing w:line="360" w:lineRule="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2、落实政府采购政策需满足的资格要求：符合《政府采购促进中小企业发展管理办法》(财库〔2020〕46号)；本项目专门面向中小企业采购。即：提供的工程全部由符合政策要求的中小企业提供；</w:t>
      </w:r>
    </w:p>
    <w:p w14:paraId="61F6DC30">
      <w:pPr>
        <w:numPr>
          <w:ilvl w:val="0"/>
          <w:numId w:val="0"/>
        </w:numPr>
        <w:spacing w:line="360" w:lineRule="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3、 具有良好的商业信誉和健全的</w:t>
      </w:r>
      <w:r>
        <w:rPr>
          <w:rFonts w:hint="eastAsia" w:ascii="仿宋" w:hAnsi="仿宋" w:eastAsia="仿宋" w:cs="宋体"/>
          <w:sz w:val="28"/>
          <w:szCs w:val="28"/>
          <w:highlight w:val="none"/>
          <w:lang w:val="en-US" w:eastAsia="zh-CN"/>
        </w:rPr>
        <w:fldChar w:fldCharType="begin"/>
      </w:r>
      <w:r>
        <w:rPr>
          <w:rFonts w:hint="eastAsia" w:ascii="仿宋" w:hAnsi="仿宋" w:eastAsia="仿宋" w:cs="宋体"/>
          <w:sz w:val="28"/>
          <w:szCs w:val="28"/>
          <w:highlight w:val="none"/>
          <w:lang w:val="en-US" w:eastAsia="zh-CN"/>
        </w:rPr>
        <w:instrText xml:space="preserve"> HYPERLINK "http://www.so.com/s?q=%E8%B4%A2%E5%8A%A1%E4%BC%9A%E8%AE%A1%E5%88%B6%E5%BA%A6&amp;ie=utf-8&amp;src=internal_wenda_recommend_textn" \t "_blank" </w:instrText>
      </w:r>
      <w:r>
        <w:rPr>
          <w:rFonts w:hint="eastAsia" w:ascii="仿宋" w:hAnsi="仿宋" w:eastAsia="仿宋" w:cs="宋体"/>
          <w:sz w:val="28"/>
          <w:szCs w:val="28"/>
          <w:highlight w:val="none"/>
          <w:lang w:val="en-US" w:eastAsia="zh-CN"/>
        </w:rPr>
        <w:fldChar w:fldCharType="separate"/>
      </w:r>
      <w:r>
        <w:rPr>
          <w:rFonts w:hint="eastAsia" w:ascii="仿宋" w:hAnsi="仿宋" w:eastAsia="仿宋" w:cs="宋体"/>
          <w:sz w:val="28"/>
          <w:szCs w:val="28"/>
          <w:highlight w:val="none"/>
          <w:lang w:val="en-US" w:eastAsia="zh-CN"/>
        </w:rPr>
        <w:t>财务会计制度</w:t>
      </w:r>
      <w:r>
        <w:rPr>
          <w:rFonts w:hint="eastAsia" w:ascii="仿宋" w:hAnsi="仿宋" w:eastAsia="仿宋" w:cs="宋体"/>
          <w:sz w:val="28"/>
          <w:szCs w:val="28"/>
          <w:highlight w:val="none"/>
          <w:lang w:val="en-US" w:eastAsia="zh-CN"/>
        </w:rPr>
        <w:fldChar w:fldCharType="end"/>
      </w:r>
      <w:r>
        <w:rPr>
          <w:rFonts w:hint="eastAsia" w:ascii="仿宋" w:hAnsi="仿宋" w:eastAsia="仿宋" w:cs="宋体"/>
          <w:sz w:val="28"/>
          <w:szCs w:val="28"/>
          <w:highlight w:val="none"/>
          <w:lang w:val="en-US" w:eastAsia="zh-CN"/>
        </w:rPr>
        <w:t>，提供2023年度经审计财务报告（新成立公司提供投标截止时间前由基本账户或开户许可证银行出具的资信证明）；</w:t>
      </w:r>
    </w:p>
    <w:p w14:paraId="374EFC78">
      <w:pPr>
        <w:numPr>
          <w:ilvl w:val="0"/>
          <w:numId w:val="0"/>
        </w:numPr>
        <w:spacing w:line="360" w:lineRule="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4、有依法缴纳税收和社保的良好记录，提供2024年度任意一个月缴纳税收和社保证明材料；（依法免缴的，应提供依法免缴的相关证明文件；新成立的投标人按实际的缴纳情况提交相关证明）</w:t>
      </w:r>
    </w:p>
    <w:p w14:paraId="5BADD23B">
      <w:pPr>
        <w:numPr>
          <w:ilvl w:val="0"/>
          <w:numId w:val="0"/>
        </w:numPr>
        <w:spacing w:line="360" w:lineRule="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5、参加政府采购活动前三年内，在经营活动中没有重大违法记录，有无不良行为记录承诺；提供“信用中国”网站(www.creditchina.gov.cn).“中国政府采购网”(www. ccgp. gov.cn)、“国家企业信用信息公示系统”网站(www. gsxt.gov.cn)，在以上网站中任何一个网站查询出现对列入失信被执行人名单、重大税收违法案件当事人名单，政府采购严重违法失信行为记录名单，行政处罚记录名单的投标企业，采购人、采购代理机构有权拒绝其参与本项目采购活动。</w:t>
      </w:r>
    </w:p>
    <w:p w14:paraId="2FDF54AB">
      <w:pPr>
        <w:numPr>
          <w:ilvl w:val="0"/>
          <w:numId w:val="0"/>
        </w:numPr>
        <w:spacing w:line="360" w:lineRule="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6、具有有效的营业执照，能合法提供与采购内容相符的服务；</w:t>
      </w:r>
    </w:p>
    <w:p w14:paraId="43AC020E">
      <w:pPr>
        <w:numPr>
          <w:ilvl w:val="0"/>
          <w:numId w:val="0"/>
        </w:numPr>
        <w:spacing w:line="360" w:lineRule="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 xml:space="preserve">7、供应商具备建筑工程施工总承包叁级以上（含叁级）的施工企业资质，有类似业绩，并在人员、设备、资金等方面具有相应的施工能力，有安全生产许可证。拟派驻本项目负责人须具备：建筑工程专业贰级以上（含贰级）注册建造师执业资格，具备有效的安全生产考核合格证书，且未担任其他建设工程项目的项目经理。 </w:t>
      </w:r>
    </w:p>
    <w:p w14:paraId="10A52541">
      <w:pPr>
        <w:numPr>
          <w:ilvl w:val="0"/>
          <w:numId w:val="0"/>
        </w:numPr>
        <w:spacing w:line="360" w:lineRule="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8、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78A98E01">
      <w:pPr>
        <w:numPr>
          <w:ilvl w:val="0"/>
          <w:numId w:val="0"/>
        </w:numPr>
        <w:rPr>
          <w:rFonts w:hint="eastAsia" w:ascii="仿宋" w:hAnsi="仿宋" w:eastAsia="仿宋" w:cs="仿宋"/>
          <w:i w:val="0"/>
          <w:iCs w:val="0"/>
          <w:caps w:val="0"/>
          <w:color w:val="000000"/>
          <w:spacing w:val="0"/>
          <w:sz w:val="27"/>
          <w:szCs w:val="27"/>
          <w:highlight w:val="none"/>
          <w:lang w:val="en-US" w:eastAsia="zh-CN"/>
        </w:rPr>
      </w:pPr>
    </w:p>
    <w:bookmarkEnd w:id="8"/>
    <w:bookmarkEnd w:id="9"/>
    <w:bookmarkEnd w:id="10"/>
    <w:bookmarkEnd w:id="11"/>
    <w:p w14:paraId="71C51774">
      <w:pPr>
        <w:pStyle w:val="3"/>
        <w:spacing w:line="360" w:lineRule="auto"/>
        <w:rPr>
          <w:rFonts w:ascii="黑体" w:hAnsi="黑体" w:cs="宋体"/>
          <w:b w:val="0"/>
          <w:sz w:val="28"/>
          <w:szCs w:val="28"/>
          <w:highlight w:val="none"/>
        </w:rPr>
      </w:pPr>
      <w:bookmarkStart w:id="12" w:name="_Toc28359081"/>
      <w:bookmarkStart w:id="13" w:name="_Toc35393792"/>
      <w:bookmarkStart w:id="14" w:name="_Toc35393623"/>
      <w:bookmarkStart w:id="15" w:name="_Toc28359004"/>
      <w:bookmarkStart w:id="16" w:name="_Toc35393805"/>
      <w:bookmarkStart w:id="17" w:name="_Toc28359095"/>
      <w:bookmarkStart w:id="18" w:name="_Toc28359018"/>
      <w:bookmarkStart w:id="19" w:name="_Toc35393636"/>
      <w:r>
        <w:rPr>
          <w:rFonts w:hint="eastAsia" w:ascii="黑体" w:hAnsi="黑体" w:cs="宋体"/>
          <w:b w:val="0"/>
          <w:sz w:val="28"/>
          <w:szCs w:val="28"/>
          <w:highlight w:val="none"/>
        </w:rPr>
        <w:t>三、获取招标文件</w:t>
      </w:r>
      <w:bookmarkEnd w:id="12"/>
      <w:bookmarkEnd w:id="13"/>
      <w:bookmarkEnd w:id="14"/>
      <w:bookmarkEnd w:id="15"/>
    </w:p>
    <w:p w14:paraId="3CAFB383">
      <w:pPr>
        <w:spacing w:line="360" w:lineRule="auto"/>
        <w:rPr>
          <w:rFonts w:ascii="仿宋" w:hAnsi="仿宋" w:eastAsia="仿宋" w:cs="宋体"/>
          <w:sz w:val="28"/>
          <w:szCs w:val="28"/>
          <w:highlight w:val="none"/>
        </w:rPr>
      </w:pPr>
      <w:bookmarkStart w:id="20" w:name="_Toc28359005"/>
      <w:bookmarkStart w:id="21" w:name="_Toc28359082"/>
      <w:bookmarkStart w:id="22" w:name="_Toc35393624"/>
      <w:bookmarkStart w:id="23" w:name="_Toc35393793"/>
      <w:r>
        <w:rPr>
          <w:rFonts w:hint="eastAsia" w:ascii="仿宋" w:hAnsi="仿宋" w:eastAsia="仿宋" w:cs="宋体"/>
          <w:sz w:val="28"/>
          <w:szCs w:val="28"/>
          <w:highlight w:val="none"/>
        </w:rPr>
        <w:t>时间</w:t>
      </w:r>
      <w:r>
        <w:rPr>
          <w:rFonts w:hint="eastAsia" w:ascii="仿宋" w:hAnsi="仿宋" w:eastAsia="仿宋" w:cs="宋体"/>
          <w:color w:val="auto"/>
          <w:sz w:val="28"/>
          <w:szCs w:val="28"/>
          <w:highlight w:val="none"/>
        </w:rPr>
        <w:t>：</w:t>
      </w:r>
      <w:r>
        <w:rPr>
          <w:rFonts w:hint="eastAsia" w:ascii="仿宋" w:hAnsi="仿宋" w:eastAsia="仿宋" w:cs="宋体"/>
          <w:color w:val="auto"/>
          <w:sz w:val="28"/>
          <w:szCs w:val="28"/>
          <w:highlight w:val="none"/>
          <w:lang w:val="en-US" w:eastAsia="zh-CN"/>
        </w:rPr>
        <w:t>2025年</w:t>
      </w:r>
      <w:r>
        <w:rPr>
          <w:rFonts w:hint="eastAsia" w:ascii="仿宋" w:hAnsi="仿宋" w:eastAsia="仿宋" w:cs="宋体"/>
          <w:color w:val="auto"/>
          <w:sz w:val="28"/>
          <w:szCs w:val="28"/>
          <w:highlight w:val="none"/>
          <w:u w:val="single"/>
          <w:lang w:val="en-US" w:eastAsia="zh-CN"/>
        </w:rPr>
        <w:t>02</w:t>
      </w:r>
      <w:r>
        <w:rPr>
          <w:rFonts w:hint="eastAsia" w:ascii="仿宋" w:hAnsi="仿宋" w:eastAsia="仿宋" w:cs="宋体"/>
          <w:color w:val="auto"/>
          <w:sz w:val="28"/>
          <w:szCs w:val="28"/>
          <w:highlight w:val="none"/>
          <w:lang w:val="en-US" w:eastAsia="zh-CN"/>
        </w:rPr>
        <w:t>月</w:t>
      </w:r>
      <w:r>
        <w:rPr>
          <w:rFonts w:hint="eastAsia" w:ascii="仿宋" w:hAnsi="仿宋" w:eastAsia="仿宋" w:cs="宋体"/>
          <w:color w:val="auto"/>
          <w:sz w:val="28"/>
          <w:szCs w:val="28"/>
          <w:highlight w:val="none"/>
          <w:u w:val="single"/>
          <w:lang w:val="en-US" w:eastAsia="zh-CN"/>
        </w:rPr>
        <w:t>11</w:t>
      </w:r>
      <w:r>
        <w:rPr>
          <w:rFonts w:hint="eastAsia" w:ascii="仿宋" w:hAnsi="仿宋" w:eastAsia="仿宋" w:cs="宋体"/>
          <w:color w:val="auto"/>
          <w:sz w:val="28"/>
          <w:szCs w:val="28"/>
          <w:highlight w:val="none"/>
          <w:lang w:val="en-US" w:eastAsia="zh-CN"/>
        </w:rPr>
        <w:t>日至</w:t>
      </w:r>
      <w:r>
        <w:rPr>
          <w:rFonts w:hint="eastAsia" w:ascii="仿宋" w:hAnsi="仿宋" w:eastAsia="仿宋" w:cs="宋体"/>
          <w:color w:val="auto"/>
          <w:sz w:val="28"/>
          <w:szCs w:val="28"/>
          <w:highlight w:val="none"/>
          <w:u w:val="single"/>
          <w:lang w:val="en-US" w:eastAsia="zh-CN"/>
        </w:rPr>
        <w:t>2025</w:t>
      </w:r>
      <w:r>
        <w:rPr>
          <w:rFonts w:hint="eastAsia" w:ascii="仿宋" w:hAnsi="仿宋" w:eastAsia="仿宋" w:cs="宋体"/>
          <w:color w:val="auto"/>
          <w:sz w:val="28"/>
          <w:szCs w:val="28"/>
          <w:highlight w:val="none"/>
          <w:lang w:val="en-US" w:eastAsia="zh-CN"/>
        </w:rPr>
        <w:t>年</w:t>
      </w:r>
      <w:r>
        <w:rPr>
          <w:rFonts w:hint="eastAsia" w:ascii="仿宋" w:hAnsi="仿宋" w:eastAsia="仿宋" w:cs="宋体"/>
          <w:color w:val="auto"/>
          <w:sz w:val="28"/>
          <w:szCs w:val="28"/>
          <w:highlight w:val="none"/>
          <w:u w:val="single"/>
          <w:lang w:val="en-US" w:eastAsia="zh-CN"/>
        </w:rPr>
        <w:t>02</w:t>
      </w:r>
      <w:r>
        <w:rPr>
          <w:rFonts w:hint="eastAsia" w:ascii="仿宋" w:hAnsi="仿宋" w:eastAsia="仿宋" w:cs="宋体"/>
          <w:color w:val="auto"/>
          <w:sz w:val="28"/>
          <w:szCs w:val="28"/>
          <w:highlight w:val="none"/>
          <w:lang w:val="en-US" w:eastAsia="zh-CN"/>
        </w:rPr>
        <w:t>月</w:t>
      </w:r>
      <w:r>
        <w:rPr>
          <w:rFonts w:hint="eastAsia" w:ascii="仿宋" w:hAnsi="仿宋" w:eastAsia="仿宋" w:cs="宋体"/>
          <w:color w:val="auto"/>
          <w:sz w:val="28"/>
          <w:szCs w:val="28"/>
          <w:highlight w:val="none"/>
          <w:u w:val="single"/>
          <w:lang w:val="en-US" w:eastAsia="zh-CN"/>
        </w:rPr>
        <w:t>13</w:t>
      </w:r>
      <w:r>
        <w:rPr>
          <w:rFonts w:hint="eastAsia" w:ascii="仿宋" w:hAnsi="仿宋" w:eastAsia="仿宋" w:cs="宋体"/>
          <w:color w:val="auto"/>
          <w:sz w:val="28"/>
          <w:szCs w:val="28"/>
          <w:highlight w:val="none"/>
          <w:lang w:val="en-US" w:eastAsia="zh-CN"/>
        </w:rPr>
        <w:t>日上</w:t>
      </w:r>
      <w:r>
        <w:rPr>
          <w:rFonts w:hint="eastAsia" w:ascii="仿宋" w:hAnsi="仿宋" w:eastAsia="仿宋" w:cs="宋体"/>
          <w:sz w:val="28"/>
          <w:szCs w:val="28"/>
          <w:highlight w:val="none"/>
          <w:lang w:val="en-US" w:eastAsia="zh-CN"/>
        </w:rPr>
        <w:t>午</w:t>
      </w:r>
      <w:r>
        <w:rPr>
          <w:rFonts w:hint="eastAsia" w:ascii="仿宋" w:hAnsi="仿宋" w:eastAsia="仿宋" w:cs="宋体"/>
          <w:sz w:val="28"/>
          <w:szCs w:val="28"/>
          <w:highlight w:val="none"/>
          <w:u w:val="single"/>
          <w:lang w:val="en-US" w:eastAsia="zh-CN"/>
        </w:rPr>
        <w:t>10:00-13：30</w:t>
      </w:r>
      <w:r>
        <w:rPr>
          <w:rFonts w:hint="eastAsia" w:ascii="仿宋" w:hAnsi="仿宋" w:eastAsia="仿宋" w:cs="宋体"/>
          <w:sz w:val="28"/>
          <w:szCs w:val="28"/>
          <w:highlight w:val="none"/>
          <w:lang w:val="en-US" w:eastAsia="zh-CN"/>
        </w:rPr>
        <w:t>，下午</w:t>
      </w:r>
      <w:r>
        <w:rPr>
          <w:rFonts w:hint="eastAsia" w:ascii="仿宋" w:hAnsi="仿宋" w:eastAsia="仿宋" w:cs="宋体"/>
          <w:sz w:val="28"/>
          <w:szCs w:val="28"/>
          <w:highlight w:val="none"/>
          <w:u w:val="single"/>
          <w:lang w:val="en-US" w:eastAsia="zh-CN"/>
        </w:rPr>
        <w:t>16：00-19:00</w:t>
      </w:r>
      <w:r>
        <w:rPr>
          <w:rFonts w:hint="eastAsia" w:ascii="仿宋" w:hAnsi="仿宋" w:eastAsia="仿宋" w:cs="宋体"/>
          <w:sz w:val="28"/>
          <w:szCs w:val="28"/>
          <w:highlight w:val="none"/>
        </w:rPr>
        <w:t>（北京时间</w:t>
      </w: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法定节假日除外</w:t>
      </w:r>
      <w:r>
        <w:rPr>
          <w:rFonts w:hint="eastAsia" w:ascii="仿宋" w:hAnsi="仿宋" w:eastAsia="仿宋" w:cs="宋体"/>
          <w:sz w:val="28"/>
          <w:szCs w:val="28"/>
          <w:highlight w:val="none"/>
        </w:rPr>
        <w:t xml:space="preserve"> ）</w:t>
      </w:r>
    </w:p>
    <w:p w14:paraId="09D521E2">
      <w:pPr>
        <w:spacing w:line="360" w:lineRule="auto"/>
        <w:rPr>
          <w:rFonts w:hint="eastAsia" w:ascii="仿宋" w:hAnsi="仿宋" w:eastAsia="仿宋" w:cs="宋体"/>
          <w:sz w:val="28"/>
          <w:szCs w:val="28"/>
          <w:highlight w:val="none"/>
        </w:rPr>
      </w:pPr>
      <w:r>
        <w:rPr>
          <w:rFonts w:hint="eastAsia" w:ascii="仿宋" w:hAnsi="仿宋" w:eastAsia="仿宋" w:cs="宋体"/>
          <w:sz w:val="28"/>
          <w:szCs w:val="28"/>
          <w:highlight w:val="none"/>
        </w:rPr>
        <w:t>地点：新疆政府采购网-政采云平台（https://www.zcygov.cn）</w:t>
      </w:r>
    </w:p>
    <w:p w14:paraId="69264EBF">
      <w:pPr>
        <w:spacing w:line="360" w:lineRule="auto"/>
        <w:rPr>
          <w:rFonts w:hint="eastAsia" w:ascii="仿宋" w:hAnsi="仿宋" w:eastAsia="仿宋" w:cs="宋体"/>
          <w:sz w:val="28"/>
          <w:szCs w:val="28"/>
          <w:highlight w:val="none"/>
        </w:rPr>
      </w:pPr>
      <w:r>
        <w:rPr>
          <w:rFonts w:hint="eastAsia" w:ascii="仿宋" w:hAnsi="仿宋" w:eastAsia="仿宋" w:cs="宋体"/>
          <w:sz w:val="28"/>
          <w:szCs w:val="28"/>
          <w:highlight w:val="none"/>
        </w:rPr>
        <w:t>方式：供应商登录政采云平台https://www.zcygov.cn/在线申请获取采购文件（进入“项目采购”应用，在获取采购文件菜单中选择项目，申请获取采购文件）</w:t>
      </w:r>
    </w:p>
    <w:p w14:paraId="40498A4E">
      <w:pPr>
        <w:spacing w:line="360" w:lineRule="auto"/>
        <w:rPr>
          <w:rFonts w:hint="eastAsia" w:ascii="仿宋" w:hAnsi="仿宋" w:eastAsia="仿宋" w:cs="宋体"/>
          <w:sz w:val="28"/>
          <w:szCs w:val="28"/>
          <w:highlight w:val="none"/>
        </w:rPr>
      </w:pPr>
      <w:r>
        <w:rPr>
          <w:rFonts w:hint="eastAsia" w:ascii="仿宋" w:hAnsi="仿宋" w:eastAsia="仿宋" w:cs="宋体"/>
          <w:sz w:val="28"/>
          <w:szCs w:val="28"/>
          <w:highlight w:val="none"/>
        </w:rPr>
        <w:t>售价（元）：0</w:t>
      </w:r>
    </w:p>
    <w:p w14:paraId="2702A9D2">
      <w:pPr>
        <w:pStyle w:val="3"/>
        <w:spacing w:line="360" w:lineRule="auto"/>
        <w:rPr>
          <w:rFonts w:ascii="黑体" w:hAnsi="黑体" w:cs="宋体"/>
          <w:b w:val="0"/>
          <w:sz w:val="28"/>
          <w:szCs w:val="28"/>
          <w:highlight w:val="none"/>
        </w:rPr>
      </w:pPr>
      <w:r>
        <w:rPr>
          <w:rFonts w:hint="eastAsia" w:ascii="黑体" w:hAnsi="黑体" w:cs="宋体"/>
          <w:b w:val="0"/>
          <w:sz w:val="28"/>
          <w:szCs w:val="28"/>
          <w:highlight w:val="none"/>
        </w:rPr>
        <w:t>四、提交投标文件</w:t>
      </w:r>
      <w:bookmarkEnd w:id="20"/>
      <w:bookmarkEnd w:id="21"/>
      <w:r>
        <w:rPr>
          <w:rFonts w:hint="eastAsia" w:ascii="黑体" w:hAnsi="黑体" w:cs="宋体"/>
          <w:b w:val="0"/>
          <w:sz w:val="28"/>
          <w:szCs w:val="28"/>
          <w:highlight w:val="none"/>
        </w:rPr>
        <w:t>截止时间、开标时间和地点</w:t>
      </w:r>
      <w:bookmarkEnd w:id="22"/>
      <w:bookmarkEnd w:id="23"/>
    </w:p>
    <w:p w14:paraId="415AB09D">
      <w:pPr>
        <w:rPr>
          <w:rFonts w:hint="eastAsia" w:ascii="仿宋" w:hAnsi="仿宋" w:eastAsia="仿宋"/>
          <w:sz w:val="28"/>
          <w:szCs w:val="28"/>
          <w:highlight w:val="none"/>
          <w:lang w:val="en-US" w:eastAsia="zh-CN"/>
        </w:rPr>
      </w:pPr>
      <w:r>
        <w:rPr>
          <w:rFonts w:hint="eastAsia" w:ascii="仿宋" w:hAnsi="仿宋" w:eastAsia="仿宋"/>
          <w:sz w:val="28"/>
          <w:szCs w:val="28"/>
          <w:highlight w:val="none"/>
        </w:rPr>
        <w:t>截止时间：</w:t>
      </w:r>
      <w:r>
        <w:rPr>
          <w:rFonts w:hint="eastAsia" w:ascii="仿宋" w:hAnsi="仿宋" w:eastAsia="仿宋"/>
          <w:sz w:val="28"/>
          <w:szCs w:val="28"/>
          <w:highlight w:val="none"/>
          <w:u w:val="single"/>
          <w:lang w:val="en-US" w:eastAsia="zh-CN"/>
        </w:rPr>
        <w:t>2025</w:t>
      </w:r>
      <w:r>
        <w:rPr>
          <w:rFonts w:hint="eastAsia" w:ascii="仿宋" w:hAnsi="仿宋" w:eastAsia="仿宋"/>
          <w:bCs/>
          <w:sz w:val="28"/>
          <w:szCs w:val="28"/>
          <w:highlight w:val="none"/>
          <w:u w:val="single"/>
        </w:rPr>
        <w:t>年</w:t>
      </w:r>
      <w:r>
        <w:rPr>
          <w:rFonts w:hint="eastAsia" w:ascii="仿宋" w:hAnsi="仿宋" w:eastAsia="仿宋"/>
          <w:bCs/>
          <w:sz w:val="28"/>
          <w:szCs w:val="28"/>
          <w:highlight w:val="none"/>
          <w:u w:val="single"/>
          <w:lang w:val="en-US" w:eastAsia="zh-CN"/>
        </w:rPr>
        <w:t>02</w:t>
      </w:r>
      <w:r>
        <w:rPr>
          <w:rFonts w:hint="eastAsia" w:ascii="仿宋" w:hAnsi="仿宋" w:eastAsia="仿宋"/>
          <w:bCs/>
          <w:sz w:val="28"/>
          <w:szCs w:val="28"/>
          <w:highlight w:val="none"/>
          <w:u w:val="single"/>
        </w:rPr>
        <w:t>月</w:t>
      </w:r>
      <w:r>
        <w:rPr>
          <w:rFonts w:hint="eastAsia" w:ascii="仿宋" w:hAnsi="仿宋" w:eastAsia="仿宋"/>
          <w:bCs/>
          <w:sz w:val="28"/>
          <w:szCs w:val="28"/>
          <w:highlight w:val="none"/>
          <w:u w:val="single"/>
          <w:lang w:val="en-US" w:eastAsia="zh-CN"/>
        </w:rPr>
        <w:t>14</w:t>
      </w:r>
      <w:r>
        <w:rPr>
          <w:rFonts w:hint="eastAsia" w:ascii="仿宋" w:hAnsi="仿宋" w:eastAsia="仿宋"/>
          <w:bCs/>
          <w:sz w:val="28"/>
          <w:szCs w:val="28"/>
          <w:highlight w:val="none"/>
          <w:u w:val="single"/>
        </w:rPr>
        <w:t>日</w:t>
      </w:r>
      <w:r>
        <w:rPr>
          <w:rFonts w:hint="eastAsia" w:ascii="仿宋" w:hAnsi="仿宋" w:eastAsia="仿宋"/>
          <w:bCs/>
          <w:sz w:val="28"/>
          <w:szCs w:val="28"/>
          <w:highlight w:val="none"/>
          <w:u w:val="single"/>
          <w:lang w:val="en-US" w:eastAsia="zh-CN"/>
        </w:rPr>
        <w:t>11点00分</w:t>
      </w:r>
      <w:r>
        <w:rPr>
          <w:rFonts w:hint="eastAsia" w:ascii="仿宋" w:hAnsi="仿宋" w:eastAsia="仿宋"/>
          <w:sz w:val="28"/>
          <w:szCs w:val="28"/>
          <w:highlight w:val="none"/>
        </w:rPr>
        <w:t>（北京时间）</w:t>
      </w:r>
      <w:r>
        <w:rPr>
          <w:rFonts w:hint="eastAsia" w:ascii="仿宋" w:hAnsi="仿宋" w:eastAsia="仿宋"/>
          <w:sz w:val="28"/>
          <w:szCs w:val="28"/>
          <w:highlight w:val="none"/>
          <w:lang w:val="en-US" w:eastAsia="zh-CN"/>
        </w:rPr>
        <w:t xml:space="preserve"> </w:t>
      </w:r>
    </w:p>
    <w:p w14:paraId="797FA284">
      <w:pPr>
        <w:spacing w:line="360" w:lineRule="auto"/>
        <w:rPr>
          <w:rFonts w:hint="eastAsia" w:ascii="仿宋" w:hAnsi="仿宋" w:eastAsia="仿宋"/>
          <w:sz w:val="28"/>
          <w:szCs w:val="28"/>
          <w:highlight w:val="none"/>
        </w:rPr>
      </w:pPr>
      <w:r>
        <w:rPr>
          <w:rFonts w:hint="eastAsia" w:ascii="仿宋" w:hAnsi="仿宋" w:eastAsia="仿宋"/>
          <w:sz w:val="28"/>
          <w:szCs w:val="28"/>
          <w:highlight w:val="none"/>
        </w:rPr>
        <w:t>投标地点：新疆政府采购网-政采云平台（https://www.zcygov.cn）</w:t>
      </w:r>
    </w:p>
    <w:p w14:paraId="192995A4">
      <w:pPr>
        <w:pStyle w:val="3"/>
        <w:spacing w:line="360" w:lineRule="auto"/>
        <w:rPr>
          <w:rFonts w:hint="eastAsia" w:ascii="仿宋" w:hAnsi="仿宋" w:eastAsia="仿宋"/>
          <w:sz w:val="28"/>
          <w:szCs w:val="28"/>
          <w:highlight w:val="none"/>
          <w:lang w:val="en-US" w:eastAsia="zh-CN"/>
        </w:rPr>
      </w:pPr>
      <w:r>
        <w:rPr>
          <w:rFonts w:hint="eastAsia" w:ascii="仿宋" w:hAnsi="仿宋" w:eastAsia="仿宋"/>
          <w:sz w:val="28"/>
          <w:szCs w:val="28"/>
          <w:highlight w:val="none"/>
        </w:rPr>
        <w:t>开标地点：新疆金泰首致项目管理咨询有限公司（阿勒泰地区阿勒泰市迎宾路佰颂广场亦岚酒店6楼）</w:t>
      </w:r>
    </w:p>
    <w:p w14:paraId="62E8505C">
      <w:pPr>
        <w:pStyle w:val="3"/>
        <w:spacing w:line="360" w:lineRule="auto"/>
        <w:rPr>
          <w:rFonts w:ascii="黑体" w:hAnsi="黑体" w:cs="宋体"/>
          <w:b w:val="0"/>
          <w:sz w:val="28"/>
          <w:szCs w:val="28"/>
          <w:highlight w:val="none"/>
        </w:rPr>
      </w:pPr>
      <w:r>
        <w:rPr>
          <w:rFonts w:hint="eastAsia" w:ascii="黑体" w:hAnsi="黑体" w:cs="宋体"/>
          <w:b w:val="0"/>
          <w:sz w:val="28"/>
          <w:szCs w:val="28"/>
          <w:highlight w:val="none"/>
        </w:rPr>
        <w:t>五、公告期限</w:t>
      </w:r>
    </w:p>
    <w:p w14:paraId="5C00958C">
      <w:pPr>
        <w:ind w:firstLine="560" w:firstLineChars="200"/>
        <w:rPr>
          <w:rFonts w:ascii="仿宋" w:hAnsi="仿宋" w:eastAsia="仿宋" w:cs="宋体"/>
          <w:kern w:val="0"/>
          <w:sz w:val="28"/>
          <w:szCs w:val="28"/>
          <w:highlight w:val="none"/>
        </w:rPr>
      </w:pPr>
      <w:r>
        <w:rPr>
          <w:rFonts w:hint="eastAsia" w:ascii="仿宋" w:hAnsi="仿宋" w:eastAsia="仿宋" w:cs="宋体"/>
          <w:kern w:val="0"/>
          <w:sz w:val="28"/>
          <w:szCs w:val="28"/>
          <w:highlight w:val="none"/>
        </w:rPr>
        <w:t>自本公告发布之日起</w:t>
      </w:r>
      <w:r>
        <w:rPr>
          <w:rFonts w:hint="eastAsia" w:ascii="仿宋" w:hAnsi="仿宋" w:eastAsia="仿宋" w:cs="宋体"/>
          <w:kern w:val="0"/>
          <w:sz w:val="28"/>
          <w:szCs w:val="28"/>
          <w:highlight w:val="none"/>
          <w:lang w:val="en-US" w:eastAsia="zh-CN"/>
        </w:rPr>
        <w:t>3</w:t>
      </w:r>
      <w:r>
        <w:rPr>
          <w:rFonts w:hint="eastAsia" w:ascii="仿宋" w:hAnsi="仿宋" w:eastAsia="仿宋" w:cs="宋体"/>
          <w:kern w:val="0"/>
          <w:sz w:val="28"/>
          <w:szCs w:val="28"/>
          <w:highlight w:val="none"/>
        </w:rPr>
        <w:t>个工作日。</w:t>
      </w:r>
    </w:p>
    <w:p w14:paraId="2F98CF82">
      <w:pPr>
        <w:pStyle w:val="3"/>
        <w:spacing w:line="360" w:lineRule="auto"/>
        <w:rPr>
          <w:rFonts w:hint="eastAsia" w:ascii="黑体" w:hAnsi="黑体" w:cs="宋体"/>
          <w:b w:val="0"/>
          <w:sz w:val="28"/>
          <w:szCs w:val="28"/>
          <w:highlight w:val="none"/>
          <w:lang w:val="en-US" w:eastAsia="zh-CN"/>
        </w:rPr>
      </w:pPr>
      <w:r>
        <w:rPr>
          <w:rFonts w:hint="eastAsia" w:ascii="黑体" w:hAnsi="黑体" w:cs="宋体"/>
          <w:b w:val="0"/>
          <w:sz w:val="28"/>
          <w:szCs w:val="28"/>
          <w:highlight w:val="none"/>
          <w:lang w:val="en-US" w:eastAsia="zh-CN"/>
        </w:rPr>
        <w:t>六、其他补充事宜</w:t>
      </w:r>
    </w:p>
    <w:p w14:paraId="1B3DA4BF">
      <w:pPr>
        <w:numPr>
          <w:ilvl w:val="0"/>
          <w:numId w:val="1"/>
        </w:numPr>
        <w:spacing w:line="360" w:lineRule="auto"/>
        <w:ind w:leftChars="0"/>
        <w:rPr>
          <w:rFonts w:hint="eastAsia" w:ascii="仿宋" w:hAnsi="仿宋" w:eastAsia="仿宋" w:cs="宋体"/>
          <w:color w:val="auto"/>
          <w:kern w:val="0"/>
          <w:sz w:val="28"/>
          <w:szCs w:val="28"/>
          <w:highlight w:val="none"/>
        </w:rPr>
      </w:pPr>
      <w:r>
        <w:rPr>
          <w:rFonts w:hint="eastAsia" w:ascii="仿宋" w:hAnsi="仿宋" w:eastAsia="仿宋" w:cs="宋体"/>
          <w:sz w:val="28"/>
          <w:szCs w:val="28"/>
          <w:highlight w:val="none"/>
        </w:rPr>
        <w:t>本项目实行全流程电子招投标。</w:t>
      </w:r>
      <w:r>
        <w:rPr>
          <w:rFonts w:hint="eastAsia" w:ascii="仿宋" w:hAnsi="仿宋" w:eastAsia="仿宋" w:cs="宋体"/>
          <w:sz w:val="28"/>
          <w:szCs w:val="28"/>
          <w:highlight w:val="none"/>
        </w:rPr>
        <w:br w:type="textWrapping"/>
      </w:r>
      <w:r>
        <w:rPr>
          <w:rFonts w:hint="eastAsia" w:ascii="仿宋" w:hAnsi="仿宋" w:eastAsia="仿宋" w:cs="宋体"/>
          <w:sz w:val="28"/>
          <w:szCs w:val="28"/>
          <w:highlight w:val="none"/>
        </w:rPr>
        <w:t>2.各投标人在开标前应确保成为新疆政府采购网正式注册入库供应商，并完成CA数字证书（符合国密标准）申领。因未注册入库、未办理CA数字证书等原因造成无法投标或投标失败等后果由投标人自行承担。有意向参与电子开评标的投标人，可访问新疆数字证书认证中心官方网站（https://www.xjca.com.cn/）或下载“新疆政务通”APP自行进行申领。如需咨询，请联系新疆CA服务热线0991-2819290。</w:t>
      </w:r>
      <w:r>
        <w:rPr>
          <w:rFonts w:hint="eastAsia" w:ascii="仿宋" w:hAnsi="仿宋" w:eastAsia="仿宋" w:cs="宋体"/>
          <w:sz w:val="28"/>
          <w:szCs w:val="28"/>
          <w:highlight w:val="none"/>
        </w:rPr>
        <w:br w:type="textWrapping"/>
      </w:r>
      <w:r>
        <w:rPr>
          <w:rFonts w:hint="eastAsia" w:ascii="仿宋" w:hAnsi="仿宋" w:eastAsia="仿宋" w:cs="宋体"/>
          <w:sz w:val="28"/>
          <w:szCs w:val="28"/>
          <w:highlight w:val="none"/>
        </w:rPr>
        <w:t>3.投标人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95763进行咨询。如因投标人自身原因导致在规定时间内无法正常解密的（如：浏览器故障、未安装相关驱动、网络故障、加密CA与解密CA不一致等），代理机构不予异常处理，视为投标人自动弃标。</w:t>
      </w:r>
      <w:r>
        <w:rPr>
          <w:rFonts w:hint="eastAsia" w:ascii="仿宋" w:hAnsi="仿宋" w:eastAsia="仿宋" w:cs="宋体"/>
          <w:sz w:val="28"/>
          <w:szCs w:val="28"/>
          <w:highlight w:val="none"/>
        </w:rPr>
        <w:br w:type="textWrapping"/>
      </w:r>
      <w:r>
        <w:rPr>
          <w:rFonts w:hint="eastAsia" w:ascii="仿宋" w:hAnsi="仿宋" w:eastAsia="仿宋" w:cs="宋体"/>
          <w:sz w:val="28"/>
          <w:szCs w:val="28"/>
          <w:highlight w:val="none"/>
        </w:rPr>
        <w:t>4.投标人在开标前应准备好电脑以及制作加密电子响应文件所使用的CA锁。电脑须提前配置好浏览器（建议使用360 浏览器或谷歌浏览器）,开标时登录政采云平台，在“项目采购-开标评标”功能中，使用制作加密投标文件电子标书的CA锁进行解密及报价确认。本项目投标文件的解密时间定为30分钟内,若供应商在规定时间内因自身原因导致无法正常解密,后果由供应商自行承担。解密与加密投标文件须使用同一个 CA。  </w:t>
      </w:r>
      <w:r>
        <w:rPr>
          <w:rFonts w:hint="eastAsia" w:ascii="仿宋" w:hAnsi="仿宋" w:eastAsia="仿宋" w:cs="宋体"/>
          <w:sz w:val="28"/>
          <w:szCs w:val="28"/>
          <w:highlight w:val="none"/>
        </w:rPr>
        <w:br w:type="textWrapping"/>
      </w:r>
      <w:r>
        <w:rPr>
          <w:rFonts w:hint="eastAsia" w:ascii="仿宋" w:hAnsi="仿宋" w:eastAsia="仿宋" w:cs="宋体"/>
          <w:sz w:val="28"/>
          <w:szCs w:val="28"/>
          <w:highlight w:val="none"/>
        </w:rPr>
        <w:t>5.在投标截止时间前,投标人应将生成的“电子加密响应文件”上传递交至“政府采购云平台”,投标截止时间以后上传递交的响应文件将被“政府采购云平台”拒收。</w:t>
      </w:r>
      <w:r>
        <w:rPr>
          <w:rFonts w:hint="eastAsia" w:ascii="仿宋" w:hAnsi="仿宋" w:eastAsia="仿宋" w:cs="宋体"/>
          <w:sz w:val="28"/>
          <w:szCs w:val="28"/>
          <w:highlight w:val="none"/>
        </w:rPr>
        <w:br w:type="textWrapping"/>
      </w:r>
      <w:r>
        <w:rPr>
          <w:rFonts w:hint="eastAsia" w:ascii="仿宋" w:hAnsi="仿宋" w:eastAsia="仿宋" w:cs="宋体"/>
          <w:sz w:val="28"/>
          <w:szCs w:val="28"/>
          <w:highlight w:val="none"/>
        </w:rPr>
        <w:t>6.投标人应①投标截止时间前一小时在系统进行在线签到；②30分钟内完成在线解密；③开标结束后30分钟内完成“开标一览表”在线签章；</w:t>
      </w:r>
      <w:r>
        <w:rPr>
          <w:rFonts w:hint="eastAsia" w:ascii="仿宋" w:hAnsi="仿宋" w:eastAsia="仿宋" w:cs="宋体"/>
          <w:sz w:val="28"/>
          <w:szCs w:val="28"/>
          <w:highlight w:val="none"/>
          <w:lang w:eastAsia="zh-CN"/>
        </w:rPr>
        <w:t>④</w:t>
      </w:r>
      <w:r>
        <w:rPr>
          <w:rFonts w:hint="eastAsia" w:ascii="仿宋" w:hAnsi="仿宋" w:eastAsia="仿宋" w:cs="宋体"/>
          <w:sz w:val="28"/>
          <w:szCs w:val="28"/>
          <w:highlight w:val="none"/>
        </w:rPr>
        <w:t>如需进行多轮报价，必须使用“点聚签章服务”，请确保报价时已启动该服务。</w:t>
      </w:r>
      <w:r>
        <w:rPr>
          <w:rFonts w:hint="eastAsia" w:ascii="仿宋" w:hAnsi="仿宋" w:eastAsia="仿宋" w:cs="宋体"/>
          <w:color w:val="auto"/>
          <w:kern w:val="0"/>
          <w:sz w:val="28"/>
          <w:szCs w:val="28"/>
          <w:highlight w:val="none"/>
        </w:rPr>
        <w:t>  </w:t>
      </w:r>
    </w:p>
    <w:p w14:paraId="787D982A">
      <w:pPr>
        <w:pStyle w:val="3"/>
        <w:pageBreakBefore w:val="0"/>
        <w:widowControl w:val="0"/>
        <w:kinsoku/>
        <w:wordWrap/>
        <w:overflowPunct/>
        <w:topLinePunct w:val="0"/>
        <w:bidi w:val="0"/>
        <w:snapToGrid w:val="0"/>
        <w:spacing w:line="500" w:lineRule="exact"/>
        <w:textAlignment w:val="auto"/>
        <w:rPr>
          <w:rFonts w:ascii="黑体" w:hAnsi="黑体" w:cs="宋体"/>
          <w:b w:val="0"/>
          <w:sz w:val="28"/>
          <w:szCs w:val="28"/>
          <w:highlight w:val="none"/>
        </w:rPr>
      </w:pPr>
      <w:r>
        <w:rPr>
          <w:rFonts w:hint="eastAsia" w:ascii="黑体" w:hAnsi="黑体" w:cs="宋体"/>
          <w:b w:val="0"/>
          <w:sz w:val="28"/>
          <w:szCs w:val="28"/>
          <w:highlight w:val="none"/>
          <w:lang w:eastAsia="zh-CN"/>
        </w:rPr>
        <w:t>七</w:t>
      </w:r>
      <w:r>
        <w:rPr>
          <w:rFonts w:hint="eastAsia" w:ascii="黑体" w:hAnsi="黑体" w:cs="宋体"/>
          <w:b w:val="0"/>
          <w:sz w:val="28"/>
          <w:szCs w:val="28"/>
          <w:highlight w:val="none"/>
        </w:rPr>
        <w:t>、凡对本次采购提出询问，请按</w:t>
      </w:r>
      <w:r>
        <w:rPr>
          <w:rFonts w:ascii="黑体" w:hAnsi="黑体" w:cs="宋体"/>
          <w:b w:val="0"/>
          <w:sz w:val="28"/>
          <w:szCs w:val="28"/>
          <w:highlight w:val="none"/>
        </w:rPr>
        <w:t>以下方式</w:t>
      </w:r>
      <w:r>
        <w:rPr>
          <w:rFonts w:hint="eastAsia" w:ascii="黑体" w:hAnsi="黑体" w:cs="宋体"/>
          <w:b w:val="0"/>
          <w:sz w:val="28"/>
          <w:szCs w:val="28"/>
          <w:highlight w:val="none"/>
        </w:rPr>
        <w:t>联系。</w:t>
      </w:r>
      <w:bookmarkEnd w:id="16"/>
      <w:bookmarkEnd w:id="17"/>
      <w:bookmarkEnd w:id="18"/>
      <w:bookmarkEnd w:id="19"/>
    </w:p>
    <w:p w14:paraId="68531BA0">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1.采购人信息</w:t>
      </w:r>
    </w:p>
    <w:p w14:paraId="2D5AE5DA">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名    称：青河县农业农村局</w:t>
      </w:r>
    </w:p>
    <w:p w14:paraId="751EED6C">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 xml:space="preserve">联 系 人：孙远方          </w:t>
      </w:r>
    </w:p>
    <w:p w14:paraId="3E0E9274">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联系方式：2.采购代理机构信息</w:t>
      </w:r>
    </w:p>
    <w:p w14:paraId="0258FF0B">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名    称： 新疆金泰首致项目管理咨询有限公司</w:t>
      </w:r>
    </w:p>
    <w:p w14:paraId="51CF75CB">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联 系 人：尚梦云</w:t>
      </w:r>
    </w:p>
    <w:p w14:paraId="7B58EE26">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联系方式：18935826608</w:t>
      </w:r>
    </w:p>
    <w:p w14:paraId="564E5475">
      <w:bookmarkStart w:id="24" w:name="_GoBack"/>
      <w:bookmarkEnd w:id="2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004202"/>
    <w:multiLevelType w:val="singleLevel"/>
    <w:tmpl w:val="2400420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960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adjustRightInd w:val="0"/>
      <w:spacing w:line="360" w:lineRule="auto"/>
      <w:jc w:val="center"/>
      <w:textAlignment w:val="baseline"/>
      <w:outlineLvl w:val="0"/>
    </w:pPr>
    <w:rPr>
      <w:rFonts w:ascii="宋体"/>
      <w:b/>
      <w:kern w:val="44"/>
      <w:sz w:val="30"/>
    </w:rPr>
  </w:style>
  <w:style w:type="paragraph" w:styleId="3">
    <w:name w:val="heading 2"/>
    <w:basedOn w:val="1"/>
    <w:next w:val="1"/>
    <w:qFormat/>
    <w:uiPriority w:val="0"/>
    <w:pPr>
      <w:keepNext/>
      <w:spacing w:line="216" w:lineRule="auto"/>
      <w:outlineLvl w:val="1"/>
    </w:pPr>
    <w:rPr>
      <w:rFonts w:ascii="宋体"/>
      <w:sz w:val="28"/>
      <w:szCs w:val="20"/>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2025-02-10T05:57:45Z</dcterms:created>
  <dc:creator>Administrator</dc:creator>
  <cp:lastModifiedBy>Administrator</cp:lastModifiedBy>
  <dcterms:modified xsi:type="dcterms:W3CDTF">2025-02-10T05:57:55Z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eyJoZGlkIjoiOWZiMjQxNzk1MzExNjI3NmI2ODdiZDA5ODliMWQxZWQiLCJ1c2VySWQiOiIxMjAzMTU0NzE0In0=</vt:lpwstr>
  </property>
  <property fmtid="{D5CDD505-2E9C-101B-9397-08002B2CF9AE}" pid="4" name="ICV">
    <vt:lpwstr>14D012135CB247198FDF5C232C7AFBB8_12</vt:lpwstr>
  </property>
</Properties>
</file>