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722B8CBE">
      <w:pPr>
        <w:jc w:val="center"/>
        <w:rPr>
          <w:rFonts w:hint="eastAsia" w:ascii="华文中宋" w:hAnsi="华文中宋" w:eastAsia="华文中宋" w:cs="Times New Roman"/>
          <w:color w:val="auto"/>
          <w:sz w:val="36"/>
          <w:szCs w:val="36"/>
          <w:highlight w:val="none"/>
          <w:lang w:val="en-US" w:eastAsia="zh-CN"/>
        </w:rPr>
      </w:pPr>
      <w:r>
        <w:rPr>
          <w:rFonts w:hint="eastAsia" w:ascii="华文中宋" w:hAnsi="华文中宋" w:eastAsia="华文中宋" w:cs="Times New Roman"/>
          <w:color w:val="auto"/>
          <w:sz w:val="36"/>
          <w:szCs w:val="36"/>
          <w:highlight w:val="none"/>
          <w:lang w:val="en-US" w:eastAsia="zh-CN"/>
        </w:rPr>
        <w:t>乌拉斯特镇蔬菜大棚建设项目</w:t>
      </w:r>
    </w:p>
    <w:p w14:paraId="018BB23B">
      <w:pPr>
        <w:jc w:val="center"/>
        <w:rPr>
          <w:color w:val="auto"/>
          <w:sz w:val="36"/>
          <w:szCs w:val="36"/>
          <w:highlight w:val="none"/>
        </w:rPr>
      </w:pPr>
      <w:r>
        <w:rPr>
          <w:rFonts w:hint="eastAsia" w:ascii="华文中宋" w:hAnsi="华文中宋" w:eastAsia="华文中宋"/>
          <w:color w:val="auto"/>
          <w:sz w:val="36"/>
          <w:szCs w:val="36"/>
          <w:highlight w:val="none"/>
        </w:rPr>
        <w:t>竞争性</w:t>
      </w:r>
      <w:r>
        <w:rPr>
          <w:rFonts w:hint="eastAsia" w:ascii="华文中宋" w:hAnsi="华文中宋" w:eastAsia="华文中宋"/>
          <w:color w:val="auto"/>
          <w:sz w:val="36"/>
          <w:szCs w:val="36"/>
          <w:highlight w:val="none"/>
          <w:lang w:val="en-US" w:eastAsia="zh-CN"/>
        </w:rPr>
        <w:t>磋商</w:t>
      </w:r>
      <w:r>
        <w:rPr>
          <w:rFonts w:hint="eastAsia" w:ascii="华文中宋" w:hAnsi="华文中宋" w:eastAsia="华文中宋"/>
          <w:color w:val="auto"/>
          <w:sz w:val="36"/>
          <w:szCs w:val="36"/>
          <w:highlight w:val="none"/>
        </w:rPr>
        <w:t>公告</w:t>
      </w:r>
    </w:p>
    <w:p w14:paraId="49C67F17">
      <w:pPr>
        <w:pBdr>
          <w:top w:val="single" w:color="auto" w:sz="4" w:space="1"/>
          <w:left w:val="single" w:color="auto" w:sz="4" w:space="4"/>
          <w:bottom w:val="single" w:color="auto" w:sz="4" w:space="1"/>
          <w:right w:val="single" w:color="auto" w:sz="4" w:space="4"/>
        </w:pBdr>
        <w:ind w:firstLine="560" w:firstLineChars="200"/>
        <w:rPr>
          <w:rFonts w:ascii="仿宋" w:hAnsi="仿宋" w:eastAsia="仿宋"/>
          <w:color w:val="auto"/>
          <w:sz w:val="28"/>
          <w:szCs w:val="28"/>
          <w:highlight w:val="none"/>
        </w:rPr>
      </w:pPr>
      <w:r>
        <w:rPr>
          <w:rFonts w:hint="eastAsia" w:ascii="仿宋" w:hAnsi="仿宋" w:eastAsia="仿宋"/>
          <w:color w:val="auto"/>
          <w:sz w:val="28"/>
          <w:szCs w:val="28"/>
          <w:highlight w:val="none"/>
        </w:rPr>
        <w:t>项目概况</w:t>
      </w:r>
    </w:p>
    <w:p w14:paraId="7DB99644">
      <w:pPr>
        <w:pBdr>
          <w:top w:val="single" w:color="auto" w:sz="4" w:space="1"/>
          <w:left w:val="single" w:color="auto" w:sz="4" w:space="4"/>
          <w:bottom w:val="single" w:color="auto" w:sz="4" w:space="1"/>
          <w:right w:val="single" w:color="auto" w:sz="4" w:space="4"/>
        </w:pBdr>
        <w:ind w:firstLine="560" w:firstLineChars="200"/>
        <w:rPr>
          <w:rFonts w:ascii="仿宋" w:hAnsi="仿宋" w:eastAsia="仿宋"/>
          <w:color w:val="auto"/>
          <w:sz w:val="28"/>
          <w:szCs w:val="28"/>
          <w:highlight w:val="none"/>
        </w:rPr>
      </w:pPr>
      <w:r>
        <w:rPr>
          <w:rFonts w:hint="eastAsia" w:ascii="仿宋" w:hAnsi="仿宋" w:eastAsia="仿宋"/>
          <w:color w:val="auto"/>
          <w:sz w:val="28"/>
          <w:szCs w:val="28"/>
          <w:highlight w:val="none"/>
          <w:u w:val="single"/>
          <w:lang w:eastAsia="zh-CN"/>
        </w:rPr>
        <w:t>乌拉斯特镇蔬菜大棚建设项目</w:t>
      </w:r>
      <w:r>
        <w:rPr>
          <w:rFonts w:hint="eastAsia" w:ascii="仿宋" w:hAnsi="仿宋" w:eastAsia="仿宋"/>
          <w:color w:val="auto"/>
          <w:sz w:val="28"/>
          <w:szCs w:val="28"/>
          <w:highlight w:val="none"/>
        </w:rPr>
        <w:t>的潜在供应商应在政采云平台https://www.zcygov.cn/在线申请获取采购文件（进入“项目采购”应用，在获取采购文件菜单中选择项目，申请获取采购文件），并于</w:t>
      </w:r>
      <w:r>
        <w:rPr>
          <w:rFonts w:ascii="仿宋" w:hAnsi="仿宋" w:eastAsia="仿宋"/>
          <w:color w:val="auto"/>
          <w:sz w:val="28"/>
          <w:szCs w:val="28"/>
          <w:highlight w:val="none"/>
          <w:u w:val="single"/>
        </w:rPr>
        <w:t xml:space="preserve"> </w:t>
      </w:r>
      <w:r>
        <w:rPr>
          <w:rFonts w:hint="eastAsia" w:ascii="仿宋" w:hAnsi="仿宋" w:eastAsia="仿宋"/>
          <w:color w:val="auto"/>
          <w:sz w:val="28"/>
          <w:szCs w:val="28"/>
          <w:highlight w:val="none"/>
          <w:u w:val="single"/>
          <w:lang w:val="en-US" w:eastAsia="zh-CN"/>
        </w:rPr>
        <w:t>2025年4月29日16点30分</w:t>
      </w:r>
      <w:r>
        <w:rPr>
          <w:rFonts w:hint="eastAsia" w:ascii="仿宋" w:hAnsi="仿宋" w:eastAsia="仿宋"/>
          <w:bCs/>
          <w:color w:val="auto"/>
          <w:sz w:val="28"/>
          <w:szCs w:val="28"/>
          <w:highlight w:val="none"/>
        </w:rPr>
        <w:t>（北京时间）前提交响应</w:t>
      </w:r>
      <w:r>
        <w:rPr>
          <w:rFonts w:ascii="仿宋" w:hAnsi="仿宋" w:eastAsia="仿宋"/>
          <w:bCs/>
          <w:color w:val="auto"/>
          <w:sz w:val="28"/>
          <w:szCs w:val="28"/>
          <w:highlight w:val="none"/>
        </w:rPr>
        <w:t>文件</w:t>
      </w:r>
      <w:r>
        <w:rPr>
          <w:rFonts w:hint="eastAsia" w:ascii="仿宋" w:hAnsi="仿宋" w:eastAsia="仿宋"/>
          <w:color w:val="auto"/>
          <w:sz w:val="28"/>
          <w:szCs w:val="28"/>
          <w:highlight w:val="none"/>
        </w:rPr>
        <w:t>。</w:t>
      </w:r>
    </w:p>
    <w:p w14:paraId="5E9A60F6">
      <w:pPr>
        <w:rPr>
          <w:color w:val="auto"/>
          <w:highlight w:val="none"/>
        </w:rPr>
      </w:pPr>
    </w:p>
    <w:p w14:paraId="3E567B88">
      <w:pPr>
        <w:pStyle w:val="2"/>
        <w:pageBreakBefore w:val="0"/>
        <w:widowControl w:val="0"/>
        <w:kinsoku/>
        <w:wordWrap/>
        <w:overflowPunct/>
        <w:topLinePunct w:val="0"/>
        <w:bidi w:val="0"/>
        <w:spacing w:line="320" w:lineRule="exact"/>
        <w:textAlignment w:val="auto"/>
        <w:rPr>
          <w:rFonts w:ascii="黑体" w:hAnsi="黑体" w:cs="宋体"/>
          <w:b w:val="0"/>
          <w:color w:val="auto"/>
          <w:sz w:val="28"/>
          <w:szCs w:val="28"/>
          <w:highlight w:val="none"/>
        </w:rPr>
      </w:pPr>
      <w:bookmarkStart w:id="0" w:name="_Toc35393798"/>
      <w:bookmarkStart w:id="1" w:name="_Toc28359012"/>
      <w:bookmarkStart w:id="2" w:name="_Toc28359089"/>
      <w:bookmarkStart w:id="3" w:name="_Toc35393629"/>
      <w:r>
        <w:rPr>
          <w:rFonts w:hint="eastAsia" w:ascii="黑体" w:hAnsi="黑体" w:cs="宋体"/>
          <w:b w:val="0"/>
          <w:color w:val="auto"/>
          <w:sz w:val="28"/>
          <w:szCs w:val="28"/>
          <w:highlight w:val="none"/>
        </w:rPr>
        <w:t>一、项目基本情况</w:t>
      </w:r>
      <w:bookmarkEnd w:id="0"/>
      <w:bookmarkEnd w:id="1"/>
      <w:bookmarkEnd w:id="2"/>
      <w:bookmarkEnd w:id="3"/>
    </w:p>
    <w:p w14:paraId="40C61E12">
      <w:pPr>
        <w:pageBreakBefore w:val="0"/>
        <w:widowControl w:val="0"/>
        <w:kinsoku/>
        <w:wordWrap/>
        <w:overflowPunct/>
        <w:topLinePunct w:val="0"/>
        <w:bidi w:val="0"/>
        <w:spacing w:line="320" w:lineRule="exact"/>
        <w:ind w:left="1959" w:leftChars="266" w:hanging="1400" w:hangingChars="500"/>
        <w:textAlignment w:val="auto"/>
        <w:rPr>
          <w:rFonts w:hint="default" w:ascii="仿宋" w:hAnsi="仿宋" w:eastAsia="仿宋"/>
          <w:color w:val="auto"/>
          <w:sz w:val="28"/>
          <w:szCs w:val="28"/>
          <w:highlight w:val="none"/>
          <w:lang w:val="en-US" w:eastAsia="zh-CN"/>
        </w:rPr>
      </w:pPr>
      <w:r>
        <w:rPr>
          <w:rFonts w:hint="eastAsia" w:ascii="仿宋" w:hAnsi="仿宋" w:eastAsia="仿宋"/>
          <w:color w:val="auto"/>
          <w:sz w:val="28"/>
          <w:szCs w:val="28"/>
          <w:highlight w:val="none"/>
        </w:rPr>
        <w:t>项目编号：</w:t>
      </w:r>
      <w:r>
        <w:rPr>
          <w:rFonts w:hint="eastAsia" w:ascii="仿宋" w:hAnsi="仿宋" w:eastAsia="仿宋"/>
          <w:color w:val="auto"/>
          <w:sz w:val="28"/>
          <w:szCs w:val="28"/>
          <w:highlight w:val="none"/>
          <w:lang w:eastAsia="zh-CN"/>
        </w:rPr>
        <w:t>ZFCGJHZY202</w:t>
      </w:r>
      <w:r>
        <w:rPr>
          <w:rFonts w:hint="eastAsia" w:ascii="仿宋" w:hAnsi="仿宋" w:eastAsia="仿宋"/>
          <w:color w:val="auto"/>
          <w:sz w:val="28"/>
          <w:szCs w:val="28"/>
          <w:highlight w:val="none"/>
          <w:lang w:val="en-US" w:eastAsia="zh-CN"/>
        </w:rPr>
        <w:t>5</w:t>
      </w:r>
      <w:r>
        <w:rPr>
          <w:rFonts w:hint="eastAsia" w:ascii="仿宋" w:hAnsi="仿宋" w:eastAsia="仿宋"/>
          <w:color w:val="auto"/>
          <w:sz w:val="28"/>
          <w:szCs w:val="28"/>
          <w:highlight w:val="none"/>
          <w:lang w:eastAsia="zh-CN"/>
        </w:rPr>
        <w:t>0</w:t>
      </w:r>
      <w:r>
        <w:rPr>
          <w:rFonts w:hint="eastAsia" w:ascii="仿宋" w:hAnsi="仿宋" w:eastAsia="仿宋"/>
          <w:color w:val="auto"/>
          <w:sz w:val="28"/>
          <w:szCs w:val="28"/>
          <w:highlight w:val="none"/>
          <w:lang w:val="en-US" w:eastAsia="zh-CN"/>
        </w:rPr>
        <w:t>9</w:t>
      </w:r>
    </w:p>
    <w:p w14:paraId="692375B3">
      <w:pPr>
        <w:pageBreakBefore w:val="0"/>
        <w:widowControl w:val="0"/>
        <w:kinsoku/>
        <w:wordWrap/>
        <w:overflowPunct/>
        <w:topLinePunct w:val="0"/>
        <w:bidi w:val="0"/>
        <w:spacing w:line="320" w:lineRule="exact"/>
        <w:ind w:firstLine="560" w:firstLineChars="200"/>
        <w:textAlignment w:val="auto"/>
        <w:rPr>
          <w:rFonts w:hint="eastAsia" w:ascii="仿宋" w:hAnsi="仿宋" w:eastAsia="仿宋"/>
          <w:color w:val="auto"/>
          <w:sz w:val="28"/>
          <w:szCs w:val="28"/>
          <w:highlight w:val="none"/>
        </w:rPr>
      </w:pPr>
      <w:r>
        <w:rPr>
          <w:rFonts w:hint="eastAsia" w:ascii="仿宋" w:hAnsi="仿宋" w:eastAsia="仿宋"/>
          <w:color w:val="auto"/>
          <w:sz w:val="28"/>
          <w:szCs w:val="28"/>
          <w:highlight w:val="none"/>
        </w:rPr>
        <w:t>项目名称：</w:t>
      </w:r>
      <w:r>
        <w:rPr>
          <w:rFonts w:hint="eastAsia" w:ascii="仿宋" w:hAnsi="仿宋" w:eastAsia="仿宋"/>
          <w:color w:val="auto"/>
          <w:sz w:val="28"/>
          <w:szCs w:val="28"/>
          <w:highlight w:val="none"/>
          <w:lang w:eastAsia="zh-CN"/>
        </w:rPr>
        <w:t>乌拉斯特镇蔬菜大棚建设项目</w:t>
      </w:r>
    </w:p>
    <w:p w14:paraId="272ED916">
      <w:pPr>
        <w:pageBreakBefore w:val="0"/>
        <w:widowControl w:val="0"/>
        <w:kinsoku/>
        <w:wordWrap/>
        <w:overflowPunct/>
        <w:topLinePunct w:val="0"/>
        <w:bidi w:val="0"/>
        <w:spacing w:line="320" w:lineRule="exact"/>
        <w:ind w:firstLine="560" w:firstLineChars="200"/>
        <w:textAlignment w:val="auto"/>
        <w:rPr>
          <w:rFonts w:hint="eastAsia" w:ascii="仿宋" w:hAnsi="仿宋" w:eastAsia="仿宋"/>
          <w:color w:val="auto"/>
          <w:sz w:val="28"/>
          <w:szCs w:val="28"/>
          <w:highlight w:val="none"/>
        </w:rPr>
      </w:pPr>
      <w:r>
        <w:rPr>
          <w:rFonts w:hint="eastAsia" w:ascii="仿宋" w:hAnsi="仿宋" w:eastAsia="仿宋"/>
          <w:color w:val="auto"/>
          <w:sz w:val="28"/>
          <w:szCs w:val="28"/>
          <w:highlight w:val="none"/>
        </w:rPr>
        <w:t>采购方式：竞争性磋商</w:t>
      </w:r>
    </w:p>
    <w:p w14:paraId="6E031856">
      <w:pPr>
        <w:pageBreakBefore w:val="0"/>
        <w:widowControl w:val="0"/>
        <w:kinsoku/>
        <w:wordWrap/>
        <w:overflowPunct/>
        <w:topLinePunct w:val="0"/>
        <w:bidi w:val="0"/>
        <w:spacing w:line="320" w:lineRule="exact"/>
        <w:ind w:firstLine="560" w:firstLineChars="200"/>
        <w:textAlignment w:val="auto"/>
        <w:rPr>
          <w:rFonts w:hint="eastAsia" w:ascii="仿宋" w:hAnsi="仿宋" w:eastAsia="仿宋"/>
          <w:color w:val="auto"/>
          <w:sz w:val="28"/>
          <w:szCs w:val="28"/>
          <w:highlight w:val="none"/>
          <w:lang w:val="en-US" w:eastAsia="zh-CN"/>
        </w:rPr>
      </w:pPr>
      <w:r>
        <w:rPr>
          <w:rFonts w:hint="eastAsia" w:ascii="仿宋" w:hAnsi="仿宋" w:eastAsia="仿宋"/>
          <w:color w:val="auto"/>
          <w:sz w:val="28"/>
          <w:szCs w:val="28"/>
          <w:highlight w:val="none"/>
        </w:rPr>
        <w:t>预算金额：</w:t>
      </w:r>
      <w:r>
        <w:rPr>
          <w:rFonts w:hint="eastAsia" w:ascii="仿宋" w:hAnsi="仿宋" w:eastAsia="仿宋"/>
          <w:color w:val="auto"/>
          <w:sz w:val="28"/>
          <w:szCs w:val="28"/>
          <w:highlight w:val="none"/>
          <w:lang w:val="en-US" w:eastAsia="zh-CN"/>
        </w:rPr>
        <w:t>300万元</w:t>
      </w:r>
    </w:p>
    <w:p w14:paraId="3E44960C">
      <w:pPr>
        <w:pageBreakBefore w:val="0"/>
        <w:widowControl w:val="0"/>
        <w:kinsoku/>
        <w:wordWrap/>
        <w:overflowPunct/>
        <w:topLinePunct w:val="0"/>
        <w:bidi w:val="0"/>
        <w:spacing w:line="320" w:lineRule="exact"/>
        <w:ind w:firstLine="560" w:firstLineChars="200"/>
        <w:textAlignment w:val="auto"/>
        <w:rPr>
          <w:rFonts w:hint="default" w:ascii="仿宋" w:hAnsi="仿宋" w:eastAsia="仿宋" w:cs="Times New Roman"/>
          <w:color w:val="auto"/>
          <w:sz w:val="28"/>
          <w:szCs w:val="28"/>
          <w:highlight w:val="none"/>
          <w:lang w:val="en-US" w:eastAsia="zh-CN"/>
        </w:rPr>
      </w:pPr>
      <w:r>
        <w:rPr>
          <w:rFonts w:hint="eastAsia" w:ascii="仿宋" w:hAnsi="仿宋" w:eastAsia="仿宋" w:cs="Times New Roman"/>
          <w:color w:val="auto"/>
          <w:sz w:val="28"/>
          <w:szCs w:val="28"/>
          <w:highlight w:val="none"/>
          <w:lang w:val="en-US" w:eastAsia="zh-CN"/>
        </w:rPr>
        <w:t>最高限价：</w:t>
      </w:r>
      <w:r>
        <w:rPr>
          <w:rFonts w:hint="eastAsia" w:ascii="仿宋" w:hAnsi="仿宋" w:eastAsia="仿宋"/>
          <w:color w:val="auto"/>
          <w:sz w:val="28"/>
          <w:szCs w:val="28"/>
          <w:highlight w:val="none"/>
          <w:lang w:val="en-US" w:eastAsia="zh-CN"/>
        </w:rPr>
        <w:t>296.050979万元</w:t>
      </w:r>
    </w:p>
    <w:p w14:paraId="6497E6D7">
      <w:pPr>
        <w:pageBreakBefore w:val="0"/>
        <w:widowControl w:val="0"/>
        <w:kinsoku/>
        <w:wordWrap/>
        <w:overflowPunct/>
        <w:topLinePunct w:val="0"/>
        <w:bidi w:val="0"/>
        <w:spacing w:line="320" w:lineRule="exact"/>
        <w:ind w:left="1959" w:leftChars="266" w:hanging="1400" w:hangingChars="500"/>
        <w:jc w:val="left"/>
        <w:textAlignment w:val="auto"/>
        <w:rPr>
          <w:rFonts w:hint="default" w:ascii="仿宋" w:hAnsi="仿宋" w:eastAsia="仿宋"/>
          <w:color w:val="auto"/>
          <w:sz w:val="28"/>
          <w:szCs w:val="28"/>
          <w:highlight w:val="none"/>
          <w:lang w:val="en-US" w:eastAsia="zh-CN"/>
        </w:rPr>
      </w:pPr>
      <w:r>
        <w:rPr>
          <w:rFonts w:hint="eastAsia" w:ascii="仿宋" w:hAnsi="仿宋" w:eastAsia="仿宋"/>
          <w:color w:val="auto"/>
          <w:sz w:val="28"/>
          <w:szCs w:val="28"/>
          <w:highlight w:val="none"/>
          <w:lang w:val="en-US" w:eastAsia="zh-CN"/>
        </w:rPr>
        <w:t>建设内容：新建双层保温大棚4座，用于发展本地种植农业，促进产业发展。（详见工程量清单）</w:t>
      </w:r>
    </w:p>
    <w:p w14:paraId="7A5EA527">
      <w:pPr>
        <w:pageBreakBefore w:val="0"/>
        <w:widowControl w:val="0"/>
        <w:kinsoku/>
        <w:wordWrap/>
        <w:overflowPunct/>
        <w:topLinePunct w:val="0"/>
        <w:bidi w:val="0"/>
        <w:spacing w:line="320" w:lineRule="exact"/>
        <w:ind w:firstLine="560" w:firstLineChars="200"/>
        <w:textAlignment w:val="auto"/>
        <w:rPr>
          <w:rFonts w:hint="default" w:ascii="仿宋" w:hAnsi="仿宋" w:eastAsia="仿宋"/>
          <w:color w:val="auto"/>
          <w:sz w:val="28"/>
          <w:szCs w:val="28"/>
          <w:highlight w:val="none"/>
          <w:u w:val="single"/>
          <w:lang w:val="en-US" w:eastAsia="zh-CN"/>
        </w:rPr>
      </w:pPr>
      <w:r>
        <w:rPr>
          <w:rFonts w:hint="eastAsia" w:ascii="仿宋" w:hAnsi="仿宋" w:eastAsia="仿宋"/>
          <w:color w:val="auto"/>
          <w:sz w:val="28"/>
          <w:szCs w:val="28"/>
          <w:highlight w:val="none"/>
        </w:rPr>
        <w:t>合同履行期限：</w:t>
      </w:r>
      <w:r>
        <w:rPr>
          <w:rFonts w:hint="eastAsia" w:ascii="仿宋" w:hAnsi="仿宋" w:eastAsia="仿宋"/>
          <w:color w:val="auto"/>
          <w:sz w:val="28"/>
          <w:szCs w:val="28"/>
          <w:highlight w:val="none"/>
          <w:lang w:val="en-US" w:eastAsia="zh-CN"/>
        </w:rPr>
        <w:t>详见磋商文件。</w:t>
      </w:r>
    </w:p>
    <w:p w14:paraId="01BC5687">
      <w:pPr>
        <w:pageBreakBefore w:val="0"/>
        <w:widowControl w:val="0"/>
        <w:kinsoku/>
        <w:wordWrap/>
        <w:overflowPunct/>
        <w:topLinePunct w:val="0"/>
        <w:bidi w:val="0"/>
        <w:spacing w:line="320" w:lineRule="exact"/>
        <w:ind w:firstLine="560" w:firstLineChars="200"/>
        <w:textAlignment w:val="auto"/>
        <w:rPr>
          <w:rFonts w:ascii="仿宋" w:hAnsi="仿宋" w:eastAsia="仿宋"/>
          <w:color w:val="auto"/>
          <w:sz w:val="28"/>
          <w:szCs w:val="28"/>
          <w:highlight w:val="none"/>
        </w:rPr>
      </w:pPr>
      <w:r>
        <w:rPr>
          <w:rFonts w:hint="eastAsia" w:ascii="仿宋" w:hAnsi="仿宋" w:eastAsia="仿宋"/>
          <w:color w:val="auto"/>
          <w:sz w:val="28"/>
          <w:szCs w:val="28"/>
          <w:highlight w:val="none"/>
        </w:rPr>
        <w:t>本项目</w:t>
      </w:r>
      <w:r>
        <w:rPr>
          <w:rFonts w:hint="eastAsia" w:ascii="仿宋" w:hAnsi="仿宋" w:eastAsia="仿宋"/>
          <w:color w:val="auto"/>
          <w:sz w:val="28"/>
          <w:szCs w:val="28"/>
          <w:highlight w:val="none"/>
          <w:lang w:eastAsia="zh-CN"/>
        </w:rPr>
        <w:t>不</w:t>
      </w:r>
      <w:r>
        <w:rPr>
          <w:rFonts w:hint="eastAsia" w:ascii="仿宋" w:hAnsi="仿宋" w:eastAsia="仿宋"/>
          <w:color w:val="auto"/>
          <w:sz w:val="28"/>
          <w:szCs w:val="28"/>
          <w:highlight w:val="none"/>
        </w:rPr>
        <w:t>接受联合体。</w:t>
      </w:r>
    </w:p>
    <w:p w14:paraId="1C0EC769">
      <w:pPr>
        <w:pStyle w:val="2"/>
        <w:pageBreakBefore w:val="0"/>
        <w:widowControl w:val="0"/>
        <w:kinsoku/>
        <w:wordWrap/>
        <w:overflowPunct/>
        <w:topLinePunct w:val="0"/>
        <w:bidi w:val="0"/>
        <w:spacing w:line="320" w:lineRule="exact"/>
        <w:textAlignment w:val="auto"/>
        <w:rPr>
          <w:rFonts w:ascii="黑体" w:hAnsi="黑体" w:cs="宋体"/>
          <w:b w:val="0"/>
          <w:color w:val="auto"/>
          <w:sz w:val="28"/>
          <w:szCs w:val="28"/>
          <w:highlight w:val="none"/>
          <w:u w:val="none"/>
        </w:rPr>
      </w:pPr>
      <w:bookmarkStart w:id="4" w:name="_Toc35393630"/>
      <w:bookmarkStart w:id="5" w:name="_Toc28359013"/>
      <w:bookmarkStart w:id="6" w:name="_Toc35393799"/>
      <w:bookmarkStart w:id="7" w:name="_Toc28359090"/>
      <w:bookmarkStart w:id="8" w:name="_Toc35393800"/>
      <w:bookmarkStart w:id="9" w:name="_Toc28359091"/>
      <w:bookmarkStart w:id="10" w:name="_Toc28359014"/>
      <w:bookmarkStart w:id="11" w:name="_Toc35393631"/>
      <w:r>
        <w:rPr>
          <w:rFonts w:hint="eastAsia" w:ascii="黑体" w:hAnsi="黑体" w:cs="宋体"/>
          <w:b w:val="0"/>
          <w:color w:val="auto"/>
          <w:sz w:val="28"/>
          <w:szCs w:val="28"/>
          <w:highlight w:val="none"/>
          <w:u w:val="none"/>
        </w:rPr>
        <w:t>二、申请人的资格要求：</w:t>
      </w:r>
      <w:bookmarkEnd w:id="4"/>
      <w:bookmarkEnd w:id="5"/>
      <w:bookmarkEnd w:id="6"/>
      <w:bookmarkEnd w:id="7"/>
    </w:p>
    <w:p w14:paraId="4D852B25">
      <w:pPr>
        <w:pageBreakBefore w:val="0"/>
        <w:widowControl w:val="0"/>
        <w:kinsoku/>
        <w:wordWrap/>
        <w:overflowPunct/>
        <w:topLinePunct w:val="0"/>
        <w:bidi w:val="0"/>
        <w:spacing w:line="320" w:lineRule="exact"/>
        <w:ind w:firstLine="560" w:firstLineChars="200"/>
        <w:textAlignment w:val="auto"/>
        <w:rPr>
          <w:rFonts w:ascii="仿宋" w:hAnsi="仿宋" w:eastAsia="仿宋"/>
          <w:color w:val="auto"/>
          <w:sz w:val="28"/>
          <w:szCs w:val="28"/>
          <w:highlight w:val="none"/>
          <w:u w:val="none"/>
        </w:rPr>
      </w:pPr>
      <w:r>
        <w:rPr>
          <w:rFonts w:hint="eastAsia" w:ascii="仿宋" w:hAnsi="仿宋" w:eastAsia="仿宋"/>
          <w:color w:val="auto"/>
          <w:sz w:val="28"/>
          <w:szCs w:val="28"/>
          <w:highlight w:val="none"/>
          <w:u w:val="none"/>
        </w:rPr>
        <w:t>1.满足《中华人民共和国政府采购法》第二十二条规定；</w:t>
      </w:r>
    </w:p>
    <w:p w14:paraId="6C72BEE3">
      <w:pPr>
        <w:pageBreakBefore w:val="0"/>
        <w:widowControl w:val="0"/>
        <w:kinsoku/>
        <w:wordWrap/>
        <w:overflowPunct/>
        <w:topLinePunct w:val="0"/>
        <w:bidi w:val="0"/>
        <w:spacing w:line="320" w:lineRule="exact"/>
        <w:ind w:firstLine="560" w:firstLineChars="200"/>
        <w:textAlignment w:val="auto"/>
        <w:rPr>
          <w:rFonts w:hint="eastAsia" w:ascii="仿宋" w:hAnsi="仿宋" w:eastAsia="仿宋"/>
          <w:color w:val="auto"/>
          <w:sz w:val="28"/>
          <w:szCs w:val="28"/>
          <w:highlight w:val="none"/>
          <w:u w:val="none"/>
        </w:rPr>
      </w:pPr>
      <w:r>
        <w:rPr>
          <w:rFonts w:ascii="仿宋" w:hAnsi="仿宋" w:eastAsia="仿宋"/>
          <w:color w:val="auto"/>
          <w:sz w:val="28"/>
          <w:szCs w:val="28"/>
          <w:highlight w:val="none"/>
          <w:u w:val="none"/>
        </w:rPr>
        <w:t>2</w:t>
      </w:r>
      <w:r>
        <w:rPr>
          <w:rFonts w:hint="eastAsia" w:ascii="仿宋" w:hAnsi="仿宋" w:eastAsia="仿宋"/>
          <w:color w:val="auto"/>
          <w:sz w:val="28"/>
          <w:szCs w:val="28"/>
          <w:highlight w:val="none"/>
          <w:u w:val="none"/>
        </w:rPr>
        <w:t>.落实政府采购政策需满足的资格要求：供应商为中小企业</w:t>
      </w:r>
    </w:p>
    <w:p w14:paraId="5C6E72D6">
      <w:pPr>
        <w:pageBreakBefore w:val="0"/>
        <w:widowControl w:val="0"/>
        <w:kinsoku/>
        <w:wordWrap/>
        <w:overflowPunct/>
        <w:topLinePunct w:val="0"/>
        <w:bidi w:val="0"/>
        <w:spacing w:line="320" w:lineRule="exact"/>
        <w:ind w:firstLine="560" w:firstLineChars="200"/>
        <w:textAlignment w:val="auto"/>
        <w:rPr>
          <w:rFonts w:hint="eastAsia" w:ascii="仿宋" w:hAnsi="仿宋" w:eastAsia="仿宋"/>
          <w:color w:val="auto"/>
          <w:sz w:val="28"/>
          <w:szCs w:val="28"/>
          <w:highlight w:val="none"/>
          <w:u w:val="none"/>
        </w:rPr>
      </w:pPr>
      <w:r>
        <w:rPr>
          <w:rFonts w:hint="eastAsia" w:ascii="仿宋" w:hAnsi="仿宋" w:eastAsia="仿宋"/>
          <w:color w:val="auto"/>
          <w:sz w:val="28"/>
          <w:szCs w:val="28"/>
          <w:highlight w:val="none"/>
          <w:u w:val="none"/>
          <w:lang w:eastAsia="zh-CN"/>
        </w:rPr>
        <w:t>（</w:t>
      </w:r>
      <w:r>
        <w:rPr>
          <w:rFonts w:hint="eastAsia" w:ascii="仿宋" w:hAnsi="仿宋" w:eastAsia="仿宋"/>
          <w:color w:val="auto"/>
          <w:sz w:val="28"/>
          <w:szCs w:val="28"/>
          <w:highlight w:val="none"/>
          <w:u w:val="none"/>
          <w:lang w:val="en-US" w:eastAsia="zh-CN"/>
        </w:rPr>
        <w:t>1）</w:t>
      </w:r>
      <w:r>
        <w:rPr>
          <w:rFonts w:hint="eastAsia" w:ascii="仿宋" w:hAnsi="仿宋" w:eastAsia="仿宋"/>
          <w:color w:val="auto"/>
          <w:sz w:val="28"/>
          <w:szCs w:val="28"/>
          <w:highlight w:val="none"/>
          <w:u w:val="none"/>
        </w:rPr>
        <w:t>《政府采购促进中小企业发展管理办法》（财库〔2020〕46号）；</w:t>
      </w:r>
      <w:r>
        <w:rPr>
          <w:rFonts w:hint="eastAsia" w:ascii="仿宋" w:hAnsi="仿宋" w:eastAsia="仿宋"/>
          <w:color w:val="auto"/>
          <w:sz w:val="28"/>
          <w:szCs w:val="28"/>
          <w:highlight w:val="none"/>
          <w:u w:val="none"/>
          <w:lang w:eastAsia="zh-CN"/>
        </w:rPr>
        <w:t>（</w:t>
      </w:r>
      <w:r>
        <w:rPr>
          <w:rFonts w:hint="eastAsia" w:ascii="仿宋" w:hAnsi="仿宋" w:eastAsia="仿宋"/>
          <w:color w:val="auto"/>
          <w:sz w:val="28"/>
          <w:szCs w:val="28"/>
          <w:highlight w:val="none"/>
          <w:u w:val="none"/>
          <w:lang w:val="en-US" w:eastAsia="zh-CN"/>
        </w:rPr>
        <w:t>2）</w:t>
      </w:r>
      <w:r>
        <w:rPr>
          <w:rFonts w:hint="eastAsia" w:ascii="仿宋" w:hAnsi="仿宋" w:eastAsia="仿宋"/>
          <w:color w:val="auto"/>
          <w:sz w:val="28"/>
          <w:szCs w:val="28"/>
          <w:highlight w:val="none"/>
          <w:u w:val="none"/>
        </w:rPr>
        <w:t>《关于促进残疾人就业政府采购政策的通知》（财库〔2017〕141号）；</w:t>
      </w:r>
      <w:r>
        <w:rPr>
          <w:rFonts w:hint="eastAsia" w:ascii="仿宋" w:hAnsi="仿宋" w:eastAsia="仿宋"/>
          <w:color w:val="auto"/>
          <w:sz w:val="28"/>
          <w:szCs w:val="28"/>
          <w:highlight w:val="none"/>
          <w:u w:val="none"/>
          <w:lang w:eastAsia="zh-CN"/>
        </w:rPr>
        <w:t>（</w:t>
      </w:r>
      <w:r>
        <w:rPr>
          <w:rFonts w:hint="eastAsia" w:ascii="仿宋" w:hAnsi="仿宋" w:eastAsia="仿宋"/>
          <w:color w:val="auto"/>
          <w:sz w:val="28"/>
          <w:szCs w:val="28"/>
          <w:highlight w:val="none"/>
          <w:u w:val="none"/>
          <w:lang w:val="en-US" w:eastAsia="zh-CN"/>
        </w:rPr>
        <w:t>3）</w:t>
      </w:r>
      <w:r>
        <w:rPr>
          <w:rFonts w:hint="eastAsia" w:ascii="仿宋" w:hAnsi="仿宋" w:eastAsia="仿宋"/>
          <w:color w:val="auto"/>
          <w:sz w:val="28"/>
          <w:szCs w:val="28"/>
          <w:highlight w:val="none"/>
          <w:u w:val="none"/>
        </w:rPr>
        <w:t>《关于政府采购支持jianyu企业发展有关问题的通知》（财库〔2014〕68号）（注：1、以上政策不重复享受；2、如属于上述企业需按招标文件要求提供相关资料）。</w:t>
      </w:r>
    </w:p>
    <w:p w14:paraId="32CA0CCB">
      <w:pPr>
        <w:pageBreakBefore w:val="0"/>
        <w:widowControl w:val="0"/>
        <w:kinsoku/>
        <w:wordWrap/>
        <w:overflowPunct/>
        <w:topLinePunct w:val="0"/>
        <w:bidi w:val="0"/>
        <w:spacing w:line="320" w:lineRule="exact"/>
        <w:ind w:firstLine="540" w:firstLineChars="200"/>
        <w:textAlignment w:val="auto"/>
        <w:rPr>
          <w:rFonts w:ascii="仿宋" w:hAnsi="仿宋" w:eastAsia="仿宋" w:cs="仿宋"/>
          <w:i w:val="0"/>
          <w:iCs w:val="0"/>
          <w:caps w:val="0"/>
          <w:color w:val="auto"/>
          <w:spacing w:val="0"/>
          <w:sz w:val="27"/>
          <w:szCs w:val="27"/>
        </w:rPr>
      </w:pPr>
      <w:r>
        <w:rPr>
          <w:rFonts w:ascii="仿宋" w:hAnsi="仿宋" w:eastAsia="仿宋" w:cs="仿宋"/>
          <w:i w:val="0"/>
          <w:iCs w:val="0"/>
          <w:caps w:val="0"/>
          <w:color w:val="auto"/>
          <w:spacing w:val="0"/>
          <w:sz w:val="27"/>
          <w:szCs w:val="27"/>
        </w:rPr>
        <w:t>3.本项目的特定资格要求：</w:t>
      </w:r>
    </w:p>
    <w:p w14:paraId="2DD51F8F">
      <w:pPr>
        <w:pageBreakBefore w:val="0"/>
        <w:widowControl w:val="0"/>
        <w:kinsoku/>
        <w:wordWrap/>
        <w:overflowPunct/>
        <w:topLinePunct w:val="0"/>
        <w:bidi w:val="0"/>
        <w:spacing w:line="320" w:lineRule="exact"/>
        <w:ind w:firstLine="560" w:firstLineChars="200"/>
        <w:textAlignment w:val="auto"/>
        <w:rPr>
          <w:rFonts w:hint="eastAsia" w:ascii="仿宋" w:hAnsi="仿宋" w:eastAsia="仿宋" w:cs="Times New Roman"/>
          <w:color w:val="auto"/>
          <w:sz w:val="28"/>
          <w:szCs w:val="28"/>
          <w:lang w:val="en-US" w:eastAsia="zh-CN"/>
        </w:rPr>
      </w:pPr>
      <w:r>
        <w:rPr>
          <w:rFonts w:hint="eastAsia" w:ascii="仿宋" w:hAnsi="仿宋" w:eastAsia="仿宋" w:cs="Times New Roman"/>
          <w:color w:val="auto"/>
          <w:sz w:val="28"/>
          <w:szCs w:val="28"/>
          <w:lang w:val="en-US" w:eastAsia="zh-CN"/>
        </w:rPr>
        <w:t>（1）资质条件：建筑工程施工总承包叁级(含)以上资质，类似工程规模业绩，在人员、设备、资金等方面具有相应的施工能力，有安全生产许可证。外省企业还需提供进疆企业信息报送手续。</w:t>
      </w:r>
    </w:p>
    <w:p w14:paraId="4A0105B4">
      <w:pPr>
        <w:pageBreakBefore w:val="0"/>
        <w:widowControl w:val="0"/>
        <w:kinsoku/>
        <w:wordWrap/>
        <w:overflowPunct/>
        <w:topLinePunct w:val="0"/>
        <w:bidi w:val="0"/>
        <w:spacing w:line="320" w:lineRule="exact"/>
        <w:ind w:firstLine="560" w:firstLineChars="200"/>
        <w:textAlignment w:val="auto"/>
        <w:rPr>
          <w:rFonts w:hint="eastAsia" w:ascii="仿宋" w:hAnsi="仿宋" w:eastAsia="仿宋" w:cs="仿宋"/>
          <w:i w:val="0"/>
          <w:iCs w:val="0"/>
          <w:caps w:val="0"/>
          <w:color w:val="auto"/>
          <w:spacing w:val="0"/>
          <w:sz w:val="27"/>
          <w:szCs w:val="27"/>
          <w:lang w:val="en-US" w:eastAsia="zh-CN"/>
        </w:rPr>
      </w:pPr>
      <w:r>
        <w:rPr>
          <w:rFonts w:hint="eastAsia" w:ascii="仿宋" w:hAnsi="仿宋" w:eastAsia="仿宋" w:cs="Times New Roman"/>
          <w:color w:val="auto"/>
          <w:sz w:val="28"/>
          <w:szCs w:val="28"/>
          <w:lang w:val="en-US" w:eastAsia="zh-CN"/>
        </w:rPr>
        <w:t>（2）项目经理须具备建筑工程专业贰级(含)以上注册建造师执业资格，具备有效的安全生产考核合格证书，且未担任其他建设工程项目的项目经理。</w:t>
      </w:r>
      <w:r>
        <w:rPr>
          <w:rFonts w:hint="eastAsia" w:ascii="仿宋" w:hAnsi="仿宋" w:eastAsia="仿宋" w:cs="仿宋"/>
          <w:i w:val="0"/>
          <w:iCs w:val="0"/>
          <w:caps w:val="0"/>
          <w:color w:val="auto"/>
          <w:spacing w:val="0"/>
          <w:sz w:val="27"/>
          <w:szCs w:val="27"/>
          <w:lang w:val="en-US" w:eastAsia="zh-CN"/>
        </w:rPr>
        <w:t xml:space="preserve">     </w:t>
      </w:r>
    </w:p>
    <w:p w14:paraId="5A424858">
      <w:pPr>
        <w:pageBreakBefore w:val="0"/>
        <w:widowControl w:val="0"/>
        <w:kinsoku/>
        <w:wordWrap/>
        <w:overflowPunct/>
        <w:topLinePunct w:val="0"/>
        <w:bidi w:val="0"/>
        <w:spacing w:line="320" w:lineRule="exact"/>
        <w:ind w:firstLine="540" w:firstLineChars="200"/>
        <w:textAlignment w:val="auto"/>
        <w:rPr>
          <w:rFonts w:hint="eastAsia" w:ascii="仿宋" w:hAnsi="仿宋" w:eastAsia="仿宋" w:cs="仿宋"/>
          <w:color w:val="auto"/>
          <w:kern w:val="0"/>
          <w:sz w:val="27"/>
          <w:szCs w:val="27"/>
          <w:highlight w:val="none"/>
          <w:lang w:val="en-US" w:eastAsia="zh-CN" w:bidi="ar"/>
        </w:rPr>
      </w:pPr>
      <w:r>
        <w:rPr>
          <w:rFonts w:hint="eastAsia" w:ascii="仿宋" w:hAnsi="仿宋" w:eastAsia="仿宋" w:cs="仿宋"/>
          <w:i w:val="0"/>
          <w:iCs w:val="0"/>
          <w:caps w:val="0"/>
          <w:color w:val="auto"/>
          <w:spacing w:val="0"/>
          <w:sz w:val="27"/>
          <w:szCs w:val="27"/>
          <w:lang w:val="en-US" w:eastAsia="zh-CN"/>
        </w:rPr>
        <w:t>4</w:t>
      </w:r>
      <w:r>
        <w:rPr>
          <w:rFonts w:hint="eastAsia" w:ascii="仿宋" w:hAnsi="仿宋" w:eastAsia="仿宋" w:cs="仿宋"/>
          <w:i w:val="0"/>
          <w:iCs w:val="0"/>
          <w:caps w:val="0"/>
          <w:color w:val="auto"/>
          <w:spacing w:val="0"/>
          <w:sz w:val="27"/>
          <w:szCs w:val="27"/>
        </w:rPr>
        <w:t>、本招标项目不接受联合体投标。 </w:t>
      </w:r>
      <w:r>
        <w:rPr>
          <w:rFonts w:hint="eastAsia" w:ascii="仿宋" w:hAnsi="仿宋" w:eastAsia="仿宋" w:cs="仿宋"/>
          <w:color w:val="auto"/>
          <w:kern w:val="0"/>
          <w:sz w:val="27"/>
          <w:szCs w:val="27"/>
          <w:highlight w:val="none"/>
          <w:lang w:val="en-US" w:eastAsia="zh-CN" w:bidi="ar"/>
        </w:rPr>
        <w:t xml:space="preserve">   </w:t>
      </w:r>
    </w:p>
    <w:p w14:paraId="785D46A2">
      <w:pPr>
        <w:pStyle w:val="2"/>
        <w:pageBreakBefore w:val="0"/>
        <w:widowControl w:val="0"/>
        <w:numPr>
          <w:ilvl w:val="0"/>
          <w:numId w:val="0"/>
        </w:numPr>
        <w:kinsoku/>
        <w:wordWrap/>
        <w:overflowPunct/>
        <w:topLinePunct w:val="0"/>
        <w:bidi w:val="0"/>
        <w:spacing w:line="320" w:lineRule="exact"/>
        <w:textAlignment w:val="auto"/>
        <w:rPr>
          <w:rFonts w:ascii="黑体" w:hAnsi="黑体" w:cs="宋体"/>
          <w:b w:val="0"/>
          <w:color w:val="auto"/>
          <w:sz w:val="28"/>
          <w:szCs w:val="28"/>
          <w:highlight w:val="none"/>
        </w:rPr>
      </w:pPr>
      <w:r>
        <w:rPr>
          <w:rFonts w:hint="eastAsia" w:ascii="黑体" w:hAnsi="黑体" w:cs="宋体"/>
          <w:b w:val="0"/>
          <w:color w:val="auto"/>
          <w:sz w:val="28"/>
          <w:szCs w:val="28"/>
          <w:highlight w:val="none"/>
        </w:rPr>
        <w:t>三、获取采购文件</w:t>
      </w:r>
      <w:bookmarkEnd w:id="8"/>
      <w:bookmarkEnd w:id="9"/>
      <w:bookmarkEnd w:id="10"/>
      <w:bookmarkEnd w:id="11"/>
    </w:p>
    <w:p w14:paraId="10A47706">
      <w:pPr>
        <w:pageBreakBefore w:val="0"/>
        <w:widowControl w:val="0"/>
        <w:kinsoku/>
        <w:wordWrap/>
        <w:overflowPunct/>
        <w:topLinePunct w:val="0"/>
        <w:bidi w:val="0"/>
        <w:spacing w:line="320" w:lineRule="exact"/>
        <w:ind w:firstLine="540"/>
        <w:textAlignment w:val="auto"/>
        <w:rPr>
          <w:rFonts w:ascii="仿宋" w:hAnsi="仿宋" w:eastAsia="仿宋" w:cs="宋体"/>
          <w:color w:val="auto"/>
          <w:sz w:val="28"/>
          <w:szCs w:val="28"/>
          <w:highlight w:val="none"/>
        </w:rPr>
      </w:pPr>
      <w:bookmarkStart w:id="12" w:name="_Toc28359092"/>
      <w:bookmarkStart w:id="13" w:name="_Toc35393632"/>
      <w:bookmarkStart w:id="14" w:name="_Toc28359015"/>
      <w:bookmarkStart w:id="15" w:name="_Toc35393801"/>
      <w:r>
        <w:rPr>
          <w:rFonts w:hint="eastAsia" w:ascii="仿宋" w:hAnsi="仿宋" w:eastAsia="仿宋" w:cs="宋体"/>
          <w:color w:val="auto"/>
          <w:sz w:val="28"/>
          <w:szCs w:val="28"/>
          <w:highlight w:val="none"/>
        </w:rPr>
        <w:t>时间：</w:t>
      </w:r>
      <w:r>
        <w:rPr>
          <w:rFonts w:ascii="仿宋" w:hAnsi="仿宋" w:eastAsia="仿宋" w:cs="宋体"/>
          <w:color w:val="auto"/>
          <w:sz w:val="28"/>
          <w:szCs w:val="28"/>
          <w:highlight w:val="none"/>
          <w:u w:val="single"/>
        </w:rPr>
        <w:t xml:space="preserve"> </w:t>
      </w:r>
      <w:r>
        <w:rPr>
          <w:rFonts w:hint="eastAsia" w:ascii="仿宋" w:hAnsi="仿宋" w:eastAsia="仿宋" w:cs="宋体"/>
          <w:color w:val="auto"/>
          <w:sz w:val="28"/>
          <w:szCs w:val="28"/>
          <w:highlight w:val="none"/>
          <w:u w:val="single"/>
          <w:lang w:val="en-US" w:eastAsia="zh-CN"/>
        </w:rPr>
        <w:t>2025</w:t>
      </w:r>
      <w:r>
        <w:rPr>
          <w:rFonts w:hint="eastAsia" w:ascii="仿宋" w:hAnsi="仿宋" w:eastAsia="仿宋" w:cs="宋体"/>
          <w:color w:val="auto"/>
          <w:sz w:val="28"/>
          <w:szCs w:val="28"/>
          <w:highlight w:val="none"/>
          <w:u w:val="single"/>
        </w:rPr>
        <w:t>年</w:t>
      </w:r>
      <w:r>
        <w:rPr>
          <w:rFonts w:hint="eastAsia" w:ascii="仿宋" w:hAnsi="仿宋" w:eastAsia="仿宋" w:cs="宋体"/>
          <w:color w:val="auto"/>
          <w:sz w:val="28"/>
          <w:szCs w:val="28"/>
          <w:highlight w:val="none"/>
          <w:u w:val="single"/>
          <w:lang w:val="en-US" w:eastAsia="zh-CN"/>
        </w:rPr>
        <w:t>4</w:t>
      </w:r>
      <w:r>
        <w:rPr>
          <w:rFonts w:hint="eastAsia" w:ascii="仿宋" w:hAnsi="仿宋" w:eastAsia="仿宋" w:cs="宋体"/>
          <w:color w:val="auto"/>
          <w:sz w:val="28"/>
          <w:szCs w:val="28"/>
          <w:highlight w:val="none"/>
          <w:u w:val="single"/>
        </w:rPr>
        <w:t>月</w:t>
      </w:r>
      <w:r>
        <w:rPr>
          <w:rFonts w:hint="eastAsia" w:ascii="仿宋" w:hAnsi="仿宋" w:eastAsia="仿宋" w:cs="宋体"/>
          <w:color w:val="auto"/>
          <w:sz w:val="28"/>
          <w:szCs w:val="28"/>
          <w:highlight w:val="none"/>
          <w:u w:val="single"/>
          <w:lang w:val="en-US" w:eastAsia="zh-CN"/>
        </w:rPr>
        <w:t>18</w:t>
      </w:r>
      <w:r>
        <w:rPr>
          <w:rFonts w:hint="eastAsia" w:ascii="仿宋" w:hAnsi="仿宋" w:eastAsia="仿宋" w:cs="宋体"/>
          <w:color w:val="auto"/>
          <w:sz w:val="28"/>
          <w:szCs w:val="28"/>
          <w:highlight w:val="none"/>
          <w:u w:val="single"/>
        </w:rPr>
        <w:t>日</w:t>
      </w:r>
      <w:r>
        <w:rPr>
          <w:rFonts w:hint="eastAsia" w:ascii="仿宋" w:hAnsi="仿宋" w:eastAsia="仿宋" w:cs="宋体"/>
          <w:color w:val="auto"/>
          <w:sz w:val="28"/>
          <w:szCs w:val="28"/>
          <w:highlight w:val="none"/>
        </w:rPr>
        <w:t>至</w:t>
      </w:r>
      <w:r>
        <w:rPr>
          <w:rFonts w:hint="eastAsia" w:ascii="仿宋" w:hAnsi="仿宋" w:eastAsia="仿宋" w:cs="宋体"/>
          <w:color w:val="auto"/>
          <w:sz w:val="28"/>
          <w:szCs w:val="28"/>
          <w:highlight w:val="none"/>
          <w:u w:val="single"/>
        </w:rPr>
        <w:t xml:space="preserve"> </w:t>
      </w:r>
      <w:r>
        <w:rPr>
          <w:rFonts w:hint="eastAsia" w:ascii="仿宋" w:hAnsi="仿宋" w:eastAsia="仿宋" w:cs="宋体"/>
          <w:color w:val="auto"/>
          <w:sz w:val="28"/>
          <w:szCs w:val="28"/>
          <w:highlight w:val="none"/>
          <w:u w:val="single"/>
          <w:lang w:val="en-US" w:eastAsia="zh-CN"/>
        </w:rPr>
        <w:t>2025</w:t>
      </w:r>
      <w:r>
        <w:rPr>
          <w:rFonts w:hint="eastAsia" w:ascii="仿宋" w:hAnsi="仿宋" w:eastAsia="仿宋" w:cs="宋体"/>
          <w:color w:val="auto"/>
          <w:sz w:val="28"/>
          <w:szCs w:val="28"/>
          <w:highlight w:val="none"/>
          <w:u w:val="single"/>
        </w:rPr>
        <w:t>年</w:t>
      </w:r>
      <w:r>
        <w:rPr>
          <w:rFonts w:hint="eastAsia" w:ascii="仿宋" w:hAnsi="仿宋" w:eastAsia="仿宋" w:cs="宋体"/>
          <w:color w:val="auto"/>
          <w:sz w:val="28"/>
          <w:szCs w:val="28"/>
          <w:highlight w:val="none"/>
          <w:u w:val="single"/>
          <w:lang w:val="en-US" w:eastAsia="zh-CN"/>
        </w:rPr>
        <w:t>4</w:t>
      </w:r>
      <w:r>
        <w:rPr>
          <w:rFonts w:hint="eastAsia" w:ascii="仿宋" w:hAnsi="仿宋" w:eastAsia="仿宋" w:cs="宋体"/>
          <w:color w:val="auto"/>
          <w:sz w:val="28"/>
          <w:szCs w:val="28"/>
          <w:highlight w:val="none"/>
          <w:u w:val="single"/>
        </w:rPr>
        <w:t>月</w:t>
      </w:r>
      <w:r>
        <w:rPr>
          <w:rFonts w:hint="eastAsia" w:ascii="仿宋" w:hAnsi="仿宋" w:eastAsia="仿宋" w:cs="宋体"/>
          <w:color w:val="auto"/>
          <w:sz w:val="28"/>
          <w:szCs w:val="28"/>
          <w:highlight w:val="none"/>
          <w:u w:val="single"/>
          <w:lang w:val="en-US" w:eastAsia="zh-CN"/>
        </w:rPr>
        <w:t>24</w:t>
      </w:r>
      <w:r>
        <w:rPr>
          <w:rFonts w:hint="eastAsia" w:ascii="仿宋" w:hAnsi="仿宋" w:eastAsia="仿宋" w:cs="宋体"/>
          <w:color w:val="auto"/>
          <w:sz w:val="28"/>
          <w:szCs w:val="28"/>
          <w:highlight w:val="none"/>
          <w:u w:val="single"/>
        </w:rPr>
        <w:t>日</w:t>
      </w:r>
      <w:r>
        <w:rPr>
          <w:rFonts w:hint="eastAsia" w:ascii="仿宋" w:hAnsi="仿宋" w:eastAsia="仿宋" w:cs="宋体"/>
          <w:color w:val="auto"/>
          <w:sz w:val="28"/>
          <w:szCs w:val="28"/>
          <w:highlight w:val="none"/>
        </w:rPr>
        <w:t>，每天上午</w:t>
      </w:r>
      <w:r>
        <w:rPr>
          <w:rFonts w:hint="eastAsia" w:ascii="仿宋" w:hAnsi="仿宋" w:eastAsia="仿宋" w:cs="宋体"/>
          <w:color w:val="auto"/>
          <w:sz w:val="28"/>
          <w:szCs w:val="28"/>
          <w:highlight w:val="none"/>
          <w:u w:val="single"/>
          <w:lang w:val="en-US" w:eastAsia="zh-CN"/>
        </w:rPr>
        <w:t>10:00</w:t>
      </w:r>
      <w:r>
        <w:rPr>
          <w:rFonts w:hint="eastAsia" w:ascii="仿宋" w:hAnsi="仿宋" w:eastAsia="仿宋" w:cs="宋体"/>
          <w:color w:val="auto"/>
          <w:sz w:val="28"/>
          <w:szCs w:val="28"/>
          <w:highlight w:val="none"/>
        </w:rPr>
        <w:t>至</w:t>
      </w:r>
      <w:r>
        <w:rPr>
          <w:rFonts w:hint="eastAsia" w:ascii="仿宋" w:hAnsi="仿宋" w:eastAsia="仿宋" w:cs="宋体"/>
          <w:color w:val="auto"/>
          <w:sz w:val="28"/>
          <w:szCs w:val="28"/>
          <w:highlight w:val="none"/>
          <w:u w:val="single"/>
          <w:lang w:val="en-US" w:eastAsia="zh-CN"/>
        </w:rPr>
        <w:t>14:00</w:t>
      </w:r>
      <w:r>
        <w:rPr>
          <w:rFonts w:hint="eastAsia" w:ascii="仿宋" w:hAnsi="仿宋" w:eastAsia="仿宋" w:cs="宋体"/>
          <w:color w:val="auto"/>
          <w:sz w:val="28"/>
          <w:szCs w:val="28"/>
          <w:highlight w:val="none"/>
        </w:rPr>
        <w:t>，下午</w:t>
      </w:r>
      <w:r>
        <w:rPr>
          <w:rFonts w:hint="eastAsia" w:ascii="仿宋" w:hAnsi="仿宋" w:eastAsia="仿宋" w:cs="宋体"/>
          <w:color w:val="auto"/>
          <w:sz w:val="28"/>
          <w:szCs w:val="28"/>
          <w:highlight w:val="none"/>
          <w:u w:val="single"/>
          <w:lang w:val="en-US" w:eastAsia="zh-CN"/>
        </w:rPr>
        <w:t>16:00</w:t>
      </w:r>
      <w:r>
        <w:rPr>
          <w:rFonts w:hint="eastAsia" w:ascii="仿宋" w:hAnsi="仿宋" w:eastAsia="仿宋" w:cs="宋体"/>
          <w:color w:val="auto"/>
          <w:sz w:val="28"/>
          <w:szCs w:val="28"/>
          <w:highlight w:val="none"/>
        </w:rPr>
        <w:t>至</w:t>
      </w:r>
      <w:r>
        <w:rPr>
          <w:rFonts w:hint="eastAsia" w:ascii="仿宋" w:hAnsi="仿宋" w:eastAsia="仿宋" w:cs="宋体"/>
          <w:color w:val="auto"/>
          <w:sz w:val="28"/>
          <w:szCs w:val="28"/>
          <w:highlight w:val="none"/>
          <w:u w:val="single"/>
          <w:lang w:val="en-US" w:eastAsia="zh-CN"/>
        </w:rPr>
        <w:t>19:00</w:t>
      </w:r>
      <w:r>
        <w:rPr>
          <w:rFonts w:hint="eastAsia" w:ascii="仿宋" w:hAnsi="仿宋" w:eastAsia="仿宋" w:cs="宋体"/>
          <w:color w:val="auto"/>
          <w:sz w:val="28"/>
          <w:szCs w:val="28"/>
          <w:highlight w:val="none"/>
        </w:rPr>
        <w:t>（北京时间，</w:t>
      </w:r>
      <w:r>
        <w:rPr>
          <w:rFonts w:ascii="仿宋" w:hAnsi="仿宋" w:eastAsia="仿宋" w:cs="宋体"/>
          <w:color w:val="auto"/>
          <w:sz w:val="28"/>
          <w:szCs w:val="28"/>
          <w:highlight w:val="none"/>
        </w:rPr>
        <w:t>法定节假日</w:t>
      </w:r>
      <w:r>
        <w:rPr>
          <w:rFonts w:hint="eastAsia" w:ascii="仿宋" w:hAnsi="仿宋" w:eastAsia="仿宋" w:cs="宋体"/>
          <w:color w:val="auto"/>
          <w:sz w:val="28"/>
          <w:szCs w:val="28"/>
          <w:highlight w:val="none"/>
        </w:rPr>
        <w:t>除外）</w:t>
      </w:r>
    </w:p>
    <w:p w14:paraId="61AC920E">
      <w:pPr>
        <w:pageBreakBefore w:val="0"/>
        <w:widowControl w:val="0"/>
        <w:kinsoku/>
        <w:wordWrap/>
        <w:overflowPunct/>
        <w:topLinePunct w:val="0"/>
        <w:bidi w:val="0"/>
        <w:spacing w:line="320" w:lineRule="exact"/>
        <w:ind w:firstLine="560" w:firstLineChars="200"/>
        <w:textAlignment w:val="auto"/>
        <w:rPr>
          <w:rFonts w:hint="default" w:ascii="仿宋" w:hAnsi="仿宋" w:eastAsia="仿宋" w:cs="宋体"/>
          <w:color w:val="auto"/>
          <w:sz w:val="28"/>
          <w:szCs w:val="28"/>
          <w:highlight w:val="none"/>
          <w:lang w:val="en-US" w:eastAsia="zh-CN"/>
        </w:rPr>
      </w:pPr>
      <w:r>
        <w:rPr>
          <w:rFonts w:hint="eastAsia" w:ascii="仿宋" w:hAnsi="仿宋" w:eastAsia="仿宋" w:cs="宋体"/>
          <w:color w:val="auto"/>
          <w:sz w:val="28"/>
          <w:szCs w:val="28"/>
          <w:highlight w:val="none"/>
          <w:lang w:eastAsia="zh-CN"/>
        </w:rPr>
        <w:t>方式</w:t>
      </w:r>
      <w:r>
        <w:rPr>
          <w:rFonts w:hint="eastAsia" w:ascii="仿宋" w:hAnsi="仿宋" w:eastAsia="仿宋" w:cs="宋体"/>
          <w:color w:val="auto"/>
          <w:sz w:val="28"/>
          <w:szCs w:val="28"/>
          <w:highlight w:val="none"/>
        </w:rPr>
        <w:t>：线上获取或线下获取</w:t>
      </w:r>
      <w:r>
        <w:rPr>
          <w:rFonts w:hint="eastAsia" w:ascii="仿宋" w:hAnsi="仿宋" w:eastAsia="仿宋" w:cs="宋体"/>
          <w:color w:val="auto"/>
          <w:sz w:val="28"/>
          <w:szCs w:val="28"/>
          <w:highlight w:val="none"/>
          <w:lang w:eastAsia="zh-CN"/>
        </w:rPr>
        <w:t>，</w:t>
      </w:r>
      <w:r>
        <w:rPr>
          <w:rFonts w:hint="eastAsia" w:ascii="仿宋" w:hAnsi="仿宋" w:eastAsia="仿宋" w:cs="宋体"/>
          <w:color w:val="auto"/>
          <w:sz w:val="28"/>
          <w:szCs w:val="28"/>
          <w:highlight w:val="none"/>
          <w:lang w:val="en-US" w:eastAsia="zh-CN"/>
        </w:rPr>
        <w:t>线上获取请</w:t>
      </w:r>
      <w:r>
        <w:rPr>
          <w:rFonts w:hint="eastAsia" w:ascii="仿宋" w:hAnsi="仿宋" w:eastAsia="仿宋" w:cs="宋体"/>
          <w:color w:val="auto"/>
          <w:sz w:val="28"/>
          <w:szCs w:val="28"/>
          <w:highlight w:val="none"/>
        </w:rPr>
        <w:t>供应商登录政采云平台https://www.zcygov.cn/在线申请获取采购文件（进入“项目采购”应用，在获取采购文件菜单中选择项目，申请获取采购文件） </w:t>
      </w:r>
    </w:p>
    <w:p w14:paraId="138F05B8">
      <w:pPr>
        <w:pageBreakBefore w:val="0"/>
        <w:widowControl w:val="0"/>
        <w:kinsoku/>
        <w:wordWrap/>
        <w:overflowPunct/>
        <w:topLinePunct w:val="0"/>
        <w:bidi w:val="0"/>
        <w:spacing w:line="320" w:lineRule="exact"/>
        <w:ind w:firstLine="560" w:firstLineChars="200"/>
        <w:textAlignment w:val="auto"/>
        <w:rPr>
          <w:rFonts w:hint="default" w:ascii="仿宋" w:hAnsi="仿宋" w:eastAsia="仿宋" w:cs="宋体"/>
          <w:color w:val="auto"/>
          <w:sz w:val="28"/>
          <w:szCs w:val="28"/>
          <w:highlight w:val="none"/>
          <w:lang w:val="en-US" w:eastAsia="zh-CN"/>
        </w:rPr>
      </w:pPr>
      <w:r>
        <w:rPr>
          <w:rFonts w:hint="eastAsia" w:ascii="仿宋" w:hAnsi="仿宋" w:eastAsia="仿宋" w:cs="宋体"/>
          <w:color w:val="auto"/>
          <w:sz w:val="28"/>
          <w:szCs w:val="28"/>
          <w:highlight w:val="none"/>
        </w:rPr>
        <w:t>地点：政采云平台https://www.zcygov.cn</w:t>
      </w:r>
    </w:p>
    <w:p w14:paraId="16AAFE0E">
      <w:pPr>
        <w:pageBreakBefore w:val="0"/>
        <w:widowControl w:val="0"/>
        <w:kinsoku/>
        <w:wordWrap/>
        <w:overflowPunct/>
        <w:topLinePunct w:val="0"/>
        <w:bidi w:val="0"/>
        <w:spacing w:line="320" w:lineRule="exact"/>
        <w:ind w:firstLine="560" w:firstLineChars="200"/>
        <w:textAlignment w:val="auto"/>
        <w:rPr>
          <w:rFonts w:hint="eastAsia" w:ascii="仿宋" w:hAnsi="仿宋" w:eastAsia="仿宋" w:cs="宋体"/>
          <w:color w:val="auto"/>
          <w:sz w:val="28"/>
          <w:szCs w:val="28"/>
          <w:highlight w:val="none"/>
        </w:rPr>
      </w:pPr>
      <w:r>
        <w:rPr>
          <w:rFonts w:hint="eastAsia" w:ascii="仿宋" w:hAnsi="仿宋" w:eastAsia="仿宋" w:cs="宋体"/>
          <w:color w:val="auto"/>
          <w:sz w:val="28"/>
          <w:szCs w:val="28"/>
          <w:highlight w:val="none"/>
        </w:rPr>
        <w:t>售价：</w:t>
      </w:r>
      <w:r>
        <w:rPr>
          <w:rFonts w:hint="eastAsia" w:ascii="仿宋" w:hAnsi="仿宋" w:eastAsia="仿宋" w:cs="宋体"/>
          <w:color w:val="auto"/>
          <w:sz w:val="28"/>
          <w:szCs w:val="28"/>
          <w:highlight w:val="none"/>
          <w:lang w:val="en-US" w:eastAsia="zh-CN"/>
        </w:rPr>
        <w:t>0</w:t>
      </w:r>
      <w:r>
        <w:rPr>
          <w:rFonts w:hint="eastAsia" w:ascii="仿宋" w:hAnsi="仿宋" w:eastAsia="仿宋" w:cs="宋体"/>
          <w:color w:val="auto"/>
          <w:sz w:val="28"/>
          <w:szCs w:val="28"/>
          <w:highlight w:val="none"/>
        </w:rPr>
        <w:t>元/份。</w:t>
      </w:r>
    </w:p>
    <w:p w14:paraId="4F8DC551">
      <w:pPr>
        <w:pStyle w:val="2"/>
        <w:pageBreakBefore w:val="0"/>
        <w:widowControl w:val="0"/>
        <w:kinsoku/>
        <w:wordWrap/>
        <w:overflowPunct/>
        <w:topLinePunct w:val="0"/>
        <w:bidi w:val="0"/>
        <w:spacing w:line="320" w:lineRule="exact"/>
        <w:textAlignment w:val="auto"/>
        <w:rPr>
          <w:rFonts w:ascii="黑体" w:hAnsi="黑体" w:cs="宋体"/>
          <w:b w:val="0"/>
          <w:color w:val="auto"/>
          <w:sz w:val="28"/>
          <w:szCs w:val="28"/>
          <w:highlight w:val="none"/>
        </w:rPr>
      </w:pPr>
      <w:r>
        <w:rPr>
          <w:rFonts w:hint="eastAsia" w:ascii="黑体" w:hAnsi="黑体" w:cs="宋体"/>
          <w:b w:val="0"/>
          <w:color w:val="auto"/>
          <w:sz w:val="28"/>
          <w:szCs w:val="28"/>
          <w:highlight w:val="none"/>
        </w:rPr>
        <w:t>四、响应文件提交</w:t>
      </w:r>
      <w:bookmarkEnd w:id="12"/>
      <w:bookmarkEnd w:id="13"/>
      <w:bookmarkEnd w:id="14"/>
      <w:bookmarkEnd w:id="15"/>
    </w:p>
    <w:p w14:paraId="605A1253">
      <w:pPr>
        <w:pageBreakBefore w:val="0"/>
        <w:widowControl w:val="0"/>
        <w:kinsoku/>
        <w:wordWrap/>
        <w:overflowPunct/>
        <w:topLinePunct w:val="0"/>
        <w:bidi w:val="0"/>
        <w:spacing w:line="320" w:lineRule="exact"/>
        <w:ind w:firstLine="560" w:firstLineChars="200"/>
        <w:textAlignment w:val="auto"/>
        <w:rPr>
          <w:rFonts w:ascii="仿宋" w:hAnsi="仿宋" w:eastAsia="仿宋"/>
          <w:bCs/>
          <w:color w:val="auto"/>
          <w:sz w:val="28"/>
          <w:szCs w:val="28"/>
          <w:highlight w:val="none"/>
          <w:u w:val="single"/>
        </w:rPr>
      </w:pPr>
      <w:r>
        <w:rPr>
          <w:rFonts w:hint="eastAsia" w:ascii="仿宋" w:hAnsi="仿宋" w:eastAsia="仿宋"/>
          <w:color w:val="auto"/>
          <w:sz w:val="28"/>
          <w:szCs w:val="28"/>
          <w:highlight w:val="none"/>
        </w:rPr>
        <w:t>截止时间：</w:t>
      </w:r>
      <w:r>
        <w:rPr>
          <w:rFonts w:hint="eastAsia" w:ascii="仿宋" w:hAnsi="仿宋" w:eastAsia="仿宋"/>
          <w:bCs/>
          <w:color w:val="auto"/>
          <w:sz w:val="28"/>
          <w:szCs w:val="28"/>
          <w:highlight w:val="none"/>
          <w:u w:val="single"/>
        </w:rPr>
        <w:t xml:space="preserve"> </w:t>
      </w:r>
      <w:r>
        <w:rPr>
          <w:rFonts w:hint="eastAsia" w:ascii="仿宋" w:hAnsi="仿宋" w:eastAsia="仿宋"/>
          <w:bCs/>
          <w:color w:val="auto"/>
          <w:sz w:val="28"/>
          <w:szCs w:val="28"/>
          <w:highlight w:val="none"/>
          <w:u w:val="single"/>
          <w:lang w:val="en-US" w:eastAsia="zh-CN"/>
        </w:rPr>
        <w:t>2025年4月29日16点30分</w:t>
      </w:r>
      <w:r>
        <w:rPr>
          <w:rFonts w:hint="eastAsia" w:ascii="仿宋" w:hAnsi="仿宋" w:eastAsia="仿宋"/>
          <w:bCs/>
          <w:color w:val="auto"/>
          <w:sz w:val="28"/>
          <w:szCs w:val="28"/>
          <w:highlight w:val="none"/>
        </w:rPr>
        <w:t>（北京时间）</w:t>
      </w:r>
    </w:p>
    <w:p w14:paraId="5B1B55CF">
      <w:pPr>
        <w:pStyle w:val="6"/>
        <w:pageBreakBefore w:val="0"/>
        <w:widowControl w:val="0"/>
        <w:kinsoku/>
        <w:wordWrap/>
        <w:overflowPunct/>
        <w:topLinePunct w:val="0"/>
        <w:bidi w:val="0"/>
        <w:spacing w:line="320" w:lineRule="exact"/>
        <w:ind w:left="1399" w:leftChars="266" w:hanging="840" w:hangingChars="300"/>
        <w:jc w:val="both"/>
        <w:textAlignment w:val="auto"/>
        <w:rPr>
          <w:rFonts w:hint="eastAsia" w:ascii="宋体" w:hAnsi="宋体" w:eastAsia="宋体" w:cs="宋体"/>
          <w:b w:val="0"/>
          <w:bCs/>
          <w:color w:val="auto"/>
          <w:kern w:val="2"/>
          <w:sz w:val="28"/>
          <w:szCs w:val="28"/>
          <w:highlight w:val="none"/>
          <w:lang w:val="en-US" w:eastAsia="zh-CN" w:bidi="ar-SA"/>
        </w:rPr>
      </w:pPr>
      <w:r>
        <w:rPr>
          <w:rFonts w:hint="eastAsia" w:ascii="宋体" w:hAnsi="宋体" w:eastAsia="宋体" w:cs="宋体"/>
          <w:b w:val="0"/>
          <w:bCs/>
          <w:color w:val="auto"/>
          <w:kern w:val="2"/>
          <w:sz w:val="28"/>
          <w:szCs w:val="28"/>
          <w:highlight w:val="none"/>
          <w:lang w:val="en-US" w:eastAsia="zh-CN" w:bidi="ar-SA"/>
        </w:rPr>
        <w:t>地    点：政采云平台https://www.zcygov.cn</w:t>
      </w:r>
    </w:p>
    <w:p w14:paraId="09FB1C74">
      <w:pPr>
        <w:pStyle w:val="2"/>
        <w:pageBreakBefore w:val="0"/>
        <w:widowControl w:val="0"/>
        <w:kinsoku/>
        <w:wordWrap/>
        <w:overflowPunct/>
        <w:topLinePunct w:val="0"/>
        <w:bidi w:val="0"/>
        <w:spacing w:line="320" w:lineRule="exact"/>
        <w:textAlignment w:val="auto"/>
        <w:rPr>
          <w:rFonts w:hint="eastAsia" w:ascii="黑体" w:hAnsi="黑体" w:eastAsia="黑体" w:cs="宋体"/>
          <w:b w:val="0"/>
          <w:color w:val="auto"/>
          <w:sz w:val="28"/>
          <w:szCs w:val="28"/>
          <w:highlight w:val="none"/>
          <w:lang w:eastAsia="zh-CN"/>
        </w:rPr>
      </w:pPr>
      <w:bookmarkStart w:id="16" w:name="_Toc35393633"/>
      <w:bookmarkStart w:id="17" w:name="_Toc28359093"/>
      <w:bookmarkStart w:id="18" w:name="_Toc35393802"/>
      <w:bookmarkStart w:id="19" w:name="_Toc28359016"/>
      <w:r>
        <w:rPr>
          <w:rFonts w:hint="eastAsia" w:ascii="黑体" w:hAnsi="黑体" w:cs="宋体"/>
          <w:b w:val="0"/>
          <w:color w:val="auto"/>
          <w:sz w:val="28"/>
          <w:szCs w:val="28"/>
          <w:highlight w:val="none"/>
        </w:rPr>
        <w:t>五、开</w:t>
      </w:r>
      <w:bookmarkEnd w:id="16"/>
      <w:bookmarkEnd w:id="17"/>
      <w:bookmarkEnd w:id="18"/>
      <w:bookmarkEnd w:id="19"/>
      <w:r>
        <w:rPr>
          <w:rFonts w:hint="eastAsia" w:ascii="黑体" w:hAnsi="黑体" w:cs="宋体"/>
          <w:b w:val="0"/>
          <w:color w:val="auto"/>
          <w:sz w:val="28"/>
          <w:szCs w:val="28"/>
          <w:highlight w:val="none"/>
          <w:lang w:eastAsia="zh-CN"/>
        </w:rPr>
        <w:t>标</w:t>
      </w:r>
    </w:p>
    <w:p w14:paraId="03186E16">
      <w:pPr>
        <w:pageBreakBefore w:val="0"/>
        <w:widowControl w:val="0"/>
        <w:kinsoku/>
        <w:wordWrap/>
        <w:overflowPunct/>
        <w:topLinePunct w:val="0"/>
        <w:bidi w:val="0"/>
        <w:spacing w:line="320" w:lineRule="exact"/>
        <w:ind w:firstLine="560" w:firstLineChars="200"/>
        <w:textAlignment w:val="auto"/>
        <w:rPr>
          <w:rFonts w:ascii="仿宋" w:hAnsi="仿宋" w:eastAsia="仿宋"/>
          <w:bCs/>
          <w:color w:val="auto"/>
          <w:sz w:val="28"/>
          <w:szCs w:val="28"/>
          <w:highlight w:val="none"/>
          <w:u w:val="single"/>
        </w:rPr>
      </w:pPr>
      <w:r>
        <w:rPr>
          <w:rFonts w:hint="eastAsia" w:ascii="仿宋" w:hAnsi="仿宋" w:eastAsia="仿宋"/>
          <w:color w:val="auto"/>
          <w:sz w:val="28"/>
          <w:szCs w:val="28"/>
          <w:highlight w:val="none"/>
        </w:rPr>
        <w:t>时间：</w:t>
      </w:r>
      <w:r>
        <w:rPr>
          <w:rFonts w:ascii="仿宋" w:hAnsi="仿宋" w:eastAsia="仿宋"/>
          <w:color w:val="auto"/>
          <w:sz w:val="28"/>
          <w:szCs w:val="28"/>
          <w:highlight w:val="none"/>
          <w:u w:val="single"/>
        </w:rPr>
        <w:t xml:space="preserve"> </w:t>
      </w:r>
      <w:r>
        <w:rPr>
          <w:rFonts w:hint="eastAsia" w:ascii="仿宋" w:hAnsi="仿宋" w:eastAsia="仿宋"/>
          <w:bCs/>
          <w:color w:val="auto"/>
          <w:sz w:val="28"/>
          <w:szCs w:val="28"/>
          <w:highlight w:val="none"/>
          <w:u w:val="single"/>
          <w:lang w:val="en-US" w:eastAsia="zh-CN"/>
        </w:rPr>
        <w:t>2025年4月29日16点30分</w:t>
      </w:r>
      <w:r>
        <w:rPr>
          <w:rFonts w:hint="eastAsia" w:ascii="仿宋" w:hAnsi="仿宋" w:eastAsia="仿宋"/>
          <w:bCs/>
          <w:color w:val="auto"/>
          <w:sz w:val="28"/>
          <w:szCs w:val="28"/>
          <w:highlight w:val="none"/>
        </w:rPr>
        <w:t>（北京时间）</w:t>
      </w:r>
    </w:p>
    <w:p w14:paraId="38742073">
      <w:pPr>
        <w:pStyle w:val="6"/>
        <w:pageBreakBefore w:val="0"/>
        <w:widowControl w:val="0"/>
        <w:kinsoku/>
        <w:wordWrap/>
        <w:overflowPunct/>
        <w:topLinePunct w:val="0"/>
        <w:bidi w:val="0"/>
        <w:spacing w:line="320" w:lineRule="exact"/>
        <w:ind w:left="1399" w:leftChars="266" w:hanging="840" w:hangingChars="300"/>
        <w:jc w:val="both"/>
        <w:textAlignment w:val="auto"/>
        <w:rPr>
          <w:rFonts w:hint="eastAsia" w:ascii="宋体" w:hAnsi="宋体" w:eastAsia="宋体" w:cs="宋体"/>
          <w:b w:val="0"/>
          <w:bCs/>
          <w:color w:val="auto"/>
          <w:sz w:val="28"/>
          <w:szCs w:val="28"/>
          <w:highlight w:val="none"/>
          <w:u w:val="single"/>
        </w:rPr>
      </w:pPr>
      <w:r>
        <w:rPr>
          <w:rFonts w:hint="eastAsia" w:ascii="宋体" w:hAnsi="宋体" w:eastAsia="宋体" w:cs="宋体"/>
          <w:b w:val="0"/>
          <w:bCs/>
          <w:color w:val="auto"/>
          <w:sz w:val="28"/>
          <w:szCs w:val="28"/>
          <w:highlight w:val="none"/>
        </w:rPr>
        <w:t>地点：政采云平台https://www.zcygov.cn</w:t>
      </w:r>
    </w:p>
    <w:p w14:paraId="1786294E">
      <w:pPr>
        <w:pStyle w:val="2"/>
        <w:pageBreakBefore w:val="0"/>
        <w:widowControl w:val="0"/>
        <w:kinsoku/>
        <w:wordWrap/>
        <w:overflowPunct/>
        <w:topLinePunct w:val="0"/>
        <w:bidi w:val="0"/>
        <w:spacing w:line="320" w:lineRule="exact"/>
        <w:textAlignment w:val="auto"/>
        <w:rPr>
          <w:rFonts w:ascii="黑体" w:hAnsi="黑体" w:cs="宋体"/>
          <w:b w:val="0"/>
          <w:color w:val="auto"/>
          <w:sz w:val="28"/>
          <w:szCs w:val="28"/>
          <w:highlight w:val="none"/>
        </w:rPr>
      </w:pPr>
      <w:bookmarkStart w:id="20" w:name="_Toc35393803"/>
      <w:bookmarkStart w:id="21" w:name="_Toc28359017"/>
      <w:bookmarkStart w:id="22" w:name="_Toc35393634"/>
      <w:bookmarkStart w:id="23" w:name="_Toc28359094"/>
      <w:r>
        <w:rPr>
          <w:rFonts w:hint="eastAsia" w:ascii="黑体" w:hAnsi="黑体" w:cs="宋体"/>
          <w:b w:val="0"/>
          <w:color w:val="auto"/>
          <w:sz w:val="28"/>
          <w:szCs w:val="28"/>
          <w:highlight w:val="none"/>
        </w:rPr>
        <w:t>六、公告期限</w:t>
      </w:r>
      <w:bookmarkEnd w:id="20"/>
      <w:bookmarkEnd w:id="21"/>
      <w:bookmarkEnd w:id="22"/>
      <w:bookmarkEnd w:id="23"/>
    </w:p>
    <w:p w14:paraId="2593CB52">
      <w:pPr>
        <w:pageBreakBefore w:val="0"/>
        <w:widowControl w:val="0"/>
        <w:kinsoku/>
        <w:wordWrap/>
        <w:overflowPunct/>
        <w:topLinePunct w:val="0"/>
        <w:bidi w:val="0"/>
        <w:spacing w:line="320" w:lineRule="exact"/>
        <w:ind w:firstLine="560" w:firstLineChars="200"/>
        <w:textAlignment w:val="auto"/>
        <w:rPr>
          <w:rFonts w:ascii="仿宋" w:hAnsi="仿宋" w:eastAsia="仿宋" w:cs="宋体"/>
          <w:color w:val="auto"/>
          <w:kern w:val="0"/>
          <w:sz w:val="28"/>
          <w:szCs w:val="28"/>
          <w:highlight w:val="none"/>
        </w:rPr>
      </w:pPr>
      <w:r>
        <w:rPr>
          <w:rFonts w:hint="eastAsia" w:ascii="仿宋" w:hAnsi="仿宋" w:eastAsia="仿宋" w:cs="宋体"/>
          <w:color w:val="auto"/>
          <w:kern w:val="0"/>
          <w:sz w:val="28"/>
          <w:szCs w:val="28"/>
          <w:highlight w:val="none"/>
        </w:rPr>
        <w:t>自本公告发布之日起</w:t>
      </w:r>
      <w:r>
        <w:rPr>
          <w:rFonts w:hint="eastAsia" w:ascii="仿宋" w:hAnsi="仿宋" w:eastAsia="仿宋" w:cs="宋体"/>
          <w:color w:val="auto"/>
          <w:kern w:val="0"/>
          <w:sz w:val="28"/>
          <w:szCs w:val="28"/>
          <w:highlight w:val="none"/>
          <w:lang w:val="en-US" w:eastAsia="zh-CN"/>
        </w:rPr>
        <w:t>5</w:t>
      </w:r>
      <w:r>
        <w:rPr>
          <w:rFonts w:hint="eastAsia" w:ascii="仿宋" w:hAnsi="仿宋" w:eastAsia="仿宋" w:cs="宋体"/>
          <w:color w:val="auto"/>
          <w:kern w:val="0"/>
          <w:sz w:val="28"/>
          <w:szCs w:val="28"/>
          <w:highlight w:val="none"/>
        </w:rPr>
        <w:t>个工作日。</w:t>
      </w:r>
    </w:p>
    <w:p w14:paraId="6A5C6503">
      <w:pPr>
        <w:pStyle w:val="2"/>
        <w:pageBreakBefore w:val="0"/>
        <w:widowControl w:val="0"/>
        <w:numPr>
          <w:ilvl w:val="0"/>
          <w:numId w:val="1"/>
        </w:numPr>
        <w:kinsoku/>
        <w:wordWrap/>
        <w:overflowPunct/>
        <w:topLinePunct w:val="0"/>
        <w:bidi w:val="0"/>
        <w:spacing w:line="320" w:lineRule="exact"/>
        <w:textAlignment w:val="auto"/>
        <w:rPr>
          <w:rFonts w:hint="eastAsia" w:ascii="黑体" w:hAnsi="黑体" w:cs="宋体"/>
          <w:b w:val="0"/>
          <w:color w:val="auto"/>
          <w:sz w:val="28"/>
          <w:szCs w:val="28"/>
          <w:highlight w:val="none"/>
        </w:rPr>
      </w:pPr>
      <w:bookmarkStart w:id="24" w:name="_Toc35393804"/>
      <w:bookmarkStart w:id="25" w:name="_Toc35393635"/>
      <w:r>
        <w:rPr>
          <w:rFonts w:hint="eastAsia" w:ascii="黑体" w:hAnsi="黑体" w:cs="宋体"/>
          <w:b w:val="0"/>
          <w:color w:val="auto"/>
          <w:sz w:val="28"/>
          <w:szCs w:val="28"/>
          <w:highlight w:val="none"/>
        </w:rPr>
        <w:t>其他补充事宜</w:t>
      </w:r>
      <w:bookmarkEnd w:id="24"/>
      <w:bookmarkEnd w:id="25"/>
    </w:p>
    <w:p w14:paraId="4738417F">
      <w:pPr>
        <w:pageBreakBefore w:val="0"/>
        <w:widowControl w:val="0"/>
        <w:numPr>
          <w:ilvl w:val="0"/>
          <w:numId w:val="0"/>
        </w:numPr>
        <w:kinsoku/>
        <w:wordWrap/>
        <w:overflowPunct/>
        <w:topLinePunct w:val="0"/>
        <w:bidi w:val="0"/>
        <w:spacing w:line="320" w:lineRule="exact"/>
        <w:ind w:leftChars="200" w:firstLine="540" w:firstLineChars="200"/>
        <w:textAlignment w:val="auto"/>
        <w:rPr>
          <w:rFonts w:hint="eastAsia"/>
          <w:color w:val="auto"/>
        </w:rPr>
      </w:pPr>
      <w:bookmarkStart w:id="26" w:name="_Toc28359095"/>
      <w:bookmarkStart w:id="27" w:name="_Toc35393805"/>
      <w:bookmarkStart w:id="28" w:name="_Toc28359018"/>
      <w:bookmarkStart w:id="29" w:name="_Toc35393636"/>
      <w:r>
        <w:rPr>
          <w:rFonts w:hint="eastAsia" w:ascii="仿宋" w:hAnsi="仿宋" w:eastAsia="仿宋" w:cs="仿宋"/>
          <w:i w:val="0"/>
          <w:iCs w:val="0"/>
          <w:caps w:val="0"/>
          <w:color w:val="auto"/>
          <w:spacing w:val="0"/>
          <w:sz w:val="27"/>
          <w:szCs w:val="27"/>
          <w:lang w:val="en-US" w:eastAsia="zh-CN"/>
        </w:rPr>
        <w:t>1、</w:t>
      </w:r>
      <w:r>
        <w:rPr>
          <w:rFonts w:ascii="仿宋" w:hAnsi="仿宋" w:eastAsia="仿宋" w:cs="仿宋"/>
          <w:i w:val="0"/>
          <w:iCs w:val="0"/>
          <w:caps w:val="0"/>
          <w:color w:val="auto"/>
          <w:spacing w:val="0"/>
          <w:sz w:val="27"/>
          <w:szCs w:val="27"/>
        </w:rPr>
        <w:t>本项目实行电子招投标，供应商须登录政采云平台申请获取采购文件，并通过政采云电子投标客户端制作响应文件，同时自行承担与投标有关的一切费用。</w:t>
      </w:r>
      <w:r>
        <w:rPr>
          <w:rFonts w:hint="eastAsia" w:ascii="仿宋" w:hAnsi="仿宋" w:eastAsia="仿宋" w:cs="仿宋"/>
          <w:i w:val="0"/>
          <w:iCs w:val="0"/>
          <w:caps w:val="0"/>
          <w:color w:val="auto"/>
          <w:spacing w:val="0"/>
          <w:sz w:val="27"/>
          <w:szCs w:val="27"/>
        </w:rPr>
        <w:br w:type="textWrapping"/>
      </w:r>
      <w:r>
        <w:rPr>
          <w:rFonts w:hint="eastAsia" w:ascii="仿宋" w:hAnsi="仿宋" w:eastAsia="仿宋" w:cs="仿宋"/>
          <w:i w:val="0"/>
          <w:iCs w:val="0"/>
          <w:caps w:val="0"/>
          <w:color w:val="auto"/>
          <w:spacing w:val="0"/>
          <w:sz w:val="27"/>
          <w:szCs w:val="27"/>
          <w:lang w:val="en-US" w:eastAsia="zh-CN"/>
        </w:rPr>
        <w:t xml:space="preserve">    </w:t>
      </w:r>
      <w:r>
        <w:rPr>
          <w:rFonts w:hint="eastAsia" w:ascii="仿宋" w:hAnsi="仿宋" w:eastAsia="仿宋" w:cs="仿宋"/>
          <w:i w:val="0"/>
          <w:iCs w:val="0"/>
          <w:caps w:val="0"/>
          <w:color w:val="auto"/>
          <w:spacing w:val="0"/>
          <w:sz w:val="27"/>
          <w:szCs w:val="27"/>
        </w:rPr>
        <w:t>2、各供应商应在开标前确保成为新疆维吾尔自治区政府采购网正式注册入库供应商，并完成CA数字证书申领。因未注册入库、未办理CA数字证书等原因造成无法投标或投标失败等后果由供应商自行承担。</w:t>
      </w:r>
      <w:r>
        <w:rPr>
          <w:rFonts w:hint="eastAsia" w:ascii="仿宋" w:hAnsi="仿宋" w:eastAsia="仿宋" w:cs="仿宋"/>
          <w:i w:val="0"/>
          <w:iCs w:val="0"/>
          <w:caps w:val="0"/>
          <w:color w:val="auto"/>
          <w:spacing w:val="0"/>
          <w:sz w:val="27"/>
          <w:szCs w:val="27"/>
        </w:rPr>
        <w:br w:type="textWrapping"/>
      </w:r>
      <w:r>
        <w:rPr>
          <w:rFonts w:hint="eastAsia" w:ascii="仿宋" w:hAnsi="仿宋" w:eastAsia="仿宋" w:cs="仿宋"/>
          <w:i w:val="0"/>
          <w:iCs w:val="0"/>
          <w:caps w:val="0"/>
          <w:color w:val="auto"/>
          <w:spacing w:val="0"/>
          <w:sz w:val="27"/>
          <w:szCs w:val="27"/>
          <w:lang w:val="en-US" w:eastAsia="zh-CN"/>
        </w:rPr>
        <w:t xml:space="preserve">    </w:t>
      </w:r>
      <w:r>
        <w:rPr>
          <w:rFonts w:hint="eastAsia" w:ascii="仿宋" w:hAnsi="仿宋" w:eastAsia="仿宋" w:cs="仿宋"/>
          <w:i w:val="0"/>
          <w:iCs w:val="0"/>
          <w:caps w:val="0"/>
          <w:color w:val="auto"/>
          <w:spacing w:val="0"/>
          <w:sz w:val="27"/>
          <w:szCs w:val="27"/>
        </w:rPr>
        <w:t>3、有意向参与新疆区域电子开评标的供应商，可访问新疆数字证书认证中心官方网站（https://www.xjca.com.cn/）或下载“新疆政务通”APP自行进行申领。如需咨询，请联系新疆CA服务热线0991-2819290。</w:t>
      </w:r>
      <w:r>
        <w:rPr>
          <w:rFonts w:hint="eastAsia" w:ascii="仿宋" w:hAnsi="仿宋" w:eastAsia="仿宋" w:cs="仿宋"/>
          <w:i w:val="0"/>
          <w:iCs w:val="0"/>
          <w:caps w:val="0"/>
          <w:color w:val="auto"/>
          <w:spacing w:val="0"/>
          <w:sz w:val="27"/>
          <w:szCs w:val="27"/>
        </w:rPr>
        <w:br w:type="textWrapping"/>
      </w:r>
      <w:r>
        <w:rPr>
          <w:rFonts w:hint="eastAsia" w:ascii="仿宋" w:hAnsi="仿宋" w:eastAsia="仿宋" w:cs="仿宋"/>
          <w:i w:val="0"/>
          <w:iCs w:val="0"/>
          <w:caps w:val="0"/>
          <w:color w:val="auto"/>
          <w:spacing w:val="0"/>
          <w:sz w:val="27"/>
          <w:szCs w:val="27"/>
          <w:lang w:val="en-US" w:eastAsia="zh-CN"/>
        </w:rPr>
        <w:t xml:space="preserve">    </w:t>
      </w:r>
      <w:r>
        <w:rPr>
          <w:rFonts w:hint="eastAsia" w:ascii="仿宋" w:hAnsi="仿宋" w:eastAsia="仿宋" w:cs="仿宋"/>
          <w:i w:val="0"/>
          <w:iCs w:val="0"/>
          <w:caps w:val="0"/>
          <w:color w:val="auto"/>
          <w:spacing w:val="0"/>
          <w:sz w:val="27"/>
          <w:szCs w:val="27"/>
        </w:rPr>
        <w:t>4、供应商可前往新疆政府采购网（http://www.ccgp-xinjiang.gov.cn/）下载专区，下载政采云电子投标客户端，安装完成后，可通过账号密码或CA登录客户端进行响应文件制作。在使用政采云电子投标客户端时，建议使用WIN7及以上操作系统。如有问题可拨打政采云客户服务热线400-881-7190进行咨询。</w:t>
      </w:r>
      <w:r>
        <w:rPr>
          <w:rFonts w:hint="eastAsia" w:ascii="仿宋" w:hAnsi="仿宋" w:eastAsia="仿宋" w:cs="仿宋"/>
          <w:i w:val="0"/>
          <w:iCs w:val="0"/>
          <w:caps w:val="0"/>
          <w:color w:val="auto"/>
          <w:spacing w:val="0"/>
          <w:sz w:val="27"/>
          <w:szCs w:val="27"/>
        </w:rPr>
        <w:br w:type="textWrapping"/>
      </w:r>
      <w:r>
        <w:rPr>
          <w:rFonts w:hint="eastAsia" w:ascii="仿宋" w:hAnsi="仿宋" w:eastAsia="仿宋" w:cs="仿宋"/>
          <w:i w:val="0"/>
          <w:iCs w:val="0"/>
          <w:caps w:val="0"/>
          <w:color w:val="auto"/>
          <w:spacing w:val="0"/>
          <w:sz w:val="27"/>
          <w:szCs w:val="27"/>
          <w:lang w:val="en-US" w:eastAsia="zh-CN"/>
        </w:rPr>
        <w:t xml:space="preserve">    </w:t>
      </w:r>
      <w:r>
        <w:rPr>
          <w:rFonts w:hint="eastAsia" w:ascii="仿宋" w:hAnsi="仿宋" w:eastAsia="仿宋" w:cs="仿宋"/>
          <w:i w:val="0"/>
          <w:iCs w:val="0"/>
          <w:caps w:val="0"/>
          <w:color w:val="auto"/>
          <w:spacing w:val="0"/>
          <w:sz w:val="27"/>
          <w:szCs w:val="27"/>
        </w:rPr>
        <w:t>5、本项目采用不见面开标，供应商须在投标截止时间前通过CA在政采云平台上传加密的电子响应文件。备注：供应商对不见面开评标系统的技术操作咨询，可通过https://edu.zcygov.cn/luban/xinjiang-e-biding自助查询，也可在政采云帮助中心常见问题解答和操作流程讲解视频中自助查询，网址为：https://service.zcygov.cn/#/help，“项目采购”—“操作流程-电子招投标”—“政府采购项目电子交易管理操作指南-供应商”版面获取操作指南，同时对自助查询无法解决的问题可通过钉钉群及政采云在线客服获取服务支持。</w:t>
      </w:r>
      <w:r>
        <w:rPr>
          <w:rFonts w:hint="eastAsia" w:ascii="仿宋" w:hAnsi="仿宋" w:eastAsia="仿宋" w:cs="仿宋"/>
          <w:i w:val="0"/>
          <w:iCs w:val="0"/>
          <w:caps w:val="0"/>
          <w:color w:val="auto"/>
          <w:spacing w:val="0"/>
          <w:sz w:val="27"/>
          <w:szCs w:val="27"/>
        </w:rPr>
        <w:br w:type="textWrapping"/>
      </w:r>
      <w:r>
        <w:rPr>
          <w:rFonts w:hint="eastAsia" w:ascii="仿宋" w:hAnsi="仿宋" w:eastAsia="仿宋" w:cs="仿宋"/>
          <w:i w:val="0"/>
          <w:iCs w:val="0"/>
          <w:caps w:val="0"/>
          <w:color w:val="auto"/>
          <w:spacing w:val="0"/>
          <w:sz w:val="27"/>
          <w:szCs w:val="27"/>
          <w:lang w:val="en-US" w:eastAsia="zh-CN"/>
        </w:rPr>
        <w:t xml:space="preserve">    </w:t>
      </w:r>
      <w:r>
        <w:rPr>
          <w:rFonts w:hint="eastAsia" w:ascii="仿宋" w:hAnsi="仿宋" w:eastAsia="仿宋" w:cs="仿宋"/>
          <w:i w:val="0"/>
          <w:iCs w:val="0"/>
          <w:caps w:val="0"/>
          <w:color w:val="auto"/>
          <w:spacing w:val="0"/>
          <w:sz w:val="27"/>
          <w:szCs w:val="27"/>
        </w:rPr>
        <w:t>6、供应商在开标前须提前配置好电脑浏览器（建议使用360浏览器或谷歌浏览器），开标时请使用制作加密电子响应文件的CA锁进行解密及报价确认。本项目响应文件解密时间定为30分钟，如因自身原因导致无法正常解密，后果由供应商自行承担。</w:t>
      </w:r>
      <w:r>
        <w:rPr>
          <w:rFonts w:hint="eastAsia" w:ascii="仿宋" w:hAnsi="仿宋" w:eastAsia="仿宋" w:cs="仿宋"/>
          <w:i w:val="0"/>
          <w:iCs w:val="0"/>
          <w:caps w:val="0"/>
          <w:color w:val="auto"/>
          <w:spacing w:val="0"/>
          <w:sz w:val="27"/>
          <w:szCs w:val="27"/>
        </w:rPr>
        <w:br w:type="textWrapping"/>
      </w:r>
      <w:r>
        <w:rPr>
          <w:rFonts w:hint="eastAsia" w:ascii="仿宋" w:hAnsi="仿宋" w:eastAsia="仿宋" w:cs="仿宋"/>
          <w:i w:val="0"/>
          <w:iCs w:val="0"/>
          <w:caps w:val="0"/>
          <w:color w:val="auto"/>
          <w:spacing w:val="0"/>
          <w:sz w:val="27"/>
          <w:szCs w:val="27"/>
          <w:lang w:val="en-US" w:eastAsia="zh-CN"/>
        </w:rPr>
        <w:t xml:space="preserve">    </w:t>
      </w:r>
      <w:r>
        <w:rPr>
          <w:rFonts w:hint="eastAsia" w:ascii="仿宋" w:hAnsi="仿宋" w:eastAsia="仿宋" w:cs="仿宋"/>
          <w:i w:val="0"/>
          <w:iCs w:val="0"/>
          <w:caps w:val="0"/>
          <w:color w:val="auto"/>
          <w:spacing w:val="0"/>
          <w:sz w:val="27"/>
          <w:szCs w:val="27"/>
        </w:rPr>
        <w:t>7、响应文件开启当日，供应商无需到达开标现场，仅需通过政采云平台“不见面”开标大厅完成远程解密、开标唱标、询标澄清、在线多轮报价、结果公布等交互环节。供应商必须使用能正确解密响应文件的“CA锁”在规定的时间内完成远程解密，因供应商因未能解密、解密失败或解密超时，视为供应商撤销其响应文件。</w:t>
      </w:r>
      <w:r>
        <w:rPr>
          <w:rFonts w:hint="eastAsia" w:ascii="仿宋" w:hAnsi="仿宋" w:eastAsia="仿宋" w:cs="仿宋"/>
          <w:i w:val="0"/>
          <w:iCs w:val="0"/>
          <w:caps w:val="0"/>
          <w:color w:val="auto"/>
          <w:spacing w:val="0"/>
          <w:sz w:val="27"/>
          <w:szCs w:val="27"/>
        </w:rPr>
        <w:br w:type="textWrapping"/>
      </w:r>
      <w:r>
        <w:rPr>
          <w:rFonts w:hint="eastAsia" w:ascii="仿宋" w:hAnsi="仿宋" w:eastAsia="仿宋" w:cs="仿宋"/>
          <w:i w:val="0"/>
          <w:iCs w:val="0"/>
          <w:caps w:val="0"/>
          <w:color w:val="auto"/>
          <w:spacing w:val="0"/>
          <w:sz w:val="27"/>
          <w:szCs w:val="27"/>
          <w:lang w:val="en-US" w:eastAsia="zh-CN"/>
        </w:rPr>
        <w:t xml:space="preserve">    </w:t>
      </w:r>
      <w:r>
        <w:rPr>
          <w:rFonts w:hint="eastAsia" w:ascii="仿宋" w:hAnsi="仿宋" w:eastAsia="仿宋" w:cs="仿宋"/>
          <w:i w:val="0"/>
          <w:iCs w:val="0"/>
          <w:caps w:val="0"/>
          <w:color w:val="auto"/>
          <w:spacing w:val="0"/>
          <w:sz w:val="27"/>
          <w:szCs w:val="27"/>
        </w:rPr>
        <w:t>8、逾期上传或者未上传指定地点的响应文件，采购人不予受理。  </w:t>
      </w:r>
    </w:p>
    <w:p w14:paraId="46BA4785">
      <w:pPr>
        <w:pStyle w:val="6"/>
        <w:rPr>
          <w:rFonts w:hint="eastAsia"/>
          <w:color w:val="auto"/>
        </w:rPr>
      </w:pPr>
    </w:p>
    <w:p w14:paraId="6A8CBF13">
      <w:pPr>
        <w:pageBreakBefore w:val="0"/>
        <w:widowControl w:val="0"/>
        <w:numPr>
          <w:ilvl w:val="0"/>
          <w:numId w:val="1"/>
        </w:numPr>
        <w:kinsoku/>
        <w:wordWrap/>
        <w:overflowPunct/>
        <w:topLinePunct w:val="0"/>
        <w:bidi w:val="0"/>
        <w:spacing w:line="360" w:lineRule="auto"/>
        <w:ind w:left="0" w:leftChars="0" w:firstLine="0" w:firstLineChars="0"/>
        <w:textAlignment w:val="auto"/>
        <w:rPr>
          <w:rFonts w:hint="eastAsia" w:ascii="黑体" w:hAnsi="黑体" w:cs="宋体"/>
          <w:b/>
          <w:bCs/>
          <w:color w:val="auto"/>
          <w:sz w:val="28"/>
          <w:szCs w:val="28"/>
          <w:highlight w:val="none"/>
        </w:rPr>
      </w:pPr>
      <w:r>
        <w:rPr>
          <w:rFonts w:hint="eastAsia" w:ascii="黑体" w:hAnsi="黑体" w:cs="宋体"/>
          <w:b/>
          <w:bCs/>
          <w:color w:val="auto"/>
          <w:sz w:val="28"/>
          <w:szCs w:val="28"/>
          <w:highlight w:val="none"/>
        </w:rPr>
        <w:t>凡对本次采购提出询问，请按</w:t>
      </w:r>
      <w:r>
        <w:rPr>
          <w:rFonts w:ascii="黑体" w:hAnsi="黑体" w:cs="宋体"/>
          <w:b/>
          <w:bCs/>
          <w:color w:val="auto"/>
          <w:sz w:val="28"/>
          <w:szCs w:val="28"/>
          <w:highlight w:val="none"/>
        </w:rPr>
        <w:t>以下方式</w:t>
      </w:r>
      <w:r>
        <w:rPr>
          <w:rFonts w:hint="eastAsia" w:ascii="黑体" w:hAnsi="黑体" w:cs="宋体"/>
          <w:b/>
          <w:bCs/>
          <w:color w:val="auto"/>
          <w:sz w:val="28"/>
          <w:szCs w:val="28"/>
          <w:highlight w:val="none"/>
        </w:rPr>
        <w:t>联系。</w:t>
      </w:r>
      <w:bookmarkEnd w:id="26"/>
      <w:bookmarkEnd w:id="27"/>
      <w:bookmarkEnd w:id="28"/>
      <w:bookmarkEnd w:id="29"/>
      <w:bookmarkStart w:id="30" w:name="_Toc35393806"/>
      <w:bookmarkStart w:id="31" w:name="_Toc28359096"/>
      <w:bookmarkStart w:id="32" w:name="_Toc28359019"/>
      <w:bookmarkStart w:id="33" w:name="_Toc35393637"/>
    </w:p>
    <w:p w14:paraId="07B908F7">
      <w:pPr>
        <w:pageBreakBefore w:val="0"/>
        <w:widowControl w:val="0"/>
        <w:numPr>
          <w:ilvl w:val="0"/>
          <w:numId w:val="0"/>
        </w:numPr>
        <w:kinsoku/>
        <w:wordWrap/>
        <w:overflowPunct/>
        <w:topLinePunct w:val="0"/>
        <w:autoSpaceDE/>
        <w:autoSpaceDN/>
        <w:bidi w:val="0"/>
        <w:adjustRightInd/>
        <w:spacing w:line="360" w:lineRule="auto"/>
        <w:ind w:leftChars="0" w:firstLine="560" w:firstLineChars="200"/>
        <w:textAlignment w:val="auto"/>
        <w:rPr>
          <w:rFonts w:ascii="仿宋" w:hAnsi="仿宋" w:eastAsia="仿宋" w:cs="宋体"/>
          <w:b w:val="0"/>
          <w:color w:val="auto"/>
          <w:sz w:val="28"/>
          <w:szCs w:val="28"/>
          <w:highlight w:val="none"/>
        </w:rPr>
      </w:pPr>
      <w:r>
        <w:rPr>
          <w:rFonts w:hint="eastAsia" w:ascii="仿宋" w:hAnsi="仿宋" w:eastAsia="仿宋" w:cs="宋体"/>
          <w:b w:val="0"/>
          <w:color w:val="auto"/>
          <w:sz w:val="28"/>
          <w:szCs w:val="28"/>
          <w:highlight w:val="none"/>
        </w:rPr>
        <w:t>1.采购人信息</w:t>
      </w:r>
      <w:bookmarkEnd w:id="30"/>
      <w:bookmarkEnd w:id="31"/>
      <w:bookmarkEnd w:id="32"/>
      <w:bookmarkEnd w:id="33"/>
    </w:p>
    <w:p w14:paraId="5BBEB59A">
      <w:pPr>
        <w:pageBreakBefore w:val="0"/>
        <w:widowControl w:val="0"/>
        <w:kinsoku/>
        <w:wordWrap/>
        <w:overflowPunct/>
        <w:topLinePunct w:val="0"/>
        <w:bidi w:val="0"/>
        <w:spacing w:line="360" w:lineRule="auto"/>
        <w:ind w:left="1959" w:leftChars="266" w:hanging="1400" w:hangingChars="500"/>
        <w:textAlignment w:val="auto"/>
        <w:rPr>
          <w:rFonts w:hint="eastAsia" w:ascii="仿宋" w:hAnsi="仿宋" w:eastAsia="仿宋" w:cs="Times New Roman"/>
          <w:color w:val="auto"/>
          <w:sz w:val="28"/>
          <w:szCs w:val="28"/>
          <w:highlight w:val="none"/>
        </w:rPr>
      </w:pPr>
      <w:r>
        <w:rPr>
          <w:rFonts w:hint="eastAsia" w:ascii="仿宋" w:hAnsi="仿宋" w:eastAsia="仿宋" w:cs="Times New Roman"/>
          <w:color w:val="auto"/>
          <w:sz w:val="28"/>
          <w:szCs w:val="28"/>
          <w:highlight w:val="none"/>
        </w:rPr>
        <w:t>名    称：</w:t>
      </w:r>
      <w:r>
        <w:rPr>
          <w:rFonts w:hint="eastAsia" w:ascii="仿宋" w:hAnsi="仿宋" w:eastAsia="仿宋" w:cs="Times New Roman"/>
          <w:color w:val="auto"/>
          <w:sz w:val="28"/>
          <w:szCs w:val="28"/>
          <w:highlight w:val="none"/>
          <w:lang w:val="en-US" w:eastAsia="zh-CN"/>
        </w:rPr>
        <w:t>吉木乃县乌拉斯特镇人民政府</w:t>
      </w:r>
    </w:p>
    <w:p w14:paraId="449272A6">
      <w:pPr>
        <w:pageBreakBefore w:val="0"/>
        <w:widowControl w:val="0"/>
        <w:kinsoku/>
        <w:wordWrap/>
        <w:overflowPunct/>
        <w:topLinePunct w:val="0"/>
        <w:bidi w:val="0"/>
        <w:spacing w:line="360" w:lineRule="auto"/>
        <w:ind w:left="1959" w:leftChars="266" w:hanging="1400" w:hangingChars="500"/>
        <w:textAlignment w:val="auto"/>
        <w:rPr>
          <w:rFonts w:hint="default" w:ascii="仿宋" w:hAnsi="仿宋" w:eastAsia="仿宋" w:cs="Times New Roman"/>
          <w:color w:val="auto"/>
          <w:sz w:val="28"/>
          <w:szCs w:val="28"/>
          <w:highlight w:val="none"/>
          <w:lang w:val="en-US" w:eastAsia="zh-CN"/>
        </w:rPr>
      </w:pPr>
      <w:r>
        <w:rPr>
          <w:rFonts w:hint="eastAsia" w:ascii="仿宋" w:hAnsi="仿宋" w:eastAsia="仿宋" w:cs="Times New Roman"/>
          <w:color w:val="auto"/>
          <w:sz w:val="28"/>
          <w:szCs w:val="28"/>
          <w:highlight w:val="none"/>
        </w:rPr>
        <w:t>地    址：</w:t>
      </w:r>
      <w:r>
        <w:rPr>
          <w:rFonts w:hint="eastAsia" w:ascii="仿宋" w:hAnsi="仿宋" w:eastAsia="仿宋" w:cs="Times New Roman"/>
          <w:color w:val="auto"/>
          <w:sz w:val="28"/>
          <w:szCs w:val="28"/>
          <w:highlight w:val="none"/>
          <w:lang w:val="en-US" w:eastAsia="zh-CN"/>
        </w:rPr>
        <w:t xml:space="preserve">吉木乃县乌拉斯特镇　 </w:t>
      </w:r>
    </w:p>
    <w:p w14:paraId="4B8B6477">
      <w:pPr>
        <w:pageBreakBefore w:val="0"/>
        <w:widowControl w:val="0"/>
        <w:kinsoku/>
        <w:wordWrap/>
        <w:overflowPunct/>
        <w:topLinePunct w:val="0"/>
        <w:bidi w:val="0"/>
        <w:spacing w:line="360" w:lineRule="auto"/>
        <w:ind w:left="1959" w:leftChars="266" w:hanging="1400" w:hangingChars="500"/>
        <w:textAlignment w:val="auto"/>
        <w:rPr>
          <w:rFonts w:hint="eastAsia" w:ascii="仿宋" w:hAnsi="仿宋" w:eastAsia="仿宋" w:cs="Times New Roman"/>
          <w:color w:val="auto"/>
          <w:sz w:val="28"/>
          <w:szCs w:val="28"/>
          <w:highlight w:val="none"/>
          <w:lang w:val="en-US" w:eastAsia="zh-CN"/>
        </w:rPr>
      </w:pPr>
      <w:r>
        <w:rPr>
          <w:rFonts w:hint="eastAsia" w:ascii="仿宋" w:hAnsi="仿宋" w:eastAsia="仿宋" w:cs="Times New Roman"/>
          <w:color w:val="auto"/>
          <w:sz w:val="28"/>
          <w:szCs w:val="28"/>
          <w:highlight w:val="none"/>
        </w:rPr>
        <w:t>联</w:t>
      </w:r>
      <w:r>
        <w:rPr>
          <w:rFonts w:hint="eastAsia" w:ascii="仿宋" w:hAnsi="仿宋" w:eastAsia="仿宋" w:cs="Times New Roman"/>
          <w:color w:val="auto"/>
          <w:sz w:val="28"/>
          <w:szCs w:val="28"/>
          <w:highlight w:val="none"/>
          <w:lang w:val="en-US" w:eastAsia="zh-CN"/>
        </w:rPr>
        <w:t xml:space="preserve"> </w:t>
      </w:r>
      <w:r>
        <w:rPr>
          <w:rFonts w:hint="eastAsia" w:ascii="仿宋" w:hAnsi="仿宋" w:eastAsia="仿宋" w:cs="Times New Roman"/>
          <w:color w:val="auto"/>
          <w:sz w:val="28"/>
          <w:szCs w:val="28"/>
          <w:highlight w:val="none"/>
        </w:rPr>
        <w:t>系</w:t>
      </w:r>
      <w:r>
        <w:rPr>
          <w:rFonts w:hint="eastAsia" w:ascii="仿宋" w:hAnsi="仿宋" w:eastAsia="仿宋" w:cs="Times New Roman"/>
          <w:color w:val="auto"/>
          <w:sz w:val="28"/>
          <w:szCs w:val="28"/>
          <w:highlight w:val="none"/>
          <w:lang w:val="en-US" w:eastAsia="zh-CN"/>
        </w:rPr>
        <w:t xml:space="preserve"> </w:t>
      </w:r>
      <w:r>
        <w:rPr>
          <w:rFonts w:hint="eastAsia" w:ascii="仿宋" w:hAnsi="仿宋" w:eastAsia="仿宋" w:cs="Times New Roman"/>
          <w:color w:val="auto"/>
          <w:sz w:val="28"/>
          <w:szCs w:val="28"/>
          <w:highlight w:val="none"/>
          <w:lang w:eastAsia="zh-CN"/>
        </w:rPr>
        <w:t>人</w:t>
      </w:r>
      <w:r>
        <w:rPr>
          <w:rFonts w:hint="eastAsia" w:ascii="仿宋" w:hAnsi="仿宋" w:eastAsia="仿宋" w:cs="Times New Roman"/>
          <w:color w:val="auto"/>
          <w:sz w:val="28"/>
          <w:szCs w:val="28"/>
          <w:highlight w:val="none"/>
        </w:rPr>
        <w:t>：</w:t>
      </w:r>
      <w:r>
        <w:rPr>
          <w:rFonts w:hint="eastAsia" w:ascii="仿宋" w:hAnsi="仿宋" w:eastAsia="仿宋" w:cs="Times New Roman"/>
          <w:color w:val="auto"/>
          <w:sz w:val="28"/>
          <w:szCs w:val="28"/>
          <w:highlight w:val="none"/>
          <w:lang w:val="en-US" w:eastAsia="zh-CN"/>
        </w:rPr>
        <w:t xml:space="preserve">陈飞            </w:t>
      </w:r>
    </w:p>
    <w:p w14:paraId="5D6C5C50">
      <w:pPr>
        <w:pageBreakBefore w:val="0"/>
        <w:widowControl w:val="0"/>
        <w:kinsoku/>
        <w:wordWrap/>
        <w:overflowPunct/>
        <w:topLinePunct w:val="0"/>
        <w:bidi w:val="0"/>
        <w:spacing w:line="360" w:lineRule="auto"/>
        <w:ind w:left="1959" w:leftChars="266" w:hanging="1400" w:hangingChars="500"/>
        <w:textAlignment w:val="auto"/>
        <w:rPr>
          <w:rFonts w:hint="eastAsia" w:ascii="仿宋" w:hAnsi="仿宋" w:eastAsia="仿宋" w:cs="Times New Roman"/>
          <w:color w:val="auto"/>
          <w:sz w:val="28"/>
          <w:szCs w:val="28"/>
          <w:highlight w:val="none"/>
          <w:lang w:val="en-US" w:eastAsia="zh-CN"/>
        </w:rPr>
      </w:pPr>
      <w:r>
        <w:rPr>
          <w:rFonts w:hint="eastAsia" w:ascii="仿宋" w:hAnsi="仿宋" w:eastAsia="仿宋" w:cs="Times New Roman"/>
          <w:color w:val="auto"/>
          <w:sz w:val="28"/>
          <w:szCs w:val="28"/>
          <w:highlight w:val="none"/>
        </w:rPr>
        <w:t>联系方式：</w:t>
      </w:r>
      <w:bookmarkStart w:id="34" w:name="_Toc28359097"/>
      <w:bookmarkStart w:id="35" w:name="_Toc35393638"/>
      <w:bookmarkStart w:id="36" w:name="_Toc28359020"/>
      <w:bookmarkStart w:id="37" w:name="_Toc35393807"/>
      <w:r>
        <w:rPr>
          <w:rFonts w:hint="eastAsia" w:ascii="仿宋" w:hAnsi="仿宋" w:eastAsia="仿宋" w:cs="Times New Roman"/>
          <w:color w:val="auto"/>
          <w:sz w:val="28"/>
          <w:szCs w:val="28"/>
          <w:highlight w:val="none"/>
          <w:lang w:val="en-US" w:eastAsia="zh-CN"/>
        </w:rPr>
        <w:t>18599235134</w:t>
      </w:r>
    </w:p>
    <w:p w14:paraId="343C06BE">
      <w:pPr>
        <w:pageBreakBefore w:val="0"/>
        <w:widowControl w:val="0"/>
        <w:kinsoku/>
        <w:wordWrap/>
        <w:overflowPunct/>
        <w:topLinePunct w:val="0"/>
        <w:bidi w:val="0"/>
        <w:spacing w:line="360" w:lineRule="auto"/>
        <w:ind w:left="1959" w:leftChars="266" w:hanging="1400" w:hangingChars="500"/>
        <w:textAlignment w:val="auto"/>
        <w:rPr>
          <w:rFonts w:hint="eastAsia" w:ascii="仿宋" w:hAnsi="仿宋" w:eastAsia="仿宋" w:cs="Times New Roman"/>
          <w:color w:val="auto"/>
          <w:sz w:val="28"/>
          <w:szCs w:val="28"/>
          <w:highlight w:val="none"/>
        </w:rPr>
      </w:pPr>
      <w:r>
        <w:rPr>
          <w:rFonts w:hint="eastAsia" w:ascii="仿宋" w:hAnsi="仿宋" w:eastAsia="仿宋" w:cs="Times New Roman"/>
          <w:color w:val="auto"/>
          <w:sz w:val="28"/>
          <w:szCs w:val="28"/>
          <w:highlight w:val="none"/>
        </w:rPr>
        <w:t>2.采购代理机构信息</w:t>
      </w:r>
      <w:bookmarkEnd w:id="34"/>
      <w:bookmarkEnd w:id="35"/>
      <w:bookmarkEnd w:id="36"/>
      <w:bookmarkEnd w:id="37"/>
    </w:p>
    <w:p w14:paraId="2ECE977E">
      <w:pPr>
        <w:pageBreakBefore w:val="0"/>
        <w:widowControl w:val="0"/>
        <w:kinsoku/>
        <w:wordWrap/>
        <w:overflowPunct/>
        <w:topLinePunct w:val="0"/>
        <w:bidi w:val="0"/>
        <w:spacing w:line="360" w:lineRule="auto"/>
        <w:ind w:left="1959" w:leftChars="266" w:hanging="1400" w:hangingChars="500"/>
        <w:textAlignment w:val="auto"/>
        <w:rPr>
          <w:rFonts w:hint="default" w:ascii="仿宋" w:hAnsi="仿宋" w:eastAsia="仿宋" w:cs="Times New Roman"/>
          <w:color w:val="auto"/>
          <w:sz w:val="28"/>
          <w:szCs w:val="28"/>
          <w:highlight w:val="none"/>
          <w:lang w:val="en-US" w:eastAsia="zh-CN"/>
        </w:rPr>
      </w:pPr>
      <w:r>
        <w:rPr>
          <w:rFonts w:hint="eastAsia" w:ascii="仿宋" w:hAnsi="仿宋" w:eastAsia="仿宋" w:cs="Times New Roman"/>
          <w:color w:val="auto"/>
          <w:sz w:val="28"/>
          <w:szCs w:val="28"/>
          <w:highlight w:val="none"/>
        </w:rPr>
        <w:t>名    称：</w:t>
      </w:r>
      <w:r>
        <w:rPr>
          <w:rFonts w:hint="eastAsia" w:ascii="仿宋" w:hAnsi="仿宋" w:eastAsia="仿宋" w:cs="Times New Roman"/>
          <w:color w:val="auto"/>
          <w:sz w:val="28"/>
          <w:szCs w:val="28"/>
          <w:highlight w:val="none"/>
          <w:lang w:val="en-US" w:eastAsia="zh-CN"/>
        </w:rPr>
        <w:t>新疆捷恒正宇项目管理有限公司</w:t>
      </w:r>
    </w:p>
    <w:p w14:paraId="3B031DCB">
      <w:pPr>
        <w:pageBreakBefore w:val="0"/>
        <w:widowControl w:val="0"/>
        <w:kinsoku/>
        <w:wordWrap/>
        <w:overflowPunct/>
        <w:topLinePunct w:val="0"/>
        <w:bidi w:val="0"/>
        <w:spacing w:line="360" w:lineRule="auto"/>
        <w:ind w:left="1959" w:leftChars="266" w:hanging="1400" w:hangingChars="500"/>
        <w:textAlignment w:val="auto"/>
        <w:rPr>
          <w:rFonts w:hint="eastAsia" w:ascii="仿宋" w:hAnsi="仿宋" w:eastAsia="仿宋" w:cs="Times New Roman"/>
          <w:color w:val="auto"/>
          <w:sz w:val="28"/>
          <w:szCs w:val="28"/>
          <w:highlight w:val="none"/>
          <w:lang w:val="en-US" w:eastAsia="zh-CN"/>
        </w:rPr>
      </w:pPr>
      <w:r>
        <w:rPr>
          <w:rFonts w:hint="eastAsia" w:ascii="仿宋" w:hAnsi="仿宋" w:eastAsia="仿宋" w:cs="Times New Roman"/>
          <w:color w:val="auto"/>
          <w:sz w:val="28"/>
          <w:szCs w:val="28"/>
          <w:highlight w:val="none"/>
          <w:lang w:val="en-US" w:eastAsia="zh-CN"/>
        </w:rPr>
        <w:t>联 系 人: 冯丽　　　　　　　　   　　</w:t>
      </w:r>
    </w:p>
    <w:p w14:paraId="12A8FDA3">
      <w:pPr>
        <w:pageBreakBefore w:val="0"/>
        <w:widowControl w:val="0"/>
        <w:kinsoku/>
        <w:wordWrap/>
        <w:overflowPunct/>
        <w:topLinePunct w:val="0"/>
        <w:bidi w:val="0"/>
        <w:spacing w:line="360" w:lineRule="auto"/>
        <w:ind w:left="1959" w:leftChars="266" w:hanging="1400" w:hangingChars="500"/>
        <w:textAlignment w:val="auto"/>
        <w:rPr>
          <w:rFonts w:hint="eastAsia" w:ascii="仿宋" w:hAnsi="仿宋" w:eastAsia="仿宋" w:cs="Times New Roman"/>
          <w:color w:val="auto"/>
          <w:sz w:val="28"/>
          <w:szCs w:val="28"/>
          <w:highlight w:val="none"/>
          <w:u w:val="none"/>
          <w:lang w:val="en-US" w:eastAsia="zh-CN"/>
        </w:rPr>
      </w:pPr>
      <w:r>
        <w:rPr>
          <w:rFonts w:hint="eastAsia" w:ascii="仿宋" w:hAnsi="仿宋" w:eastAsia="仿宋" w:cs="Times New Roman"/>
          <w:color w:val="auto"/>
          <w:sz w:val="28"/>
          <w:szCs w:val="28"/>
          <w:highlight w:val="none"/>
          <w:lang w:val="en-US" w:eastAsia="zh-CN"/>
        </w:rPr>
        <w:t>联系方式：18809067677</w:t>
      </w:r>
      <w:r>
        <w:rPr>
          <w:rFonts w:hint="eastAsia" w:ascii="仿宋" w:hAnsi="仿宋" w:eastAsia="仿宋" w:cs="Times New Roman"/>
          <w:color w:val="auto"/>
          <w:sz w:val="28"/>
          <w:szCs w:val="28"/>
          <w:highlight w:val="none"/>
          <w:u w:val="none"/>
          <w:lang w:val="en-US" w:eastAsia="zh-CN"/>
        </w:rPr>
        <w:t>　</w:t>
      </w:r>
    </w:p>
    <w:p w14:paraId="37B937E3">
      <w:bookmarkStart w:id="38" w:name="_GoBack"/>
      <w:bookmarkEnd w:id="38"/>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7A"/>
    <w:family w:val="auto"/>
    <w:pitch w:val="default"/>
    <w:sig w:usb0="E0002EFF" w:usb1="C000785B" w:usb2="00000009" w:usb3="00000000" w:csb0="400001FF" w:csb1="FFFF0000"/>
  </w:font>
  <w:font w:name="宋体">
    <w:panose1 w:val="02010600030101010101"/>
    <w:charset w:val="34"/>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华文中宋">
    <w:panose1 w:val="02010600040101010101"/>
    <w:charset w:val="86"/>
    <w:family w:val="auto"/>
    <w:pitch w:val="default"/>
    <w:sig w:usb0="00000287" w:usb1="080F0000" w:usb2="00000000" w:usb3="00000000" w:csb0="0004009F" w:csb1="DFD70000"/>
  </w:font>
  <w:font w:name="仿宋">
    <w:panose1 w:val="02010609060101010101"/>
    <w:charset w:val="86"/>
    <w:family w:val="auto"/>
    <w:pitch w:val="default"/>
    <w:sig w:usb0="800002BF" w:usb1="38CF7CFA" w:usb2="00000016" w:usb3="00000000" w:csb0="00040001"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8E85B5C0"/>
    <w:multiLevelType w:val="singleLevel"/>
    <w:tmpl w:val="8E85B5C0"/>
    <w:lvl w:ilvl="0" w:tentative="0">
      <w:start w:val="7"/>
      <w:numFmt w:val="chineseCounting"/>
      <w:suff w:val="nothing"/>
      <w:lvlText w:val="%1、"/>
      <w:lvlJc w:val="left"/>
      <w:rPr>
        <w:rFonts w:hint="eastAsia"/>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90"/>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12650504"/>
    <w:rsid w:val="12650504"/>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nhideWhenUsed="0" w:uiPriority="0" w:semiHidden="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imes New Roman" w:hAnsi="Times New Roman" w:eastAsia="宋体" w:cs="Times New Roman"/>
      <w:kern w:val="2"/>
      <w:sz w:val="21"/>
      <w:szCs w:val="24"/>
      <w:lang w:val="en-US" w:eastAsia="zh-CN" w:bidi="ar-SA"/>
    </w:rPr>
  </w:style>
  <w:style w:type="paragraph" w:styleId="2">
    <w:name w:val="heading 2"/>
    <w:basedOn w:val="1"/>
    <w:next w:val="1"/>
    <w:qFormat/>
    <w:uiPriority w:val="0"/>
    <w:pPr>
      <w:keepNext/>
      <w:keepLines/>
      <w:widowControl w:val="0"/>
      <w:spacing w:before="260" w:beforeLines="0" w:after="260" w:afterLines="0" w:line="415" w:lineRule="auto"/>
      <w:outlineLvl w:val="1"/>
    </w:pPr>
    <w:rPr>
      <w:rFonts w:ascii="Arial" w:hAnsi="Arial" w:eastAsia="黑体"/>
      <w:b/>
      <w:bCs/>
      <w:kern w:val="2"/>
      <w:sz w:val="32"/>
      <w:szCs w:val="32"/>
      <w:lang w:val="en-US" w:eastAsia="zh-CN" w:bidi="ar-SA"/>
    </w:rPr>
  </w:style>
  <w:style w:type="character" w:default="1" w:styleId="5">
    <w:name w:val="Default Paragraph Font"/>
    <w:semiHidden/>
    <w:qFormat/>
    <w:uiPriority w:val="0"/>
  </w:style>
  <w:style w:type="table" w:default="1" w:styleId="4">
    <w:name w:val="Normal Table"/>
    <w:semiHidden/>
    <w:qFormat/>
    <w:uiPriority w:val="0"/>
    <w:tblPr>
      <w:tblCellMar>
        <w:top w:w="0" w:type="dxa"/>
        <w:left w:w="108" w:type="dxa"/>
        <w:bottom w:w="0" w:type="dxa"/>
        <w:right w:w="108" w:type="dxa"/>
      </w:tblCellMar>
    </w:tblPr>
  </w:style>
  <w:style w:type="paragraph" w:styleId="3">
    <w:name w:val="Title"/>
    <w:basedOn w:val="1"/>
    <w:next w:val="1"/>
    <w:qFormat/>
    <w:uiPriority w:val="0"/>
    <w:pPr>
      <w:adjustRightInd w:val="0"/>
      <w:spacing w:before="240" w:beforeLines="0" w:after="60" w:afterLines="0" w:line="420" w:lineRule="atLeast"/>
      <w:jc w:val="center"/>
      <w:textAlignment w:val="baseline"/>
      <w:outlineLvl w:val="0"/>
    </w:pPr>
    <w:rPr>
      <w:rFonts w:ascii="Arial" w:hAnsi="Arial"/>
      <w:b/>
      <w:kern w:val="0"/>
      <w:sz w:val="32"/>
      <w:szCs w:val="20"/>
    </w:rPr>
  </w:style>
  <w:style w:type="paragraph" w:customStyle="1" w:styleId="6">
    <w:name w:val="Default"/>
    <w:basedOn w:val="3"/>
    <w:next w:val="1"/>
    <w:qFormat/>
    <w:uiPriority w:val="0"/>
    <w:pPr>
      <w:widowControl w:val="0"/>
      <w:autoSpaceDE w:val="0"/>
      <w:autoSpaceDN w:val="0"/>
      <w:adjustRightInd w:val="0"/>
    </w:pPr>
    <w:rPr>
      <w:rFonts w:ascii="黑体" w:hAnsi="Times New Roman" w:eastAsia="黑体" w:cs="Times New Roman"/>
      <w:lang w:val="en-US" w:eastAsia="zh-CN" w:bidi="ar-SA"/>
    </w:rPr>
  </w:style>
</w:styles>
</file>

<file path=word/_rels/document.xml.rels><?xml version="1.0" encoding="UTF-8" standalone="yes"?>
<Relationships xmlns="http://schemas.openxmlformats.org/package/2006/relationships"><Relationship Id="rId5" Type="http://schemas.openxmlformats.org/officeDocument/2006/relationships/fontTable" Target="fontTable.xml"/><Relationship Id="rId4" Type="http://schemas.openxmlformats.org/officeDocument/2006/relationships/numbering" Target="numbering.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WPS">
  <a:themeElements>
    <a:clrScheme name="WPS">
      <a:dk1>
        <a:sysClr val="windowText" lastClr="000000"/>
      </a:dk1>
      <a:lt1>
        <a:sysClr val="window" lastClr="FFFFFF"/>
      </a:lt1>
      <a:dk2>
        <a:srgbClr val="44546A"/>
      </a:dk2>
      <a:lt2>
        <a:srgbClr val="E7E6E6"/>
      </a:lt2>
      <a:accent1>
        <a:srgbClr val="4874CB"/>
      </a:accent1>
      <a:accent2>
        <a:srgbClr val="EE822F"/>
      </a:accent2>
      <a:accent3>
        <a:srgbClr val="F2BA02"/>
      </a:accent3>
      <a:accent4>
        <a:srgbClr val="75BD42"/>
      </a:accent4>
      <a:accent5>
        <a:srgbClr val="30C0B4"/>
      </a:accent5>
      <a:accent6>
        <a:srgbClr val="E54C5E"/>
      </a:accent6>
      <a:hlink>
        <a:srgbClr val="0026E5"/>
      </a:hlink>
      <a:folHlink>
        <a:srgbClr val="7E1FAD"/>
      </a:folHlink>
    </a:clrScheme>
    <a:fontScheme name="WPS">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WPS">
      <a:fillStyleLst>
        <a:solidFill>
          <a:schemeClr val="phClr"/>
        </a:solidFill>
        <a:gradFill>
          <a:gsLst>
            <a:gs pos="0">
              <a:schemeClr val="phClr">
                <a:lumOff val="17500"/>
              </a:schemeClr>
            </a:gs>
            <a:gs pos="100000">
              <a:schemeClr val="phClr"/>
            </a:gs>
          </a:gsLst>
          <a:lin ang="2700000" scaled="0"/>
        </a:gradFill>
        <a:gradFill>
          <a:gsLst>
            <a:gs pos="0">
              <a:schemeClr val="phClr">
                <a:hueOff val="-2520000"/>
              </a:schemeClr>
            </a:gs>
            <a:gs pos="100000">
              <a:schemeClr val="phClr"/>
            </a:gs>
          </a:gsLst>
          <a:lin ang="2700000" scaled="0"/>
        </a:gradFill>
      </a:fillStyleLst>
      <a:lnStyleLst>
        <a:ln w="12700" cap="flat" cmpd="sng" algn="ctr">
          <a:solidFill>
            <a:schemeClr val="phClr"/>
          </a:solidFill>
          <a:prstDash val="solid"/>
          <a:miter lim="800000"/>
        </a:ln>
        <a:ln w="12700" cap="flat" cmpd="sng" algn="ctr">
          <a:solidFill>
            <a:schemeClr val="phClr"/>
          </a:solidFill>
          <a:prstDash val="solid"/>
          <a:miter lim="800000"/>
        </a:ln>
        <a:ln w="12700" cap="flat" cmpd="sng" algn="ctr">
          <a:gradFill>
            <a:gsLst>
              <a:gs pos="0">
                <a:schemeClr val="phClr">
                  <a:hueOff val="-4200000"/>
                </a:schemeClr>
              </a:gs>
              <a:gs pos="100000">
                <a:schemeClr val="phClr"/>
              </a:gs>
            </a:gsLst>
            <a:lin ang="2700000" scaled="1"/>
          </a:gradFill>
          <a:prstDash val="solid"/>
          <a:miter lim="800000"/>
        </a:ln>
      </a:lnStyleLst>
      <a:effectStyleLst>
        <a:effectStyle>
          <a:effectLst>
            <a:outerShdw blurRad="101600" dist="50800" dir="5400000" algn="ctr" rotWithShape="0">
              <a:schemeClr val="phClr">
                <a:alpha val="60000"/>
              </a:schemeClr>
            </a:outerShdw>
          </a:effectLst>
        </a:effectStyle>
        <a:effectStyle>
          <a:effectLst>
            <a:reflection stA="50000" endA="300" endPos="40000" dist="25400" dir="5400000" sy="-100000" algn="bl" rotWithShape="0"/>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Pages>4</Pages>
  <Words>0</Words>
  <Characters>0</Characters>
  <Lines>0</Lines>
  <Paragraphs>0</Paragraphs>
  <TotalTime>0</TotalTime>
  <ScaleCrop>false</ScaleCrop>
  <LinksUpToDate>false</LinksUpToDate>
  <CharactersWithSpaces>0</CharactersWithSpaces>
  <Application>WPS Office_12.1.0.20305_F1E327BC-269C-435d-A152-05C5408002CA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2025-04-17T15:27:00Z</dcterms:created>
  <dc:creator>无忧无虑滴小小孩</dc:creator>
  <cp:lastModifiedBy>无忧无虑滴小小孩</cp:lastModifiedBy>
  <dcterms:modified xsi:type="dcterms:W3CDTF">2025-04-17T15:27:24Z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2052-12.1.0.20305</vt:lpwstr>
  </property>
  <property fmtid="{D5CDD505-2E9C-101B-9397-08002B2CF9AE}" pid="3" name="ICV">
    <vt:lpwstr>45DDDC5E0C9141579DE157FB2D9A469F_11</vt:lpwstr>
  </property>
  <property fmtid="{D5CDD505-2E9C-101B-9397-08002B2CF9AE}" pid="4" name="KSOTemplateDocerSaveRecord">
    <vt:lpwstr>eyJoZGlkIjoiMjcyYmI2NjFiZTE3YTRhMWU4NWZiN2VjMDU1YTZjMzgiLCJ1c2VySWQiOiI1NDYyOTYwNTkifQ==</vt:lpwstr>
  </property>
</Properties>
</file>