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9BBD2C">
      <w:pPr>
        <w:pStyle w:val="2"/>
        <w:tabs>
          <w:tab w:val="left" w:pos="0"/>
          <w:tab w:val="left" w:pos="3165"/>
          <w:tab w:val="center" w:pos="4153"/>
        </w:tabs>
        <w:autoSpaceDE w:val="0"/>
        <w:autoSpaceDN w:val="0"/>
        <w:adjustRightInd w:val="0"/>
        <w:spacing w:before="0" w:after="0" w:line="360" w:lineRule="auto"/>
        <w:jc w:val="center"/>
        <w:rPr>
          <w:rFonts w:ascii="华文中宋" w:hAnsi="华文中宋" w:eastAsia="华文中宋"/>
          <w:highlight w:val="none"/>
        </w:rPr>
      </w:pPr>
      <w:bookmarkStart w:id="0" w:name="_Toc28359001"/>
      <w:bookmarkStart w:id="1" w:name="_Toc35393789"/>
      <w:r>
        <w:rPr>
          <w:rFonts w:hint="eastAsia" w:ascii="华文中宋" w:hAnsi="华文中宋" w:eastAsia="华文中宋"/>
          <w:highlight w:val="none"/>
        </w:rPr>
        <w:t>招标公告</w:t>
      </w:r>
      <w:bookmarkEnd w:id="0"/>
      <w:bookmarkEnd w:id="1"/>
    </w:p>
    <w:p w14:paraId="5D8D2CEE">
      <w:pPr>
        <w:pBdr>
          <w:top w:val="single" w:color="auto" w:sz="4" w:space="1"/>
          <w:left w:val="single" w:color="auto" w:sz="4" w:space="4"/>
          <w:bottom w:val="single" w:color="auto" w:sz="4" w:space="1"/>
          <w:right w:val="single" w:color="auto" w:sz="4" w:space="4"/>
        </w:pBdr>
        <w:ind w:firstLine="560" w:firstLineChars="200"/>
        <w:rPr>
          <w:rFonts w:ascii="仿宋" w:hAnsi="仿宋" w:eastAsia="仿宋"/>
          <w:i w:val="0"/>
          <w:iCs w:val="0"/>
          <w:sz w:val="28"/>
          <w:szCs w:val="28"/>
          <w:highlight w:val="none"/>
        </w:rPr>
      </w:pPr>
      <w:r>
        <w:rPr>
          <w:rFonts w:hint="eastAsia" w:ascii="仿宋" w:hAnsi="仿宋" w:eastAsia="仿宋"/>
          <w:i w:val="0"/>
          <w:iCs w:val="0"/>
          <w:sz w:val="28"/>
          <w:szCs w:val="28"/>
          <w:highlight w:val="none"/>
        </w:rPr>
        <w:t>项目概况</w:t>
      </w:r>
    </w:p>
    <w:p w14:paraId="29B2EEF0">
      <w:pPr>
        <w:pBdr>
          <w:top w:val="single" w:color="auto" w:sz="4" w:space="1"/>
          <w:left w:val="single" w:color="auto" w:sz="4" w:space="4"/>
          <w:bottom w:val="single" w:color="auto" w:sz="4" w:space="1"/>
          <w:right w:val="single" w:color="auto" w:sz="4" w:space="4"/>
        </w:pBdr>
        <w:ind w:firstLine="560" w:firstLineChars="200"/>
        <w:rPr>
          <w:rFonts w:ascii="仿宋" w:hAnsi="仿宋" w:eastAsia="仿宋"/>
          <w:i w:val="0"/>
          <w:iCs w:val="0"/>
          <w:sz w:val="28"/>
          <w:szCs w:val="28"/>
          <w:highlight w:val="none"/>
        </w:rPr>
      </w:pPr>
      <w:r>
        <w:rPr>
          <w:rFonts w:hint="eastAsia" w:ascii="仿宋" w:hAnsi="仿宋" w:eastAsia="仿宋"/>
          <w:color w:val="auto"/>
          <w:sz w:val="28"/>
          <w:szCs w:val="28"/>
          <w:highlight w:val="none"/>
          <w:u w:val="single"/>
          <w:lang w:eastAsia="zh-CN"/>
        </w:rPr>
        <w:t>青河县2025年绿化服务</w:t>
      </w:r>
      <w:r>
        <w:rPr>
          <w:rFonts w:hint="eastAsia" w:ascii="仿宋" w:hAnsi="仿宋" w:eastAsia="仿宋"/>
          <w:i w:val="0"/>
          <w:iCs w:val="0"/>
          <w:sz w:val="28"/>
          <w:szCs w:val="28"/>
          <w:highlight w:val="none"/>
        </w:rPr>
        <w:t>招标项目的潜在投标人应在</w:t>
      </w:r>
      <w:r>
        <w:rPr>
          <w:rFonts w:hint="eastAsia" w:ascii="仿宋" w:hAnsi="仿宋" w:eastAsia="仿宋"/>
          <w:i w:val="0"/>
          <w:iCs w:val="0"/>
          <w:sz w:val="28"/>
          <w:szCs w:val="28"/>
          <w:highlight w:val="none"/>
          <w:u w:val="single"/>
        </w:rPr>
        <w:t>新疆政府采购网-政采云平台（https://www.zcygov.cn）</w:t>
      </w:r>
      <w:r>
        <w:rPr>
          <w:rFonts w:hint="eastAsia" w:ascii="仿宋" w:hAnsi="仿宋" w:eastAsia="仿宋"/>
          <w:i w:val="0"/>
          <w:iCs w:val="0"/>
          <w:sz w:val="28"/>
          <w:szCs w:val="28"/>
          <w:highlight w:val="none"/>
        </w:rPr>
        <w:t>获取招标文件，并于</w:t>
      </w:r>
      <w:r>
        <w:rPr>
          <w:rFonts w:ascii="仿宋" w:hAnsi="仿宋" w:eastAsia="仿宋"/>
          <w:i w:val="0"/>
          <w:iCs w:val="0"/>
          <w:sz w:val="28"/>
          <w:szCs w:val="28"/>
          <w:highlight w:val="none"/>
          <w:u w:val="single"/>
        </w:rPr>
        <w:t xml:space="preserve"> </w:t>
      </w:r>
      <w:r>
        <w:rPr>
          <w:rFonts w:hint="eastAsia" w:ascii="仿宋" w:hAnsi="仿宋" w:eastAsia="仿宋"/>
          <w:i w:val="0"/>
          <w:iCs w:val="0"/>
          <w:sz w:val="28"/>
          <w:szCs w:val="28"/>
          <w:highlight w:val="none"/>
          <w:u w:val="single"/>
          <w:lang w:eastAsia="zh-CN"/>
        </w:rPr>
        <w:t>2025年04月29日</w:t>
      </w:r>
      <w:r>
        <w:rPr>
          <w:rFonts w:hint="eastAsia" w:ascii="仿宋" w:hAnsi="仿宋" w:eastAsia="仿宋"/>
          <w:bCs/>
          <w:i w:val="0"/>
          <w:iCs w:val="0"/>
          <w:sz w:val="28"/>
          <w:szCs w:val="28"/>
          <w:highlight w:val="none"/>
          <w:u w:val="single"/>
          <w:lang w:val="en-US" w:eastAsia="zh-CN"/>
        </w:rPr>
        <w:t>16</w:t>
      </w:r>
      <w:r>
        <w:rPr>
          <w:rFonts w:hint="eastAsia" w:ascii="仿宋" w:hAnsi="仿宋" w:eastAsia="仿宋"/>
          <w:bCs/>
          <w:i w:val="0"/>
          <w:iCs w:val="0"/>
          <w:sz w:val="28"/>
          <w:szCs w:val="28"/>
          <w:highlight w:val="none"/>
          <w:u w:val="single"/>
        </w:rPr>
        <w:t>点</w:t>
      </w:r>
      <w:r>
        <w:rPr>
          <w:rFonts w:hint="eastAsia" w:ascii="仿宋" w:hAnsi="仿宋" w:eastAsia="仿宋"/>
          <w:bCs/>
          <w:i w:val="0"/>
          <w:iCs w:val="0"/>
          <w:sz w:val="28"/>
          <w:szCs w:val="28"/>
          <w:highlight w:val="none"/>
          <w:u w:val="single"/>
          <w:lang w:val="en-US" w:eastAsia="zh-CN"/>
        </w:rPr>
        <w:t>3</w:t>
      </w:r>
      <w:r>
        <w:rPr>
          <w:rFonts w:hint="eastAsia" w:ascii="仿宋" w:hAnsi="仿宋" w:eastAsia="仿宋"/>
          <w:bCs/>
          <w:i w:val="0"/>
          <w:iCs w:val="0"/>
          <w:sz w:val="28"/>
          <w:szCs w:val="28"/>
          <w:highlight w:val="none"/>
          <w:u w:val="single"/>
        </w:rPr>
        <w:t>0 分（</w:t>
      </w:r>
      <w:r>
        <w:rPr>
          <w:rFonts w:hint="eastAsia" w:ascii="仿宋" w:hAnsi="仿宋" w:eastAsia="仿宋"/>
          <w:bCs/>
          <w:i w:val="0"/>
          <w:iCs w:val="0"/>
          <w:sz w:val="28"/>
          <w:szCs w:val="28"/>
          <w:highlight w:val="none"/>
        </w:rPr>
        <w:t>北京时间）前递交投标</w:t>
      </w:r>
      <w:r>
        <w:rPr>
          <w:rFonts w:ascii="仿宋" w:hAnsi="仿宋" w:eastAsia="仿宋"/>
          <w:bCs/>
          <w:i w:val="0"/>
          <w:iCs w:val="0"/>
          <w:sz w:val="28"/>
          <w:szCs w:val="28"/>
          <w:highlight w:val="none"/>
        </w:rPr>
        <w:t>文件</w:t>
      </w:r>
      <w:r>
        <w:rPr>
          <w:rFonts w:hint="eastAsia" w:ascii="仿宋" w:hAnsi="仿宋" w:eastAsia="仿宋"/>
          <w:i w:val="0"/>
          <w:iCs w:val="0"/>
          <w:sz w:val="28"/>
          <w:szCs w:val="28"/>
          <w:highlight w:val="none"/>
        </w:rPr>
        <w:t>。</w:t>
      </w:r>
    </w:p>
    <w:p w14:paraId="78D970B5">
      <w:pPr>
        <w:pStyle w:val="3"/>
        <w:spacing w:line="360" w:lineRule="auto"/>
        <w:rPr>
          <w:rFonts w:ascii="黑体" w:hAnsi="黑体" w:cs="宋体"/>
          <w:b w:val="0"/>
          <w:i w:val="0"/>
          <w:iCs w:val="0"/>
          <w:sz w:val="28"/>
          <w:szCs w:val="28"/>
          <w:highlight w:val="none"/>
        </w:rPr>
      </w:pPr>
      <w:bookmarkStart w:id="2" w:name="_Toc35393621"/>
      <w:bookmarkStart w:id="3" w:name="_Toc28359002"/>
      <w:bookmarkStart w:id="4" w:name="_Toc35393790"/>
      <w:bookmarkStart w:id="5" w:name="_Toc28359079"/>
      <w:bookmarkStart w:id="6" w:name="_Hlk24379207"/>
      <w:r>
        <w:rPr>
          <w:rFonts w:hint="eastAsia" w:ascii="黑体" w:hAnsi="黑体" w:cs="宋体"/>
          <w:b w:val="0"/>
          <w:i w:val="0"/>
          <w:iCs w:val="0"/>
          <w:sz w:val="28"/>
          <w:szCs w:val="28"/>
          <w:highlight w:val="none"/>
        </w:rPr>
        <w:t>一、项目基本情况</w:t>
      </w:r>
      <w:bookmarkEnd w:id="2"/>
      <w:bookmarkEnd w:id="3"/>
      <w:bookmarkEnd w:id="4"/>
      <w:bookmarkEnd w:id="5"/>
    </w:p>
    <w:p w14:paraId="6DEC8F55">
      <w:pPr>
        <w:ind w:firstLine="560" w:firstLineChars="200"/>
        <w:rPr>
          <w:rFonts w:hint="default" w:ascii="仿宋" w:hAnsi="仿宋" w:eastAsia="仿宋"/>
          <w:sz w:val="28"/>
          <w:szCs w:val="28"/>
          <w:highlight w:val="none"/>
          <w:lang w:val="en-US" w:eastAsia="zh-CN"/>
        </w:rPr>
      </w:pPr>
      <w:r>
        <w:rPr>
          <w:rFonts w:hint="eastAsia" w:ascii="仿宋" w:hAnsi="仿宋" w:eastAsia="仿宋"/>
          <w:sz w:val="28"/>
          <w:szCs w:val="28"/>
          <w:highlight w:val="none"/>
        </w:rPr>
        <w:t>项目编号</w:t>
      </w:r>
      <w:r>
        <w:rPr>
          <w:rFonts w:hint="eastAsia" w:ascii="仿宋" w:hAnsi="仿宋" w:eastAsia="仿宋"/>
          <w:sz w:val="28"/>
          <w:szCs w:val="28"/>
          <w:highlight w:val="none"/>
          <w:lang w:eastAsia="zh-CN"/>
        </w:rPr>
        <w:t>：ZFCG-JTSZZB2025-30</w:t>
      </w:r>
    </w:p>
    <w:p w14:paraId="2ABEEFB1">
      <w:pPr>
        <w:ind w:left="2239" w:leftChars="266" w:hanging="1680" w:hangingChars="600"/>
        <w:rPr>
          <w:rFonts w:hint="eastAsia" w:ascii="仿宋" w:hAnsi="仿宋" w:eastAsia="仿宋"/>
          <w:color w:val="auto"/>
          <w:sz w:val="28"/>
          <w:szCs w:val="28"/>
          <w:highlight w:val="none"/>
          <w:lang w:eastAsia="zh-CN"/>
        </w:rPr>
      </w:pPr>
      <w:r>
        <w:rPr>
          <w:rFonts w:hint="eastAsia" w:ascii="仿宋" w:hAnsi="仿宋" w:eastAsia="仿宋"/>
          <w:sz w:val="28"/>
          <w:szCs w:val="28"/>
          <w:highlight w:val="none"/>
          <w:lang w:eastAsia="zh-CN"/>
        </w:rPr>
        <w:t>项目名称：</w:t>
      </w:r>
      <w:r>
        <w:rPr>
          <w:rFonts w:hint="eastAsia" w:ascii="仿宋" w:hAnsi="仿宋" w:eastAsia="仿宋"/>
          <w:color w:val="auto"/>
          <w:sz w:val="28"/>
          <w:szCs w:val="28"/>
          <w:highlight w:val="none"/>
          <w:lang w:eastAsia="zh-CN"/>
        </w:rPr>
        <w:t>青河县2025年绿化服务</w:t>
      </w:r>
    </w:p>
    <w:bookmarkEnd w:id="6"/>
    <w:p w14:paraId="374EE2DA">
      <w:pPr>
        <w:ind w:firstLine="560" w:firstLineChars="200"/>
        <w:rPr>
          <w:rFonts w:hint="eastAsia" w:ascii="仿宋" w:hAnsi="仿宋" w:eastAsia="仿宋" w:cs="仿宋"/>
          <w:sz w:val="28"/>
          <w:szCs w:val="28"/>
          <w:highlight w:val="none"/>
          <w:u w:val="none"/>
          <w:lang w:eastAsia="zh-CN"/>
        </w:rPr>
      </w:pPr>
      <w:r>
        <w:rPr>
          <w:rFonts w:hint="eastAsia" w:ascii="仿宋" w:hAnsi="仿宋" w:eastAsia="仿宋"/>
          <w:sz w:val="28"/>
          <w:szCs w:val="28"/>
          <w:highlight w:val="none"/>
          <w:u w:val="none"/>
        </w:rPr>
        <w:t>采购方式：</w:t>
      </w:r>
      <w:r>
        <w:rPr>
          <w:rFonts w:hint="eastAsia" w:ascii="Segoe UI Emoji" w:hAnsi="Segoe UI Emoji" w:eastAsia="仿宋" w:cs="Segoe UI Emoji"/>
          <w:sz w:val="28"/>
          <w:szCs w:val="28"/>
          <w:highlight w:val="none"/>
          <w:u w:val="none"/>
          <w:lang w:eastAsia="zh-CN"/>
        </w:rPr>
        <w:t>☑</w:t>
      </w:r>
      <w:r>
        <w:rPr>
          <w:rFonts w:hint="eastAsia" w:ascii="仿宋" w:hAnsi="仿宋" w:eastAsia="仿宋" w:cs="仿宋"/>
          <w:sz w:val="28"/>
          <w:szCs w:val="28"/>
          <w:highlight w:val="none"/>
          <w:u w:val="none"/>
          <w:lang w:eastAsia="zh-CN"/>
        </w:rPr>
        <w:t>公开招标</w:t>
      </w:r>
    </w:p>
    <w:p w14:paraId="71FE2E38">
      <w:pPr>
        <w:ind w:firstLine="560" w:firstLineChars="200"/>
        <w:rPr>
          <w:rFonts w:hint="eastAsia" w:ascii="仿宋" w:hAnsi="仿宋" w:eastAsia="仿宋"/>
          <w:sz w:val="28"/>
          <w:szCs w:val="28"/>
          <w:highlight w:val="none"/>
          <w:lang w:eastAsia="zh-CN"/>
        </w:rPr>
      </w:pPr>
      <w:r>
        <w:rPr>
          <w:rFonts w:hint="eastAsia" w:ascii="仿宋" w:hAnsi="仿宋" w:eastAsia="仿宋"/>
          <w:sz w:val="28"/>
          <w:szCs w:val="28"/>
          <w:highlight w:val="none"/>
          <w:lang w:eastAsia="zh-CN"/>
        </w:rPr>
        <w:t>预算金额：</w:t>
      </w:r>
      <w:r>
        <w:rPr>
          <w:rFonts w:hint="eastAsia" w:ascii="仿宋" w:hAnsi="仿宋" w:eastAsia="仿宋"/>
          <w:sz w:val="28"/>
          <w:szCs w:val="28"/>
          <w:highlight w:val="none"/>
          <w:lang w:val="en-US" w:eastAsia="zh-CN"/>
        </w:rPr>
        <w:t>489.74万元</w:t>
      </w:r>
    </w:p>
    <w:p w14:paraId="4FB90F8C">
      <w:pPr>
        <w:ind w:left="559" w:leftChars="266" w:firstLine="0" w:firstLineChars="0"/>
        <w:rPr>
          <w:rFonts w:hint="default" w:ascii="仿宋" w:hAnsi="仿宋" w:eastAsia="仿宋"/>
          <w:sz w:val="28"/>
          <w:szCs w:val="28"/>
          <w:highlight w:val="none"/>
          <w:lang w:val="en-US" w:eastAsia="zh-CN"/>
        </w:rPr>
      </w:pPr>
      <w:r>
        <w:rPr>
          <w:rFonts w:hint="eastAsia" w:ascii="仿宋" w:hAnsi="仿宋" w:eastAsia="仿宋"/>
          <w:sz w:val="28"/>
          <w:szCs w:val="28"/>
          <w:highlight w:val="none"/>
        </w:rPr>
        <w:t>采购需求：</w:t>
      </w:r>
      <w:r>
        <w:rPr>
          <w:rFonts w:hint="eastAsia" w:ascii="仿宋" w:hAnsi="仿宋" w:eastAsia="仿宋"/>
          <w:color w:val="auto"/>
          <w:sz w:val="28"/>
          <w:szCs w:val="28"/>
          <w:highlight w:val="none"/>
          <w:lang w:eastAsia="zh-CN"/>
        </w:rPr>
        <w:t>绿化服务</w:t>
      </w:r>
      <w:r>
        <w:rPr>
          <w:rFonts w:hint="eastAsia" w:ascii="仿宋" w:hAnsi="仿宋" w:eastAsia="仿宋"/>
          <w:sz w:val="28"/>
          <w:szCs w:val="28"/>
          <w:highlight w:val="none"/>
          <w:lang w:eastAsia="zh-CN"/>
        </w:rPr>
        <w:t>等服务</w:t>
      </w:r>
      <w:r>
        <w:rPr>
          <w:rFonts w:hint="eastAsia" w:ascii="仿宋" w:hAnsi="仿宋" w:eastAsia="仿宋"/>
          <w:sz w:val="28"/>
          <w:szCs w:val="28"/>
          <w:highlight w:val="none"/>
          <w:lang w:val="en-US" w:eastAsia="zh-CN"/>
        </w:rPr>
        <w:t>.</w:t>
      </w:r>
    </w:p>
    <w:p w14:paraId="058D6E4B">
      <w:pPr>
        <w:ind w:firstLine="560" w:firstLineChars="200"/>
        <w:rPr>
          <w:rFonts w:hint="eastAsia" w:ascii="仿宋" w:hAnsi="仿宋" w:eastAsia="仿宋"/>
          <w:sz w:val="28"/>
          <w:szCs w:val="28"/>
          <w:highlight w:val="none"/>
          <w:u w:val="single"/>
          <w:lang w:eastAsia="zh-CN"/>
        </w:rPr>
      </w:pPr>
      <w:r>
        <w:rPr>
          <w:rFonts w:hint="eastAsia" w:ascii="仿宋" w:hAnsi="仿宋" w:eastAsia="仿宋"/>
          <w:sz w:val="28"/>
          <w:szCs w:val="28"/>
          <w:highlight w:val="none"/>
        </w:rPr>
        <w:t>合同履行期限：</w:t>
      </w:r>
      <w:r>
        <w:rPr>
          <w:rFonts w:hint="eastAsia" w:ascii="仿宋" w:hAnsi="仿宋" w:eastAsia="仿宋"/>
          <w:sz w:val="28"/>
          <w:szCs w:val="28"/>
          <w:highlight w:val="none"/>
          <w:lang w:val="en-US" w:eastAsia="zh-CN"/>
        </w:rPr>
        <w:t>184天（日历日），以合同签订期限为准。</w:t>
      </w:r>
    </w:p>
    <w:p w14:paraId="026265E0">
      <w:pPr>
        <w:spacing w:line="360" w:lineRule="auto"/>
        <w:ind w:firstLine="560" w:firstLineChars="200"/>
        <w:rPr>
          <w:highlight w:val="none"/>
        </w:rPr>
      </w:pPr>
      <w:r>
        <w:rPr>
          <w:rFonts w:hint="eastAsia" w:ascii="仿宋" w:hAnsi="仿宋" w:eastAsia="仿宋"/>
          <w:sz w:val="28"/>
          <w:szCs w:val="28"/>
          <w:highlight w:val="none"/>
        </w:rPr>
        <w:t>本项目</w:t>
      </w:r>
      <w:r>
        <w:rPr>
          <w:rFonts w:hint="eastAsia" w:ascii="仿宋" w:hAnsi="仿宋" w:eastAsia="仿宋"/>
          <w:sz w:val="28"/>
          <w:szCs w:val="28"/>
          <w:highlight w:val="none"/>
          <w:lang w:eastAsia="zh-CN"/>
        </w:rPr>
        <w:t>不</w:t>
      </w:r>
      <w:r>
        <w:rPr>
          <w:rFonts w:hint="eastAsia" w:ascii="仿宋" w:hAnsi="仿宋" w:eastAsia="仿宋"/>
          <w:sz w:val="28"/>
          <w:szCs w:val="28"/>
          <w:highlight w:val="none"/>
        </w:rPr>
        <w:t>接受联合体投标。</w:t>
      </w:r>
    </w:p>
    <w:p w14:paraId="49986C11">
      <w:pPr>
        <w:pStyle w:val="3"/>
        <w:spacing w:line="360" w:lineRule="auto"/>
        <w:rPr>
          <w:rFonts w:ascii="黑体" w:hAnsi="黑体" w:cs="宋体"/>
          <w:b w:val="0"/>
          <w:sz w:val="28"/>
          <w:szCs w:val="28"/>
          <w:highlight w:val="none"/>
        </w:rPr>
      </w:pPr>
      <w:bookmarkStart w:id="7" w:name="_Toc28359080"/>
      <w:bookmarkStart w:id="8" w:name="_Toc35393622"/>
      <w:bookmarkStart w:id="9" w:name="_Toc28359003"/>
      <w:bookmarkStart w:id="10" w:name="_Toc35393791"/>
      <w:r>
        <w:rPr>
          <w:rFonts w:hint="eastAsia" w:ascii="黑体" w:hAnsi="黑体" w:cs="宋体"/>
          <w:b w:val="0"/>
          <w:sz w:val="28"/>
          <w:szCs w:val="28"/>
          <w:highlight w:val="none"/>
        </w:rPr>
        <w:t>二、申请人的资格要求：</w:t>
      </w:r>
      <w:bookmarkEnd w:id="7"/>
      <w:bookmarkEnd w:id="8"/>
      <w:bookmarkEnd w:id="9"/>
      <w:bookmarkEnd w:id="10"/>
    </w:p>
    <w:p w14:paraId="234ED08D">
      <w:pPr>
        <w:spacing w:line="240" w:lineRule="auto"/>
        <w:rPr>
          <w:rFonts w:hint="eastAsia" w:ascii="仿宋" w:hAnsi="仿宋" w:eastAsia="仿宋" w:cs="Times New Roman"/>
          <w:color w:val="auto"/>
          <w:sz w:val="28"/>
          <w:szCs w:val="28"/>
          <w:highlight w:val="none"/>
          <w:u w:val="none"/>
          <w:lang w:val="en-US" w:eastAsia="zh-CN"/>
        </w:rPr>
      </w:pPr>
      <w:bookmarkStart w:id="11" w:name="_Toc28359081"/>
      <w:bookmarkStart w:id="12" w:name="_Toc28359004"/>
      <w:bookmarkStart w:id="13" w:name="_Toc35393623"/>
      <w:bookmarkStart w:id="14" w:name="_Toc35393792"/>
      <w:r>
        <w:rPr>
          <w:rFonts w:hint="eastAsia" w:ascii="仿宋" w:hAnsi="仿宋" w:eastAsia="仿宋" w:cs="Times New Roman"/>
          <w:color w:val="auto"/>
          <w:sz w:val="28"/>
          <w:szCs w:val="28"/>
          <w:highlight w:val="none"/>
          <w:u w:val="none"/>
          <w:lang w:val="en-US" w:eastAsia="zh-CN"/>
        </w:rPr>
        <w:t>1.满足《中华人民共和国政府采购法》第二十二条规定；</w:t>
      </w:r>
    </w:p>
    <w:p w14:paraId="068918D1">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2.落实中小企业政策符合《政府采购促进中小企业发展管理办法》(财库〔2020〕46号)、《关于进一步加大政府采购支持中小企业力度的通知》财库〔2022〕19号；本项目专门面向中小企业采购；</w:t>
      </w:r>
    </w:p>
    <w:p w14:paraId="4D211408">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3. 具有有效的营业执照，具有独立承担民事责任的能力；（法人或者其他组织的营业执照等证明文件，自然人的身份证明）；</w:t>
      </w:r>
    </w:p>
    <w:p w14:paraId="4E180649">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4、具有良好的商业信誉和健全的</w:t>
      </w:r>
      <w:r>
        <w:rPr>
          <w:rFonts w:hint="eastAsia" w:ascii="仿宋" w:hAnsi="仿宋" w:eastAsia="仿宋" w:cs="Times New Roman"/>
          <w:color w:val="auto"/>
          <w:sz w:val="28"/>
          <w:szCs w:val="28"/>
          <w:highlight w:val="none"/>
          <w:u w:val="none"/>
          <w:lang w:val="en-US" w:eastAsia="zh-CN"/>
        </w:rPr>
        <w:fldChar w:fldCharType="begin"/>
      </w:r>
      <w:r>
        <w:rPr>
          <w:rFonts w:hint="eastAsia" w:ascii="仿宋" w:hAnsi="仿宋" w:eastAsia="仿宋" w:cs="Times New Roman"/>
          <w:color w:val="auto"/>
          <w:sz w:val="28"/>
          <w:szCs w:val="28"/>
          <w:highlight w:val="none"/>
          <w:u w:val="none"/>
          <w:lang w:val="en-US" w:eastAsia="zh-CN"/>
        </w:rPr>
        <w:instrText xml:space="preserve"> HYPERLINK "http://www.so.com/s?q=%E8%B4%A2%E5%8A%A1%E4%BC%9A%E8%AE%A1%E5%88%B6%E5%BA%A6&amp;ie=utf-8&amp;src=internal_wenda_recommend_textn" \t "_blank" </w:instrText>
      </w:r>
      <w:r>
        <w:rPr>
          <w:rFonts w:hint="eastAsia" w:ascii="仿宋" w:hAnsi="仿宋" w:eastAsia="仿宋" w:cs="Times New Roman"/>
          <w:color w:val="auto"/>
          <w:sz w:val="28"/>
          <w:szCs w:val="28"/>
          <w:highlight w:val="none"/>
          <w:u w:val="none"/>
          <w:lang w:val="en-US" w:eastAsia="zh-CN"/>
        </w:rPr>
        <w:fldChar w:fldCharType="separate"/>
      </w:r>
      <w:r>
        <w:rPr>
          <w:rFonts w:hint="eastAsia" w:ascii="仿宋" w:hAnsi="仿宋" w:eastAsia="仿宋" w:cs="Times New Roman"/>
          <w:color w:val="auto"/>
          <w:sz w:val="28"/>
          <w:szCs w:val="28"/>
          <w:highlight w:val="none"/>
          <w:u w:val="none"/>
          <w:lang w:val="en-US" w:eastAsia="zh-CN"/>
        </w:rPr>
        <w:t>财务会计制度</w:t>
      </w:r>
      <w:r>
        <w:rPr>
          <w:rFonts w:hint="eastAsia" w:ascii="仿宋" w:hAnsi="仿宋" w:eastAsia="仿宋" w:cs="Times New Roman"/>
          <w:color w:val="auto"/>
          <w:sz w:val="28"/>
          <w:szCs w:val="28"/>
          <w:highlight w:val="none"/>
          <w:u w:val="none"/>
          <w:lang w:val="en-US" w:eastAsia="zh-CN"/>
        </w:rPr>
        <w:fldChar w:fldCharType="end"/>
      </w:r>
      <w:r>
        <w:rPr>
          <w:rFonts w:hint="eastAsia" w:ascii="仿宋" w:hAnsi="仿宋" w:eastAsia="仿宋" w:cs="Times New Roman"/>
          <w:color w:val="auto"/>
          <w:sz w:val="28"/>
          <w:szCs w:val="28"/>
          <w:highlight w:val="none"/>
          <w:u w:val="none"/>
          <w:lang w:val="en-US" w:eastAsia="zh-CN"/>
        </w:rPr>
        <w:t>，提供2024年度财务报表（新成立公司不满一年提供公告截止日后基本账户或开户许可证银行出具的资信证明）；</w:t>
      </w:r>
    </w:p>
    <w:p w14:paraId="22F14CC1">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5、具有履行合同所必需的设备和专业技术能力；</w:t>
      </w:r>
    </w:p>
    <w:p w14:paraId="2042F4AE">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6、有依法缴纳税收和社会保障资金的良好记录（具体要求见投标人须知）；</w:t>
      </w:r>
    </w:p>
    <w:p w14:paraId="6A5D625D">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7、参加政府采购活动前三年内，在经营活动中没有重大违法记录；</w:t>
      </w:r>
    </w:p>
    <w:p w14:paraId="2E668B89">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8、法律、行政法规规定的其他条件；</w:t>
      </w:r>
    </w:p>
    <w:p w14:paraId="7B0399CA">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9、针对本项目的反商业贿赂承诺书；</w:t>
      </w:r>
    </w:p>
    <w:p w14:paraId="31AE5595">
      <w:pPr>
        <w:pStyle w:val="3"/>
        <w:spacing w:line="360" w:lineRule="auto"/>
        <w:rPr>
          <w:rFonts w:ascii="黑体" w:hAnsi="黑体" w:cs="宋体"/>
          <w:b w:val="0"/>
          <w:sz w:val="28"/>
          <w:szCs w:val="28"/>
          <w:highlight w:val="none"/>
        </w:rPr>
      </w:pPr>
      <w:r>
        <w:rPr>
          <w:rFonts w:hint="eastAsia" w:ascii="黑体" w:hAnsi="黑体" w:cs="宋体"/>
          <w:b w:val="0"/>
          <w:sz w:val="28"/>
          <w:szCs w:val="28"/>
          <w:highlight w:val="none"/>
        </w:rPr>
        <w:t>三、获取招标文件</w:t>
      </w:r>
      <w:bookmarkEnd w:id="11"/>
      <w:bookmarkEnd w:id="12"/>
      <w:bookmarkEnd w:id="13"/>
      <w:bookmarkEnd w:id="14"/>
    </w:p>
    <w:p w14:paraId="432BF124">
      <w:pPr>
        <w:spacing w:line="360" w:lineRule="auto"/>
        <w:rPr>
          <w:rFonts w:ascii="仿宋" w:hAnsi="仿宋" w:eastAsia="仿宋" w:cs="宋体"/>
          <w:sz w:val="28"/>
          <w:szCs w:val="28"/>
          <w:highlight w:val="none"/>
        </w:rPr>
      </w:pPr>
      <w:bookmarkStart w:id="15" w:name="_Toc28359082"/>
      <w:bookmarkStart w:id="16" w:name="_Toc28359005"/>
      <w:bookmarkStart w:id="17" w:name="_Toc35393624"/>
      <w:bookmarkStart w:id="18" w:name="_Toc35393793"/>
      <w:r>
        <w:rPr>
          <w:rFonts w:hint="eastAsia" w:ascii="仿宋" w:hAnsi="仿宋" w:eastAsia="仿宋" w:cs="宋体"/>
          <w:sz w:val="28"/>
          <w:szCs w:val="28"/>
          <w:highlight w:val="none"/>
        </w:rPr>
        <w:t>时间</w:t>
      </w:r>
      <w:r>
        <w:rPr>
          <w:rFonts w:hint="eastAsia" w:ascii="仿宋" w:hAnsi="仿宋" w:eastAsia="仿宋" w:cs="宋体"/>
          <w:color w:val="auto"/>
          <w:sz w:val="28"/>
          <w:szCs w:val="28"/>
          <w:highlight w:val="none"/>
        </w:rPr>
        <w:t>：</w:t>
      </w:r>
      <w:r>
        <w:rPr>
          <w:rFonts w:hint="eastAsia" w:ascii="仿宋" w:hAnsi="仿宋" w:eastAsia="仿宋"/>
          <w:sz w:val="28"/>
          <w:szCs w:val="28"/>
          <w:highlight w:val="none"/>
          <w:u w:val="single"/>
          <w:lang w:eastAsia="zh-CN"/>
        </w:rPr>
        <w:t>2025</w:t>
      </w:r>
      <w:r>
        <w:rPr>
          <w:rFonts w:hint="eastAsia" w:ascii="仿宋" w:hAnsi="仿宋" w:eastAsia="仿宋"/>
          <w:sz w:val="28"/>
          <w:szCs w:val="28"/>
          <w:highlight w:val="none"/>
          <w:u w:val="single"/>
        </w:rPr>
        <w:t>年</w:t>
      </w:r>
      <w:r>
        <w:rPr>
          <w:rFonts w:hint="eastAsia" w:ascii="仿宋" w:hAnsi="仿宋" w:eastAsia="仿宋"/>
          <w:sz w:val="28"/>
          <w:szCs w:val="28"/>
          <w:highlight w:val="none"/>
          <w:u w:val="single"/>
          <w:lang w:val="en-US" w:eastAsia="zh-CN"/>
        </w:rPr>
        <w:t>04</w:t>
      </w:r>
      <w:r>
        <w:rPr>
          <w:rFonts w:hint="eastAsia" w:ascii="仿宋" w:hAnsi="仿宋" w:eastAsia="仿宋"/>
          <w:sz w:val="28"/>
          <w:szCs w:val="28"/>
          <w:highlight w:val="none"/>
          <w:u w:val="single"/>
        </w:rPr>
        <w:t>月</w:t>
      </w:r>
      <w:r>
        <w:rPr>
          <w:rFonts w:hint="eastAsia" w:ascii="仿宋" w:hAnsi="仿宋" w:eastAsia="仿宋"/>
          <w:sz w:val="28"/>
          <w:szCs w:val="28"/>
          <w:highlight w:val="none"/>
          <w:u w:val="single"/>
          <w:lang w:val="en-US" w:eastAsia="zh-CN"/>
        </w:rPr>
        <w:t>08</w:t>
      </w:r>
      <w:r>
        <w:rPr>
          <w:rFonts w:hint="eastAsia" w:ascii="仿宋" w:hAnsi="仿宋" w:eastAsia="仿宋"/>
          <w:sz w:val="28"/>
          <w:szCs w:val="28"/>
          <w:highlight w:val="none"/>
          <w:u w:val="single"/>
        </w:rPr>
        <w:t>日</w:t>
      </w:r>
      <w:r>
        <w:rPr>
          <w:rFonts w:hint="eastAsia" w:ascii="仿宋" w:hAnsi="仿宋" w:eastAsia="仿宋" w:cs="宋体"/>
          <w:color w:val="auto"/>
          <w:sz w:val="28"/>
          <w:szCs w:val="28"/>
          <w:highlight w:val="none"/>
          <w:lang w:val="en-US" w:eastAsia="zh-CN"/>
        </w:rPr>
        <w:t>至</w:t>
      </w:r>
      <w:r>
        <w:rPr>
          <w:rFonts w:hint="eastAsia" w:ascii="仿宋" w:hAnsi="仿宋" w:eastAsia="仿宋"/>
          <w:sz w:val="28"/>
          <w:szCs w:val="28"/>
          <w:highlight w:val="none"/>
          <w:u w:val="single"/>
          <w:lang w:eastAsia="zh-CN"/>
        </w:rPr>
        <w:t>2025</w:t>
      </w:r>
      <w:r>
        <w:rPr>
          <w:rFonts w:hint="eastAsia" w:ascii="仿宋" w:hAnsi="仿宋" w:eastAsia="仿宋"/>
          <w:sz w:val="28"/>
          <w:szCs w:val="28"/>
          <w:highlight w:val="none"/>
          <w:u w:val="single"/>
        </w:rPr>
        <w:t>年</w:t>
      </w:r>
      <w:r>
        <w:rPr>
          <w:rFonts w:hint="eastAsia" w:ascii="仿宋" w:hAnsi="仿宋" w:eastAsia="仿宋"/>
          <w:sz w:val="28"/>
          <w:szCs w:val="28"/>
          <w:highlight w:val="none"/>
          <w:u w:val="single"/>
          <w:lang w:val="en-US" w:eastAsia="zh-CN"/>
        </w:rPr>
        <w:t>04</w:t>
      </w:r>
      <w:r>
        <w:rPr>
          <w:rFonts w:hint="eastAsia" w:ascii="仿宋" w:hAnsi="仿宋" w:eastAsia="仿宋"/>
          <w:sz w:val="28"/>
          <w:szCs w:val="28"/>
          <w:highlight w:val="none"/>
          <w:u w:val="single"/>
        </w:rPr>
        <w:t>月</w:t>
      </w:r>
      <w:r>
        <w:rPr>
          <w:rFonts w:hint="eastAsia" w:ascii="仿宋" w:hAnsi="仿宋" w:eastAsia="仿宋"/>
          <w:sz w:val="28"/>
          <w:szCs w:val="28"/>
          <w:highlight w:val="none"/>
          <w:u w:val="single"/>
          <w:lang w:val="en-US" w:eastAsia="zh-CN"/>
        </w:rPr>
        <w:t>15</w:t>
      </w:r>
      <w:r>
        <w:rPr>
          <w:rFonts w:hint="eastAsia" w:ascii="仿宋" w:hAnsi="仿宋" w:eastAsia="仿宋"/>
          <w:sz w:val="28"/>
          <w:szCs w:val="28"/>
          <w:highlight w:val="none"/>
          <w:u w:val="single"/>
        </w:rPr>
        <w:t>日</w:t>
      </w:r>
      <w:r>
        <w:rPr>
          <w:rFonts w:hint="eastAsia" w:ascii="仿宋" w:hAnsi="仿宋" w:eastAsia="仿宋" w:cs="宋体"/>
          <w:color w:val="auto"/>
          <w:sz w:val="28"/>
          <w:szCs w:val="28"/>
          <w:highlight w:val="none"/>
          <w:lang w:val="en-US" w:eastAsia="zh-CN"/>
        </w:rPr>
        <w:t>上</w:t>
      </w:r>
      <w:r>
        <w:rPr>
          <w:rFonts w:hint="eastAsia" w:ascii="仿宋" w:hAnsi="仿宋" w:eastAsia="仿宋" w:cs="宋体"/>
          <w:sz w:val="28"/>
          <w:szCs w:val="28"/>
          <w:highlight w:val="none"/>
          <w:lang w:val="en-US" w:eastAsia="zh-CN"/>
        </w:rPr>
        <w:t>午</w:t>
      </w:r>
      <w:r>
        <w:rPr>
          <w:rFonts w:hint="eastAsia" w:ascii="仿宋" w:hAnsi="仿宋" w:eastAsia="仿宋" w:cs="宋体"/>
          <w:sz w:val="28"/>
          <w:szCs w:val="28"/>
          <w:highlight w:val="none"/>
          <w:u w:val="single"/>
          <w:lang w:val="en-US" w:eastAsia="zh-CN"/>
        </w:rPr>
        <w:t>10:00-13：30</w:t>
      </w:r>
      <w:r>
        <w:rPr>
          <w:rFonts w:hint="eastAsia" w:ascii="仿宋" w:hAnsi="仿宋" w:eastAsia="仿宋" w:cs="宋体"/>
          <w:sz w:val="28"/>
          <w:szCs w:val="28"/>
          <w:highlight w:val="none"/>
          <w:lang w:val="en-US" w:eastAsia="zh-CN"/>
        </w:rPr>
        <w:t>，下午</w:t>
      </w:r>
      <w:r>
        <w:rPr>
          <w:rFonts w:hint="eastAsia" w:ascii="仿宋" w:hAnsi="仿宋" w:eastAsia="仿宋" w:cs="宋体"/>
          <w:sz w:val="28"/>
          <w:szCs w:val="28"/>
          <w:highlight w:val="none"/>
          <w:u w:val="single"/>
          <w:lang w:val="en-US" w:eastAsia="zh-CN"/>
        </w:rPr>
        <w:t>16：00-19:00</w:t>
      </w:r>
      <w:r>
        <w:rPr>
          <w:rFonts w:hint="eastAsia" w:ascii="仿宋" w:hAnsi="仿宋" w:eastAsia="仿宋" w:cs="宋体"/>
          <w:sz w:val="28"/>
          <w:szCs w:val="28"/>
          <w:highlight w:val="none"/>
        </w:rPr>
        <w:t>（北京时间</w:t>
      </w:r>
      <w:r>
        <w:rPr>
          <w:rFonts w:hint="eastAsia" w:ascii="仿宋" w:hAnsi="仿宋" w:eastAsia="仿宋" w:cs="宋体"/>
          <w:sz w:val="28"/>
          <w:szCs w:val="28"/>
          <w:highlight w:val="none"/>
          <w:lang w:eastAsia="zh-CN"/>
        </w:rPr>
        <w:t>，</w:t>
      </w:r>
      <w:r>
        <w:rPr>
          <w:rFonts w:hint="eastAsia" w:ascii="仿宋" w:hAnsi="仿宋" w:eastAsia="仿宋" w:cs="宋体"/>
          <w:sz w:val="28"/>
          <w:szCs w:val="28"/>
          <w:highlight w:val="none"/>
          <w:lang w:val="en-US" w:eastAsia="zh-CN"/>
        </w:rPr>
        <w:t>法定节假日除外</w:t>
      </w:r>
      <w:r>
        <w:rPr>
          <w:rFonts w:hint="eastAsia" w:ascii="仿宋" w:hAnsi="仿宋" w:eastAsia="仿宋" w:cs="宋体"/>
          <w:sz w:val="28"/>
          <w:szCs w:val="28"/>
          <w:highlight w:val="none"/>
        </w:rPr>
        <w:t>）</w:t>
      </w:r>
    </w:p>
    <w:p w14:paraId="123ECF65">
      <w:pPr>
        <w:spacing w:line="360" w:lineRule="auto"/>
        <w:rPr>
          <w:rFonts w:hint="eastAsia" w:ascii="仿宋" w:hAnsi="仿宋" w:eastAsia="仿宋" w:cs="宋体"/>
          <w:sz w:val="28"/>
          <w:szCs w:val="28"/>
          <w:highlight w:val="none"/>
        </w:rPr>
      </w:pPr>
      <w:r>
        <w:rPr>
          <w:rFonts w:hint="eastAsia" w:ascii="仿宋" w:hAnsi="仿宋" w:eastAsia="仿宋" w:cs="宋体"/>
          <w:sz w:val="28"/>
          <w:szCs w:val="28"/>
          <w:highlight w:val="none"/>
        </w:rPr>
        <w:t>地点：新疆政府采购网-政采云平台（https://www.zcygov.cn）</w:t>
      </w:r>
    </w:p>
    <w:p w14:paraId="799CCFA6">
      <w:pPr>
        <w:spacing w:line="360" w:lineRule="auto"/>
        <w:rPr>
          <w:rFonts w:hint="eastAsia" w:ascii="仿宋" w:hAnsi="仿宋" w:eastAsia="仿宋" w:cs="宋体"/>
          <w:sz w:val="28"/>
          <w:szCs w:val="28"/>
          <w:highlight w:val="none"/>
        </w:rPr>
      </w:pPr>
      <w:r>
        <w:rPr>
          <w:rFonts w:hint="eastAsia" w:ascii="仿宋" w:hAnsi="仿宋" w:eastAsia="仿宋" w:cs="宋体"/>
          <w:sz w:val="28"/>
          <w:szCs w:val="28"/>
          <w:highlight w:val="none"/>
        </w:rPr>
        <w:t>方式：供应商登录政采云平台https://www.zcygov.cn/在线申请获取采购文件（进入“项目采购”应用，在获取采购文件菜单中选择项目，申请获取采购文件）</w:t>
      </w:r>
    </w:p>
    <w:p w14:paraId="61B6823B">
      <w:pPr>
        <w:spacing w:line="360" w:lineRule="auto"/>
        <w:rPr>
          <w:rFonts w:hint="eastAsia" w:ascii="仿宋" w:hAnsi="仿宋" w:eastAsia="仿宋" w:cs="宋体"/>
          <w:sz w:val="28"/>
          <w:szCs w:val="28"/>
          <w:highlight w:val="none"/>
        </w:rPr>
      </w:pPr>
      <w:r>
        <w:rPr>
          <w:rFonts w:hint="eastAsia" w:ascii="仿宋" w:hAnsi="仿宋" w:eastAsia="仿宋" w:cs="宋体"/>
          <w:sz w:val="28"/>
          <w:szCs w:val="28"/>
          <w:highlight w:val="none"/>
        </w:rPr>
        <w:t>售价（元）：0</w:t>
      </w:r>
    </w:p>
    <w:p w14:paraId="6A29AE83">
      <w:pPr>
        <w:pStyle w:val="3"/>
        <w:spacing w:line="360" w:lineRule="auto"/>
        <w:rPr>
          <w:rFonts w:ascii="黑体" w:hAnsi="黑体" w:cs="宋体"/>
          <w:b w:val="0"/>
          <w:sz w:val="28"/>
          <w:szCs w:val="28"/>
          <w:highlight w:val="none"/>
        </w:rPr>
      </w:pPr>
      <w:r>
        <w:rPr>
          <w:rFonts w:hint="eastAsia" w:ascii="黑体" w:hAnsi="黑体" w:cs="宋体"/>
          <w:b w:val="0"/>
          <w:sz w:val="28"/>
          <w:szCs w:val="28"/>
          <w:highlight w:val="none"/>
        </w:rPr>
        <w:t>四、提交投标文件</w:t>
      </w:r>
      <w:bookmarkEnd w:id="15"/>
      <w:bookmarkEnd w:id="16"/>
      <w:r>
        <w:rPr>
          <w:rFonts w:hint="eastAsia" w:ascii="黑体" w:hAnsi="黑体" w:cs="宋体"/>
          <w:b w:val="0"/>
          <w:sz w:val="28"/>
          <w:szCs w:val="28"/>
          <w:highlight w:val="none"/>
        </w:rPr>
        <w:t>截止时间、开标时间和地点</w:t>
      </w:r>
      <w:bookmarkEnd w:id="17"/>
      <w:bookmarkEnd w:id="18"/>
    </w:p>
    <w:p w14:paraId="2C33755D">
      <w:pPr>
        <w:rPr>
          <w:rFonts w:hint="eastAsia" w:ascii="仿宋" w:hAnsi="仿宋" w:eastAsia="仿宋"/>
          <w:sz w:val="28"/>
          <w:szCs w:val="28"/>
          <w:highlight w:val="none"/>
          <w:lang w:val="en-US" w:eastAsia="zh-CN"/>
        </w:rPr>
      </w:pPr>
      <w:bookmarkStart w:id="19" w:name="_Toc35393625"/>
      <w:bookmarkStart w:id="20" w:name="_Toc28359084"/>
      <w:bookmarkStart w:id="21" w:name="_Toc28359007"/>
      <w:bookmarkStart w:id="22" w:name="_Toc35393794"/>
      <w:r>
        <w:rPr>
          <w:rFonts w:hint="eastAsia" w:ascii="仿宋" w:hAnsi="仿宋" w:eastAsia="仿宋"/>
          <w:sz w:val="28"/>
          <w:szCs w:val="28"/>
          <w:highlight w:val="none"/>
        </w:rPr>
        <w:t>截止时间：</w:t>
      </w:r>
      <w:r>
        <w:rPr>
          <w:rFonts w:hint="eastAsia" w:ascii="仿宋" w:hAnsi="仿宋" w:eastAsia="仿宋"/>
          <w:sz w:val="28"/>
          <w:szCs w:val="28"/>
          <w:highlight w:val="none"/>
          <w:u w:val="single"/>
          <w:lang w:eastAsia="zh-CN"/>
        </w:rPr>
        <w:t>2025年</w:t>
      </w:r>
      <w:r>
        <w:rPr>
          <w:rFonts w:hint="eastAsia" w:ascii="仿宋" w:hAnsi="仿宋" w:eastAsia="仿宋"/>
          <w:i w:val="0"/>
          <w:iCs w:val="0"/>
          <w:sz w:val="28"/>
          <w:szCs w:val="28"/>
          <w:highlight w:val="none"/>
          <w:u w:val="single"/>
          <w:lang w:eastAsia="zh-CN"/>
        </w:rPr>
        <w:t>04月29日</w:t>
      </w:r>
      <w:r>
        <w:rPr>
          <w:rFonts w:hint="eastAsia" w:ascii="仿宋" w:hAnsi="仿宋" w:eastAsia="仿宋"/>
          <w:bCs/>
          <w:i w:val="0"/>
          <w:iCs w:val="0"/>
          <w:sz w:val="28"/>
          <w:szCs w:val="28"/>
          <w:highlight w:val="none"/>
          <w:u w:val="single"/>
          <w:lang w:val="en-US" w:eastAsia="zh-CN"/>
        </w:rPr>
        <w:t>16</w:t>
      </w:r>
      <w:r>
        <w:rPr>
          <w:rFonts w:hint="eastAsia" w:ascii="仿宋" w:hAnsi="仿宋" w:eastAsia="仿宋"/>
          <w:bCs/>
          <w:i w:val="0"/>
          <w:iCs w:val="0"/>
          <w:sz w:val="28"/>
          <w:szCs w:val="28"/>
          <w:highlight w:val="none"/>
          <w:u w:val="single"/>
        </w:rPr>
        <w:t>点</w:t>
      </w:r>
      <w:r>
        <w:rPr>
          <w:rFonts w:hint="eastAsia" w:ascii="仿宋" w:hAnsi="仿宋" w:eastAsia="仿宋"/>
          <w:bCs/>
          <w:i w:val="0"/>
          <w:iCs w:val="0"/>
          <w:sz w:val="28"/>
          <w:szCs w:val="28"/>
          <w:highlight w:val="none"/>
          <w:u w:val="single"/>
          <w:lang w:val="en-US" w:eastAsia="zh-CN"/>
        </w:rPr>
        <w:t>3</w:t>
      </w:r>
      <w:r>
        <w:rPr>
          <w:rFonts w:hint="eastAsia" w:ascii="仿宋" w:hAnsi="仿宋" w:eastAsia="仿宋"/>
          <w:bCs/>
          <w:i w:val="0"/>
          <w:iCs w:val="0"/>
          <w:sz w:val="28"/>
          <w:szCs w:val="28"/>
          <w:highlight w:val="none"/>
          <w:u w:val="single"/>
        </w:rPr>
        <w:t>0 分</w:t>
      </w:r>
      <w:r>
        <w:rPr>
          <w:rFonts w:hint="eastAsia" w:ascii="仿宋" w:hAnsi="仿宋" w:eastAsia="仿宋"/>
          <w:sz w:val="28"/>
          <w:szCs w:val="28"/>
          <w:highlight w:val="none"/>
        </w:rPr>
        <w:t>（北京时间）</w:t>
      </w:r>
      <w:r>
        <w:rPr>
          <w:rFonts w:hint="eastAsia" w:ascii="仿宋" w:hAnsi="仿宋" w:eastAsia="仿宋"/>
          <w:sz w:val="28"/>
          <w:szCs w:val="28"/>
          <w:highlight w:val="none"/>
          <w:lang w:val="en-US" w:eastAsia="zh-CN"/>
        </w:rPr>
        <w:t xml:space="preserve"> </w:t>
      </w:r>
    </w:p>
    <w:p w14:paraId="58682A1E">
      <w:pPr>
        <w:spacing w:line="360" w:lineRule="auto"/>
        <w:rPr>
          <w:rFonts w:hint="eastAsia" w:ascii="仿宋" w:hAnsi="仿宋" w:eastAsia="仿宋"/>
          <w:sz w:val="28"/>
          <w:szCs w:val="28"/>
          <w:highlight w:val="none"/>
        </w:rPr>
      </w:pPr>
      <w:r>
        <w:rPr>
          <w:rFonts w:hint="eastAsia" w:ascii="仿宋" w:hAnsi="仿宋" w:eastAsia="仿宋"/>
          <w:sz w:val="28"/>
          <w:szCs w:val="28"/>
          <w:highlight w:val="none"/>
        </w:rPr>
        <w:t>投标地点：新疆政府采购网-政采云平台（https://www.zcygov.cn）</w:t>
      </w:r>
    </w:p>
    <w:p w14:paraId="1152A88A">
      <w:pPr>
        <w:spacing w:line="360" w:lineRule="auto"/>
        <w:rPr>
          <w:rFonts w:hint="eastAsia" w:ascii="仿宋" w:hAnsi="仿宋" w:eastAsia="仿宋" w:cs="宋体"/>
          <w:sz w:val="28"/>
          <w:szCs w:val="28"/>
          <w:highlight w:val="none"/>
          <w:lang w:val="en-US" w:eastAsia="zh-CN"/>
        </w:rPr>
      </w:pPr>
      <w:r>
        <w:rPr>
          <w:rFonts w:hint="eastAsia" w:ascii="仿宋" w:hAnsi="仿宋" w:eastAsia="仿宋"/>
          <w:sz w:val="28"/>
          <w:szCs w:val="28"/>
          <w:highlight w:val="none"/>
        </w:rPr>
        <w:t>开标地点：新疆政府采购网-政采云平台（https://www.zcygov.cn）</w:t>
      </w:r>
    </w:p>
    <w:p w14:paraId="444CE771">
      <w:pPr>
        <w:pStyle w:val="3"/>
        <w:spacing w:line="360" w:lineRule="auto"/>
        <w:rPr>
          <w:rFonts w:ascii="黑体" w:hAnsi="黑体" w:cs="宋体"/>
          <w:b w:val="0"/>
          <w:sz w:val="28"/>
          <w:szCs w:val="28"/>
          <w:highlight w:val="none"/>
        </w:rPr>
      </w:pPr>
      <w:r>
        <w:rPr>
          <w:rFonts w:hint="eastAsia" w:ascii="黑体" w:hAnsi="黑体" w:cs="宋体"/>
          <w:b w:val="0"/>
          <w:sz w:val="28"/>
          <w:szCs w:val="28"/>
          <w:highlight w:val="none"/>
        </w:rPr>
        <w:t>五、公告期限</w:t>
      </w:r>
      <w:bookmarkEnd w:id="19"/>
      <w:bookmarkEnd w:id="20"/>
      <w:bookmarkEnd w:id="21"/>
      <w:bookmarkEnd w:id="22"/>
    </w:p>
    <w:p w14:paraId="4CCD9191">
      <w:pPr>
        <w:spacing w:line="360" w:lineRule="auto"/>
        <w:rPr>
          <w:rFonts w:hint="eastAsia" w:ascii="仿宋" w:hAnsi="仿宋" w:eastAsia="仿宋"/>
          <w:sz w:val="28"/>
          <w:szCs w:val="28"/>
          <w:highlight w:val="none"/>
        </w:rPr>
      </w:pPr>
      <w:r>
        <w:rPr>
          <w:rFonts w:hint="eastAsia" w:ascii="仿宋" w:hAnsi="仿宋" w:eastAsia="仿宋"/>
          <w:sz w:val="28"/>
          <w:szCs w:val="28"/>
          <w:highlight w:val="none"/>
        </w:rPr>
        <w:t>自本公告发布之日起5个工作日。</w:t>
      </w:r>
    </w:p>
    <w:p w14:paraId="1C362F53">
      <w:pPr>
        <w:pStyle w:val="3"/>
        <w:spacing w:line="360" w:lineRule="auto"/>
        <w:rPr>
          <w:rFonts w:hint="eastAsia" w:ascii="黑体" w:hAnsi="黑体" w:cs="宋体"/>
          <w:b w:val="0"/>
          <w:sz w:val="28"/>
          <w:szCs w:val="28"/>
          <w:highlight w:val="none"/>
          <w:lang w:val="en-US" w:eastAsia="zh-CN"/>
        </w:rPr>
      </w:pPr>
      <w:bookmarkStart w:id="23" w:name="_Toc35393626"/>
      <w:bookmarkStart w:id="24" w:name="_Toc35393795"/>
      <w:r>
        <w:rPr>
          <w:rFonts w:hint="eastAsia" w:ascii="黑体" w:hAnsi="黑体" w:cs="宋体"/>
          <w:b w:val="0"/>
          <w:sz w:val="28"/>
          <w:szCs w:val="28"/>
          <w:highlight w:val="none"/>
          <w:lang w:val="en-US" w:eastAsia="zh-CN"/>
        </w:rPr>
        <w:t>六、其他补充事宜</w:t>
      </w:r>
      <w:bookmarkEnd w:id="23"/>
      <w:bookmarkEnd w:id="24"/>
    </w:p>
    <w:p w14:paraId="6EEC876B">
      <w:pPr>
        <w:spacing w:line="240" w:lineRule="auto"/>
        <w:ind w:firstLine="0" w:firstLineChars="0"/>
        <w:rPr>
          <w:rFonts w:hint="eastAsia" w:ascii="仿宋" w:hAnsi="仿宋" w:eastAsia="仿宋" w:cs="Times New Roman"/>
          <w:sz w:val="28"/>
          <w:szCs w:val="28"/>
          <w:highlight w:val="none"/>
          <w:lang w:val="en-US" w:eastAsia="zh-CN"/>
        </w:rPr>
      </w:pPr>
      <w:bookmarkStart w:id="25" w:name="_Toc28359008"/>
      <w:bookmarkStart w:id="26" w:name="_Toc35393796"/>
      <w:bookmarkStart w:id="27" w:name="_Toc35393627"/>
      <w:bookmarkStart w:id="28" w:name="_Toc28359085"/>
      <w:r>
        <w:rPr>
          <w:rFonts w:hint="eastAsia" w:ascii="仿宋" w:hAnsi="仿宋" w:eastAsia="仿宋" w:cs="Times New Roman"/>
          <w:sz w:val="28"/>
          <w:szCs w:val="28"/>
          <w:highlight w:val="none"/>
          <w:lang w:val="en-US" w:eastAsia="zh-CN"/>
        </w:rPr>
        <w:t>1.落实《财政部发展改革委生态环境部市场监管总局关于调整优化节能产品 环境标志产品政府采购执行机制的通知》（财库〔2019〕9号）；《关于促进残疾人就业政府采购政策的通知》(财库〔2017〕141号)；《关于政府采购支持jianyu企业发展有关问题的通知》(财库〔2014〕68号)》等政府采购政策。</w:t>
      </w:r>
    </w:p>
    <w:p w14:paraId="1DF560BC">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2</w:t>
      </w:r>
      <w:r>
        <w:rPr>
          <w:rFonts w:hint="eastAsia" w:ascii="仿宋" w:hAnsi="仿宋" w:eastAsia="仿宋" w:cs="Times New Roman"/>
          <w:sz w:val="28"/>
          <w:szCs w:val="28"/>
          <w:highlight w:val="none"/>
          <w:lang w:val="en-GB" w:eastAsia="zh-CN"/>
        </w:rPr>
        <w:t>.</w:t>
      </w:r>
      <w:r>
        <w:rPr>
          <w:rFonts w:hint="eastAsia" w:ascii="仿宋" w:hAnsi="仿宋" w:eastAsia="仿宋" w:cs="Times New Roman"/>
          <w:sz w:val="28"/>
          <w:szCs w:val="28"/>
          <w:highlight w:val="none"/>
          <w:lang w:val="en-US" w:eastAsia="zh-CN"/>
        </w:rPr>
        <w:t>本项目实行全流程电子招投标。</w:t>
      </w:r>
    </w:p>
    <w:p w14:paraId="7847047B">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3.各投标供应商在开标前应确保成为新疆政府采购网正式注册入库供应商，并完成CA数字证书（符合国密标准）申领。因未注册入库、未办理CA数字证书等原因造成无法投标或投标失败等后果由投标供应商自行承担。有意向参与电子开评标的投标供应商，可访问新疆数字证书认证中心官方网站（https://www.xjca.com.cn/）或下载“新疆政务通”APP自行进行申领。</w:t>
      </w:r>
      <w:bookmarkStart w:id="37" w:name="_GoBack"/>
      <w:bookmarkEnd w:id="37"/>
      <w:r>
        <w:rPr>
          <w:rFonts w:hint="eastAsia" w:ascii="仿宋" w:hAnsi="仿宋" w:eastAsia="仿宋" w:cs="Times New Roman"/>
          <w:sz w:val="28"/>
          <w:szCs w:val="28"/>
          <w:highlight w:val="none"/>
          <w:lang w:val="en-US" w:eastAsia="zh-CN"/>
        </w:rPr>
        <w:t>如需咨询，请联系新疆CA服务热线0991-2819290。</w:t>
      </w:r>
    </w:p>
    <w:p w14:paraId="08853F25">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4.投标供应商将政采云电子交易客户端下载、安装完成后，可通过账号密码或CA登录客户端进行响应文件的制作。在使用政采云投标客户端时，建议使用WIN7及以上操作系统。客户端请至新疆政府采购网（http://www.ccgp-xinjiang.gov.cn/）下载专区查看，如有问题可拨打政采云客户服务热线95763进行咨询。如因投标供应商自身原因导致在规定时间内无法正常解密的（如：浏览器故障、未安装相关驱动、网络故障、加密CA与解密CA不一致等），代理机构不予异常处理，视为投标供应商自动弃标。</w:t>
      </w:r>
    </w:p>
    <w:p w14:paraId="0FB885DE">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5.投标供应商在开标前应准备好电脑以及制作加密电子响应文件所使用的CA锁。电脑须提前配置好浏览器（建议使用360 浏览器或谷歌浏览器）,开标时登录政采云平台，在“项目采购-开标评标”功能中，使用制作加密响应文件电子标书的CA锁进行解密及报价确认。本项目响应文件的解密时间定为30分钟内,若供应商在规定时间内因自身原因导致无法正常解密,后果由供应商自行承担。解密与加密响应文件须使用同一个 CA。  </w:t>
      </w:r>
    </w:p>
    <w:p w14:paraId="69F48510">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6.在投标截止时间前,投标供应商应将生成的“电子加密响应文件”上传递交至“政府采购云平台”,投标截止时间以后上传递交的响应文件将被“政府采购云平台”拒收。</w:t>
      </w:r>
    </w:p>
    <w:p w14:paraId="3546D5B8">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7.投标供应商应在投标截止时间后随时关注该项目开评标进度，保持通讯通畅，在规定时间内完成解密、答疑澄清回复、谈判函回复、报价签章等。</w:t>
      </w:r>
    </w:p>
    <w:p w14:paraId="004E5E3D">
      <w:pPr>
        <w:pStyle w:val="3"/>
        <w:spacing w:line="360" w:lineRule="auto"/>
        <w:rPr>
          <w:rFonts w:ascii="黑体" w:hAnsi="黑体" w:cs="宋体"/>
          <w:b w:val="0"/>
          <w:sz w:val="28"/>
          <w:szCs w:val="28"/>
          <w:highlight w:val="none"/>
        </w:rPr>
      </w:pPr>
      <w:r>
        <w:rPr>
          <w:rFonts w:hint="eastAsia" w:ascii="黑体" w:hAnsi="黑体" w:cs="宋体"/>
          <w:b w:val="0"/>
          <w:sz w:val="28"/>
          <w:szCs w:val="28"/>
          <w:highlight w:val="none"/>
        </w:rPr>
        <w:t>七、对本次招标提出询问，请按</w:t>
      </w:r>
      <w:r>
        <w:rPr>
          <w:rFonts w:ascii="黑体" w:hAnsi="黑体" w:cs="宋体"/>
          <w:b w:val="0"/>
          <w:sz w:val="28"/>
          <w:szCs w:val="28"/>
          <w:highlight w:val="none"/>
        </w:rPr>
        <w:t>以下方式</w:t>
      </w:r>
      <w:r>
        <w:rPr>
          <w:rFonts w:hint="eastAsia" w:ascii="黑体" w:hAnsi="黑体" w:cs="宋体"/>
          <w:b w:val="0"/>
          <w:sz w:val="28"/>
          <w:szCs w:val="28"/>
          <w:highlight w:val="none"/>
        </w:rPr>
        <w:t>联系。</w:t>
      </w:r>
      <w:bookmarkEnd w:id="25"/>
      <w:bookmarkEnd w:id="26"/>
      <w:bookmarkEnd w:id="27"/>
      <w:bookmarkEnd w:id="28"/>
    </w:p>
    <w:p w14:paraId="39BBAAF3">
      <w:pPr>
        <w:pStyle w:val="3"/>
        <w:spacing w:line="360" w:lineRule="auto"/>
        <w:ind w:firstLine="840" w:firstLineChars="300"/>
        <w:rPr>
          <w:rFonts w:ascii="仿宋" w:hAnsi="仿宋" w:eastAsia="仿宋" w:cs="宋体"/>
          <w:b w:val="0"/>
          <w:sz w:val="28"/>
          <w:szCs w:val="28"/>
          <w:highlight w:val="none"/>
        </w:rPr>
      </w:pPr>
      <w:bookmarkStart w:id="29" w:name="_Toc28359096"/>
      <w:bookmarkStart w:id="30" w:name="_Toc35393806"/>
      <w:bookmarkStart w:id="31" w:name="_Toc28359019"/>
      <w:bookmarkStart w:id="32" w:name="_Toc35393637"/>
      <w:bookmarkStart w:id="33" w:name="_Toc28359097"/>
      <w:bookmarkStart w:id="34" w:name="_Toc28359020"/>
      <w:bookmarkStart w:id="35" w:name="_Toc35393638"/>
      <w:bookmarkStart w:id="36" w:name="_Toc35393807"/>
      <w:r>
        <w:rPr>
          <w:rFonts w:hint="eastAsia" w:ascii="仿宋" w:hAnsi="仿宋" w:eastAsia="仿宋" w:cs="宋体"/>
          <w:b w:val="0"/>
          <w:sz w:val="28"/>
          <w:szCs w:val="28"/>
          <w:highlight w:val="none"/>
        </w:rPr>
        <w:t>1.采购人信息</w:t>
      </w:r>
      <w:bookmarkEnd w:id="29"/>
      <w:bookmarkEnd w:id="30"/>
      <w:bookmarkEnd w:id="31"/>
      <w:bookmarkEnd w:id="32"/>
    </w:p>
    <w:p w14:paraId="4B886712">
      <w:pPr>
        <w:numPr>
          <w:ilvl w:val="0"/>
          <w:numId w:val="0"/>
        </w:numPr>
        <w:spacing w:line="360" w:lineRule="auto"/>
        <w:ind w:firstLine="840" w:firstLineChars="300"/>
        <w:rPr>
          <w:rFonts w:hint="eastAsia" w:ascii="仿宋" w:hAnsi="仿宋" w:eastAsia="仿宋" w:cs="Times New Roman"/>
          <w:b w:val="0"/>
          <w:bCs/>
          <w:color w:val="000000"/>
          <w:sz w:val="28"/>
          <w:szCs w:val="28"/>
          <w:highlight w:val="none"/>
          <w:u w:val="single"/>
          <w:lang w:val="en-US" w:eastAsia="zh-CN"/>
        </w:rPr>
      </w:pPr>
      <w:r>
        <w:rPr>
          <w:rFonts w:hint="eastAsia" w:ascii="仿宋" w:hAnsi="仿宋" w:eastAsia="仿宋"/>
          <w:b w:val="0"/>
          <w:bCs/>
          <w:color w:val="000000"/>
          <w:sz w:val="28"/>
          <w:szCs w:val="28"/>
          <w:highlight w:val="none"/>
        </w:rPr>
        <w:t>名    称：</w:t>
      </w:r>
      <w:r>
        <w:rPr>
          <w:rFonts w:hint="eastAsia" w:ascii="仿宋" w:hAnsi="仿宋" w:eastAsia="仿宋" w:cs="Times New Roman"/>
          <w:b w:val="0"/>
          <w:bCs/>
          <w:color w:val="000000"/>
          <w:sz w:val="28"/>
          <w:szCs w:val="28"/>
          <w:highlight w:val="none"/>
          <w:u w:val="single"/>
          <w:lang w:val="en-US" w:eastAsia="zh-CN"/>
        </w:rPr>
        <w:t xml:space="preserve">青河县住房和城乡建设局      </w:t>
      </w:r>
    </w:p>
    <w:p w14:paraId="7E821BC9">
      <w:pPr>
        <w:numPr>
          <w:ilvl w:val="0"/>
          <w:numId w:val="0"/>
        </w:numPr>
        <w:spacing w:line="360" w:lineRule="auto"/>
        <w:ind w:firstLine="840" w:firstLineChars="300"/>
        <w:rPr>
          <w:rFonts w:hint="eastAsia" w:ascii="仿宋" w:hAnsi="仿宋" w:eastAsia="仿宋" w:cs="Times New Roman"/>
          <w:b w:val="0"/>
          <w:bCs/>
          <w:color w:val="000000"/>
          <w:sz w:val="28"/>
          <w:szCs w:val="28"/>
          <w:highlight w:val="none"/>
          <w:u w:val="single"/>
        </w:rPr>
      </w:pPr>
      <w:r>
        <w:rPr>
          <w:rFonts w:hint="eastAsia" w:ascii="仿宋" w:hAnsi="仿宋" w:eastAsia="仿宋"/>
          <w:sz w:val="28"/>
          <w:szCs w:val="28"/>
          <w:highlight w:val="none"/>
        </w:rPr>
        <w:t>联 系 人：</w:t>
      </w:r>
      <w:r>
        <w:rPr>
          <w:rFonts w:hint="eastAsia" w:ascii="仿宋" w:hAnsi="仿宋" w:eastAsia="仿宋"/>
          <w:sz w:val="28"/>
          <w:szCs w:val="28"/>
          <w:highlight w:val="none"/>
          <w:u w:val="single"/>
          <w:lang w:val="en-US" w:eastAsia="zh-CN"/>
        </w:rPr>
        <w:t>杨健</w:t>
      </w:r>
      <w:r>
        <w:rPr>
          <w:rFonts w:ascii="仿宋" w:hAnsi="仿宋" w:eastAsia="仿宋"/>
          <w:sz w:val="28"/>
          <w:szCs w:val="28"/>
          <w:highlight w:val="none"/>
          <w:u w:val="single"/>
        </w:rPr>
        <w:t xml:space="preserve"> </w:t>
      </w:r>
      <w:r>
        <w:rPr>
          <w:rFonts w:hint="eastAsia" w:ascii="仿宋" w:hAnsi="仿宋" w:eastAsia="仿宋" w:cs="Times New Roman"/>
          <w:b w:val="0"/>
          <w:bCs/>
          <w:color w:val="000000"/>
          <w:sz w:val="28"/>
          <w:szCs w:val="28"/>
          <w:highlight w:val="none"/>
          <w:u w:val="single"/>
        </w:rPr>
        <w:t xml:space="preserve">       </w:t>
      </w:r>
    </w:p>
    <w:p w14:paraId="38621213">
      <w:pPr>
        <w:numPr>
          <w:ilvl w:val="0"/>
          <w:numId w:val="0"/>
        </w:numPr>
        <w:spacing w:line="360" w:lineRule="auto"/>
        <w:ind w:firstLine="840" w:firstLineChars="300"/>
        <w:rPr>
          <w:rFonts w:ascii="仿宋" w:hAnsi="仿宋" w:eastAsia="仿宋"/>
          <w:sz w:val="28"/>
          <w:szCs w:val="28"/>
          <w:highlight w:val="none"/>
        </w:rPr>
      </w:pPr>
      <w:r>
        <w:rPr>
          <w:rFonts w:hint="eastAsia" w:ascii="仿宋" w:hAnsi="仿宋" w:eastAsia="仿宋" w:cs="Times New Roman"/>
          <w:b w:val="0"/>
          <w:bCs/>
          <w:color w:val="000000"/>
          <w:sz w:val="28"/>
          <w:szCs w:val="28"/>
          <w:highlight w:val="none"/>
          <w:u w:val="none"/>
        </w:rPr>
        <w:t>联系方式：</w:t>
      </w:r>
      <w:r>
        <w:rPr>
          <w:rFonts w:hint="eastAsia" w:ascii="仿宋" w:hAnsi="仿宋" w:eastAsia="仿宋" w:cs="Times New Roman"/>
          <w:b w:val="0"/>
          <w:bCs/>
          <w:color w:val="000000"/>
          <w:sz w:val="28"/>
          <w:szCs w:val="28"/>
          <w:highlight w:val="none"/>
          <w:u w:val="single"/>
          <w:lang w:val="en-US" w:eastAsia="zh-CN"/>
        </w:rPr>
        <w:t>13369068580</w:t>
      </w:r>
      <w:r>
        <w:rPr>
          <w:rFonts w:hint="eastAsia" w:ascii="仿宋" w:hAnsi="仿宋" w:eastAsia="仿宋"/>
          <w:b w:val="0"/>
          <w:bCs/>
          <w:color w:val="000000"/>
          <w:sz w:val="28"/>
          <w:szCs w:val="28"/>
          <w:highlight w:val="none"/>
          <w:u w:val="single"/>
        </w:rPr>
        <w:t xml:space="preserve">　 </w:t>
      </w:r>
      <w:r>
        <w:rPr>
          <w:rFonts w:ascii="仿宋" w:hAnsi="仿宋" w:eastAsia="仿宋"/>
          <w:sz w:val="28"/>
          <w:szCs w:val="28"/>
          <w:highlight w:val="none"/>
          <w:u w:val="single"/>
        </w:rPr>
        <w:t xml:space="preserve">       </w:t>
      </w:r>
      <w:r>
        <w:rPr>
          <w:rFonts w:hint="eastAsia" w:ascii="仿宋" w:hAnsi="仿宋" w:eastAsia="仿宋"/>
          <w:sz w:val="28"/>
          <w:szCs w:val="28"/>
          <w:highlight w:val="none"/>
          <w:u w:val="single"/>
        </w:rPr>
        <w:t xml:space="preserve"> </w:t>
      </w:r>
    </w:p>
    <w:p w14:paraId="4D90B88C">
      <w:pPr>
        <w:pStyle w:val="3"/>
        <w:spacing w:line="360" w:lineRule="auto"/>
        <w:ind w:firstLine="840" w:firstLineChars="300"/>
        <w:rPr>
          <w:rFonts w:ascii="仿宋" w:hAnsi="仿宋" w:eastAsia="仿宋" w:cs="宋体"/>
          <w:b w:val="0"/>
          <w:sz w:val="28"/>
          <w:szCs w:val="28"/>
          <w:highlight w:val="none"/>
        </w:rPr>
      </w:pPr>
      <w:r>
        <w:rPr>
          <w:rFonts w:hint="eastAsia" w:ascii="仿宋" w:hAnsi="仿宋" w:eastAsia="仿宋" w:cs="宋体"/>
          <w:b w:val="0"/>
          <w:sz w:val="28"/>
          <w:szCs w:val="28"/>
          <w:highlight w:val="none"/>
        </w:rPr>
        <w:t>2.采购代理机构信息</w:t>
      </w:r>
      <w:bookmarkEnd w:id="33"/>
      <w:bookmarkEnd w:id="34"/>
      <w:bookmarkEnd w:id="35"/>
      <w:bookmarkEnd w:id="36"/>
    </w:p>
    <w:p w14:paraId="64CF8853">
      <w:pPr>
        <w:spacing w:line="360" w:lineRule="auto"/>
        <w:ind w:firstLine="840" w:firstLineChars="300"/>
        <w:jc w:val="left"/>
        <w:rPr>
          <w:rFonts w:hint="eastAsia" w:ascii="仿宋" w:hAnsi="仿宋" w:eastAsia="仿宋"/>
          <w:sz w:val="28"/>
          <w:szCs w:val="28"/>
          <w:highlight w:val="none"/>
          <w:u w:val="single"/>
          <w:lang w:eastAsia="zh-CN"/>
        </w:rPr>
      </w:pPr>
      <w:r>
        <w:rPr>
          <w:rFonts w:hint="eastAsia" w:ascii="仿宋" w:hAnsi="仿宋" w:eastAsia="仿宋"/>
          <w:sz w:val="28"/>
          <w:szCs w:val="28"/>
          <w:highlight w:val="none"/>
        </w:rPr>
        <w:t>名    称：</w:t>
      </w:r>
      <w:r>
        <w:rPr>
          <w:rFonts w:hint="eastAsia" w:ascii="仿宋" w:hAnsi="仿宋" w:eastAsia="仿宋"/>
          <w:sz w:val="28"/>
          <w:szCs w:val="28"/>
          <w:highlight w:val="none"/>
          <w:u w:val="single"/>
          <w:lang w:eastAsia="zh-CN"/>
        </w:rPr>
        <w:t>新疆金泰首致项目管理咨询有限公司</w:t>
      </w:r>
    </w:p>
    <w:p w14:paraId="5C26C292">
      <w:pPr>
        <w:spacing w:line="360" w:lineRule="auto"/>
        <w:ind w:left="1129" w:leftChars="371" w:hanging="350" w:hangingChars="125"/>
        <w:jc w:val="left"/>
        <w:rPr>
          <w:rFonts w:ascii="仿宋" w:hAnsi="仿宋" w:eastAsia="仿宋"/>
          <w:sz w:val="28"/>
          <w:szCs w:val="28"/>
          <w:highlight w:val="none"/>
          <w:u w:val="single"/>
        </w:rPr>
      </w:pPr>
      <w:r>
        <w:rPr>
          <w:rFonts w:hint="eastAsia" w:ascii="仿宋" w:hAnsi="仿宋" w:eastAsia="仿宋"/>
          <w:sz w:val="28"/>
          <w:szCs w:val="28"/>
          <w:highlight w:val="none"/>
        </w:rPr>
        <w:t>联 系 人：</w:t>
      </w:r>
      <w:r>
        <w:rPr>
          <w:rFonts w:hint="eastAsia" w:ascii="仿宋" w:hAnsi="仿宋" w:eastAsia="仿宋"/>
          <w:sz w:val="28"/>
          <w:szCs w:val="28"/>
          <w:highlight w:val="none"/>
          <w:u w:val="single"/>
          <w:lang w:eastAsia="zh-CN"/>
        </w:rPr>
        <w:t>张晶</w:t>
      </w:r>
      <w:r>
        <w:rPr>
          <w:rFonts w:hint="eastAsia" w:ascii="仿宋" w:hAnsi="仿宋" w:eastAsia="仿宋"/>
          <w:sz w:val="28"/>
          <w:szCs w:val="28"/>
          <w:highlight w:val="none"/>
          <w:u w:val="single"/>
        </w:rPr>
        <w:t>　　　</w:t>
      </w:r>
      <w:r>
        <w:rPr>
          <w:rFonts w:hint="eastAsia" w:ascii="仿宋" w:hAnsi="仿宋" w:eastAsia="仿宋"/>
          <w:sz w:val="28"/>
          <w:szCs w:val="28"/>
          <w:highlight w:val="none"/>
          <w:u w:val="single"/>
          <w:lang w:val="en-US" w:eastAsia="zh-CN"/>
        </w:rPr>
        <w:t xml:space="preserve">  </w:t>
      </w:r>
      <w:r>
        <w:rPr>
          <w:rFonts w:hint="eastAsia" w:ascii="仿宋" w:hAnsi="仿宋" w:eastAsia="仿宋"/>
          <w:sz w:val="28"/>
          <w:szCs w:val="28"/>
          <w:highlight w:val="none"/>
          <w:u w:val="single"/>
        </w:rPr>
        <w:t>　　　　　　   　　</w:t>
      </w:r>
    </w:p>
    <w:p w14:paraId="40AA2664">
      <w:pPr>
        <w:spacing w:line="360" w:lineRule="auto"/>
        <w:ind w:left="1129" w:leftChars="371" w:hanging="350" w:hangingChars="125"/>
        <w:jc w:val="left"/>
      </w:pPr>
      <w:r>
        <w:rPr>
          <w:rFonts w:hint="eastAsia" w:ascii="仿宋" w:hAnsi="仿宋" w:eastAsia="仿宋"/>
          <w:sz w:val="28"/>
          <w:szCs w:val="28"/>
          <w:highlight w:val="none"/>
        </w:rPr>
        <w:t>联系方式：</w:t>
      </w:r>
      <w:r>
        <w:rPr>
          <w:rFonts w:hint="eastAsia" w:ascii="仿宋" w:hAnsi="仿宋" w:eastAsia="仿宋"/>
          <w:sz w:val="28"/>
          <w:szCs w:val="28"/>
          <w:highlight w:val="none"/>
          <w:u w:val="single"/>
        </w:rPr>
        <w:t>13095016175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Segoe UI Emoji">
    <w:panose1 w:val="020B0502040204020203"/>
    <w:charset w:val="00"/>
    <w:family w:val="swiss"/>
    <w:pitch w:val="default"/>
    <w:sig w:usb0="00000001" w:usb1="02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B94AC7"/>
    <w:rsid w:val="55B94A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spacing w:line="216" w:lineRule="auto"/>
      <w:outlineLvl w:val="0"/>
    </w:pPr>
    <w:rPr>
      <w:rFonts w:ascii="宋体"/>
      <w:b/>
      <w:sz w:val="30"/>
      <w:szCs w:val="20"/>
    </w:rPr>
  </w:style>
  <w:style w:type="paragraph" w:styleId="3">
    <w:name w:val="heading 2"/>
    <w:basedOn w:val="1"/>
    <w:next w:val="1"/>
    <w:qFormat/>
    <w:uiPriority w:val="0"/>
    <w:pPr>
      <w:keepNext/>
      <w:spacing w:line="216" w:lineRule="auto"/>
      <w:outlineLvl w:val="1"/>
    </w:pPr>
    <w:rPr>
      <w:rFonts w:ascii="宋体"/>
      <w:b/>
      <w:sz w:val="28"/>
      <w:szCs w:val="20"/>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footer"/>
    <w:basedOn w:val="1"/>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2025-04-08T03:10:00Z</dcterms:created>
  <dc:creator>Administrator</dc:creator>
  <cp:lastModifiedBy>Administrator</cp:lastModifiedBy>
  <dcterms:modified xsi:type="dcterms:W3CDTF">2025-04-08T03:10:31Z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4F794DB6D25844A39EAC7D3C0FC50356_11</vt:lpwstr>
  </property>
  <property fmtid="{D5CDD505-2E9C-101B-9397-08002B2CF9AE}" pid="4" name="KSOTemplateDocerSaveRecord">
    <vt:lpwstr>eyJoZGlkIjoiYzQ3MTVlMThhM2M2NDJjZTdjOTNmMjgzNTA2ZWUxNWMiLCJ1c2VySWQiOiIxMjAzMTU0NzE0In0=</vt:lpwstr>
  </property>
</Properties>
</file>