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43503">
      <w:pPr>
        <w:pStyle w:val="2"/>
        <w:tabs>
          <w:tab w:val="left" w:pos="0"/>
        </w:tabs>
        <w:autoSpaceDE w:val="0"/>
        <w:autoSpaceDN w:val="0"/>
        <w:adjustRightInd w:val="0"/>
        <w:spacing w:before="0" w:after="0" w:line="360" w:lineRule="auto"/>
        <w:jc w:val="center"/>
        <w:rPr>
          <w:rFonts w:hint="eastAsia" w:ascii="华文中宋" w:hAnsi="华文中宋" w:eastAsia="华文中宋"/>
          <w:color w:val="auto"/>
        </w:rPr>
      </w:pPr>
      <w:r>
        <w:rPr>
          <w:rFonts w:hint="eastAsia" w:ascii="华文中宋" w:hAnsi="华文中宋" w:eastAsia="华文中宋"/>
          <w:color w:val="auto"/>
          <w:lang w:val="en-US" w:eastAsia="zh-CN"/>
        </w:rPr>
        <w:t>公开</w:t>
      </w:r>
      <w:r>
        <w:rPr>
          <w:rFonts w:hint="eastAsia" w:ascii="华文中宋" w:hAnsi="华文中宋" w:eastAsia="华文中宋"/>
          <w:color w:val="auto"/>
          <w:lang w:eastAsia="zh-CN"/>
        </w:rPr>
        <w:t>招标</w:t>
      </w:r>
      <w:r>
        <w:rPr>
          <w:rFonts w:hint="eastAsia" w:ascii="华文中宋" w:hAnsi="华文中宋" w:eastAsia="华文中宋"/>
          <w:color w:val="auto"/>
        </w:rPr>
        <w:t>公告</w:t>
      </w:r>
    </w:p>
    <w:p w14:paraId="4390A921">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项目概况</w:t>
      </w:r>
    </w:p>
    <w:p w14:paraId="5C25C511">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highlight w:val="none"/>
        </w:rPr>
      </w:pPr>
      <w:r>
        <w:rPr>
          <w:rFonts w:hint="eastAsia" w:ascii="仿宋" w:hAnsi="仿宋" w:eastAsia="仿宋" w:cs="仿宋"/>
          <w:sz w:val="28"/>
          <w:szCs w:val="28"/>
          <w:highlight w:val="none"/>
          <w:u w:val="single"/>
          <w:lang w:val="en-US" w:eastAsia="zh-CN"/>
        </w:rPr>
        <w:t>富蕴县牧区动物防疫专用设施建设项目-防疫设备采购</w:t>
      </w:r>
      <w:r>
        <w:rPr>
          <w:rFonts w:hint="eastAsia" w:ascii="仿宋" w:hAnsi="仿宋" w:eastAsia="仿宋" w:cs="仿宋"/>
          <w:sz w:val="28"/>
          <w:szCs w:val="28"/>
          <w:highlight w:val="none"/>
        </w:rPr>
        <w:t>的潜在</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 xml:space="preserve">应在 </w:t>
      </w:r>
      <w:r>
        <w:rPr>
          <w:rFonts w:hint="eastAsia" w:ascii="仿宋" w:hAnsi="仿宋" w:eastAsia="仿宋" w:cs="仿宋"/>
          <w:sz w:val="28"/>
          <w:szCs w:val="28"/>
          <w:highlight w:val="none"/>
          <w:u w:val="single"/>
          <w:lang w:eastAsia="zh-CN"/>
        </w:rPr>
        <w:t xml:space="preserve"> </w:t>
      </w:r>
      <w:r>
        <w:rPr>
          <w:rFonts w:hint="eastAsia" w:ascii="仿宋" w:hAnsi="仿宋" w:eastAsia="仿宋"/>
          <w:color w:val="auto"/>
          <w:sz w:val="28"/>
          <w:szCs w:val="28"/>
          <w:highlight w:val="none"/>
          <w:u w:val="single"/>
          <w:lang w:val="en-US" w:eastAsia="zh-CN"/>
        </w:rPr>
        <w:t>政采云平台线上获取采购文件</w:t>
      </w:r>
      <w:r>
        <w:rPr>
          <w:rFonts w:hint="eastAsia" w:ascii="仿宋" w:hAnsi="仿宋" w:eastAsia="仿宋" w:cs="仿宋"/>
          <w:sz w:val="28"/>
          <w:szCs w:val="28"/>
          <w:highlight w:val="none"/>
        </w:rPr>
        <w:t>获取</w:t>
      </w:r>
      <w:r>
        <w:rPr>
          <w:rFonts w:hint="eastAsia" w:ascii="仿宋" w:hAnsi="仿宋" w:eastAsia="仿宋" w:cs="仿宋"/>
          <w:sz w:val="28"/>
          <w:szCs w:val="28"/>
          <w:highlight w:val="none"/>
          <w:lang w:eastAsia="zh-CN"/>
        </w:rPr>
        <w:t>招标文件</w:t>
      </w:r>
      <w:r>
        <w:rPr>
          <w:rFonts w:hint="eastAsia" w:ascii="仿宋" w:hAnsi="仿宋" w:eastAsia="仿宋" w:cs="仿宋"/>
          <w:sz w:val="28"/>
          <w:szCs w:val="28"/>
          <w:highlight w:val="none"/>
        </w:rPr>
        <w:t>，并于</w:t>
      </w:r>
      <w:r>
        <w:rPr>
          <w:rFonts w:hint="eastAsia" w:ascii="仿宋" w:hAnsi="仿宋" w:eastAsia="仿宋" w:cs="仿宋"/>
          <w:sz w:val="28"/>
          <w:szCs w:val="28"/>
          <w:highlight w:val="none"/>
          <w:u w:val="single"/>
          <w:lang w:eastAsia="zh-CN"/>
        </w:rPr>
        <w:t>2025年01月13日</w:t>
      </w:r>
      <w:r>
        <w:rPr>
          <w:rFonts w:hint="eastAsia" w:ascii="仿宋" w:hAnsi="仿宋" w:eastAsia="仿宋" w:cs="仿宋"/>
          <w:bCs/>
          <w:sz w:val="28"/>
          <w:szCs w:val="28"/>
          <w:highlight w:val="none"/>
          <w:u w:val="single"/>
          <w:lang w:val="en-US" w:eastAsia="zh-CN"/>
        </w:rPr>
        <w:t>下午16</w:t>
      </w:r>
      <w:r>
        <w:rPr>
          <w:rFonts w:hint="eastAsia" w:ascii="仿宋" w:hAnsi="仿宋" w:eastAsia="仿宋" w:cs="仿宋"/>
          <w:bCs/>
          <w:sz w:val="28"/>
          <w:szCs w:val="28"/>
          <w:highlight w:val="none"/>
          <w:u w:val="single"/>
        </w:rPr>
        <w:t>点</w:t>
      </w:r>
      <w:r>
        <w:rPr>
          <w:rFonts w:hint="eastAsia" w:ascii="仿宋" w:hAnsi="仿宋" w:eastAsia="仿宋" w:cs="仿宋"/>
          <w:bCs/>
          <w:sz w:val="28"/>
          <w:szCs w:val="28"/>
          <w:highlight w:val="none"/>
          <w:u w:val="single"/>
          <w:lang w:val="en-US" w:eastAsia="zh-CN"/>
        </w:rPr>
        <w:t>00</w:t>
      </w:r>
      <w:r>
        <w:rPr>
          <w:rFonts w:hint="eastAsia" w:ascii="仿宋" w:hAnsi="仿宋" w:eastAsia="仿宋" w:cs="仿宋"/>
          <w:bCs/>
          <w:sz w:val="28"/>
          <w:szCs w:val="28"/>
          <w:highlight w:val="none"/>
          <w:u w:val="single"/>
        </w:rPr>
        <w:t>分（</w:t>
      </w:r>
      <w:r>
        <w:rPr>
          <w:rFonts w:hint="eastAsia" w:ascii="仿宋" w:hAnsi="仿宋" w:eastAsia="仿宋" w:cs="仿宋"/>
          <w:bCs/>
          <w:sz w:val="28"/>
          <w:szCs w:val="28"/>
          <w:highlight w:val="none"/>
        </w:rPr>
        <w:t>北京时间）前递交</w:t>
      </w:r>
      <w:r>
        <w:rPr>
          <w:rFonts w:hint="eastAsia" w:ascii="仿宋" w:hAnsi="仿宋" w:eastAsia="仿宋" w:cs="仿宋"/>
          <w:bCs/>
          <w:sz w:val="28"/>
          <w:szCs w:val="28"/>
          <w:highlight w:val="none"/>
          <w:lang w:eastAsia="zh-CN"/>
        </w:rPr>
        <w:t>响应文件</w:t>
      </w:r>
      <w:r>
        <w:rPr>
          <w:rFonts w:hint="eastAsia" w:ascii="仿宋" w:hAnsi="仿宋" w:eastAsia="仿宋" w:cs="仿宋"/>
          <w:sz w:val="28"/>
          <w:szCs w:val="28"/>
          <w:highlight w:val="none"/>
        </w:rPr>
        <w:t>。</w:t>
      </w:r>
    </w:p>
    <w:p w14:paraId="541667DB">
      <w:pPr>
        <w:pStyle w:val="3"/>
        <w:spacing w:line="360" w:lineRule="auto"/>
        <w:jc w:val="both"/>
        <w:rPr>
          <w:rFonts w:ascii="黑体" w:hAnsi="黑体" w:cs="宋体"/>
          <w:b w:val="0"/>
          <w:color w:val="auto"/>
          <w:sz w:val="28"/>
          <w:szCs w:val="28"/>
          <w:highlight w:val="none"/>
        </w:rPr>
      </w:pPr>
      <w:bookmarkStart w:id="0" w:name="_Toc35393790"/>
      <w:bookmarkStart w:id="1" w:name="_Toc28359002"/>
      <w:bookmarkStart w:id="2" w:name="_Toc35393621"/>
      <w:bookmarkStart w:id="3" w:name="_Toc28359079"/>
      <w:bookmarkStart w:id="4" w:name="_Hlk24379207"/>
      <w:r>
        <w:rPr>
          <w:rFonts w:hint="eastAsia" w:ascii="黑体" w:hAnsi="黑体" w:cs="宋体"/>
          <w:b w:val="0"/>
          <w:color w:val="auto"/>
          <w:sz w:val="28"/>
          <w:szCs w:val="28"/>
          <w:highlight w:val="none"/>
        </w:rPr>
        <w:t>一、项目基本情况</w:t>
      </w:r>
      <w:bookmarkEnd w:id="0"/>
      <w:bookmarkEnd w:id="1"/>
      <w:bookmarkEnd w:id="2"/>
      <w:bookmarkEnd w:id="3"/>
    </w:p>
    <w:p w14:paraId="1051239D">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val="en-US" w:eastAsia="zh-CN"/>
        </w:rPr>
        <w:t>ZFCG-JTSZZB2024-95</w:t>
      </w:r>
    </w:p>
    <w:p w14:paraId="0A5B870E">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项目名称：</w:t>
      </w:r>
      <w:bookmarkEnd w:id="4"/>
      <w:r>
        <w:rPr>
          <w:rFonts w:hint="eastAsia" w:ascii="仿宋" w:hAnsi="仿宋" w:eastAsia="仿宋"/>
          <w:color w:val="auto"/>
          <w:sz w:val="28"/>
          <w:szCs w:val="28"/>
          <w:highlight w:val="none"/>
          <w:lang w:val="en-US" w:eastAsia="zh-CN"/>
        </w:rPr>
        <w:t>富蕴县牧区动物防疫专用设施建设项目-防疫设备采购</w:t>
      </w:r>
    </w:p>
    <w:p w14:paraId="67CD7E16">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eastAsia="zh-CN"/>
        </w:rPr>
        <w:t>945700.00</w:t>
      </w:r>
      <w:r>
        <w:rPr>
          <w:rFonts w:hint="eastAsia" w:ascii="仿宋" w:hAnsi="仿宋" w:eastAsia="仿宋"/>
          <w:color w:val="auto"/>
          <w:sz w:val="28"/>
          <w:szCs w:val="28"/>
          <w:highlight w:val="none"/>
          <w:lang w:val="en-US" w:eastAsia="zh-CN"/>
        </w:rPr>
        <w:t xml:space="preserve">元 </w:t>
      </w:r>
    </w:p>
    <w:p w14:paraId="56D4E356">
      <w:pPr>
        <w:keepNext w:val="0"/>
        <w:keepLines w:val="0"/>
        <w:widowControl/>
        <w:suppressLineNumbers w:val="0"/>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val="en-US" w:eastAsia="zh-CN"/>
        </w:rPr>
        <w:t>购置移动式防疫注射栏、机动式消毒喷雾器、连续注射器 、冷藏箱。（具体参数详见清单）</w:t>
      </w:r>
    </w:p>
    <w:p w14:paraId="7E136AA6">
      <w:pPr>
        <w:keepNext w:val="0"/>
        <w:keepLines w:val="0"/>
        <w:widowControl/>
        <w:suppressLineNumbers w:val="0"/>
        <w:ind w:firstLine="560" w:firstLineChars="200"/>
        <w:jc w:val="left"/>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val="en-US" w:eastAsia="zh-CN"/>
        </w:rPr>
        <w:t>甲乙双方自行协商</w:t>
      </w:r>
    </w:p>
    <w:p w14:paraId="379769FE">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本项目</w:t>
      </w:r>
      <w:r>
        <w:rPr>
          <w:rFonts w:hint="eastAsia" w:ascii="仿宋" w:hAnsi="仿宋" w:eastAsia="仿宋"/>
          <w:color w:val="auto"/>
          <w:sz w:val="28"/>
          <w:szCs w:val="28"/>
          <w:highlight w:val="none"/>
          <w:lang w:val="en-US" w:eastAsia="zh-CN"/>
        </w:rPr>
        <w:t>不</w:t>
      </w:r>
      <w:r>
        <w:rPr>
          <w:rFonts w:hint="eastAsia" w:ascii="仿宋" w:hAnsi="仿宋" w:eastAsia="仿宋"/>
          <w:color w:val="auto"/>
          <w:sz w:val="28"/>
          <w:szCs w:val="28"/>
          <w:highlight w:val="none"/>
        </w:rPr>
        <w:t>接受联合体投标。</w:t>
      </w:r>
    </w:p>
    <w:p w14:paraId="18584008">
      <w:pPr>
        <w:pStyle w:val="3"/>
        <w:spacing w:line="360" w:lineRule="auto"/>
        <w:jc w:val="both"/>
        <w:rPr>
          <w:rFonts w:ascii="黑体" w:hAnsi="黑体" w:cs="宋体"/>
          <w:b w:val="0"/>
          <w:color w:val="auto"/>
          <w:sz w:val="28"/>
          <w:szCs w:val="28"/>
        </w:rPr>
      </w:pPr>
      <w:bookmarkStart w:id="5" w:name="_Toc35393622"/>
      <w:bookmarkStart w:id="6" w:name="_Toc35393791"/>
      <w:bookmarkStart w:id="7" w:name="_Toc28359080"/>
      <w:bookmarkStart w:id="8" w:name="_Toc28359003"/>
      <w:r>
        <w:rPr>
          <w:rFonts w:hint="eastAsia" w:ascii="黑体" w:hAnsi="黑体" w:cs="宋体"/>
          <w:b w:val="0"/>
          <w:color w:val="auto"/>
          <w:sz w:val="28"/>
          <w:szCs w:val="28"/>
        </w:rPr>
        <w:t>二、申请人的资格要求：</w:t>
      </w:r>
      <w:bookmarkEnd w:id="5"/>
      <w:bookmarkEnd w:id="6"/>
      <w:bookmarkEnd w:id="7"/>
      <w:bookmarkEnd w:id="8"/>
    </w:p>
    <w:p w14:paraId="409BFD04">
      <w:pPr>
        <w:spacing w:line="240" w:lineRule="auto"/>
        <w:ind w:firstLine="0" w:firstLineChars="0"/>
        <w:rPr>
          <w:rFonts w:hint="eastAsia" w:ascii="仿宋" w:hAnsi="仿宋" w:eastAsia="仿宋" w:cs="Times New Roman"/>
          <w:sz w:val="28"/>
          <w:szCs w:val="28"/>
          <w:highlight w:val="none"/>
          <w:lang w:val="en-US" w:eastAsia="zh-CN"/>
        </w:rPr>
      </w:pPr>
      <w:bookmarkStart w:id="9" w:name="_Toc28359004"/>
      <w:bookmarkStart w:id="10" w:name="_Toc35393623"/>
      <w:bookmarkStart w:id="11" w:name="_Toc28359081"/>
      <w:bookmarkStart w:id="12" w:name="_Toc35393792"/>
      <w:r>
        <w:rPr>
          <w:rFonts w:hint="eastAsia" w:ascii="仿宋" w:hAnsi="仿宋" w:eastAsia="仿宋" w:cs="Times New Roman"/>
          <w:sz w:val="28"/>
          <w:szCs w:val="28"/>
          <w:highlight w:val="none"/>
          <w:lang w:val="en-US" w:eastAsia="zh-CN"/>
        </w:rPr>
        <w:t>1.满足《中华人民共和国政府采购法》第二十二条规定；</w:t>
      </w:r>
    </w:p>
    <w:p w14:paraId="66548ACB">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2.落实政府采购政策需满足的资格要求：落实政府采购政策需满足的资格要求：2.1、落实政府采购政策需满足的资格要求：本项目专门面向中小企业。2.2 中小企业政策符合《政府采购促进中小企业发展管理办法》(财库〔2020〕46号)；《新疆维吾尔自治区实施〈中华人民共和国中小企业促进法〉办法》。2.3、《关于促进残疾人就业政府采购政策的通知》(财库〔2017〕141号)；2.4、《关于政府采购支持jianyu企业发展有关问题的通知》(财库〔2014〕68号)》等政府采购政策。</w:t>
      </w:r>
    </w:p>
    <w:p w14:paraId="49E2A10F">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3. 具有良好的商业信誉和健全的</w:t>
      </w:r>
      <w:r>
        <w:rPr>
          <w:rFonts w:hint="eastAsia" w:ascii="仿宋" w:hAnsi="仿宋" w:eastAsia="仿宋" w:cs="Times New Roman"/>
          <w:sz w:val="28"/>
          <w:szCs w:val="28"/>
          <w:highlight w:val="none"/>
          <w:lang w:val="en-US" w:eastAsia="zh-CN"/>
        </w:rPr>
        <w:fldChar w:fldCharType="begin"/>
      </w:r>
      <w:r>
        <w:rPr>
          <w:rFonts w:hint="eastAsia" w:ascii="仿宋" w:hAnsi="仿宋" w:eastAsia="仿宋" w:cs="Times New Roman"/>
          <w:sz w:val="28"/>
          <w:szCs w:val="28"/>
          <w:highlight w:val="none"/>
          <w:lang w:val="en-US" w:eastAsia="zh-CN"/>
        </w:rPr>
        <w:instrText xml:space="preserve"> HYPERLINK "http://www.so.com/s?q=%E8%B4%A2%E5%8A%A1%E4%BC%9A%E8%AE%A1%E5%88%B6%E5%BA%A6&amp;ie=utf-8&amp;src=internal_wenda_recommend_textn" \t "_blank" </w:instrText>
      </w:r>
      <w:r>
        <w:rPr>
          <w:rFonts w:hint="eastAsia" w:ascii="仿宋" w:hAnsi="仿宋" w:eastAsia="仿宋" w:cs="Times New Roman"/>
          <w:sz w:val="28"/>
          <w:szCs w:val="28"/>
          <w:highlight w:val="none"/>
          <w:lang w:val="en-US" w:eastAsia="zh-CN"/>
        </w:rPr>
        <w:fldChar w:fldCharType="separate"/>
      </w:r>
      <w:r>
        <w:rPr>
          <w:rFonts w:hint="eastAsia" w:ascii="仿宋" w:hAnsi="仿宋" w:eastAsia="仿宋" w:cs="Times New Roman"/>
          <w:sz w:val="28"/>
          <w:szCs w:val="28"/>
          <w:highlight w:val="none"/>
          <w:lang w:val="en-US" w:eastAsia="zh-CN"/>
        </w:rPr>
        <w:t>财务会计制度</w:t>
      </w:r>
      <w:r>
        <w:rPr>
          <w:rFonts w:hint="eastAsia" w:ascii="仿宋" w:hAnsi="仿宋" w:eastAsia="仿宋" w:cs="Times New Roman"/>
          <w:sz w:val="28"/>
          <w:szCs w:val="28"/>
          <w:highlight w:val="none"/>
          <w:lang w:val="en-US" w:eastAsia="zh-CN"/>
        </w:rPr>
        <w:fldChar w:fldCharType="end"/>
      </w:r>
      <w:r>
        <w:rPr>
          <w:rFonts w:hint="eastAsia" w:ascii="仿宋" w:hAnsi="仿宋" w:eastAsia="仿宋" w:cs="Times New Roman"/>
          <w:sz w:val="28"/>
          <w:szCs w:val="28"/>
          <w:highlight w:val="none"/>
          <w:lang w:val="en-US" w:eastAsia="zh-CN"/>
        </w:rPr>
        <w:t>，提供2023年度经审计财务报告（新成立公司不满一年提供基本账户或开户许可证银行出具的资信证明,时间为公告截止日后）；</w:t>
      </w:r>
    </w:p>
    <w:p w14:paraId="70E350D6">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4、有依法缴纳税收和社会保障资金的良好记录（具体要求见投标人须知）；</w:t>
      </w:r>
    </w:p>
    <w:p w14:paraId="4D0EAEE8">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5、具有履行合同所必需的设备和专业技术能力；</w:t>
      </w:r>
    </w:p>
    <w:p w14:paraId="12492BBD">
      <w:pPr>
        <w:spacing w:line="240" w:lineRule="auto"/>
        <w:ind w:firstLine="0" w:firstLineChars="0"/>
        <w:rPr>
          <w:rFonts w:hint="eastAsia" w:ascii="仿宋" w:hAnsi="仿宋" w:eastAsia="仿宋" w:cs="Times New Roman"/>
          <w:sz w:val="28"/>
          <w:szCs w:val="28"/>
          <w:highlight w:val="green"/>
          <w:lang w:val="en-US" w:eastAsia="zh-CN"/>
        </w:rPr>
      </w:pPr>
      <w:r>
        <w:rPr>
          <w:rFonts w:hint="eastAsia" w:ascii="仿宋" w:hAnsi="仿宋" w:eastAsia="仿宋" w:cs="Times New Roman"/>
          <w:sz w:val="28"/>
          <w:szCs w:val="28"/>
          <w:highlight w:val="none"/>
          <w:lang w:val="en-US" w:eastAsia="zh-CN"/>
        </w:rPr>
        <w:t>6、法律、行政法规规定的其他条件；</w:t>
      </w:r>
    </w:p>
    <w:p w14:paraId="13CBBAD8">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7、参加政府采购活动前三年内，在经营活动中没有重大违法记录；</w:t>
      </w:r>
    </w:p>
    <w:p w14:paraId="3AC768E9">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8、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E6BE7CE">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9、针对本项目的反商业贿赂承诺书； </w:t>
      </w:r>
    </w:p>
    <w:bookmarkEnd w:id="9"/>
    <w:bookmarkEnd w:id="10"/>
    <w:bookmarkEnd w:id="11"/>
    <w:bookmarkEnd w:id="12"/>
    <w:p w14:paraId="35868D6D">
      <w:pPr>
        <w:pStyle w:val="3"/>
        <w:numPr>
          <w:ilvl w:val="0"/>
          <w:numId w:val="0"/>
        </w:numPr>
        <w:spacing w:line="360" w:lineRule="auto"/>
        <w:rPr>
          <w:rFonts w:hint="eastAsia" w:ascii="黑体" w:hAnsi="黑体" w:eastAsia="黑体" w:cs="宋体"/>
          <w:b w:val="0"/>
          <w:bCs/>
          <w:snapToGrid/>
          <w:spacing w:val="0"/>
          <w:kern w:val="2"/>
          <w:sz w:val="28"/>
          <w:szCs w:val="28"/>
          <w:highlight w:val="none"/>
          <w:lang w:val="en-US" w:eastAsia="zh-CN" w:bidi="ar-SA"/>
        </w:rPr>
      </w:pPr>
      <w:bookmarkStart w:id="13" w:name="_Toc35393796"/>
      <w:bookmarkStart w:id="14" w:name="_Toc28359085"/>
      <w:bookmarkStart w:id="15" w:name="_Toc35393627"/>
      <w:bookmarkStart w:id="16" w:name="_Toc28359008"/>
      <w:r>
        <w:rPr>
          <w:rFonts w:hint="eastAsia" w:ascii="黑体" w:hAnsi="黑体" w:eastAsia="黑体" w:cs="宋体"/>
          <w:b w:val="0"/>
          <w:bCs/>
          <w:snapToGrid/>
          <w:spacing w:val="0"/>
          <w:kern w:val="2"/>
          <w:sz w:val="28"/>
          <w:szCs w:val="28"/>
          <w:highlight w:val="none"/>
          <w:lang w:val="en-US" w:eastAsia="zh-CN" w:bidi="ar-SA"/>
        </w:rPr>
        <w:t>三、获取采购文件</w:t>
      </w:r>
    </w:p>
    <w:p w14:paraId="2AAB9368">
      <w:pPr>
        <w:spacing w:line="360" w:lineRule="auto"/>
        <w:rPr>
          <w:rFonts w:ascii="仿宋" w:hAnsi="仿宋" w:eastAsia="仿宋" w:cs="宋体"/>
          <w:sz w:val="28"/>
          <w:szCs w:val="28"/>
          <w:highlight w:val="none"/>
        </w:rPr>
      </w:pPr>
      <w:bookmarkStart w:id="17" w:name="_Toc35393801"/>
      <w:bookmarkStart w:id="18" w:name="_Toc35393632"/>
      <w:bookmarkStart w:id="19" w:name="_Toc28359092"/>
      <w:bookmarkStart w:id="20" w:name="_Toc28359015"/>
      <w:r>
        <w:rPr>
          <w:rFonts w:hint="eastAsia" w:ascii="仿宋" w:hAnsi="仿宋" w:eastAsia="仿宋" w:cs="宋体"/>
          <w:sz w:val="28"/>
          <w:szCs w:val="28"/>
          <w:highlight w:val="none"/>
        </w:rPr>
        <w:t>时间</w:t>
      </w:r>
      <w:r>
        <w:rPr>
          <w:rFonts w:hint="eastAsia" w:ascii="仿宋" w:hAnsi="仿宋" w:eastAsia="仿宋" w:cs="宋体"/>
          <w:color w:val="auto"/>
          <w:sz w:val="28"/>
          <w:szCs w:val="28"/>
          <w:highlight w:val="none"/>
        </w:rPr>
        <w:t>：</w:t>
      </w:r>
      <w:r>
        <w:rPr>
          <w:rFonts w:hint="eastAsia" w:ascii="仿宋" w:hAnsi="仿宋" w:eastAsia="仿宋" w:cs="宋体"/>
          <w:color w:val="auto"/>
          <w:sz w:val="28"/>
          <w:szCs w:val="28"/>
          <w:highlight w:val="none"/>
          <w:u w:val="single"/>
          <w:lang w:val="en-US" w:eastAsia="zh-CN"/>
        </w:rPr>
        <w:t>2024</w:t>
      </w:r>
      <w:r>
        <w:rPr>
          <w:rFonts w:hint="eastAsia" w:ascii="仿宋" w:hAnsi="仿宋" w:eastAsia="仿宋" w:cs="宋体"/>
          <w:color w:val="auto"/>
          <w:sz w:val="28"/>
          <w:szCs w:val="28"/>
          <w:highlight w:val="none"/>
          <w:lang w:val="en-US" w:eastAsia="zh-CN"/>
        </w:rPr>
        <w:t>年</w:t>
      </w:r>
      <w:r>
        <w:rPr>
          <w:rFonts w:hint="eastAsia" w:ascii="仿宋" w:hAnsi="仿宋" w:eastAsia="仿宋" w:cs="宋体"/>
          <w:color w:val="auto"/>
          <w:sz w:val="28"/>
          <w:szCs w:val="28"/>
          <w:highlight w:val="none"/>
          <w:u w:val="single"/>
          <w:lang w:val="en-US" w:eastAsia="zh-CN"/>
        </w:rPr>
        <w:t>12</w:t>
      </w:r>
      <w:r>
        <w:rPr>
          <w:rFonts w:hint="eastAsia" w:ascii="仿宋" w:hAnsi="仿宋" w:eastAsia="仿宋" w:cs="宋体"/>
          <w:color w:val="auto"/>
          <w:sz w:val="28"/>
          <w:szCs w:val="28"/>
          <w:highlight w:val="none"/>
          <w:lang w:val="en-US" w:eastAsia="zh-CN"/>
        </w:rPr>
        <w:t>月</w:t>
      </w:r>
      <w:r>
        <w:rPr>
          <w:rFonts w:hint="eastAsia" w:ascii="仿宋" w:hAnsi="仿宋" w:eastAsia="仿宋" w:cs="宋体"/>
          <w:color w:val="auto"/>
          <w:sz w:val="28"/>
          <w:szCs w:val="28"/>
          <w:highlight w:val="none"/>
          <w:u w:val="single"/>
          <w:lang w:val="en-US" w:eastAsia="zh-CN"/>
        </w:rPr>
        <w:t>24</w:t>
      </w:r>
      <w:r>
        <w:rPr>
          <w:rFonts w:hint="eastAsia" w:ascii="仿宋" w:hAnsi="仿宋" w:eastAsia="仿宋" w:cs="宋体"/>
          <w:color w:val="auto"/>
          <w:sz w:val="28"/>
          <w:szCs w:val="28"/>
          <w:highlight w:val="none"/>
          <w:lang w:val="en-US" w:eastAsia="zh-CN"/>
        </w:rPr>
        <w:t>日至</w:t>
      </w:r>
      <w:r>
        <w:rPr>
          <w:rFonts w:hint="eastAsia" w:ascii="仿宋" w:hAnsi="仿宋" w:eastAsia="仿宋" w:cs="宋体"/>
          <w:color w:val="auto"/>
          <w:sz w:val="28"/>
          <w:szCs w:val="28"/>
          <w:highlight w:val="none"/>
          <w:u w:val="single"/>
          <w:lang w:val="en-US" w:eastAsia="zh-CN"/>
        </w:rPr>
        <w:t>2024</w:t>
      </w:r>
      <w:r>
        <w:rPr>
          <w:rFonts w:hint="eastAsia" w:ascii="仿宋" w:hAnsi="仿宋" w:eastAsia="仿宋" w:cs="宋体"/>
          <w:color w:val="auto"/>
          <w:sz w:val="28"/>
          <w:szCs w:val="28"/>
          <w:highlight w:val="none"/>
          <w:lang w:val="en-US" w:eastAsia="zh-CN"/>
        </w:rPr>
        <w:t>年</w:t>
      </w:r>
      <w:r>
        <w:rPr>
          <w:rFonts w:hint="eastAsia" w:ascii="仿宋" w:hAnsi="仿宋" w:eastAsia="仿宋" w:cs="宋体"/>
          <w:color w:val="auto"/>
          <w:sz w:val="28"/>
          <w:szCs w:val="28"/>
          <w:highlight w:val="none"/>
          <w:u w:val="single"/>
          <w:lang w:val="en-US" w:eastAsia="zh-CN"/>
        </w:rPr>
        <w:t>12</w:t>
      </w:r>
      <w:r>
        <w:rPr>
          <w:rFonts w:hint="eastAsia" w:ascii="仿宋" w:hAnsi="仿宋" w:eastAsia="仿宋" w:cs="宋体"/>
          <w:color w:val="auto"/>
          <w:sz w:val="28"/>
          <w:szCs w:val="28"/>
          <w:highlight w:val="none"/>
          <w:lang w:val="en-US" w:eastAsia="zh-CN"/>
        </w:rPr>
        <w:t>月</w:t>
      </w:r>
      <w:r>
        <w:rPr>
          <w:rFonts w:hint="eastAsia" w:ascii="仿宋" w:hAnsi="仿宋" w:eastAsia="仿宋" w:cs="宋体"/>
          <w:color w:val="auto"/>
          <w:sz w:val="28"/>
          <w:szCs w:val="28"/>
          <w:highlight w:val="none"/>
          <w:u w:val="single"/>
          <w:lang w:val="en-US" w:eastAsia="zh-CN"/>
        </w:rPr>
        <w:t>31</w:t>
      </w:r>
      <w:r>
        <w:rPr>
          <w:rFonts w:hint="eastAsia" w:ascii="仿宋" w:hAnsi="仿宋" w:eastAsia="仿宋" w:cs="宋体"/>
          <w:color w:val="auto"/>
          <w:sz w:val="28"/>
          <w:szCs w:val="28"/>
          <w:highlight w:val="none"/>
          <w:lang w:val="en-US" w:eastAsia="zh-CN"/>
        </w:rPr>
        <w:t>日上</w:t>
      </w:r>
      <w:r>
        <w:rPr>
          <w:rFonts w:hint="eastAsia" w:ascii="仿宋" w:hAnsi="仿宋" w:eastAsia="仿宋" w:cs="宋体"/>
          <w:sz w:val="28"/>
          <w:szCs w:val="28"/>
          <w:highlight w:val="none"/>
          <w:lang w:val="en-US" w:eastAsia="zh-CN"/>
        </w:rPr>
        <w:t>午</w:t>
      </w:r>
      <w:r>
        <w:rPr>
          <w:rFonts w:hint="eastAsia" w:ascii="仿宋" w:hAnsi="仿宋" w:eastAsia="仿宋" w:cs="宋体"/>
          <w:sz w:val="28"/>
          <w:szCs w:val="28"/>
          <w:highlight w:val="none"/>
          <w:u w:val="single"/>
          <w:lang w:val="en-US" w:eastAsia="zh-CN"/>
        </w:rPr>
        <w:t>10:00-13：30</w:t>
      </w:r>
      <w:r>
        <w:rPr>
          <w:rFonts w:hint="eastAsia" w:ascii="仿宋" w:hAnsi="仿宋" w:eastAsia="仿宋" w:cs="宋体"/>
          <w:sz w:val="28"/>
          <w:szCs w:val="28"/>
          <w:highlight w:val="none"/>
          <w:lang w:val="en-US" w:eastAsia="zh-CN"/>
        </w:rPr>
        <w:t>，下午</w:t>
      </w:r>
      <w:r>
        <w:rPr>
          <w:rFonts w:hint="eastAsia" w:ascii="仿宋" w:hAnsi="仿宋" w:eastAsia="仿宋" w:cs="宋体"/>
          <w:sz w:val="28"/>
          <w:szCs w:val="28"/>
          <w:highlight w:val="none"/>
          <w:u w:val="single"/>
          <w:lang w:val="en-US" w:eastAsia="zh-CN"/>
        </w:rPr>
        <w:t>16：00-19:00</w:t>
      </w:r>
      <w:r>
        <w:rPr>
          <w:rFonts w:hint="eastAsia" w:ascii="仿宋" w:hAnsi="仿宋" w:eastAsia="仿宋" w:cs="宋体"/>
          <w:sz w:val="28"/>
          <w:szCs w:val="28"/>
          <w:highlight w:val="none"/>
        </w:rPr>
        <w:t>（北京时间</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法定节假日除外</w:t>
      </w:r>
      <w:r>
        <w:rPr>
          <w:rFonts w:hint="eastAsia" w:ascii="仿宋" w:hAnsi="仿宋" w:eastAsia="仿宋" w:cs="宋体"/>
          <w:sz w:val="28"/>
          <w:szCs w:val="28"/>
          <w:highlight w:val="none"/>
        </w:rPr>
        <w:t xml:space="preserve"> ）</w:t>
      </w:r>
    </w:p>
    <w:p w14:paraId="22C97B8F">
      <w:pPr>
        <w:spacing w:line="360" w:lineRule="auto"/>
        <w:rPr>
          <w:rFonts w:hint="eastAsia" w:ascii="仿宋" w:hAnsi="仿宋" w:eastAsia="仿宋" w:cs="宋体"/>
          <w:sz w:val="28"/>
          <w:szCs w:val="28"/>
          <w:highlight w:val="none"/>
        </w:rPr>
      </w:pPr>
      <w:r>
        <w:rPr>
          <w:rFonts w:hint="eastAsia" w:ascii="仿宋" w:hAnsi="仿宋" w:eastAsia="仿宋" w:cs="宋体"/>
          <w:sz w:val="28"/>
          <w:szCs w:val="28"/>
          <w:highlight w:val="none"/>
        </w:rPr>
        <w:t>地点：新疆政府采购网-政采云平台（https://www.zcygov.cn）</w:t>
      </w:r>
    </w:p>
    <w:p w14:paraId="3BD46DC7">
      <w:pPr>
        <w:spacing w:line="360" w:lineRule="auto"/>
        <w:rPr>
          <w:rFonts w:hint="eastAsia" w:ascii="仿宋" w:hAnsi="仿宋" w:eastAsia="仿宋" w:cs="宋体"/>
          <w:sz w:val="28"/>
          <w:szCs w:val="28"/>
          <w:highlight w:val="none"/>
        </w:rPr>
      </w:pPr>
      <w:r>
        <w:rPr>
          <w:rFonts w:hint="eastAsia" w:ascii="仿宋" w:hAnsi="仿宋" w:eastAsia="仿宋" w:cs="宋体"/>
          <w:sz w:val="28"/>
          <w:szCs w:val="28"/>
          <w:highlight w:val="none"/>
        </w:rPr>
        <w:t>方式：供应商登录政采云平台https://www.zcygov.cn/在线申请获取采购文件（进入“项目采购”应用，在获取采购文件菜单中选择项目，申请获取采购文件）</w:t>
      </w:r>
    </w:p>
    <w:bookmarkEnd w:id="17"/>
    <w:bookmarkEnd w:id="18"/>
    <w:bookmarkEnd w:id="19"/>
    <w:bookmarkEnd w:id="20"/>
    <w:p w14:paraId="01C42ED5">
      <w:pPr>
        <w:pStyle w:val="3"/>
        <w:numPr>
          <w:ilvl w:val="0"/>
          <w:numId w:val="0"/>
        </w:numPr>
        <w:spacing w:line="360" w:lineRule="auto"/>
        <w:rPr>
          <w:rFonts w:hint="eastAsia" w:ascii="黑体" w:hAnsi="黑体" w:eastAsia="黑体" w:cs="宋体"/>
          <w:b w:val="0"/>
          <w:bCs/>
          <w:snapToGrid/>
          <w:spacing w:val="0"/>
          <w:kern w:val="2"/>
          <w:sz w:val="28"/>
          <w:szCs w:val="28"/>
          <w:highlight w:val="none"/>
          <w:lang w:val="en-US" w:eastAsia="zh-CN" w:bidi="ar-SA"/>
        </w:rPr>
      </w:pPr>
      <w:bookmarkStart w:id="21" w:name="_Toc35393803"/>
      <w:bookmarkStart w:id="22" w:name="_Toc28359094"/>
      <w:bookmarkStart w:id="23" w:name="_Toc35393634"/>
      <w:bookmarkStart w:id="24" w:name="_Toc28359017"/>
      <w:r>
        <w:rPr>
          <w:rFonts w:hint="eastAsia" w:ascii="黑体" w:hAnsi="黑体" w:eastAsia="黑体" w:cs="宋体"/>
          <w:b w:val="0"/>
          <w:bCs/>
          <w:snapToGrid/>
          <w:spacing w:val="0"/>
          <w:kern w:val="2"/>
          <w:sz w:val="28"/>
          <w:szCs w:val="28"/>
          <w:highlight w:val="none"/>
          <w:lang w:val="en-US" w:eastAsia="zh-CN" w:bidi="ar-SA"/>
        </w:rPr>
        <w:t>四、提交投标文件截止时间、开标时间和地点</w:t>
      </w:r>
    </w:p>
    <w:p w14:paraId="42420141">
      <w:pPr>
        <w:rPr>
          <w:rFonts w:hint="eastAsia" w:ascii="仿宋" w:hAnsi="仿宋" w:eastAsia="仿宋"/>
          <w:sz w:val="28"/>
          <w:szCs w:val="28"/>
          <w:highlight w:val="none"/>
          <w:lang w:val="en-US" w:eastAsia="zh-CN"/>
        </w:rPr>
      </w:pPr>
      <w:r>
        <w:rPr>
          <w:rFonts w:hint="eastAsia" w:ascii="仿宋" w:hAnsi="仿宋" w:eastAsia="仿宋"/>
          <w:sz w:val="28"/>
          <w:szCs w:val="28"/>
          <w:highlight w:val="none"/>
        </w:rPr>
        <w:t>截止时间：</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2025年01月13日</w:t>
      </w:r>
      <w:r>
        <w:rPr>
          <w:rFonts w:hint="eastAsia" w:ascii="仿宋" w:hAnsi="仿宋" w:eastAsia="仿宋" w:cs="仿宋"/>
          <w:bCs/>
          <w:sz w:val="28"/>
          <w:szCs w:val="28"/>
          <w:highlight w:val="none"/>
          <w:u w:val="single"/>
          <w:lang w:val="en-US" w:eastAsia="zh-CN"/>
        </w:rPr>
        <w:t>16</w:t>
      </w:r>
      <w:r>
        <w:rPr>
          <w:rFonts w:hint="eastAsia" w:ascii="仿宋" w:hAnsi="仿宋" w:eastAsia="仿宋" w:cs="仿宋"/>
          <w:bCs/>
          <w:sz w:val="28"/>
          <w:szCs w:val="28"/>
          <w:highlight w:val="none"/>
          <w:u w:val="single"/>
        </w:rPr>
        <w:t>点</w:t>
      </w:r>
      <w:r>
        <w:rPr>
          <w:rFonts w:hint="eastAsia" w:ascii="仿宋" w:hAnsi="仿宋" w:eastAsia="仿宋" w:cs="仿宋"/>
          <w:bCs/>
          <w:sz w:val="28"/>
          <w:szCs w:val="28"/>
          <w:highlight w:val="none"/>
          <w:u w:val="single"/>
          <w:lang w:val="en-US" w:eastAsia="zh-CN"/>
        </w:rPr>
        <w:t>00</w:t>
      </w:r>
      <w:r>
        <w:rPr>
          <w:rFonts w:hint="eastAsia" w:ascii="仿宋" w:hAnsi="仿宋" w:eastAsia="仿宋" w:cs="仿宋"/>
          <w:bCs/>
          <w:sz w:val="28"/>
          <w:szCs w:val="28"/>
          <w:highlight w:val="none"/>
          <w:u w:val="single"/>
        </w:rPr>
        <w:t>分</w:t>
      </w:r>
      <w:r>
        <w:rPr>
          <w:rFonts w:hint="eastAsia" w:ascii="仿宋" w:hAnsi="仿宋" w:eastAsia="仿宋"/>
          <w:sz w:val="28"/>
          <w:szCs w:val="28"/>
          <w:highlight w:val="none"/>
        </w:rPr>
        <w:t>（北京时间）</w:t>
      </w:r>
      <w:r>
        <w:rPr>
          <w:rFonts w:hint="eastAsia" w:ascii="仿宋" w:hAnsi="仿宋" w:eastAsia="仿宋"/>
          <w:sz w:val="28"/>
          <w:szCs w:val="28"/>
          <w:highlight w:val="none"/>
          <w:lang w:val="en-US" w:eastAsia="zh-CN"/>
        </w:rPr>
        <w:t xml:space="preserve"> </w:t>
      </w:r>
    </w:p>
    <w:p w14:paraId="11748DD6">
      <w:pPr>
        <w:spacing w:line="360" w:lineRule="auto"/>
        <w:rPr>
          <w:rFonts w:hint="eastAsia" w:ascii="仿宋" w:hAnsi="仿宋" w:eastAsia="仿宋"/>
          <w:sz w:val="28"/>
          <w:szCs w:val="28"/>
          <w:highlight w:val="none"/>
        </w:rPr>
      </w:pPr>
      <w:r>
        <w:rPr>
          <w:rFonts w:hint="eastAsia" w:ascii="仿宋" w:hAnsi="仿宋" w:eastAsia="仿宋"/>
          <w:sz w:val="28"/>
          <w:szCs w:val="28"/>
          <w:highlight w:val="none"/>
        </w:rPr>
        <w:t>投标地点：新疆政府采购网-政采云平台（https://www.zcygov.cn）</w:t>
      </w:r>
    </w:p>
    <w:p w14:paraId="39878F39">
      <w:pPr>
        <w:spacing w:line="360" w:lineRule="auto"/>
        <w:rPr>
          <w:rFonts w:hint="eastAsia" w:ascii="仿宋" w:hAnsi="仿宋" w:eastAsia="仿宋"/>
          <w:sz w:val="28"/>
          <w:szCs w:val="28"/>
          <w:highlight w:val="none"/>
        </w:rPr>
      </w:pPr>
      <w:r>
        <w:rPr>
          <w:rFonts w:hint="eastAsia" w:ascii="仿宋" w:hAnsi="仿宋" w:eastAsia="仿宋"/>
          <w:sz w:val="28"/>
          <w:szCs w:val="28"/>
          <w:highlight w:val="none"/>
        </w:rPr>
        <w:t>开标地点：新疆政府采购网-政采云平台（https://www.zcygov.cn）</w:t>
      </w:r>
    </w:p>
    <w:p w14:paraId="7823B3C1">
      <w:pPr>
        <w:spacing w:line="360" w:lineRule="auto"/>
        <w:rPr>
          <w:rFonts w:hint="eastAsia" w:ascii="黑体" w:hAnsi="黑体" w:cs="宋体"/>
          <w:b w:val="0"/>
          <w:color w:val="auto"/>
          <w:sz w:val="28"/>
          <w:szCs w:val="28"/>
          <w:highlight w:val="none"/>
        </w:rPr>
      </w:pPr>
      <w:r>
        <w:rPr>
          <w:rFonts w:hint="eastAsia" w:ascii="黑体" w:hAnsi="黑体" w:eastAsia="黑体" w:cs="宋体"/>
          <w:b w:val="0"/>
          <w:bCs/>
          <w:kern w:val="2"/>
          <w:sz w:val="28"/>
          <w:szCs w:val="28"/>
          <w:highlight w:val="none"/>
          <w:lang w:val="en-US" w:eastAsia="zh-CN" w:bidi="ar-SA"/>
        </w:rPr>
        <w:t>五、公告期限</w:t>
      </w:r>
      <w:bookmarkEnd w:id="21"/>
      <w:bookmarkEnd w:id="22"/>
      <w:bookmarkEnd w:id="23"/>
      <w:bookmarkEnd w:id="24"/>
    </w:p>
    <w:p w14:paraId="60392E55">
      <w:pPr>
        <w:pStyle w:val="3"/>
        <w:numPr>
          <w:ilvl w:val="0"/>
          <w:numId w:val="0"/>
        </w:numPr>
        <w:spacing w:line="360" w:lineRule="auto"/>
        <w:ind w:leftChars="0" w:right="240" w:rightChars="0"/>
        <w:rPr>
          <w:rFonts w:hint="eastAsia" w:ascii="仿宋" w:hAnsi="仿宋" w:eastAsia="仿宋" w:cs="宋体"/>
          <w:b w:val="0"/>
          <w:bCs w:val="0"/>
          <w:snapToGrid/>
          <w:color w:val="auto"/>
          <w:spacing w:val="0"/>
          <w:sz w:val="28"/>
          <w:szCs w:val="28"/>
          <w:highlight w:val="none"/>
          <w:lang w:val="en-US" w:eastAsia="zh-CN" w:bidi="ar-SA"/>
        </w:rPr>
      </w:pPr>
      <w:r>
        <w:rPr>
          <w:rFonts w:hint="eastAsia" w:ascii="仿宋" w:hAnsi="仿宋" w:eastAsia="仿宋" w:cs="宋体"/>
          <w:b w:val="0"/>
          <w:bCs w:val="0"/>
          <w:snapToGrid/>
          <w:color w:val="auto"/>
          <w:spacing w:val="0"/>
          <w:sz w:val="28"/>
          <w:szCs w:val="28"/>
          <w:highlight w:val="none"/>
          <w:lang w:val="en-US" w:eastAsia="zh-CN" w:bidi="ar-SA"/>
        </w:rPr>
        <w:t>自本公告发布之日起5个工作日。</w:t>
      </w:r>
    </w:p>
    <w:p w14:paraId="62F0CD84">
      <w:pPr>
        <w:pStyle w:val="3"/>
        <w:numPr>
          <w:ilvl w:val="0"/>
          <w:numId w:val="1"/>
        </w:numPr>
        <w:spacing w:line="360" w:lineRule="auto"/>
        <w:rPr>
          <w:rFonts w:hint="eastAsia" w:ascii="宋体" w:hAnsi="宋体" w:eastAsia="宋体" w:cs="宋体"/>
          <w:b w:val="0"/>
          <w:bCs/>
          <w:snapToGrid/>
          <w:spacing w:val="0"/>
          <w:kern w:val="2"/>
          <w:sz w:val="28"/>
          <w:szCs w:val="28"/>
          <w:highlight w:val="none"/>
          <w:lang w:val="en-US" w:eastAsia="zh-CN" w:bidi="ar-SA"/>
        </w:rPr>
      </w:pPr>
      <w:bookmarkStart w:id="25" w:name="_Toc35393804"/>
      <w:bookmarkStart w:id="26" w:name="_Toc35393635"/>
      <w:r>
        <w:rPr>
          <w:rFonts w:hint="eastAsia" w:ascii="宋体" w:hAnsi="宋体" w:eastAsia="宋体" w:cs="宋体"/>
          <w:b w:val="0"/>
          <w:bCs/>
          <w:snapToGrid/>
          <w:spacing w:val="0"/>
          <w:kern w:val="2"/>
          <w:sz w:val="28"/>
          <w:szCs w:val="28"/>
          <w:highlight w:val="none"/>
          <w:lang w:val="en-US" w:eastAsia="zh-CN" w:bidi="ar-SA"/>
        </w:rPr>
        <w:t>其他补充事宜</w:t>
      </w:r>
      <w:bookmarkEnd w:id="25"/>
      <w:bookmarkEnd w:id="26"/>
    </w:p>
    <w:p w14:paraId="1FD198BD">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left="0" w:leftChars="0"/>
        <w:textAlignment w:val="baseline"/>
        <w:rPr>
          <w:rFonts w:hint="eastAsia" w:ascii="仿宋" w:hAnsi="仿宋" w:eastAsia="仿宋" w:cs="宋体"/>
          <w:sz w:val="28"/>
          <w:szCs w:val="28"/>
          <w:highlight w:val="none"/>
        </w:rPr>
      </w:pPr>
      <w:r>
        <w:rPr>
          <w:rFonts w:hint="eastAsia" w:ascii="仿宋" w:hAnsi="仿宋" w:eastAsia="仿宋" w:cs="宋体"/>
          <w:sz w:val="28"/>
          <w:szCs w:val="28"/>
          <w:lang w:val="en-GB" w:eastAsia="zh-CN" w:bidi="ar-SA"/>
        </w:rPr>
        <w:t>1.</w:t>
      </w:r>
      <w:r>
        <w:rPr>
          <w:rFonts w:hint="eastAsia" w:ascii="仿宋" w:hAnsi="仿宋" w:eastAsia="仿宋" w:cs="宋体"/>
          <w:sz w:val="28"/>
          <w:szCs w:val="28"/>
          <w:highlight w:val="none"/>
        </w:rPr>
        <w:t>本项目实行全流程电子招投标。</w:t>
      </w:r>
    </w:p>
    <w:p w14:paraId="133F7C9E">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left="0" w:leftChars="0"/>
        <w:textAlignment w:val="baseline"/>
        <w:rPr>
          <w:rFonts w:hint="eastAsia" w:ascii="仿宋" w:hAnsi="仿宋" w:eastAsia="仿宋" w:cs="宋体"/>
          <w:sz w:val="28"/>
          <w:szCs w:val="28"/>
          <w:highlight w:val="none"/>
        </w:rPr>
      </w:pPr>
      <w:r>
        <w:rPr>
          <w:rFonts w:hint="eastAsia" w:ascii="仿宋" w:hAnsi="仿宋" w:eastAsia="仿宋" w:cs="宋体"/>
          <w:sz w:val="28"/>
          <w:szCs w:val="28"/>
          <w:highlight w:val="none"/>
        </w:rPr>
        <w:t>2.各投标人在开标前应确保成为新疆政府采购网正式注册入库供应商，并完成CA数字证书（符合国密标准）申领。因未注册入库、未办理CA数字证书等原因造成无法投标或投标失败等后果由投标人自行承担。有意向参与电子开评标的投标人，可访问新疆数字证书认证中心官方网站（https://www.xjca.com.cn/）或下载“新疆政务通”APP自行进行申领。如需咨询，请联系新疆CA服务热线0991-2819290。</w:t>
      </w:r>
    </w:p>
    <w:p w14:paraId="4BA02B65">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left="0" w:leftChars="0"/>
        <w:textAlignment w:val="baseline"/>
        <w:rPr>
          <w:rFonts w:hint="eastAsia" w:ascii="仿宋" w:hAnsi="仿宋" w:eastAsia="仿宋" w:cs="宋体"/>
          <w:sz w:val="28"/>
          <w:szCs w:val="28"/>
          <w:highlight w:val="none"/>
        </w:rPr>
      </w:pPr>
      <w:r>
        <w:rPr>
          <w:rFonts w:hint="eastAsia" w:ascii="仿宋" w:hAnsi="仿宋" w:eastAsia="仿宋" w:cs="宋体"/>
          <w:sz w:val="28"/>
          <w:szCs w:val="28"/>
          <w:highlight w:val="none"/>
        </w:rPr>
        <w:t>3.投标人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投标人自身原因导致在规定时间内无法正常解密的（如：浏览器故障、未安装相关驱动、网络故障、加密CA与解密CA不一致等），代理机构不予异常处理，视为投标人自动弃标。</w:t>
      </w:r>
    </w:p>
    <w:p w14:paraId="2078088B">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left="0" w:leftChars="0"/>
        <w:textAlignment w:val="baseline"/>
        <w:rPr>
          <w:rFonts w:hint="eastAsia" w:ascii="仿宋" w:hAnsi="仿宋" w:eastAsia="仿宋" w:cs="宋体"/>
          <w:sz w:val="28"/>
          <w:szCs w:val="28"/>
          <w:highlight w:val="none"/>
        </w:rPr>
      </w:pPr>
      <w:r>
        <w:rPr>
          <w:rFonts w:hint="eastAsia" w:ascii="仿宋" w:hAnsi="仿宋" w:eastAsia="仿宋" w:cs="宋体"/>
          <w:sz w:val="28"/>
          <w:szCs w:val="28"/>
          <w:highlight w:val="none"/>
        </w:rPr>
        <w:t>4.投标人在开标前应准备好电脑以及制作加密电子响应文件所使用的CA锁。电脑须提前配置好浏览器（建议使用360 浏览器或谷歌浏览器）,开标时登录政采云平台，在“项目采购-开标评标”功能中，使用制作加密投标文件电子标书的CA锁进行解密及报价确认。本项目投标文件的解密时间定为30分钟内,若供应商在规定时间内因自身原因导致无法正常解密,后果由供应商自行承担。解密与加密投标文件须使用同一个 CA。  </w:t>
      </w:r>
    </w:p>
    <w:p w14:paraId="4A0C9B91">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left="0" w:leftChars="0"/>
        <w:textAlignment w:val="baseline"/>
        <w:rPr>
          <w:rFonts w:hint="eastAsia" w:ascii="仿宋" w:hAnsi="仿宋" w:eastAsia="仿宋" w:cs="宋体"/>
          <w:sz w:val="28"/>
          <w:szCs w:val="28"/>
          <w:highlight w:val="none"/>
        </w:rPr>
      </w:pPr>
      <w:r>
        <w:rPr>
          <w:rFonts w:hint="eastAsia" w:ascii="仿宋" w:hAnsi="仿宋" w:eastAsia="仿宋" w:cs="宋体"/>
          <w:sz w:val="28"/>
          <w:szCs w:val="28"/>
          <w:highlight w:val="none"/>
        </w:rPr>
        <w:t>5.在投标截止时间前,投标人应将生成的“电子加密响应文件”上传递交至“政府采购云平台”,投标截止时间以后上传递交的响应文件将被“政府采购云平台”拒收。</w:t>
      </w:r>
    </w:p>
    <w:p w14:paraId="60209527">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left="0" w:leftChars="0"/>
        <w:textAlignment w:val="baseline"/>
        <w:rPr>
          <w:rFonts w:hint="eastAsia" w:ascii="仿宋" w:hAnsi="仿宋" w:eastAsia="仿宋" w:cs="宋体"/>
          <w:sz w:val="28"/>
          <w:szCs w:val="28"/>
          <w:highlight w:val="none"/>
        </w:rPr>
      </w:pPr>
      <w:r>
        <w:rPr>
          <w:rFonts w:hint="eastAsia" w:ascii="仿宋" w:hAnsi="仿宋" w:eastAsia="仿宋" w:cs="宋体"/>
          <w:sz w:val="28"/>
          <w:szCs w:val="28"/>
          <w:highlight w:val="none"/>
        </w:rPr>
        <w:t>6.投标人应①投标截止时间前一小时在系统进行在线签到；②30分钟内完成在线解密；③开标结束后30分钟内完成“开标一览表”在线签章；</w:t>
      </w:r>
      <w:r>
        <w:rPr>
          <w:rFonts w:hint="eastAsia" w:ascii="仿宋" w:hAnsi="仿宋" w:eastAsia="仿宋" w:cs="宋体"/>
          <w:sz w:val="28"/>
          <w:szCs w:val="28"/>
          <w:highlight w:val="none"/>
          <w:lang w:eastAsia="zh-CN"/>
        </w:rPr>
        <w:t>④</w:t>
      </w:r>
      <w:r>
        <w:rPr>
          <w:rFonts w:hint="eastAsia" w:ascii="仿宋" w:hAnsi="仿宋" w:eastAsia="仿宋" w:cs="宋体"/>
          <w:sz w:val="28"/>
          <w:szCs w:val="28"/>
          <w:highlight w:val="none"/>
        </w:rPr>
        <w:t>如需进行多轮报价，必须使用“点聚签章服务”，请确保报价时已启动该服务。</w:t>
      </w:r>
    </w:p>
    <w:p w14:paraId="778C8765">
      <w:pPr>
        <w:pStyle w:val="3"/>
        <w:spacing w:line="360" w:lineRule="auto"/>
        <w:jc w:val="both"/>
        <w:rPr>
          <w:rFonts w:ascii="黑体" w:hAnsi="黑体" w:cs="宋体"/>
          <w:b w:val="0"/>
          <w:color w:val="auto"/>
          <w:sz w:val="28"/>
          <w:szCs w:val="28"/>
        </w:rPr>
      </w:pPr>
      <w:r>
        <w:rPr>
          <w:rFonts w:hint="eastAsia" w:ascii="黑体" w:hAnsi="黑体" w:cs="宋体"/>
          <w:b w:val="0"/>
          <w:color w:val="auto"/>
          <w:sz w:val="28"/>
          <w:szCs w:val="28"/>
        </w:rPr>
        <w:t>七、对本次招标提出询问，请按</w:t>
      </w:r>
      <w:r>
        <w:rPr>
          <w:rFonts w:ascii="黑体" w:hAnsi="黑体" w:cs="宋体"/>
          <w:b w:val="0"/>
          <w:color w:val="auto"/>
          <w:sz w:val="28"/>
          <w:szCs w:val="28"/>
        </w:rPr>
        <w:t>以下方式</w:t>
      </w:r>
      <w:r>
        <w:rPr>
          <w:rFonts w:hint="eastAsia" w:ascii="黑体" w:hAnsi="黑体" w:cs="宋体"/>
          <w:b w:val="0"/>
          <w:color w:val="auto"/>
          <w:sz w:val="28"/>
          <w:szCs w:val="28"/>
        </w:rPr>
        <w:t>联系。</w:t>
      </w:r>
      <w:bookmarkEnd w:id="13"/>
      <w:bookmarkEnd w:id="14"/>
      <w:bookmarkEnd w:id="15"/>
      <w:bookmarkEnd w:id="16"/>
    </w:p>
    <w:p w14:paraId="59D624F6">
      <w:pPr>
        <w:spacing w:line="360" w:lineRule="auto"/>
        <w:ind w:left="279" w:leftChars="133"/>
        <w:jc w:val="left"/>
        <w:rPr>
          <w:rFonts w:hint="eastAsia" w:ascii="仿宋" w:hAnsi="仿宋" w:eastAsia="仿宋"/>
          <w:sz w:val="28"/>
          <w:szCs w:val="28"/>
        </w:rPr>
      </w:pPr>
      <w:r>
        <w:rPr>
          <w:rFonts w:hint="eastAsia" w:ascii="仿宋" w:hAnsi="仿宋" w:eastAsia="仿宋"/>
          <w:sz w:val="28"/>
          <w:szCs w:val="28"/>
        </w:rPr>
        <w:t>1.采购人信息</w:t>
      </w:r>
    </w:p>
    <w:p w14:paraId="21774E78">
      <w:pPr>
        <w:spacing w:line="360" w:lineRule="auto"/>
        <w:ind w:left="279" w:leftChars="133"/>
        <w:jc w:val="left"/>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rPr>
        <w:t>名    称：</w:t>
      </w:r>
      <w:r>
        <w:rPr>
          <w:rFonts w:hint="eastAsia" w:ascii="仿宋" w:hAnsi="仿宋" w:eastAsia="仿宋"/>
          <w:sz w:val="28"/>
          <w:szCs w:val="28"/>
          <w:highlight w:val="none"/>
          <w:lang w:eastAsia="zh-CN"/>
        </w:rPr>
        <w:t>富蕴县兽医站（富蕴县畜禽繁育中心）</w:t>
      </w:r>
      <w:r>
        <w:rPr>
          <w:rFonts w:hint="eastAsia" w:ascii="仿宋" w:hAnsi="仿宋" w:eastAsia="仿宋"/>
          <w:color w:val="auto"/>
          <w:sz w:val="28"/>
          <w:szCs w:val="28"/>
          <w:highlight w:val="none"/>
          <w:u w:val="none"/>
        </w:rPr>
        <w:t xml:space="preserve">     </w:t>
      </w:r>
    </w:p>
    <w:p w14:paraId="4F1953CC">
      <w:pPr>
        <w:spacing w:line="360" w:lineRule="auto"/>
        <w:ind w:left="279" w:leftChars="133"/>
        <w:jc w:val="left"/>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联 系 人：</w:t>
      </w:r>
      <w:r>
        <w:rPr>
          <w:rFonts w:hint="eastAsia" w:ascii="仿宋" w:hAnsi="仿宋" w:eastAsia="仿宋"/>
          <w:color w:val="auto"/>
          <w:sz w:val="28"/>
          <w:szCs w:val="28"/>
          <w:highlight w:val="none"/>
          <w:u w:val="none"/>
          <w:lang w:val="en-US" w:eastAsia="zh-CN"/>
        </w:rPr>
        <w:t>胡尔曼别克·热马占</w:t>
      </w:r>
      <w:r>
        <w:rPr>
          <w:rFonts w:hint="eastAsia" w:ascii="仿宋" w:hAnsi="仿宋" w:eastAsia="仿宋"/>
          <w:sz w:val="28"/>
          <w:szCs w:val="28"/>
          <w:u w:val="none"/>
          <w:lang w:val="en-US" w:eastAsia="zh-CN"/>
        </w:rPr>
        <w:t xml:space="preserve">            </w:t>
      </w:r>
      <w:r>
        <w:rPr>
          <w:rFonts w:hint="eastAsia" w:ascii="仿宋" w:hAnsi="仿宋" w:eastAsia="仿宋"/>
          <w:color w:val="auto"/>
          <w:sz w:val="28"/>
          <w:szCs w:val="28"/>
          <w:highlight w:val="none"/>
          <w:u w:val="none"/>
        </w:rPr>
        <w:t xml:space="preserve">            </w:t>
      </w:r>
    </w:p>
    <w:p w14:paraId="1191DC87">
      <w:pPr>
        <w:spacing w:line="360" w:lineRule="auto"/>
        <w:ind w:left="279" w:leftChars="133"/>
        <w:jc w:val="left"/>
        <w:rPr>
          <w:rFonts w:hint="default"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联系方式：</w:t>
      </w:r>
      <w:r>
        <w:rPr>
          <w:rFonts w:hint="eastAsia" w:ascii="仿宋" w:hAnsi="仿宋" w:eastAsia="仿宋"/>
          <w:color w:val="auto"/>
          <w:sz w:val="28"/>
          <w:szCs w:val="28"/>
          <w:highlight w:val="none"/>
          <w:u w:val="none"/>
          <w:lang w:val="en-US" w:eastAsia="zh-CN"/>
        </w:rPr>
        <w:t>13565792503</w:t>
      </w:r>
      <w:r>
        <w:rPr>
          <w:rFonts w:hint="eastAsia" w:ascii="仿宋" w:hAnsi="仿宋" w:eastAsia="仿宋"/>
          <w:color w:val="auto"/>
          <w:sz w:val="28"/>
          <w:szCs w:val="28"/>
          <w:highlight w:val="none"/>
          <w:u w:val="none"/>
        </w:rPr>
        <w:t xml:space="preserve"> 　 </w:t>
      </w:r>
      <w:r>
        <w:rPr>
          <w:rFonts w:hint="eastAsia" w:ascii="仿宋" w:hAnsi="仿宋" w:eastAsia="仿宋"/>
          <w:color w:val="auto"/>
          <w:sz w:val="28"/>
          <w:szCs w:val="28"/>
          <w:highlight w:val="none"/>
          <w:u w:val="none"/>
          <w:lang w:val="en-US" w:eastAsia="zh-CN"/>
        </w:rPr>
        <w:t xml:space="preserve">          </w:t>
      </w:r>
    </w:p>
    <w:p w14:paraId="1AB15F17">
      <w:pPr>
        <w:spacing w:line="360" w:lineRule="auto"/>
        <w:ind w:left="279" w:leftChars="133"/>
        <w:jc w:val="left"/>
        <w:rPr>
          <w:rFonts w:hint="eastAsia" w:ascii="仿宋" w:hAnsi="仿宋" w:eastAsia="仿宋"/>
          <w:sz w:val="28"/>
          <w:szCs w:val="28"/>
          <w:u w:val="none"/>
        </w:rPr>
      </w:pPr>
      <w:r>
        <w:rPr>
          <w:rFonts w:hint="eastAsia" w:ascii="仿宋" w:hAnsi="仿宋" w:eastAsia="仿宋"/>
          <w:sz w:val="28"/>
          <w:szCs w:val="28"/>
          <w:u w:val="none"/>
        </w:rPr>
        <w:t>2.采购代理机构信息</w:t>
      </w:r>
    </w:p>
    <w:p w14:paraId="188FE6D8">
      <w:pPr>
        <w:spacing w:line="360" w:lineRule="auto"/>
        <w:ind w:left="279" w:leftChars="133"/>
        <w:jc w:val="left"/>
        <w:rPr>
          <w:rFonts w:hint="eastAsia" w:ascii="仿宋" w:hAnsi="仿宋" w:eastAsia="仿宋"/>
          <w:sz w:val="28"/>
          <w:szCs w:val="28"/>
          <w:u w:val="none"/>
        </w:rPr>
      </w:pPr>
      <w:r>
        <w:rPr>
          <w:rFonts w:hint="eastAsia" w:ascii="仿宋" w:hAnsi="仿宋" w:eastAsia="仿宋"/>
          <w:sz w:val="28"/>
          <w:szCs w:val="28"/>
          <w:u w:val="none"/>
        </w:rPr>
        <w:t>名    称：</w:t>
      </w:r>
      <w:r>
        <w:rPr>
          <w:rFonts w:hint="eastAsia" w:ascii="仿宋" w:hAnsi="仿宋" w:eastAsia="仿宋"/>
          <w:color w:val="auto"/>
          <w:sz w:val="28"/>
          <w:szCs w:val="28"/>
          <w:highlight w:val="none"/>
        </w:rPr>
        <w:t>新疆</w:t>
      </w:r>
      <w:r>
        <w:rPr>
          <w:rFonts w:hint="eastAsia" w:ascii="仿宋" w:hAnsi="仿宋" w:eastAsia="仿宋"/>
          <w:color w:val="auto"/>
          <w:sz w:val="28"/>
          <w:szCs w:val="28"/>
          <w:highlight w:val="none"/>
          <w:lang w:eastAsia="zh-CN"/>
        </w:rPr>
        <w:t>金泰首致</w:t>
      </w:r>
      <w:r>
        <w:rPr>
          <w:rFonts w:hint="eastAsia" w:ascii="仿宋" w:hAnsi="仿宋" w:eastAsia="仿宋"/>
          <w:color w:val="auto"/>
          <w:sz w:val="28"/>
          <w:szCs w:val="28"/>
          <w:highlight w:val="none"/>
        </w:rPr>
        <w:t>项目管理咨询有限公司</w:t>
      </w:r>
    </w:p>
    <w:p w14:paraId="0BAECE93">
      <w:pPr>
        <w:spacing w:line="360" w:lineRule="auto"/>
        <w:ind w:left="279" w:leftChars="133"/>
        <w:jc w:val="left"/>
        <w:rPr>
          <w:rFonts w:hint="eastAsia" w:ascii="仿宋" w:hAnsi="仿宋" w:eastAsia="仿宋"/>
          <w:sz w:val="28"/>
          <w:szCs w:val="28"/>
          <w:u w:val="none"/>
          <w:lang w:val="en-US" w:eastAsia="zh-CN"/>
        </w:rPr>
      </w:pPr>
      <w:r>
        <w:rPr>
          <w:rFonts w:hint="eastAsia" w:ascii="仿宋" w:hAnsi="仿宋" w:eastAsia="仿宋"/>
          <w:sz w:val="28"/>
          <w:szCs w:val="28"/>
          <w:u w:val="none"/>
        </w:rPr>
        <w:t>联 系 人：</w:t>
      </w:r>
      <w:r>
        <w:rPr>
          <w:rFonts w:hint="eastAsia" w:ascii="仿宋" w:hAnsi="仿宋" w:eastAsia="仿宋"/>
          <w:sz w:val="28"/>
          <w:szCs w:val="28"/>
          <w:u w:val="none"/>
          <w:lang w:val="en-US" w:eastAsia="zh-CN"/>
        </w:rPr>
        <w:t>张晶</w:t>
      </w:r>
    </w:p>
    <w:p w14:paraId="5C9D227E">
      <w:r>
        <w:rPr>
          <w:rFonts w:hint="eastAsia" w:ascii="仿宋" w:hAnsi="仿宋" w:eastAsia="仿宋"/>
          <w:sz w:val="28"/>
          <w:szCs w:val="28"/>
          <w:u w:val="none"/>
        </w:rPr>
        <w:t>联系方式：</w:t>
      </w:r>
      <w:r>
        <w:rPr>
          <w:rFonts w:hint="eastAsia" w:ascii="仿宋" w:hAnsi="仿宋" w:eastAsia="仿宋"/>
          <w:sz w:val="28"/>
          <w:szCs w:val="28"/>
          <w:u w:val="none"/>
          <w:lang w:eastAsia="zh-CN"/>
        </w:rPr>
        <w:t>13095016175</w:t>
      </w:r>
      <w:r>
        <w:rPr>
          <w:rFonts w:hint="eastAsia" w:ascii="仿宋" w:hAnsi="仿宋" w:eastAsia="仿宋"/>
          <w:sz w:val="28"/>
          <w:szCs w:val="28"/>
          <w:u w:val="none"/>
        </w:rPr>
        <w:t>　</w:t>
      </w:r>
      <w:r>
        <w:rPr>
          <w:rFonts w:hint="eastAsia" w:ascii="仿宋" w:hAnsi="仿宋" w:eastAsia="仿宋"/>
          <w:sz w:val="28"/>
          <w:szCs w:val="28"/>
          <w:u w:val="none"/>
          <w:lang w:val="en-US" w:eastAsia="zh-CN"/>
        </w:rPr>
        <w:t xml:space="preserve"> </w:t>
      </w:r>
      <w:bookmarkStart w:id="27" w:name="_GoBack"/>
      <w:bookmarkEnd w:id="2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3B4297"/>
    <w:multiLevelType w:val="singleLevel"/>
    <w:tmpl w:val="4F3B429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8011D7"/>
    <w:rsid w:val="58801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pageBreakBefore/>
      <w:autoSpaceDE w:val="0"/>
      <w:autoSpaceDN w:val="0"/>
      <w:adjustRightInd w:val="0"/>
      <w:spacing w:before="240" w:after="312" w:line="405" w:lineRule="exact"/>
      <w:jc w:val="center"/>
      <w:outlineLvl w:val="0"/>
    </w:pPr>
    <w:rPr>
      <w:rFonts w:ascii="黑体" w:hAnsi="黑体" w:eastAsia="黑体"/>
      <w:b/>
      <w:bCs/>
      <w:kern w:val="44"/>
      <w:sz w:val="32"/>
      <w:szCs w:val="32"/>
    </w:rPr>
  </w:style>
  <w:style w:type="paragraph" w:styleId="3">
    <w:name w:val="heading 2"/>
    <w:basedOn w:val="1"/>
    <w:next w:val="1"/>
    <w:semiHidden/>
    <w:unhideWhenUsed/>
    <w:qFormat/>
    <w:uiPriority w:val="0"/>
    <w:pPr>
      <w:keepNext/>
      <w:spacing w:line="216" w:lineRule="auto"/>
      <w:outlineLvl w:val="1"/>
    </w:pPr>
    <w:rPr>
      <w:rFonts w:ascii="宋体"/>
      <w:b/>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2024-12-23T03:29:00Z</dcterms:created>
  <dc:creator>Administrator</dc:creator>
  <cp:lastModifiedBy>Administrator</cp:lastModifiedBy>
  <dcterms:modified xsi:type="dcterms:W3CDTF">2024-12-23T03:29:57Z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9033D7A1391A4CC6ABE515CDF92FD559_11</vt:lpwstr>
  </property>
</Properties>
</file>