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48AD0C">
      <w:pPr>
        <w:jc w:val="center"/>
        <w:rPr>
          <w:rFonts w:hint="eastAsia" w:ascii="宋体" w:hAnsi="宋体" w:cs="宋体"/>
          <w:b/>
          <w:bCs/>
          <w:i w:val="0"/>
          <w:caps w:val="0"/>
          <w:color w:val="auto"/>
          <w:spacing w:val="0"/>
          <w:w w:val="100"/>
          <w:sz w:val="36"/>
          <w:szCs w:val="36"/>
          <w:highlight w:val="none"/>
          <w:lang w:eastAsia="zh-CN"/>
        </w:rPr>
      </w:pPr>
      <w:r>
        <w:rPr>
          <w:rFonts w:hint="eastAsia" w:ascii="宋体" w:hAnsi="宋体" w:cs="宋体"/>
          <w:b/>
          <w:bCs/>
          <w:i w:val="0"/>
          <w:caps w:val="0"/>
          <w:color w:val="auto"/>
          <w:spacing w:val="0"/>
          <w:w w:val="100"/>
          <w:sz w:val="36"/>
          <w:szCs w:val="36"/>
          <w:highlight w:val="none"/>
          <w:lang w:eastAsia="zh-CN"/>
        </w:rPr>
        <w:t>布尔津县农村防护林配套水利设施建设项目</w:t>
      </w:r>
    </w:p>
    <w:p w14:paraId="3EE190B2">
      <w:pPr>
        <w:jc w:val="center"/>
        <w:rPr>
          <w:rFonts w:ascii="华文中宋" w:hAnsi="华文中宋" w:eastAsia="华文中宋"/>
          <w:color w:val="auto"/>
          <w:highlight w:val="none"/>
        </w:rPr>
      </w:pPr>
      <w:r>
        <w:rPr>
          <w:rFonts w:hint="eastAsia" w:ascii="宋体" w:hAnsi="宋体" w:eastAsia="宋体" w:cs="宋体"/>
          <w:b/>
          <w:bCs/>
          <w:i w:val="0"/>
          <w:caps w:val="0"/>
          <w:color w:val="auto"/>
          <w:spacing w:val="0"/>
          <w:w w:val="100"/>
          <w:sz w:val="36"/>
          <w:szCs w:val="36"/>
          <w:highlight w:val="none"/>
          <w:lang w:eastAsia="zh-CN"/>
        </w:rPr>
        <w:t>竞争性</w:t>
      </w:r>
      <w:r>
        <w:rPr>
          <w:rFonts w:hint="eastAsia" w:ascii="宋体" w:hAnsi="宋体" w:eastAsia="宋体" w:cs="宋体"/>
          <w:b/>
          <w:bCs/>
          <w:i w:val="0"/>
          <w:caps w:val="0"/>
          <w:color w:val="auto"/>
          <w:spacing w:val="0"/>
          <w:w w:val="100"/>
          <w:sz w:val="36"/>
          <w:szCs w:val="36"/>
          <w:highlight w:val="none"/>
          <w:lang w:val="en-US" w:eastAsia="zh-CN"/>
        </w:rPr>
        <w:t>磋商</w:t>
      </w:r>
      <w:r>
        <w:rPr>
          <w:rFonts w:hint="eastAsia" w:ascii="宋体" w:hAnsi="宋体" w:eastAsia="宋体" w:cs="宋体"/>
          <w:b/>
          <w:bCs/>
          <w:i w:val="0"/>
          <w:caps w:val="0"/>
          <w:color w:val="auto"/>
          <w:spacing w:val="0"/>
          <w:w w:val="100"/>
          <w:sz w:val="36"/>
          <w:szCs w:val="36"/>
          <w:highlight w:val="none"/>
          <w:lang w:eastAsia="zh-CN"/>
        </w:rPr>
        <w:t>公告</w:t>
      </w:r>
    </w:p>
    <w:p w14:paraId="053FC502">
      <w:pPr>
        <w:rPr>
          <w:color w:val="auto"/>
          <w:highlight w:val="none"/>
        </w:rPr>
      </w:pPr>
    </w:p>
    <w:p w14:paraId="7FE79105">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26341DF5">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eastAsia="zh-CN"/>
        </w:rPr>
        <w:t>布尔津县农村防护林配套水利设施建设项目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en-US" w:eastAsia="zh-CN"/>
        </w:rPr>
        <w:t>2025</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04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 xml:space="preserve"> 14</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0</w:t>
      </w:r>
      <w:bookmarkStart w:id="38" w:name="_GoBack"/>
      <w:bookmarkEnd w:id="38"/>
      <w:r>
        <w:rPr>
          <w:rFonts w:hint="eastAsia" w:ascii="仿宋" w:hAnsi="仿宋" w:eastAsia="仿宋"/>
          <w:bCs/>
          <w:color w:val="auto"/>
          <w:sz w:val="28"/>
          <w:szCs w:val="28"/>
          <w:highlight w:val="none"/>
          <w:u w:val="single"/>
          <w:lang w:val="en-US" w:eastAsia="zh-CN"/>
        </w:rPr>
        <w:t>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39A03C88">
      <w:pPr>
        <w:rPr>
          <w:color w:val="auto"/>
          <w:highlight w:val="none"/>
        </w:rPr>
      </w:pPr>
    </w:p>
    <w:p w14:paraId="74064600">
      <w:pPr>
        <w:pStyle w:val="3"/>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0" w:name="_Toc28359012"/>
      <w:bookmarkStart w:id="1" w:name="_Toc35393629"/>
      <w:bookmarkStart w:id="2" w:name="_Toc35393798"/>
      <w:bookmarkStart w:id="3" w:name="_Toc28359089"/>
      <w:r>
        <w:rPr>
          <w:rFonts w:hint="eastAsia" w:ascii="黑体" w:hAnsi="黑体" w:cs="宋体"/>
          <w:b w:val="0"/>
          <w:color w:val="auto"/>
          <w:sz w:val="28"/>
          <w:szCs w:val="28"/>
          <w:highlight w:val="none"/>
        </w:rPr>
        <w:t>一、项目基本情况</w:t>
      </w:r>
      <w:bookmarkEnd w:id="0"/>
      <w:bookmarkEnd w:id="1"/>
      <w:bookmarkEnd w:id="2"/>
      <w:bookmarkEnd w:id="3"/>
    </w:p>
    <w:p w14:paraId="657B0D55">
      <w:pPr>
        <w:pageBreakBefore w:val="0"/>
        <w:widowControl w:val="0"/>
        <w:kinsoku/>
        <w:wordWrap/>
        <w:overflowPunct/>
        <w:topLinePunct w:val="0"/>
        <w:bidi w:val="0"/>
        <w:spacing w:line="320" w:lineRule="exact"/>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ZFCG-JTSZZB202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lang w:eastAsia="zh-CN"/>
        </w:rPr>
        <w:t>-</w:t>
      </w:r>
      <w:r>
        <w:rPr>
          <w:rFonts w:hint="eastAsia" w:ascii="仿宋" w:hAnsi="仿宋" w:eastAsia="仿宋"/>
          <w:color w:val="auto"/>
          <w:sz w:val="28"/>
          <w:szCs w:val="28"/>
          <w:highlight w:val="none"/>
          <w:lang w:val="en-US" w:eastAsia="zh-CN"/>
        </w:rPr>
        <w:t>24</w:t>
      </w:r>
    </w:p>
    <w:p w14:paraId="1A373BD2">
      <w:pPr>
        <w:pageBreakBefore w:val="0"/>
        <w:widowControl w:val="0"/>
        <w:kinsoku/>
        <w:wordWrap/>
        <w:overflowPunct/>
        <w:topLinePunct w:val="0"/>
        <w:bidi w:val="0"/>
        <w:spacing w:line="320" w:lineRule="exact"/>
        <w:ind w:left="1959" w:leftChars="266" w:hanging="1400" w:hangingChars="500"/>
        <w:textAlignment w:val="auto"/>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布尔津县农村防护林配套水利设施建设项目</w:t>
      </w:r>
    </w:p>
    <w:p w14:paraId="33FD7009">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60AC4C6B">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olor w:val="auto"/>
          <w:sz w:val="28"/>
          <w:szCs w:val="28"/>
          <w:highlight w:val="none"/>
          <w:lang w:val="en-US" w:eastAsia="zh-CN"/>
        </w:rPr>
        <w:t xml:space="preserve"> 1772498.22元</w:t>
      </w:r>
    </w:p>
    <w:p w14:paraId="44C2FBB2">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 xml:space="preserve">最高限价： </w:t>
      </w:r>
      <w:r>
        <w:rPr>
          <w:rFonts w:hint="eastAsia" w:ascii="仿宋" w:hAnsi="仿宋" w:eastAsia="仿宋"/>
          <w:color w:val="auto"/>
          <w:sz w:val="28"/>
          <w:szCs w:val="28"/>
          <w:highlight w:val="none"/>
          <w:lang w:val="en-US" w:eastAsia="zh-CN"/>
        </w:rPr>
        <w:t>1772498.22</w:t>
      </w:r>
      <w:r>
        <w:rPr>
          <w:rFonts w:hint="eastAsia" w:ascii="仿宋" w:hAnsi="仿宋" w:eastAsia="仿宋" w:cs="Times New Roman"/>
          <w:color w:val="auto"/>
          <w:sz w:val="28"/>
          <w:szCs w:val="28"/>
          <w:highlight w:val="none"/>
          <w:lang w:val="en-US" w:eastAsia="zh-CN"/>
        </w:rPr>
        <w:t>元</w:t>
      </w:r>
    </w:p>
    <w:p w14:paraId="2FCDFC34">
      <w:pPr>
        <w:ind w:firstLine="560" w:firstLineChars="200"/>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服务内容：为新植3657亩农村防护林及林下草地配套灌溉管网，新建灌溉管网28.37km，配套各类阀井90座，林床平整打土埂730亩，为项目区内林草地灌溉提供保障，改善周边生态环境。</w:t>
      </w:r>
    </w:p>
    <w:p w14:paraId="3F18C3F0">
      <w:pPr>
        <w:ind w:firstLine="560" w:firstLineChars="200"/>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s="Times New Roman"/>
          <w:color w:val="auto"/>
          <w:sz w:val="28"/>
          <w:szCs w:val="28"/>
          <w:highlight w:val="none"/>
          <w:lang w:val="en-US" w:eastAsia="zh-CN"/>
        </w:rPr>
        <w:t>总工期：120 天（日历日），具体开竣工日期以合同为准。</w:t>
      </w:r>
    </w:p>
    <w:p w14:paraId="63269AD8">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5F41FEB8">
      <w:pPr>
        <w:pStyle w:val="3"/>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u w:val="none"/>
        </w:rPr>
      </w:pPr>
      <w:bookmarkStart w:id="4" w:name="_Toc28359013"/>
      <w:bookmarkStart w:id="5" w:name="_Toc35393630"/>
      <w:bookmarkStart w:id="6" w:name="_Toc35393799"/>
      <w:bookmarkStart w:id="7" w:name="_Toc28359090"/>
      <w:bookmarkStart w:id="8" w:name="_Toc28359091"/>
      <w:bookmarkStart w:id="9" w:name="_Toc35393631"/>
      <w:bookmarkStart w:id="10" w:name="_Toc28359014"/>
      <w:bookmarkStart w:id="11" w:name="_Toc35393800"/>
      <w:r>
        <w:rPr>
          <w:rFonts w:hint="eastAsia" w:ascii="黑体" w:hAnsi="黑体" w:cs="宋体"/>
          <w:b w:val="0"/>
          <w:color w:val="auto"/>
          <w:sz w:val="28"/>
          <w:szCs w:val="28"/>
          <w:highlight w:val="none"/>
          <w:u w:val="none"/>
        </w:rPr>
        <w:t>二、申请人的资格要求：</w:t>
      </w:r>
      <w:bookmarkEnd w:id="4"/>
      <w:bookmarkEnd w:id="5"/>
      <w:bookmarkEnd w:id="6"/>
      <w:bookmarkEnd w:id="7"/>
    </w:p>
    <w:p w14:paraId="71516366">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74C23514">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.落实政府采购政策需满足的资格要求：1 中小企业政策符合《政府采购促进中小企业发展管理办法》(财库〔2020〕46号)；本项目专门面向中小企业采购。</w:t>
      </w:r>
    </w:p>
    <w:p w14:paraId="1834C0E5">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lang w:val="en-US" w:eastAsia="zh-CN"/>
        </w:rPr>
        <w:t>3.</w:t>
      </w:r>
      <w:r>
        <w:rPr>
          <w:rFonts w:hint="eastAsia" w:ascii="仿宋" w:hAnsi="仿宋" w:eastAsia="仿宋"/>
          <w:color w:val="auto"/>
          <w:sz w:val="28"/>
          <w:szCs w:val="28"/>
          <w:highlight w:val="none"/>
          <w:u w:val="none"/>
        </w:rPr>
        <w:t>本项目的特定资格要求：</w:t>
      </w:r>
    </w:p>
    <w:p w14:paraId="47732B65">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仿宋"/>
          <w:color w:val="auto"/>
          <w:kern w:val="0"/>
          <w:sz w:val="27"/>
          <w:szCs w:val="27"/>
          <w:highlight w:val="none"/>
          <w:lang w:val="en-US" w:eastAsia="zh-CN" w:bidi="ar"/>
        </w:rPr>
      </w:pPr>
      <w:r>
        <w:rPr>
          <w:rFonts w:hint="eastAsia" w:ascii="仿宋" w:hAnsi="仿宋" w:eastAsia="仿宋"/>
          <w:color w:val="auto"/>
          <w:sz w:val="28"/>
          <w:szCs w:val="28"/>
          <w:highlight w:val="none"/>
          <w:u w:val="none"/>
          <w:lang w:val="en-US" w:eastAsia="zh-CN"/>
        </w:rPr>
        <w:t>3.1</w:t>
      </w:r>
      <w:r>
        <w:rPr>
          <w:rFonts w:hint="eastAsia" w:ascii="仿宋" w:hAnsi="仿宋" w:eastAsia="仿宋"/>
          <w:color w:val="auto"/>
          <w:sz w:val="28"/>
          <w:szCs w:val="28"/>
          <w:highlight w:val="none"/>
          <w:u w:val="none"/>
        </w:rPr>
        <w:t>投标人应具水利水电工程施工总承包</w:t>
      </w:r>
      <w:r>
        <w:rPr>
          <w:rFonts w:hint="eastAsia" w:ascii="仿宋" w:hAnsi="仿宋" w:eastAsia="仿宋"/>
          <w:color w:val="auto"/>
          <w:sz w:val="28"/>
          <w:szCs w:val="28"/>
          <w:highlight w:val="none"/>
          <w:u w:val="none"/>
          <w:lang w:val="en-US" w:eastAsia="zh-CN"/>
        </w:rPr>
        <w:t>二</w:t>
      </w:r>
      <w:r>
        <w:rPr>
          <w:rFonts w:hint="eastAsia" w:ascii="仿宋" w:hAnsi="仿宋" w:eastAsia="仿宋"/>
          <w:color w:val="auto"/>
          <w:sz w:val="28"/>
          <w:szCs w:val="28"/>
          <w:highlight w:val="none"/>
          <w:u w:val="none"/>
        </w:rPr>
        <w:t>级（含</w:t>
      </w:r>
      <w:r>
        <w:rPr>
          <w:rFonts w:hint="eastAsia" w:ascii="仿宋" w:hAnsi="仿宋" w:eastAsia="仿宋"/>
          <w:color w:val="auto"/>
          <w:sz w:val="28"/>
          <w:szCs w:val="28"/>
          <w:highlight w:val="none"/>
          <w:u w:val="none"/>
          <w:lang w:val="en-US" w:eastAsia="zh-CN"/>
        </w:rPr>
        <w:t>二</w:t>
      </w:r>
      <w:r>
        <w:rPr>
          <w:rFonts w:hint="eastAsia" w:ascii="仿宋" w:hAnsi="仿宋" w:eastAsia="仿宋"/>
          <w:color w:val="auto"/>
          <w:sz w:val="28"/>
          <w:szCs w:val="28"/>
          <w:highlight w:val="none"/>
          <w:u w:val="none"/>
        </w:rPr>
        <w:t>级）及以上资质，并在人员、设备、资金等方面具有相应的施工能力，具有良好的企业信誉，并具有有效的安全生产许可证。项目负责人须具备水利水电工程贰级（含贰级）及以上注册建造师，具备有效的安全生产考核合格证书，且未担任其他在施建设工程。</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3.2</w:t>
      </w:r>
      <w:r>
        <w:rPr>
          <w:rFonts w:hint="eastAsia" w:ascii="仿宋" w:hAnsi="仿宋" w:eastAsia="仿宋" w:cs="仿宋"/>
          <w:i w:val="0"/>
          <w:iCs w:val="0"/>
          <w:caps w:val="0"/>
          <w:color w:val="000000"/>
          <w:spacing w:val="0"/>
          <w:sz w:val="27"/>
          <w:szCs w:val="27"/>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仿宋" w:hAnsi="仿宋" w:eastAsia="仿宋" w:cs="仿宋"/>
          <w:color w:val="auto"/>
          <w:kern w:val="0"/>
          <w:sz w:val="27"/>
          <w:szCs w:val="27"/>
          <w:highlight w:val="none"/>
          <w:lang w:val="en-US" w:eastAsia="zh-CN" w:bidi="ar"/>
        </w:rPr>
        <w:t xml:space="preserve"> </w:t>
      </w:r>
    </w:p>
    <w:p w14:paraId="54DA1545">
      <w:pPr>
        <w:pStyle w:val="3"/>
        <w:pageBreakBefore w:val="0"/>
        <w:widowControl w:val="0"/>
        <w:numPr>
          <w:ilvl w:val="0"/>
          <w:numId w:val="0"/>
        </w:numPr>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0DA9C0B8">
      <w:pPr>
        <w:pageBreakBefore w:val="0"/>
        <w:widowControl w:val="0"/>
        <w:kinsoku/>
        <w:wordWrap/>
        <w:overflowPunct/>
        <w:topLinePunct w:val="0"/>
        <w:bidi w:val="0"/>
        <w:spacing w:line="320" w:lineRule="exact"/>
        <w:ind w:firstLine="540"/>
        <w:textAlignment w:val="auto"/>
        <w:rPr>
          <w:rFonts w:ascii="仿宋" w:hAnsi="仿宋" w:eastAsia="仿宋" w:cs="宋体"/>
          <w:color w:val="auto"/>
          <w:sz w:val="28"/>
          <w:szCs w:val="28"/>
          <w:highlight w:val="none"/>
        </w:rPr>
      </w:pPr>
      <w:bookmarkStart w:id="12" w:name="_Toc35393632"/>
      <w:bookmarkStart w:id="13" w:name="_Toc35393801"/>
      <w:bookmarkStart w:id="14" w:name="_Toc28359092"/>
      <w:bookmarkStart w:id="15" w:name="_Toc28359015"/>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03</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11</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20:00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2D6C5FBC">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：线上获取或线下获取</w:t>
      </w:r>
      <w:r>
        <w:rPr>
          <w:rFonts w:hint="eastAsia" w:ascii="仿宋" w:hAnsi="仿宋" w:eastAsia="仿宋" w:cs="宋体"/>
          <w:color w:val="auto"/>
          <w:sz w:val="28"/>
          <w:szCs w:val="28"/>
          <w:highlight w:val="none"/>
          <w:lang w:eastAsia="zh-CN"/>
        </w:rPr>
        <w:t>，</w:t>
      </w:r>
      <w:r>
        <w:rPr>
          <w:rFonts w:hint="eastAsia" w:ascii="仿宋" w:hAnsi="仿宋" w:eastAsia="仿宋" w:cs="宋体"/>
          <w:color w:val="auto"/>
          <w:sz w:val="28"/>
          <w:szCs w:val="28"/>
          <w:highlight w:val="none"/>
          <w:lang w:val="en-US" w:eastAsia="zh-CN"/>
        </w:rPr>
        <w:t>线上获取请</w:t>
      </w:r>
      <w:r>
        <w:rPr>
          <w:rFonts w:hint="eastAsia" w:ascii="仿宋" w:hAnsi="仿宋" w:eastAsia="仿宋" w:cs="宋体"/>
          <w:color w:val="auto"/>
          <w:sz w:val="28"/>
          <w:szCs w:val="28"/>
          <w:highlight w:val="none"/>
        </w:rPr>
        <w:t>供应商登录政采云平台https://www.zcygov.cn/在线申请获取采购文件（进入“项目采购”应用，在获取采购文件菜单中选择项目，申请获取采购文件） </w:t>
      </w:r>
    </w:p>
    <w:p w14:paraId="4755EE37">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地点：政采云平台https://www.zcygov.cn</w:t>
      </w:r>
    </w:p>
    <w:p w14:paraId="5E9EC8AE">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5B5F6DA7">
      <w:pPr>
        <w:pStyle w:val="3"/>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5025A810">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rPr>
        <w:t xml:space="preserve"> </w:t>
      </w:r>
      <w:r>
        <w:rPr>
          <w:rFonts w:hint="eastAsia" w:ascii="仿宋" w:hAnsi="仿宋" w:eastAsia="仿宋"/>
          <w:bCs/>
          <w:color w:val="auto"/>
          <w:sz w:val="28"/>
          <w:szCs w:val="28"/>
          <w:highlight w:val="none"/>
          <w:u w:val="single"/>
          <w:lang w:val="en-US" w:eastAsia="zh-CN"/>
        </w:rPr>
        <w:t>2025年04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14</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00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w:t>
      </w:r>
    </w:p>
    <w:p w14:paraId="785A26F4">
      <w:pPr>
        <w:pStyle w:val="2"/>
        <w:pageBreakBefore w:val="0"/>
        <w:widowControl w:val="0"/>
        <w:kinsoku/>
        <w:wordWrap/>
        <w:overflowPunct/>
        <w:topLinePunct w:val="0"/>
        <w:bidi w:val="0"/>
        <w:spacing w:line="320" w:lineRule="exact"/>
        <w:ind w:left="1399" w:leftChars="266" w:hanging="840" w:hangingChars="300"/>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地</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rPr>
        <w:t>点：政采云平台https://www.zcygov.cn</w:t>
      </w:r>
    </w:p>
    <w:p w14:paraId="6A90F6A2">
      <w:pPr>
        <w:pStyle w:val="3"/>
        <w:pageBreakBefore w:val="0"/>
        <w:widowControl w:val="0"/>
        <w:kinsoku/>
        <w:wordWrap/>
        <w:overflowPunct/>
        <w:topLinePunct w:val="0"/>
        <w:bidi w:val="0"/>
        <w:spacing w:line="320" w:lineRule="exact"/>
        <w:textAlignment w:val="auto"/>
        <w:rPr>
          <w:rFonts w:hint="eastAsia" w:ascii="黑体" w:hAnsi="黑体" w:eastAsia="黑体" w:cs="宋体"/>
          <w:b w:val="0"/>
          <w:color w:val="auto"/>
          <w:sz w:val="28"/>
          <w:szCs w:val="28"/>
          <w:highlight w:val="none"/>
          <w:lang w:eastAsia="zh-CN"/>
        </w:rPr>
      </w:pPr>
      <w:bookmarkStart w:id="16" w:name="_Toc35393633"/>
      <w:bookmarkStart w:id="17" w:name="_Toc35393802"/>
      <w:bookmarkStart w:id="18" w:name="_Toc28359093"/>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7124AF28">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时间：</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en-US" w:eastAsia="zh-CN"/>
        </w:rPr>
        <w:t>2025年</w:t>
      </w:r>
      <w:r>
        <w:rPr>
          <w:rFonts w:hint="eastAsia" w:ascii="仿宋" w:hAnsi="仿宋" w:eastAsia="仿宋"/>
          <w:bCs/>
          <w:color w:val="auto"/>
          <w:sz w:val="28"/>
          <w:szCs w:val="28"/>
          <w:highlight w:val="none"/>
          <w:u w:val="single"/>
          <w:lang w:val="en-US" w:eastAsia="zh-CN"/>
        </w:rPr>
        <w:t>04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14</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 xml:space="preserve"> 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00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w:t>
      </w:r>
    </w:p>
    <w:p w14:paraId="4F3BAC54">
      <w:pPr>
        <w:pStyle w:val="2"/>
        <w:pageBreakBefore w:val="0"/>
        <w:widowControl w:val="0"/>
        <w:kinsoku/>
        <w:wordWrap/>
        <w:overflowPunct/>
        <w:topLinePunct w:val="0"/>
        <w:bidi w:val="0"/>
        <w:spacing w:line="320" w:lineRule="exact"/>
        <w:ind w:left="1399" w:leftChars="266" w:hanging="840" w:hangingChars="3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地点：政采云平台https://www.zcygov.cn</w:t>
      </w:r>
    </w:p>
    <w:p w14:paraId="27FBDCBE">
      <w:pPr>
        <w:pStyle w:val="3"/>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20" w:name="_Toc35393803"/>
      <w:bookmarkStart w:id="21" w:name="_Toc35393634"/>
      <w:bookmarkStart w:id="22" w:name="_Toc28359017"/>
      <w:bookmarkStart w:id="23" w:name="_Toc28359094"/>
      <w:r>
        <w:rPr>
          <w:rFonts w:hint="eastAsia" w:ascii="黑体" w:hAnsi="黑体" w:cs="宋体"/>
          <w:b w:val="0"/>
          <w:color w:val="auto"/>
          <w:sz w:val="28"/>
          <w:szCs w:val="28"/>
          <w:highlight w:val="none"/>
        </w:rPr>
        <w:t>六、公告期限</w:t>
      </w:r>
      <w:bookmarkEnd w:id="20"/>
      <w:bookmarkEnd w:id="21"/>
      <w:bookmarkEnd w:id="22"/>
      <w:bookmarkEnd w:id="23"/>
    </w:p>
    <w:p w14:paraId="089CBB5A">
      <w:pPr>
        <w:pageBreakBefore w:val="0"/>
        <w:widowControl w:val="0"/>
        <w:kinsoku/>
        <w:wordWrap/>
        <w:overflowPunct/>
        <w:topLinePunct w:val="0"/>
        <w:bidi w:val="0"/>
        <w:spacing w:line="320" w:lineRule="exact"/>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72571264">
      <w:pPr>
        <w:pStyle w:val="3"/>
        <w:pageBreakBefore w:val="0"/>
        <w:widowControl w:val="0"/>
        <w:numPr>
          <w:ilvl w:val="0"/>
          <w:numId w:val="1"/>
        </w:numPr>
        <w:kinsoku/>
        <w:wordWrap/>
        <w:overflowPunct/>
        <w:topLinePunct w:val="0"/>
        <w:bidi w:val="0"/>
        <w:spacing w:line="320" w:lineRule="exact"/>
        <w:textAlignment w:val="auto"/>
        <w:rPr>
          <w:rFonts w:hint="eastAsia" w:ascii="黑体" w:hAnsi="黑体" w:cs="宋体"/>
          <w:b w:val="0"/>
          <w:color w:val="auto"/>
          <w:sz w:val="28"/>
          <w:szCs w:val="28"/>
          <w:highlight w:val="none"/>
        </w:rPr>
      </w:pPr>
      <w:bookmarkStart w:id="24" w:name="_Toc35393804"/>
      <w:bookmarkStart w:id="25" w:name="_Toc35393635"/>
      <w:r>
        <w:rPr>
          <w:rFonts w:hint="eastAsia" w:ascii="黑体" w:hAnsi="黑体" w:cs="宋体"/>
          <w:b w:val="0"/>
          <w:color w:val="auto"/>
          <w:sz w:val="28"/>
          <w:szCs w:val="28"/>
          <w:highlight w:val="none"/>
        </w:rPr>
        <w:t>其他补充事宜</w:t>
      </w:r>
      <w:bookmarkEnd w:id="24"/>
      <w:bookmarkEnd w:id="25"/>
    </w:p>
    <w:p w14:paraId="62B7E106">
      <w:pPr>
        <w:pageBreakBefore w:val="0"/>
        <w:widowControl w:val="0"/>
        <w:numPr>
          <w:ilvl w:val="0"/>
          <w:numId w:val="2"/>
        </w:numPr>
        <w:kinsoku/>
        <w:wordWrap/>
        <w:overflowPunct/>
        <w:topLinePunct w:val="0"/>
        <w:bidi w:val="0"/>
        <w:spacing w:line="320" w:lineRule="exact"/>
        <w:ind w:leftChars="0" w:firstLine="540" w:firstLineChars="200"/>
        <w:textAlignment w:val="auto"/>
        <w:rPr>
          <w:rFonts w:hint="eastAsia"/>
          <w:highlight w:val="none"/>
        </w:rPr>
      </w:pPr>
      <w:bookmarkStart w:id="26" w:name="_Toc28359095"/>
      <w:bookmarkStart w:id="27" w:name="_Toc35393805"/>
      <w:bookmarkStart w:id="28" w:name="_Toc35393636"/>
      <w:bookmarkStart w:id="29" w:name="_Toc28359018"/>
      <w:r>
        <w:rPr>
          <w:rFonts w:ascii="仿宋" w:hAnsi="仿宋" w:eastAsia="仿宋" w:cs="仿宋"/>
          <w:i w:val="0"/>
          <w:iCs w:val="0"/>
          <w:caps w:val="0"/>
          <w:color w:val="000000"/>
          <w:spacing w:val="0"/>
          <w:sz w:val="27"/>
          <w:szCs w:val="27"/>
          <w:highlight w:val="none"/>
        </w:rPr>
        <w:t>本项目实行电子招投标，供应商须登录政采云平台申请获取采购文件，并通过政采云电子投标客户端制作响应文件，同时自行承担与投标有关的一切费用。</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2、各供应商应在开标前确保成为新疆维吾尔自治区政府采购网正式注册入库供应商，并完成CA数字证书申领。因未注册入库、未办理CA数字证书等原因造成无法投标或投标失败等后果由供应商自行承担。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3、有意向参与新疆区域电子开评标的供应商，可访问新疆数字证书认证中心官方网站（https://www.xjca.com.cn/）或下载“新疆政务通”APP自行进行申领。如需咨询，请联系新疆CA服务热线0991-2819290。</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5、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6、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7、响应文件开启当日，供应商无需到达开标现场，仅需通过政采云平台“不见面”开标大厅完成远程解密、开标唱标、询标澄清、在线多轮报价、结果公布等交互环节。供应商必须使用能正确解密响应文件的“CA锁”在规定的时间内完成远程解密，因供应商因未能解密、解密失败或解密超时，视为供应商撤销其响应文件。</w:t>
      </w:r>
      <w:r>
        <w:rPr>
          <w:rFonts w:hint="eastAsia" w:ascii="仿宋" w:hAnsi="仿宋" w:eastAsia="仿宋" w:cs="仿宋"/>
          <w:i w:val="0"/>
          <w:iCs w:val="0"/>
          <w:caps w:val="0"/>
          <w:color w:val="000000"/>
          <w:spacing w:val="0"/>
          <w:sz w:val="27"/>
          <w:szCs w:val="27"/>
          <w:highlight w:val="none"/>
        </w:rPr>
        <w:br w:type="textWrapping"/>
      </w:r>
      <w:r>
        <w:rPr>
          <w:rFonts w:hint="eastAsia" w:ascii="仿宋" w:hAnsi="仿宋" w:eastAsia="仿宋" w:cs="仿宋"/>
          <w:i w:val="0"/>
          <w:iCs w:val="0"/>
          <w:caps w:val="0"/>
          <w:color w:val="000000"/>
          <w:spacing w:val="0"/>
          <w:sz w:val="27"/>
          <w:szCs w:val="27"/>
          <w:highlight w:val="none"/>
          <w:lang w:val="en-US" w:eastAsia="zh-CN"/>
        </w:rPr>
        <w:t xml:space="preserve">    </w:t>
      </w:r>
      <w:r>
        <w:rPr>
          <w:rFonts w:hint="eastAsia" w:ascii="仿宋" w:hAnsi="仿宋" w:eastAsia="仿宋" w:cs="仿宋"/>
          <w:i w:val="0"/>
          <w:iCs w:val="0"/>
          <w:caps w:val="0"/>
          <w:color w:val="000000"/>
          <w:spacing w:val="0"/>
          <w:sz w:val="27"/>
          <w:szCs w:val="27"/>
          <w:highlight w:val="none"/>
        </w:rPr>
        <w:t>8、逾期上传或者未上传指定地点的响应文件，采购人不予受理。  </w:t>
      </w:r>
    </w:p>
    <w:p w14:paraId="455A4E64">
      <w:pPr>
        <w:pageBreakBefore w:val="0"/>
        <w:widowControl w:val="0"/>
        <w:numPr>
          <w:ilvl w:val="0"/>
          <w:numId w:val="0"/>
        </w:numPr>
        <w:kinsoku/>
        <w:wordWrap/>
        <w:overflowPunct/>
        <w:topLinePunct w:val="0"/>
        <w:bidi w:val="0"/>
        <w:spacing w:line="320" w:lineRule="exact"/>
        <w:textAlignment w:val="auto"/>
        <w:rPr>
          <w:rFonts w:hint="eastAsia"/>
          <w:highlight w:val="none"/>
        </w:rPr>
      </w:pPr>
      <w:r>
        <w:rPr>
          <w:rFonts w:ascii="微软雅黑" w:hAnsi="微软雅黑" w:eastAsia="微软雅黑" w:cs="微软雅黑"/>
          <w:i w:val="0"/>
          <w:iCs w:val="0"/>
          <w:caps w:val="0"/>
          <w:color w:val="000000"/>
          <w:spacing w:val="0"/>
          <w:sz w:val="27"/>
          <w:szCs w:val="27"/>
          <w:highlight w:val="none"/>
        </w:rPr>
        <w:t>特别提示：</w:t>
      </w:r>
      <w:r>
        <w:rPr>
          <w:rFonts w:hint="eastAsia" w:ascii="微软雅黑" w:hAnsi="微软雅黑" w:eastAsia="微软雅黑" w:cs="微软雅黑"/>
          <w:i w:val="0"/>
          <w:iCs w:val="0"/>
          <w:caps w:val="0"/>
          <w:color w:val="000000"/>
          <w:spacing w:val="0"/>
          <w:sz w:val="27"/>
          <w:szCs w:val="27"/>
          <w:highlight w:val="none"/>
        </w:rPr>
        <w:br w:type="textWrapping"/>
      </w:r>
      <w:r>
        <w:rPr>
          <w:rFonts w:hint="eastAsia" w:ascii="微软雅黑" w:hAnsi="微软雅黑" w:eastAsia="微软雅黑" w:cs="微软雅黑"/>
          <w:i w:val="0"/>
          <w:iCs w:val="0"/>
          <w:caps w:val="0"/>
          <w:color w:val="000000"/>
          <w:spacing w:val="0"/>
          <w:sz w:val="27"/>
          <w:szCs w:val="27"/>
          <w:highlight w:val="none"/>
        </w:rPr>
        <w:t>1、采购限额标准以上，200万元以下的货物和服务采购项目、400万元以下的工程采购项目，适宜由中小企业提供的，采购人应当专门面向中小企业采购。</w:t>
      </w:r>
      <w:r>
        <w:rPr>
          <w:rFonts w:hint="eastAsia" w:ascii="微软雅黑" w:hAnsi="微软雅黑" w:eastAsia="微软雅黑" w:cs="微软雅黑"/>
          <w:i w:val="0"/>
          <w:iCs w:val="0"/>
          <w:caps w:val="0"/>
          <w:color w:val="000000"/>
          <w:spacing w:val="0"/>
          <w:sz w:val="27"/>
          <w:szCs w:val="27"/>
          <w:highlight w:val="none"/>
        </w:rPr>
        <w:br w:type="textWrapping"/>
      </w:r>
      <w:r>
        <w:rPr>
          <w:rFonts w:hint="eastAsia" w:ascii="微软雅黑" w:hAnsi="微软雅黑" w:eastAsia="微软雅黑" w:cs="微软雅黑"/>
          <w:i w:val="0"/>
          <w:iCs w:val="0"/>
          <w:caps w:val="0"/>
          <w:color w:val="000000"/>
          <w:spacing w:val="0"/>
          <w:sz w:val="27"/>
          <w:szCs w:val="27"/>
          <w:highlight w:val="none"/>
        </w:rPr>
        <w:t>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微软雅黑" w:hAnsi="微软雅黑" w:eastAsia="微软雅黑" w:cs="微软雅黑"/>
          <w:i w:val="0"/>
          <w:iCs w:val="0"/>
          <w:caps w:val="0"/>
          <w:color w:val="000000"/>
          <w:spacing w:val="0"/>
          <w:sz w:val="27"/>
          <w:szCs w:val="27"/>
          <w:highlight w:val="none"/>
        </w:rPr>
        <w:br w:type="textWrapping"/>
      </w:r>
      <w:r>
        <w:rPr>
          <w:rFonts w:hint="eastAsia" w:ascii="微软雅黑" w:hAnsi="微软雅黑" w:eastAsia="微软雅黑" w:cs="微软雅黑"/>
          <w:i w:val="0"/>
          <w:iCs w:val="0"/>
          <w:caps w:val="0"/>
          <w:color w:val="000000"/>
          <w:spacing w:val="0"/>
          <w:sz w:val="27"/>
          <w:szCs w:val="27"/>
          <w:highlight w:val="none"/>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微软雅黑" w:hAnsi="微软雅黑" w:eastAsia="微软雅黑" w:cs="微软雅黑"/>
          <w:i w:val="0"/>
          <w:iCs w:val="0"/>
          <w:caps w:val="0"/>
          <w:color w:val="000000"/>
          <w:spacing w:val="0"/>
          <w:sz w:val="27"/>
          <w:szCs w:val="27"/>
          <w:highlight w:val="none"/>
        </w:rPr>
        <w:br w:type="textWrapping"/>
      </w:r>
      <w:r>
        <w:rPr>
          <w:rFonts w:hint="eastAsia" w:ascii="微软雅黑" w:hAnsi="微软雅黑" w:eastAsia="微软雅黑" w:cs="微软雅黑"/>
          <w:i w:val="0"/>
          <w:iCs w:val="0"/>
          <w:caps w:val="0"/>
          <w:color w:val="000000"/>
          <w:spacing w:val="0"/>
          <w:sz w:val="27"/>
          <w:szCs w:val="27"/>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AC66804">
      <w:pPr>
        <w:pageBreakBefore w:val="0"/>
        <w:widowControl w:val="0"/>
        <w:numPr>
          <w:ilvl w:val="0"/>
          <w:numId w:val="1"/>
        </w:numPr>
        <w:kinsoku/>
        <w:wordWrap/>
        <w:overflowPunct/>
        <w:topLinePunct w:val="0"/>
        <w:bidi w:val="0"/>
        <w:spacing w:line="320" w:lineRule="exact"/>
        <w:ind w:left="0" w:leftChars="0" w:firstLine="0" w:firstLineChars="0"/>
        <w:textAlignment w:val="auto"/>
        <w:rPr>
          <w:rFonts w:hint="eastAsia" w:ascii="黑体" w:hAnsi="黑体" w:cs="宋体"/>
          <w:b w:val="0"/>
          <w:color w:val="auto"/>
          <w:sz w:val="28"/>
          <w:szCs w:val="28"/>
          <w:highlight w:val="none"/>
        </w:rPr>
      </w:pPr>
      <w:r>
        <w:rPr>
          <w:rFonts w:hint="eastAsia" w:ascii="黑体" w:hAnsi="黑体" w:cs="宋体"/>
          <w:b w:val="0"/>
          <w:color w:val="auto"/>
          <w:sz w:val="28"/>
          <w:szCs w:val="28"/>
          <w:highlight w:val="none"/>
        </w:rPr>
        <w:t>凡对本次采购提出询问，请按</w:t>
      </w:r>
      <w:r>
        <w:rPr>
          <w:rFonts w:ascii="黑体" w:hAnsi="黑体" w:cs="宋体"/>
          <w:b w:val="0"/>
          <w:color w:val="auto"/>
          <w:sz w:val="28"/>
          <w:szCs w:val="28"/>
          <w:highlight w:val="none"/>
        </w:rPr>
        <w:t>以下方式</w:t>
      </w:r>
      <w:r>
        <w:rPr>
          <w:rFonts w:hint="eastAsia" w:ascii="黑体" w:hAnsi="黑体" w:cs="宋体"/>
          <w:b w:val="0"/>
          <w:color w:val="auto"/>
          <w:sz w:val="28"/>
          <w:szCs w:val="28"/>
          <w:highlight w:val="none"/>
        </w:rPr>
        <w:t>联系。</w:t>
      </w:r>
      <w:bookmarkEnd w:id="26"/>
      <w:bookmarkEnd w:id="27"/>
      <w:bookmarkEnd w:id="28"/>
      <w:bookmarkEnd w:id="29"/>
      <w:bookmarkStart w:id="30" w:name="_Toc35393806"/>
      <w:bookmarkStart w:id="31" w:name="_Toc28359019"/>
      <w:bookmarkStart w:id="32" w:name="_Toc35393637"/>
      <w:bookmarkStart w:id="33" w:name="_Toc28359096"/>
    </w:p>
    <w:p w14:paraId="4F60031A">
      <w:pPr>
        <w:pageBreakBefore w:val="0"/>
        <w:widowControl w:val="0"/>
        <w:numPr>
          <w:ilvl w:val="0"/>
          <w:numId w:val="0"/>
        </w:numPr>
        <w:kinsoku/>
        <w:wordWrap/>
        <w:overflowPunct/>
        <w:topLinePunct w:val="0"/>
        <w:autoSpaceDE/>
        <w:autoSpaceDN/>
        <w:bidi w:val="0"/>
        <w:adjustRightInd/>
        <w:spacing w:line="280" w:lineRule="exact"/>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398B5CC0">
      <w:pPr>
        <w:pageBreakBefore w:val="0"/>
        <w:widowControl w:val="0"/>
        <w:kinsoku/>
        <w:wordWrap/>
        <w:overflowPunct/>
        <w:topLinePunct w:val="0"/>
        <w:autoSpaceDE/>
        <w:autoSpaceDN/>
        <w:bidi w:val="0"/>
        <w:adjustRightInd/>
        <w:spacing w:line="280" w:lineRule="exact"/>
        <w:ind w:firstLine="840" w:firstLineChars="300"/>
        <w:jc w:val="left"/>
        <w:textAlignment w:val="auto"/>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eastAsia="zh-CN"/>
        </w:rPr>
        <w:t>布尔津县林业和草原局</w:t>
      </w:r>
    </w:p>
    <w:p w14:paraId="2199A62E">
      <w:pPr>
        <w:pageBreakBefore w:val="0"/>
        <w:widowControl w:val="0"/>
        <w:kinsoku/>
        <w:wordWrap/>
        <w:overflowPunct/>
        <w:topLinePunct w:val="0"/>
        <w:autoSpaceDE/>
        <w:autoSpaceDN/>
        <w:bidi w:val="0"/>
        <w:adjustRightInd/>
        <w:spacing w:line="280" w:lineRule="exact"/>
        <w:ind w:left="1129" w:leftChars="371" w:hanging="350" w:hangingChars="125"/>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地    址：</w:t>
      </w:r>
      <w:r>
        <w:rPr>
          <w:rFonts w:hint="eastAsia" w:ascii="仿宋" w:hAnsi="仿宋" w:eastAsia="仿宋"/>
          <w:color w:val="auto"/>
          <w:sz w:val="28"/>
          <w:szCs w:val="28"/>
          <w:highlight w:val="none"/>
          <w:u w:val="single"/>
          <w:lang w:val="en-US" w:eastAsia="zh-CN"/>
        </w:rPr>
        <w:t>布尔津</w:t>
      </w:r>
      <w:r>
        <w:rPr>
          <w:rFonts w:hint="eastAsia" w:ascii="仿宋" w:hAnsi="仿宋" w:eastAsia="仿宋"/>
          <w:color w:val="auto"/>
          <w:sz w:val="28"/>
          <w:szCs w:val="28"/>
          <w:highlight w:val="none"/>
          <w:u w:val="single"/>
          <w:lang w:eastAsia="zh-CN"/>
        </w:rPr>
        <w:t>县</w:t>
      </w:r>
      <w:r>
        <w:rPr>
          <w:rFonts w:hint="eastAsia" w:ascii="仿宋" w:hAnsi="仿宋" w:eastAsia="仿宋"/>
          <w:color w:val="auto"/>
          <w:sz w:val="28"/>
          <w:szCs w:val="28"/>
          <w:highlight w:val="none"/>
          <w:u w:val="single"/>
        </w:rPr>
        <w:t>　　　　　</w:t>
      </w:r>
    </w:p>
    <w:p w14:paraId="126B2442">
      <w:pPr>
        <w:pageBreakBefore w:val="0"/>
        <w:widowControl w:val="0"/>
        <w:kinsoku/>
        <w:wordWrap/>
        <w:overflowPunct/>
        <w:topLinePunct w:val="0"/>
        <w:autoSpaceDE/>
        <w:autoSpaceDN/>
        <w:bidi w:val="0"/>
        <w:adjustRightInd/>
        <w:spacing w:line="280" w:lineRule="exact"/>
        <w:ind w:left="1129" w:leftChars="371" w:hanging="350" w:hangingChars="125"/>
        <w:jc w:val="left"/>
        <w:textAlignment w:val="auto"/>
        <w:rPr>
          <w:rFonts w:hint="eastAsia"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联系</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lang w:eastAsia="zh-CN"/>
        </w:rPr>
        <w:t>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lang w:val="en-US" w:eastAsia="zh-CN"/>
        </w:rPr>
        <w:t xml:space="preserve">于仁广   </w:t>
      </w:r>
    </w:p>
    <w:p w14:paraId="62F214F9">
      <w:pPr>
        <w:pageBreakBefore w:val="0"/>
        <w:widowControl w:val="0"/>
        <w:kinsoku/>
        <w:wordWrap/>
        <w:overflowPunct/>
        <w:topLinePunct w:val="0"/>
        <w:autoSpaceDE/>
        <w:autoSpaceDN/>
        <w:bidi w:val="0"/>
        <w:adjustRightInd/>
        <w:spacing w:line="280" w:lineRule="exact"/>
        <w:ind w:left="1129" w:leftChars="371" w:hanging="350" w:hangingChars="125"/>
        <w:jc w:val="left"/>
        <w:textAlignment w:val="auto"/>
        <w:rPr>
          <w:rFonts w:hint="default" w:ascii="仿宋" w:hAnsi="仿宋" w:eastAsia="仿宋"/>
          <w:color w:val="auto"/>
          <w:sz w:val="28"/>
          <w:szCs w:val="28"/>
          <w:highlight w:val="none"/>
          <w:lang w:val="en-US"/>
        </w:rPr>
      </w:pPr>
      <w:r>
        <w:rPr>
          <w:rFonts w:hint="eastAsia" w:ascii="仿宋" w:hAnsi="仿宋" w:eastAsia="仿宋"/>
          <w:color w:val="auto"/>
          <w:sz w:val="28"/>
          <w:szCs w:val="28"/>
          <w:highlight w:val="none"/>
        </w:rPr>
        <w:t>联系方式：</w:t>
      </w:r>
      <w:r>
        <w:rPr>
          <w:rFonts w:hint="eastAsia" w:ascii="仿宋" w:hAnsi="仿宋" w:eastAsia="仿宋"/>
          <w:color w:val="auto"/>
          <w:sz w:val="28"/>
          <w:szCs w:val="28"/>
          <w:highlight w:val="none"/>
          <w:u w:val="single"/>
          <w:lang w:val="en-US" w:eastAsia="zh-CN"/>
        </w:rPr>
        <w:t xml:space="preserve">13999456788 </w:t>
      </w:r>
    </w:p>
    <w:p w14:paraId="6058AE56">
      <w:pPr>
        <w:pStyle w:val="3"/>
        <w:pageBreakBefore w:val="0"/>
        <w:widowControl w:val="0"/>
        <w:kinsoku/>
        <w:wordWrap/>
        <w:overflowPunct/>
        <w:topLinePunct w:val="0"/>
        <w:autoSpaceDE/>
        <w:autoSpaceDN/>
        <w:bidi w:val="0"/>
        <w:adjustRightInd/>
        <w:spacing w:line="280" w:lineRule="exact"/>
        <w:ind w:firstLine="840" w:firstLineChars="300"/>
        <w:textAlignment w:val="auto"/>
        <w:rPr>
          <w:rFonts w:ascii="仿宋" w:hAnsi="仿宋" w:eastAsia="仿宋" w:cs="宋体"/>
          <w:b w:val="0"/>
          <w:color w:val="auto"/>
          <w:sz w:val="28"/>
          <w:szCs w:val="28"/>
          <w:highlight w:val="none"/>
        </w:rPr>
      </w:pPr>
      <w:bookmarkStart w:id="34" w:name="_Toc35393807"/>
      <w:bookmarkStart w:id="35" w:name="_Toc28359097"/>
      <w:bookmarkStart w:id="36" w:name="_Toc28359020"/>
      <w:bookmarkStart w:id="37" w:name="_Toc35393638"/>
      <w:r>
        <w:rPr>
          <w:rFonts w:hint="eastAsia" w:ascii="仿宋" w:hAnsi="仿宋" w:eastAsia="仿宋" w:cs="宋体"/>
          <w:b w:val="0"/>
          <w:color w:val="auto"/>
          <w:sz w:val="28"/>
          <w:szCs w:val="28"/>
          <w:highlight w:val="none"/>
        </w:rPr>
        <w:t>2.采购代理机构信息</w:t>
      </w:r>
      <w:bookmarkEnd w:id="34"/>
      <w:bookmarkEnd w:id="35"/>
      <w:bookmarkEnd w:id="36"/>
      <w:bookmarkEnd w:id="37"/>
    </w:p>
    <w:p w14:paraId="2BCFC648">
      <w:pPr>
        <w:pageBreakBefore w:val="0"/>
        <w:widowControl w:val="0"/>
        <w:kinsoku/>
        <w:wordWrap/>
        <w:overflowPunct/>
        <w:topLinePunct w:val="0"/>
        <w:autoSpaceDE/>
        <w:autoSpaceDN/>
        <w:bidi w:val="0"/>
        <w:adjustRightInd/>
        <w:snapToGrid w:val="0"/>
        <w:spacing w:line="280" w:lineRule="exact"/>
        <w:ind w:left="1129" w:leftChars="371" w:hanging="350" w:hangingChars="125"/>
        <w:jc w:val="left"/>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val="en-US" w:eastAsia="zh-CN"/>
        </w:rPr>
        <w:t>新疆金泰首致项目管理咨询有限公司</w:t>
      </w:r>
    </w:p>
    <w:p w14:paraId="677FC93F">
      <w:pPr>
        <w:pageBreakBefore w:val="0"/>
        <w:widowControl w:val="0"/>
        <w:kinsoku/>
        <w:wordWrap/>
        <w:overflowPunct/>
        <w:topLinePunct w:val="0"/>
        <w:autoSpaceDE/>
        <w:autoSpaceDN/>
        <w:bidi w:val="0"/>
        <w:adjustRightInd/>
        <w:snapToGrid w:val="0"/>
        <w:spacing w:line="280" w:lineRule="exact"/>
        <w:ind w:left="1129" w:leftChars="371" w:hanging="350" w:hangingChars="125"/>
        <w:jc w:val="left"/>
        <w:textAlignment w:val="auto"/>
        <w:rPr>
          <w:rFonts w:hint="default" w:ascii="仿宋" w:hAnsi="仿宋" w:eastAsia="仿宋" w:cs="Times New Roman"/>
          <w:color w:val="auto"/>
          <w:sz w:val="28"/>
          <w:szCs w:val="28"/>
          <w:highlight w:val="none"/>
          <w:u w:val="single"/>
          <w:lang w:val="en-US" w:eastAsia="zh-CN"/>
        </w:rPr>
      </w:pPr>
      <w:r>
        <w:rPr>
          <w:rFonts w:hint="eastAsia" w:ascii="仿宋" w:hAnsi="仿宋" w:eastAsia="仿宋" w:cs="Times New Roman"/>
          <w:color w:val="auto"/>
          <w:sz w:val="28"/>
          <w:szCs w:val="28"/>
          <w:highlight w:val="none"/>
          <w:u w:val="none"/>
          <w:lang w:val="en-US" w:eastAsia="zh-CN"/>
        </w:rPr>
        <w:t xml:space="preserve">联 系 人: </w:t>
      </w:r>
      <w:r>
        <w:rPr>
          <w:rFonts w:hint="eastAsia" w:ascii="仿宋" w:hAnsi="仿宋" w:eastAsia="仿宋" w:cs="Times New Roman"/>
          <w:color w:val="auto"/>
          <w:sz w:val="28"/>
          <w:szCs w:val="28"/>
          <w:highlight w:val="none"/>
          <w:u w:val="single"/>
          <w:lang w:val="en-US" w:eastAsia="zh-CN"/>
        </w:rPr>
        <w:t xml:space="preserve">汤欢欢　　　　　　　　   　　 </w:t>
      </w:r>
    </w:p>
    <w:p w14:paraId="286B1126">
      <w:pPr>
        <w:pageBreakBefore w:val="0"/>
        <w:widowControl w:val="0"/>
        <w:kinsoku/>
        <w:wordWrap/>
        <w:overflowPunct/>
        <w:topLinePunct w:val="0"/>
        <w:autoSpaceDE/>
        <w:autoSpaceDN/>
        <w:bidi w:val="0"/>
        <w:adjustRightInd/>
        <w:snapToGrid w:val="0"/>
        <w:spacing w:line="280" w:lineRule="exact"/>
        <w:ind w:left="1129" w:leftChars="371" w:hanging="350" w:hangingChars="125"/>
        <w:jc w:val="left"/>
        <w:textAlignment w:val="auto"/>
        <w:rPr>
          <w:rFonts w:hint="default" w:eastAsia="仿宋"/>
          <w:color w:val="auto"/>
          <w:highlight w:val="none"/>
          <w:lang w:val="en-US" w:eastAsia="zh-CN"/>
        </w:rPr>
      </w:pPr>
      <w:r>
        <w:rPr>
          <w:rFonts w:hint="eastAsia" w:ascii="仿宋" w:hAnsi="仿宋" w:eastAsia="仿宋" w:cs="Times New Roman"/>
          <w:color w:val="auto"/>
          <w:sz w:val="28"/>
          <w:szCs w:val="28"/>
          <w:highlight w:val="none"/>
          <w:u w:val="none"/>
          <w:lang w:val="en-US" w:eastAsia="zh-CN"/>
        </w:rPr>
        <w:t>联系方式：</w:t>
      </w:r>
      <w:r>
        <w:rPr>
          <w:rFonts w:hint="eastAsia" w:ascii="仿宋" w:hAnsi="仿宋" w:eastAsia="仿宋" w:cs="Times New Roman"/>
          <w:color w:val="auto"/>
          <w:sz w:val="28"/>
          <w:szCs w:val="28"/>
          <w:highlight w:val="none"/>
          <w:u w:val="single"/>
          <w:lang w:val="en-US" w:eastAsia="zh-CN"/>
        </w:rPr>
        <w:t xml:space="preserve">17699069293　　　　　　  </w:t>
      </w:r>
      <w:r>
        <w:rPr>
          <w:rFonts w:hint="eastAsia" w:ascii="仿宋" w:hAnsi="仿宋" w:eastAsia="仿宋"/>
          <w:color w:val="auto"/>
          <w:sz w:val="28"/>
          <w:szCs w:val="28"/>
          <w:highlight w:val="none"/>
          <w:u w:val="single"/>
        </w:rPr>
        <w:t>　</w:t>
      </w:r>
      <w:r>
        <w:rPr>
          <w:rFonts w:hint="eastAsia" w:ascii="仿宋" w:hAnsi="仿宋" w:eastAsia="仿宋"/>
          <w:color w:val="auto"/>
          <w:sz w:val="28"/>
          <w:szCs w:val="28"/>
          <w:highlight w:val="none"/>
          <w:u w:val="single"/>
          <w:lang w:val="en-US" w:eastAsia="zh-CN"/>
        </w:rPr>
        <w:t xml:space="preserve">   </w:t>
      </w:r>
    </w:p>
    <w:p w14:paraId="577D799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abstractNum w:abstractNumId="1">
    <w:nsid w:val="106536C5"/>
    <w:multiLevelType w:val="singleLevel"/>
    <w:tmpl w:val="106536C5"/>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F114EE"/>
    <w:rsid w:val="40F114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2025-04-02T11:22:00Z</dcterms:created>
  <dc:creator>WPS_1618539004</dc:creator>
  <cp:lastModifiedBy>WPS_1618539004</cp:lastModifiedBy>
  <dcterms:modified xsi:type="dcterms:W3CDTF">2025-04-02T11:22:55Z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9CFE244C80DF4369B27794F3B78F0CD9_11</vt:lpwstr>
  </property>
  <property fmtid="{D5CDD505-2E9C-101B-9397-08002B2CF9AE}" pid="4" name="KSOTemplateDocerSaveRecord">
    <vt:lpwstr>eyJoZGlkIjoiN2I3ZDhhMDA5MTQwOWZlZmMxOGIzZTlhMmQyOTU0ZWEiLCJ1c2VySWQiOiIxMjAzMTU0NzE0In0=</vt:lpwstr>
  </property>
</Properties>
</file>