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DF3EC">
      <w:pPr>
        <w:spacing w:line="480" w:lineRule="auto"/>
        <w:jc w:val="center"/>
        <w:rPr>
          <w:rFonts w:ascii="宋体" w:hAnsi="宋体" w:cs="宋体"/>
          <w:b/>
          <w:bCs/>
          <w:spacing w:val="119"/>
          <w:sz w:val="72"/>
          <w:szCs w:val="72"/>
        </w:rPr>
      </w:pPr>
    </w:p>
    <w:p w14:paraId="3D9CAFC3">
      <w:pPr>
        <w:spacing w:line="480" w:lineRule="auto"/>
        <w:jc w:val="center"/>
        <w:rPr>
          <w:rFonts w:ascii="宋体" w:hAnsi="宋体" w:cs="宋体"/>
          <w:b/>
          <w:bCs/>
          <w:spacing w:val="119"/>
          <w:sz w:val="52"/>
          <w:szCs w:val="52"/>
        </w:rPr>
      </w:pPr>
    </w:p>
    <w:p w14:paraId="22E6B597">
      <w:pPr>
        <w:pStyle w:val="28"/>
        <w:ind w:left="1600" w:hanging="1600" w:hangingChars="200"/>
        <w:rPr>
          <w:rFonts w:hint="eastAsia" w:ascii="宋体" w:hAnsi="宋体" w:eastAsia="宋体" w:cs="宋体"/>
          <w:b/>
          <w:bCs/>
          <w:color w:val="auto"/>
          <w:spacing w:val="119"/>
          <w:kern w:val="2"/>
          <w:sz w:val="56"/>
          <w:szCs w:val="56"/>
          <w:lang w:val="en-US" w:eastAsia="zh-CN" w:bidi="ar-SA"/>
        </w:rPr>
      </w:pPr>
      <w:r>
        <w:rPr>
          <w:rFonts w:hint="eastAsia" w:ascii="宋体" w:hAnsi="宋体" w:eastAsia="宋体" w:cs="宋体"/>
          <w:b/>
          <w:bCs/>
          <w:color w:val="auto"/>
          <w:spacing w:val="119"/>
          <w:kern w:val="2"/>
          <w:sz w:val="56"/>
          <w:szCs w:val="56"/>
          <w:lang w:val="en-US" w:eastAsia="zh-CN" w:bidi="ar-SA"/>
        </w:rPr>
        <w:t>伊犁哈萨克自治州塔城地区口岸管理委员会物业</w:t>
      </w:r>
    </w:p>
    <w:p w14:paraId="788BD800">
      <w:pPr>
        <w:pStyle w:val="28"/>
        <w:ind w:left="649" w:leftChars="309" w:firstLine="1600" w:firstLineChars="200"/>
        <w:rPr>
          <w:rFonts w:hint="eastAsia" w:ascii="宋体" w:hAnsi="宋体" w:eastAsia="宋体" w:cs="宋体"/>
          <w:b/>
          <w:bCs/>
          <w:color w:val="auto"/>
          <w:spacing w:val="119"/>
          <w:kern w:val="2"/>
          <w:sz w:val="56"/>
          <w:szCs w:val="56"/>
          <w:lang w:val="en-US" w:eastAsia="zh-CN" w:bidi="ar-SA"/>
        </w:rPr>
      </w:pPr>
      <w:r>
        <w:rPr>
          <w:rFonts w:hint="eastAsia" w:ascii="宋体" w:hAnsi="宋体" w:eastAsia="宋体" w:cs="宋体"/>
          <w:b/>
          <w:bCs/>
          <w:color w:val="auto"/>
          <w:spacing w:val="119"/>
          <w:kern w:val="2"/>
          <w:sz w:val="56"/>
          <w:szCs w:val="56"/>
          <w:lang w:val="en-US" w:eastAsia="zh-CN" w:bidi="ar-SA"/>
        </w:rPr>
        <w:t>管理项目采购</w:t>
      </w:r>
    </w:p>
    <w:p w14:paraId="4368B242">
      <w:pPr>
        <w:spacing w:line="480" w:lineRule="auto"/>
        <w:jc w:val="center"/>
        <w:rPr>
          <w:rFonts w:ascii="宋体" w:hAnsi="宋体" w:cs="宋体"/>
          <w:b/>
          <w:bCs/>
          <w:spacing w:val="119"/>
          <w:sz w:val="56"/>
          <w:szCs w:val="56"/>
        </w:rPr>
      </w:pPr>
      <w:r>
        <w:rPr>
          <w:rFonts w:hint="eastAsia" w:ascii="宋体" w:hAnsi="宋体" w:cs="宋体"/>
          <w:b/>
          <w:bCs/>
          <w:spacing w:val="119"/>
          <w:sz w:val="56"/>
          <w:szCs w:val="56"/>
        </w:rPr>
        <w:t>招标文件</w:t>
      </w:r>
    </w:p>
    <w:p w14:paraId="1705F20A">
      <w:pPr>
        <w:pStyle w:val="6"/>
        <w:spacing w:before="0" w:line="480" w:lineRule="auto"/>
        <w:jc w:val="center"/>
        <w:rPr>
          <w:rFonts w:ascii="宋体" w:hAnsi="宋体" w:cs="宋体"/>
          <w:b/>
          <w:bCs/>
          <w:w w:val="110"/>
          <w:sz w:val="28"/>
          <w:szCs w:val="28"/>
        </w:rPr>
      </w:pPr>
    </w:p>
    <w:p w14:paraId="7FCD68B4">
      <w:pPr>
        <w:pStyle w:val="6"/>
        <w:spacing w:before="0" w:line="480" w:lineRule="auto"/>
        <w:jc w:val="center"/>
        <w:rPr>
          <w:rFonts w:hint="eastAsia" w:ascii="宋体" w:hAnsi="宋体" w:eastAsia="宋体" w:cs="宋体"/>
          <w:b/>
          <w:bCs/>
          <w:color w:val="auto"/>
          <w:sz w:val="44"/>
          <w:szCs w:val="28"/>
          <w:highlight w:val="yellow"/>
          <w:lang w:eastAsia="zh-CN"/>
        </w:rPr>
      </w:pPr>
      <w:r>
        <w:rPr>
          <w:rFonts w:hint="eastAsia" w:ascii="宋体" w:hAnsi="宋体" w:cs="宋体"/>
          <w:b/>
          <w:bCs/>
          <w:w w:val="110"/>
          <w:sz w:val="28"/>
          <w:szCs w:val="28"/>
        </w:rPr>
        <w:t>项目编号：</w:t>
      </w:r>
      <w:r>
        <w:rPr>
          <w:rFonts w:hint="eastAsia" w:ascii="宋体" w:hAnsi="宋体" w:cs="宋体"/>
          <w:b/>
          <w:bCs/>
          <w:color w:val="auto"/>
          <w:w w:val="110"/>
          <w:sz w:val="28"/>
          <w:szCs w:val="28"/>
        </w:rPr>
        <w:t>TCZFCG-202</w:t>
      </w:r>
      <w:r>
        <w:rPr>
          <w:rFonts w:hint="eastAsia" w:ascii="宋体" w:hAnsi="宋体" w:cs="宋体"/>
          <w:b/>
          <w:bCs/>
          <w:color w:val="auto"/>
          <w:w w:val="110"/>
          <w:sz w:val="28"/>
          <w:szCs w:val="28"/>
          <w:lang w:val="en-US" w:eastAsia="zh-CN"/>
        </w:rPr>
        <w:t>5</w:t>
      </w:r>
      <w:r>
        <w:rPr>
          <w:rFonts w:hint="eastAsia" w:ascii="宋体" w:hAnsi="宋体" w:cs="宋体"/>
          <w:b/>
          <w:bCs/>
          <w:color w:val="auto"/>
          <w:w w:val="110"/>
          <w:sz w:val="28"/>
          <w:szCs w:val="28"/>
        </w:rPr>
        <w:t>0</w:t>
      </w:r>
      <w:r>
        <w:rPr>
          <w:rFonts w:hint="eastAsia" w:ascii="宋体" w:hAnsi="宋体" w:cs="宋体"/>
          <w:b/>
          <w:bCs/>
          <w:color w:val="auto"/>
          <w:w w:val="110"/>
          <w:sz w:val="28"/>
          <w:szCs w:val="28"/>
          <w:lang w:val="en-US" w:eastAsia="zh-CN"/>
        </w:rPr>
        <w:t>02</w:t>
      </w:r>
    </w:p>
    <w:p w14:paraId="7D709A8E">
      <w:pPr>
        <w:spacing w:line="480" w:lineRule="auto"/>
        <w:rPr>
          <w:rFonts w:ascii="宋体" w:hAnsi="宋体" w:cs="宋体"/>
          <w:b/>
          <w:color w:val="000000"/>
          <w:sz w:val="44"/>
          <w:szCs w:val="28"/>
          <w:highlight w:val="yellow"/>
        </w:rPr>
      </w:pPr>
    </w:p>
    <w:p w14:paraId="1138779A">
      <w:pPr>
        <w:spacing w:line="480" w:lineRule="auto"/>
        <w:rPr>
          <w:rFonts w:ascii="宋体" w:hAnsi="宋体" w:cs="宋体"/>
          <w:b/>
          <w:color w:val="000000"/>
          <w:sz w:val="44"/>
          <w:szCs w:val="28"/>
          <w:highlight w:val="yellow"/>
        </w:rPr>
      </w:pPr>
    </w:p>
    <w:p w14:paraId="1F968FE9">
      <w:pPr>
        <w:pStyle w:val="6"/>
        <w:spacing w:before="0" w:line="480" w:lineRule="auto"/>
      </w:pPr>
    </w:p>
    <w:tbl>
      <w:tblPr>
        <w:tblStyle w:val="20"/>
        <w:tblpPr w:leftFromText="180" w:rightFromText="180" w:vertAnchor="text" w:horzAnchor="margin" w:tblpXSpec="center" w:tblpY="466"/>
        <w:tblW w:w="8897" w:type="dxa"/>
        <w:jc w:val="center"/>
        <w:tblLayout w:type="fixed"/>
        <w:tblCellMar>
          <w:top w:w="0" w:type="dxa"/>
          <w:left w:w="108" w:type="dxa"/>
          <w:bottom w:w="0" w:type="dxa"/>
          <w:right w:w="108" w:type="dxa"/>
        </w:tblCellMar>
      </w:tblPr>
      <w:tblGrid>
        <w:gridCol w:w="2943"/>
        <w:gridCol w:w="5954"/>
      </w:tblGrid>
      <w:tr w14:paraId="53593F92">
        <w:tblPrEx>
          <w:tblCellMar>
            <w:top w:w="0" w:type="dxa"/>
            <w:left w:w="108" w:type="dxa"/>
            <w:bottom w:w="0" w:type="dxa"/>
            <w:right w:w="108" w:type="dxa"/>
          </w:tblCellMar>
        </w:tblPrEx>
        <w:trPr>
          <w:trHeight w:val="454" w:hRule="atLeast"/>
          <w:jc w:val="center"/>
        </w:trPr>
        <w:tc>
          <w:tcPr>
            <w:tcW w:w="2943" w:type="dxa"/>
          </w:tcPr>
          <w:p w14:paraId="5BB14605">
            <w:pPr>
              <w:tabs>
                <w:tab w:val="left" w:pos="8504"/>
              </w:tabs>
              <w:spacing w:line="360" w:lineRule="auto"/>
              <w:jc w:val="distribute"/>
              <w:rPr>
                <w:rFonts w:ascii="宋体" w:hAnsi="宋体" w:cs="宋体"/>
                <w:b/>
                <w:spacing w:val="14"/>
                <w:sz w:val="30"/>
                <w:szCs w:val="30"/>
              </w:rPr>
            </w:pPr>
            <w:r>
              <w:rPr>
                <w:rFonts w:hint="eastAsia" w:ascii="宋体" w:hAnsi="宋体" w:cs="宋体"/>
                <w:b/>
                <w:spacing w:val="14"/>
                <w:sz w:val="30"/>
                <w:szCs w:val="30"/>
              </w:rPr>
              <w:t>采 购 人：</w:t>
            </w:r>
          </w:p>
          <w:p w14:paraId="7F6259CA">
            <w:pPr>
              <w:tabs>
                <w:tab w:val="left" w:pos="8504"/>
              </w:tabs>
              <w:spacing w:line="360" w:lineRule="auto"/>
              <w:jc w:val="distribute"/>
              <w:rPr>
                <w:rFonts w:ascii="宋体" w:hAnsi="宋体" w:cs="宋体"/>
                <w:b/>
                <w:spacing w:val="14"/>
                <w:sz w:val="30"/>
                <w:szCs w:val="30"/>
              </w:rPr>
            </w:pPr>
            <w:r>
              <w:rPr>
                <w:rFonts w:hint="eastAsia" w:ascii="宋体" w:hAnsi="宋体" w:cs="宋体"/>
                <w:b/>
                <w:spacing w:val="14"/>
                <w:sz w:val="30"/>
                <w:szCs w:val="30"/>
              </w:rPr>
              <w:t>采购代理：</w:t>
            </w:r>
          </w:p>
        </w:tc>
        <w:tc>
          <w:tcPr>
            <w:tcW w:w="5954" w:type="dxa"/>
            <w:vAlign w:val="center"/>
          </w:tcPr>
          <w:p w14:paraId="0F9E9AAE">
            <w:pPr>
              <w:tabs>
                <w:tab w:val="left" w:pos="8504"/>
              </w:tabs>
              <w:spacing w:line="360" w:lineRule="auto"/>
              <w:jc w:val="left"/>
              <w:rPr>
                <w:rFonts w:hint="eastAsia" w:ascii="宋体" w:hAnsi="宋体" w:cs="宋体"/>
                <w:b/>
                <w:bCs/>
                <w:sz w:val="32"/>
                <w:szCs w:val="32"/>
                <w:lang w:val="en" w:eastAsia="zh-CN"/>
              </w:rPr>
            </w:pPr>
            <w:r>
              <w:rPr>
                <w:rFonts w:hint="eastAsia" w:ascii="宋体" w:hAnsi="宋体" w:cs="宋体"/>
                <w:b/>
                <w:bCs/>
                <w:sz w:val="32"/>
                <w:szCs w:val="32"/>
                <w:lang w:val="en-US" w:eastAsia="zh-CN"/>
              </w:rPr>
              <w:t>伊犁哈萨克自治州塔城地区口岸管理委员会</w:t>
            </w:r>
          </w:p>
          <w:p w14:paraId="04BDD1F9">
            <w:pPr>
              <w:tabs>
                <w:tab w:val="left" w:pos="8504"/>
              </w:tabs>
              <w:spacing w:line="360" w:lineRule="auto"/>
              <w:jc w:val="left"/>
              <w:rPr>
                <w:rFonts w:ascii="宋体" w:hAnsi="宋体" w:cs="宋体"/>
                <w:b/>
                <w:spacing w:val="14"/>
                <w:sz w:val="30"/>
                <w:szCs w:val="30"/>
              </w:rPr>
            </w:pPr>
            <w:r>
              <w:rPr>
                <w:rFonts w:hint="eastAsia" w:ascii="宋体" w:hAnsi="宋体" w:cs="宋体"/>
                <w:b/>
                <w:bCs/>
                <w:sz w:val="32"/>
                <w:szCs w:val="32"/>
              </w:rPr>
              <w:t>塔城地区政务服务与公共资源交易中心</w:t>
            </w:r>
          </w:p>
        </w:tc>
      </w:tr>
    </w:tbl>
    <w:p w14:paraId="6E59F988">
      <w:pPr>
        <w:pStyle w:val="16"/>
        <w:tabs>
          <w:tab w:val="right" w:leader="dot" w:pos="9737"/>
        </w:tabs>
        <w:spacing w:line="360" w:lineRule="auto"/>
        <w:jc w:val="center"/>
        <w:rPr>
          <w:rFonts w:ascii="宋体" w:hAnsi="宋体" w:cs="宋体"/>
          <w:b/>
          <w:sz w:val="30"/>
          <w:szCs w:val="30"/>
        </w:rPr>
      </w:pPr>
    </w:p>
    <w:p w14:paraId="10A7BF17">
      <w:pPr>
        <w:pStyle w:val="16"/>
        <w:tabs>
          <w:tab w:val="right" w:leader="dot" w:pos="9737"/>
        </w:tabs>
        <w:spacing w:line="360" w:lineRule="auto"/>
        <w:jc w:val="center"/>
        <w:rPr>
          <w:rFonts w:ascii="宋体" w:hAnsi="宋体" w:cs="宋体"/>
          <w:b/>
          <w:sz w:val="30"/>
          <w:szCs w:val="30"/>
        </w:rPr>
      </w:pPr>
      <w:r>
        <w:rPr>
          <w:rFonts w:hint="eastAsia" w:ascii="宋体" w:hAnsi="宋体" w:cs="宋体"/>
          <w:b/>
          <w:sz w:val="30"/>
          <w:szCs w:val="30"/>
        </w:rPr>
        <w:t>二〇二</w:t>
      </w:r>
      <w:r>
        <w:rPr>
          <w:rFonts w:hint="eastAsia" w:ascii="宋体" w:hAnsi="宋体" w:cs="宋体"/>
          <w:b/>
          <w:sz w:val="30"/>
          <w:szCs w:val="30"/>
          <w:lang w:val="en-US" w:eastAsia="zh-CN"/>
        </w:rPr>
        <w:t>五</w:t>
      </w:r>
      <w:r>
        <w:rPr>
          <w:rFonts w:hint="eastAsia" w:ascii="宋体" w:hAnsi="宋体" w:cs="宋体"/>
          <w:b/>
          <w:sz w:val="30"/>
          <w:szCs w:val="30"/>
        </w:rPr>
        <w:t>年</w:t>
      </w:r>
      <w:r>
        <w:rPr>
          <w:rFonts w:hint="eastAsia" w:ascii="宋体" w:hAnsi="宋体" w:cs="宋体"/>
          <w:b/>
          <w:sz w:val="30"/>
          <w:szCs w:val="30"/>
          <w:lang w:eastAsia="zh-CN"/>
        </w:rPr>
        <w:t>三</w:t>
      </w:r>
      <w:r>
        <w:rPr>
          <w:rFonts w:hint="eastAsia" w:ascii="宋体" w:hAnsi="宋体" w:cs="宋体"/>
          <w:b/>
          <w:sz w:val="30"/>
          <w:szCs w:val="30"/>
        </w:rPr>
        <w:t>月</w:t>
      </w:r>
    </w:p>
    <w:p w14:paraId="593E5D9F">
      <w:pPr>
        <w:pStyle w:val="5"/>
      </w:pPr>
      <w:r>
        <w:br w:type="page"/>
      </w:r>
    </w:p>
    <w:p w14:paraId="71123356">
      <w:pPr>
        <w:pStyle w:val="16"/>
        <w:tabs>
          <w:tab w:val="right" w:leader="dot" w:pos="9737"/>
        </w:tabs>
        <w:spacing w:line="360" w:lineRule="auto"/>
        <w:jc w:val="center"/>
        <w:rPr>
          <w:rFonts w:ascii="宋体" w:hAnsi="宋体" w:cs="宋体"/>
          <w:b/>
          <w:sz w:val="30"/>
          <w:szCs w:val="30"/>
        </w:rPr>
      </w:pPr>
    </w:p>
    <w:p w14:paraId="1BEFF4FB">
      <w:pPr>
        <w:snapToGrid w:val="0"/>
        <w:spacing w:before="312" w:after="312" w:line="500" w:lineRule="exact"/>
        <w:jc w:val="center"/>
        <w:rPr>
          <w:rStyle w:val="25"/>
          <w:rFonts w:ascii="宋体" w:hAnsi="宋体"/>
          <w:b/>
          <w:sz w:val="36"/>
          <w:szCs w:val="36"/>
        </w:rPr>
      </w:pPr>
      <w:r>
        <w:rPr>
          <w:rStyle w:val="25"/>
          <w:rFonts w:ascii="宋体" w:hAnsi="宋体"/>
          <w:b/>
          <w:sz w:val="36"/>
          <w:szCs w:val="36"/>
        </w:rPr>
        <w:t>目  录</w:t>
      </w:r>
    </w:p>
    <w:p w14:paraId="78696081">
      <w:pPr>
        <w:pStyle w:val="94"/>
        <w:tabs>
          <w:tab w:val="right" w:leader="dot" w:pos="8296"/>
        </w:tabs>
        <w:spacing w:line="460" w:lineRule="exact"/>
        <w:jc w:val="center"/>
        <w:rPr>
          <w:rStyle w:val="25"/>
          <w:rFonts w:ascii="宋体" w:hAnsi="宋体"/>
          <w:b w:val="0"/>
          <w:bCs w:val="0"/>
          <w:caps w:val="0"/>
          <w:sz w:val="24"/>
        </w:rPr>
      </w:pPr>
      <w:r>
        <w:rPr>
          <w:rStyle w:val="27"/>
          <w:rFonts w:ascii="宋体" w:hAnsi="宋体"/>
          <w:b w:val="0"/>
          <w:color w:val="auto"/>
          <w:sz w:val="24"/>
        </w:rPr>
        <w:t>第一章  招标公告</w:t>
      </w:r>
      <w:r>
        <w:rPr>
          <w:rStyle w:val="25"/>
          <w:rFonts w:ascii="宋体" w:hAnsi="宋体"/>
          <w:b w:val="0"/>
          <w:sz w:val="24"/>
        </w:rPr>
        <w:tab/>
      </w:r>
      <w:r>
        <w:rPr>
          <w:rStyle w:val="25"/>
          <w:rFonts w:hint="eastAsia" w:ascii="宋体" w:hAnsi="宋体"/>
          <w:b w:val="0"/>
          <w:sz w:val="24"/>
        </w:rPr>
        <w:t>1</w:t>
      </w:r>
    </w:p>
    <w:p w14:paraId="090046E0">
      <w:pPr>
        <w:pStyle w:val="94"/>
        <w:tabs>
          <w:tab w:val="right" w:leader="dot" w:pos="8296"/>
        </w:tabs>
        <w:spacing w:line="460" w:lineRule="exact"/>
        <w:jc w:val="center"/>
        <w:rPr>
          <w:rStyle w:val="25"/>
          <w:rFonts w:ascii="宋体" w:hAnsi="宋体"/>
          <w:b w:val="0"/>
          <w:bCs w:val="0"/>
          <w:caps w:val="0"/>
          <w:sz w:val="24"/>
        </w:rPr>
      </w:pPr>
      <w:r>
        <w:rPr>
          <w:rStyle w:val="27"/>
          <w:rFonts w:ascii="宋体" w:hAnsi="宋体"/>
          <w:b w:val="0"/>
          <w:color w:val="auto"/>
          <w:sz w:val="24"/>
        </w:rPr>
        <w:t xml:space="preserve">第二章  </w:t>
      </w:r>
      <w:r>
        <w:rPr>
          <w:rStyle w:val="27"/>
          <w:rFonts w:hint="eastAsia" w:ascii="宋体" w:hAnsi="宋体"/>
          <w:b w:val="0"/>
          <w:color w:val="auto"/>
          <w:sz w:val="24"/>
        </w:rPr>
        <w:t>供应商</w:t>
      </w:r>
      <w:r>
        <w:rPr>
          <w:rStyle w:val="27"/>
          <w:rFonts w:ascii="宋体" w:hAnsi="宋体"/>
          <w:b w:val="0"/>
          <w:color w:val="auto"/>
          <w:sz w:val="24"/>
        </w:rPr>
        <w:t>须知前附表</w:t>
      </w:r>
      <w:r>
        <w:rPr>
          <w:rStyle w:val="25"/>
          <w:rFonts w:ascii="宋体" w:hAnsi="宋体"/>
          <w:b w:val="0"/>
          <w:sz w:val="24"/>
        </w:rPr>
        <w:tab/>
      </w:r>
      <w:r>
        <w:rPr>
          <w:rStyle w:val="25"/>
          <w:rFonts w:hint="eastAsia" w:ascii="宋体" w:hAnsi="宋体"/>
          <w:b w:val="0"/>
          <w:sz w:val="24"/>
        </w:rPr>
        <w:t>3</w:t>
      </w:r>
    </w:p>
    <w:p w14:paraId="79F7D279">
      <w:pPr>
        <w:pStyle w:val="94"/>
        <w:tabs>
          <w:tab w:val="right" w:leader="dot" w:pos="8296"/>
        </w:tabs>
        <w:spacing w:line="460" w:lineRule="exact"/>
        <w:jc w:val="center"/>
        <w:rPr>
          <w:rStyle w:val="25"/>
          <w:rFonts w:ascii="宋体" w:hAnsi="宋体"/>
          <w:b w:val="0"/>
          <w:bCs w:val="0"/>
          <w:caps w:val="0"/>
          <w:sz w:val="24"/>
        </w:rPr>
      </w:pPr>
      <w:r>
        <w:rPr>
          <w:rStyle w:val="25"/>
          <w:rFonts w:hint="eastAsia" w:ascii="宋体" w:hAnsi="宋体"/>
          <w:b w:val="0"/>
          <w:sz w:val="24"/>
        </w:rPr>
        <w:t>第三章  供应商须知</w:t>
      </w:r>
      <w:r>
        <w:rPr>
          <w:rStyle w:val="25"/>
          <w:rFonts w:ascii="宋体" w:hAnsi="宋体"/>
          <w:b w:val="0"/>
          <w:sz w:val="24"/>
        </w:rPr>
        <w:tab/>
      </w:r>
      <w:r>
        <w:rPr>
          <w:rStyle w:val="25"/>
          <w:rFonts w:hint="eastAsia" w:ascii="宋体" w:hAnsi="宋体"/>
          <w:b w:val="0"/>
          <w:sz w:val="24"/>
        </w:rPr>
        <w:t>7</w:t>
      </w:r>
    </w:p>
    <w:p w14:paraId="5FC9A899">
      <w:pPr>
        <w:pStyle w:val="94"/>
        <w:tabs>
          <w:tab w:val="right" w:leader="dot" w:pos="8296"/>
        </w:tabs>
        <w:spacing w:line="460" w:lineRule="exact"/>
        <w:jc w:val="center"/>
        <w:rPr>
          <w:rStyle w:val="25"/>
          <w:rFonts w:ascii="宋体" w:hAnsi="宋体"/>
          <w:b w:val="0"/>
          <w:bCs w:val="0"/>
          <w:caps w:val="0"/>
          <w:sz w:val="24"/>
        </w:rPr>
      </w:pPr>
      <w:r>
        <w:rPr>
          <w:rStyle w:val="25"/>
          <w:rFonts w:hint="eastAsia" w:ascii="宋体" w:hAnsi="宋体"/>
          <w:b w:val="0"/>
          <w:sz w:val="24"/>
        </w:rPr>
        <w:t>第四章  服务内容及要求</w:t>
      </w:r>
      <w:r>
        <w:rPr>
          <w:rStyle w:val="25"/>
          <w:rFonts w:ascii="宋体" w:hAnsi="宋体"/>
          <w:b w:val="0"/>
          <w:sz w:val="24"/>
        </w:rPr>
        <w:tab/>
      </w:r>
      <w:r>
        <w:rPr>
          <w:rStyle w:val="25"/>
          <w:rFonts w:hint="eastAsia" w:ascii="宋体" w:hAnsi="宋体"/>
          <w:b w:val="0"/>
          <w:sz w:val="24"/>
        </w:rPr>
        <w:t>18</w:t>
      </w:r>
    </w:p>
    <w:p w14:paraId="160406BB">
      <w:pPr>
        <w:pStyle w:val="94"/>
        <w:tabs>
          <w:tab w:val="right" w:leader="dot" w:pos="8296"/>
        </w:tabs>
        <w:spacing w:line="460" w:lineRule="exact"/>
        <w:jc w:val="center"/>
        <w:rPr>
          <w:rStyle w:val="25"/>
          <w:rFonts w:ascii="宋体" w:hAnsi="宋体"/>
          <w:b w:val="0"/>
          <w:bCs w:val="0"/>
          <w:caps w:val="0"/>
          <w:sz w:val="24"/>
        </w:rPr>
      </w:pPr>
      <w:r>
        <w:rPr>
          <w:rStyle w:val="25"/>
          <w:rFonts w:hint="eastAsia" w:ascii="宋体" w:hAnsi="宋体"/>
          <w:b w:val="0"/>
          <w:sz w:val="24"/>
        </w:rPr>
        <w:t>第五章  咨询</w:t>
      </w:r>
      <w:r>
        <w:rPr>
          <w:rStyle w:val="25"/>
          <w:rFonts w:ascii="宋体" w:hAnsi="宋体"/>
          <w:b w:val="0"/>
          <w:sz w:val="24"/>
        </w:rPr>
        <w:t>服务合同（</w:t>
      </w:r>
      <w:r>
        <w:rPr>
          <w:rStyle w:val="25"/>
          <w:rFonts w:hint="eastAsia" w:ascii="宋体" w:hAnsi="宋体"/>
          <w:b w:val="0"/>
          <w:sz w:val="24"/>
        </w:rPr>
        <w:t>格式</w:t>
      </w:r>
      <w:r>
        <w:rPr>
          <w:rStyle w:val="25"/>
          <w:rFonts w:ascii="宋体" w:hAnsi="宋体"/>
          <w:b w:val="0"/>
          <w:sz w:val="24"/>
        </w:rPr>
        <w:t>）</w:t>
      </w:r>
      <w:r>
        <w:rPr>
          <w:rStyle w:val="25"/>
          <w:rFonts w:ascii="宋体" w:hAnsi="宋体"/>
          <w:b w:val="0"/>
          <w:sz w:val="24"/>
        </w:rPr>
        <w:tab/>
      </w:r>
      <w:r>
        <w:rPr>
          <w:rStyle w:val="25"/>
          <w:rFonts w:hint="eastAsia" w:ascii="宋体" w:hAnsi="宋体"/>
          <w:b w:val="0"/>
          <w:sz w:val="24"/>
        </w:rPr>
        <w:t>19</w:t>
      </w:r>
    </w:p>
    <w:p w14:paraId="42FA67F9">
      <w:pPr>
        <w:pStyle w:val="94"/>
        <w:tabs>
          <w:tab w:val="right" w:leader="dot" w:pos="8296"/>
        </w:tabs>
        <w:spacing w:line="460" w:lineRule="exact"/>
        <w:jc w:val="center"/>
        <w:rPr>
          <w:rStyle w:val="25"/>
          <w:rFonts w:ascii="宋体" w:hAnsi="宋体"/>
          <w:b w:val="0"/>
          <w:bCs w:val="0"/>
          <w:caps w:val="0"/>
          <w:sz w:val="24"/>
        </w:rPr>
      </w:pPr>
      <w:r>
        <w:rPr>
          <w:rStyle w:val="27"/>
          <w:rFonts w:ascii="宋体" w:hAnsi="宋体"/>
          <w:b w:val="0"/>
          <w:color w:val="auto"/>
          <w:sz w:val="24"/>
        </w:rPr>
        <w:t>第六章  附件（投标文件格式）</w:t>
      </w:r>
      <w:r>
        <w:rPr>
          <w:rStyle w:val="25"/>
          <w:rFonts w:ascii="宋体" w:hAnsi="宋体"/>
          <w:b w:val="0"/>
          <w:sz w:val="24"/>
        </w:rPr>
        <w:tab/>
      </w:r>
      <w:r>
        <w:rPr>
          <w:rStyle w:val="25"/>
          <w:rFonts w:hint="eastAsia" w:ascii="宋体" w:hAnsi="宋体"/>
          <w:b w:val="0"/>
          <w:sz w:val="24"/>
        </w:rPr>
        <w:t>28</w:t>
      </w:r>
    </w:p>
    <w:p w14:paraId="52F252AE">
      <w:pPr>
        <w:pStyle w:val="17"/>
        <w:rPr>
          <w:rStyle w:val="25"/>
          <w:rFonts w:ascii="华文中宋" w:hAnsi="华文中宋" w:eastAsia="华文中宋"/>
          <w:sz w:val="32"/>
          <w:szCs w:val="32"/>
        </w:rPr>
      </w:pPr>
    </w:p>
    <w:p w14:paraId="49508A4B">
      <w:pPr>
        <w:snapToGrid w:val="0"/>
        <w:jc w:val="center"/>
        <w:rPr>
          <w:rStyle w:val="25"/>
          <w:rFonts w:ascii="华文中宋" w:hAnsi="华文中宋" w:eastAsia="华文中宋"/>
          <w:sz w:val="32"/>
          <w:szCs w:val="32"/>
        </w:rPr>
      </w:pPr>
    </w:p>
    <w:p w14:paraId="51E5F9B4">
      <w:pPr>
        <w:snapToGrid w:val="0"/>
        <w:jc w:val="center"/>
        <w:rPr>
          <w:rStyle w:val="25"/>
          <w:rFonts w:ascii="宋体" w:hAnsi="宋体"/>
          <w:b/>
          <w:sz w:val="28"/>
          <w:szCs w:val="28"/>
        </w:rPr>
        <w:sectPr>
          <w:pgSz w:w="11906" w:h="16838"/>
          <w:pgMar w:top="1440" w:right="1080" w:bottom="1440" w:left="1080" w:header="907" w:footer="1021" w:gutter="0"/>
          <w:pgNumType w:start="1"/>
          <w:cols w:space="720" w:num="1"/>
          <w:docGrid w:type="lines" w:linePitch="312" w:charSpace="0"/>
        </w:sectPr>
      </w:pPr>
    </w:p>
    <w:p w14:paraId="14A039BB">
      <w:pPr>
        <w:pStyle w:val="2"/>
        <w:rPr>
          <w:rStyle w:val="25"/>
          <w:rFonts w:ascii="宋体" w:hAnsi="宋体"/>
          <w:kern w:val="44"/>
          <w:sz w:val="48"/>
          <w:szCs w:val="48"/>
        </w:rPr>
      </w:pPr>
      <w:r>
        <w:rPr>
          <w:rStyle w:val="25"/>
          <w:rFonts w:hint="eastAsia" w:ascii="宋体" w:hAnsi="宋体"/>
          <w:kern w:val="44"/>
          <w:sz w:val="48"/>
          <w:szCs w:val="48"/>
        </w:rPr>
        <w:t>第一章 招标公告</w:t>
      </w:r>
    </w:p>
    <w:p w14:paraId="5622049F">
      <w:pPr>
        <w:pStyle w:val="5"/>
        <w:spacing w:line="280" w:lineRule="exact"/>
        <w:ind w:firstLine="0" w:firstLineChars="0"/>
      </w:pPr>
    </w:p>
    <w:p w14:paraId="525E55E8">
      <w:pPr>
        <w:snapToGrid w:val="0"/>
        <w:spacing w:line="280" w:lineRule="exact"/>
        <w:jc w:val="center"/>
        <w:rPr>
          <w:rStyle w:val="25"/>
          <w:rFonts w:hint="eastAsia" w:ascii="华文中宋" w:hAnsi="华文中宋" w:eastAsia="华文中宋"/>
          <w:sz w:val="28"/>
          <w:szCs w:val="28"/>
          <w:lang w:val="en-US" w:eastAsia="zh-CN"/>
        </w:rPr>
      </w:pPr>
      <w:r>
        <w:rPr>
          <w:rStyle w:val="25"/>
          <w:rFonts w:hint="eastAsia" w:ascii="华文中宋" w:hAnsi="华文中宋" w:eastAsia="华文中宋"/>
          <w:sz w:val="28"/>
          <w:szCs w:val="28"/>
          <w:lang w:val="en-US" w:eastAsia="zh-CN"/>
        </w:rPr>
        <w:t>伊犁哈萨克自治州塔城地区口岸管理委员会物业管理项目采购</w:t>
      </w:r>
    </w:p>
    <w:p w14:paraId="787DA2DF">
      <w:pPr>
        <w:snapToGrid w:val="0"/>
        <w:spacing w:line="280" w:lineRule="exact"/>
        <w:jc w:val="center"/>
        <w:rPr>
          <w:rStyle w:val="25"/>
          <w:rFonts w:ascii="华文中宋" w:hAnsi="华文中宋" w:eastAsia="华文中宋"/>
          <w:sz w:val="28"/>
          <w:szCs w:val="28"/>
        </w:rPr>
      </w:pPr>
      <w:r>
        <w:rPr>
          <w:rStyle w:val="25"/>
          <w:rFonts w:ascii="华文中宋" w:hAnsi="华文中宋" w:eastAsia="华文中宋"/>
          <w:sz w:val="28"/>
          <w:szCs w:val="28"/>
        </w:rPr>
        <w:t>招标公告</w:t>
      </w:r>
    </w:p>
    <w:p w14:paraId="021938DC">
      <w:pPr>
        <w:pStyle w:val="5"/>
      </w:pPr>
    </w:p>
    <w:p w14:paraId="5A72C8C2">
      <w:pPr>
        <w:spacing w:line="440" w:lineRule="exact"/>
        <w:ind w:firstLine="480"/>
        <w:jc w:val="left"/>
        <w:rPr>
          <w:rStyle w:val="25"/>
          <w:rFonts w:ascii="宋体" w:hAnsi="宋体"/>
          <w:kern w:val="0"/>
          <w:sz w:val="24"/>
        </w:rPr>
      </w:pPr>
      <w:r>
        <w:rPr>
          <w:rStyle w:val="25"/>
          <w:rFonts w:hint="eastAsia" w:ascii="宋体" w:hAnsi="宋体"/>
          <w:kern w:val="0"/>
          <w:sz w:val="24"/>
          <w:u w:val="single"/>
        </w:rPr>
        <w:t>塔城地区政务服务与公共资源交易中心</w:t>
      </w:r>
      <w:r>
        <w:rPr>
          <w:rStyle w:val="25"/>
          <w:rFonts w:ascii="宋体" w:hAnsi="宋体"/>
          <w:kern w:val="0"/>
          <w:sz w:val="24"/>
        </w:rPr>
        <w:t>受</w:t>
      </w:r>
      <w:r>
        <w:rPr>
          <w:rStyle w:val="25"/>
          <w:rFonts w:hint="eastAsia" w:ascii="宋体" w:hAnsi="宋体"/>
          <w:kern w:val="0"/>
          <w:sz w:val="24"/>
          <w:u w:val="single"/>
          <w:lang w:val="en-US" w:eastAsia="zh-CN"/>
        </w:rPr>
        <w:t xml:space="preserve"> 伊犁哈萨克自治州塔城地区口岸管理委员会</w:t>
      </w:r>
      <w:r>
        <w:rPr>
          <w:rStyle w:val="25"/>
          <w:rFonts w:ascii="宋体" w:hAnsi="宋体"/>
          <w:kern w:val="0"/>
          <w:sz w:val="24"/>
        </w:rPr>
        <w:t>的委托，对</w:t>
      </w:r>
      <w:r>
        <w:rPr>
          <w:rStyle w:val="25"/>
          <w:rFonts w:hint="eastAsia" w:ascii="宋体" w:hAnsi="宋体"/>
          <w:kern w:val="0"/>
          <w:sz w:val="24"/>
          <w:u w:val="single"/>
          <w:lang w:val="en-US" w:eastAsia="zh-CN"/>
        </w:rPr>
        <w:t>伊犁哈萨克自治州塔城地区口岸管理委员会物业管理项目采购</w:t>
      </w:r>
      <w:r>
        <w:rPr>
          <w:rStyle w:val="25"/>
          <w:rFonts w:ascii="宋体" w:hAnsi="宋体"/>
          <w:kern w:val="0"/>
          <w:sz w:val="24"/>
        </w:rPr>
        <w:t>进行公开招标，欢迎符合资格条件的、有能力提供本项目所需服务的</w:t>
      </w:r>
      <w:r>
        <w:rPr>
          <w:rStyle w:val="25"/>
          <w:rFonts w:hint="eastAsia" w:ascii="宋体" w:hAnsi="宋体"/>
          <w:kern w:val="0"/>
          <w:sz w:val="24"/>
        </w:rPr>
        <w:t>供应商</w:t>
      </w:r>
      <w:r>
        <w:rPr>
          <w:rStyle w:val="25"/>
          <w:rFonts w:ascii="宋体" w:hAnsi="宋体"/>
          <w:kern w:val="0"/>
          <w:sz w:val="24"/>
        </w:rPr>
        <w:t xml:space="preserve">参加投标。 </w:t>
      </w:r>
    </w:p>
    <w:p w14:paraId="49DE0DBF">
      <w:pPr>
        <w:spacing w:line="440" w:lineRule="exact"/>
        <w:ind w:left="479" w:leftChars="228"/>
        <w:jc w:val="left"/>
        <w:rPr>
          <w:rStyle w:val="25"/>
          <w:rFonts w:ascii="宋体" w:hAnsi="宋体" w:cs="Arial"/>
          <w:b/>
          <w:bCs/>
          <w:kern w:val="0"/>
          <w:sz w:val="24"/>
        </w:rPr>
      </w:pPr>
      <w:r>
        <w:rPr>
          <w:rStyle w:val="25"/>
          <w:rFonts w:ascii="宋体" w:hAnsi="宋体" w:cs="Arial"/>
          <w:b/>
          <w:bCs/>
          <w:kern w:val="0"/>
          <w:sz w:val="24"/>
        </w:rPr>
        <w:t>项目名称：</w:t>
      </w:r>
      <w:r>
        <w:rPr>
          <w:rStyle w:val="25"/>
          <w:rFonts w:hint="eastAsia" w:ascii="宋体" w:hAnsi="宋体" w:cs="Arial"/>
          <w:b/>
          <w:bCs/>
          <w:kern w:val="0"/>
          <w:sz w:val="24"/>
          <w:lang w:val="en-US" w:eastAsia="zh-CN"/>
        </w:rPr>
        <w:t>伊犁哈萨克自治州塔城地区口岸管理委员会物业管理项目采购</w:t>
      </w:r>
    </w:p>
    <w:p w14:paraId="6AE04B0A">
      <w:pPr>
        <w:spacing w:line="440" w:lineRule="exact"/>
        <w:ind w:left="479" w:leftChars="228"/>
        <w:jc w:val="left"/>
        <w:rPr>
          <w:rStyle w:val="25"/>
          <w:rFonts w:hint="default" w:ascii="宋体" w:hAnsi="宋体" w:cs="Arial"/>
          <w:b/>
          <w:bCs/>
          <w:kern w:val="0"/>
          <w:sz w:val="24"/>
          <w:lang w:val="en-US"/>
        </w:rPr>
      </w:pPr>
      <w:r>
        <w:rPr>
          <w:rStyle w:val="25"/>
          <w:rFonts w:ascii="宋体" w:hAnsi="宋体" w:cs="Arial"/>
          <w:b/>
          <w:bCs/>
          <w:kern w:val="0"/>
          <w:sz w:val="24"/>
        </w:rPr>
        <w:t>二、项目编号：</w:t>
      </w:r>
      <w:r>
        <w:rPr>
          <w:rStyle w:val="25"/>
          <w:rFonts w:hint="eastAsia" w:ascii="宋体" w:hAnsi="宋体" w:cs="Arial"/>
          <w:b/>
          <w:bCs/>
          <w:kern w:val="0"/>
          <w:sz w:val="24"/>
        </w:rPr>
        <w:t>TCZFCG-202</w:t>
      </w:r>
      <w:r>
        <w:rPr>
          <w:rStyle w:val="25"/>
          <w:rFonts w:hint="eastAsia" w:ascii="宋体" w:hAnsi="宋体" w:cs="Arial"/>
          <w:b/>
          <w:bCs/>
          <w:kern w:val="0"/>
          <w:sz w:val="24"/>
          <w:lang w:val="en-US"/>
        </w:rPr>
        <w:t>5002</w:t>
      </w:r>
    </w:p>
    <w:p w14:paraId="24DD2269">
      <w:pPr>
        <w:spacing w:line="440" w:lineRule="exact"/>
        <w:ind w:firstLine="482" w:firstLineChars="200"/>
        <w:jc w:val="left"/>
        <w:rPr>
          <w:rStyle w:val="25"/>
          <w:rFonts w:hint="eastAsia" w:ascii="宋体" w:hAnsi="宋体" w:cs="Arial"/>
          <w:b/>
          <w:bCs/>
          <w:kern w:val="0"/>
          <w:sz w:val="24"/>
          <w:lang w:val="en-US" w:eastAsia="zh-CN"/>
        </w:rPr>
      </w:pPr>
      <w:r>
        <w:rPr>
          <w:rStyle w:val="25"/>
          <w:rFonts w:ascii="宋体" w:hAnsi="宋体" w:cs="Arial"/>
          <w:b/>
          <w:bCs/>
          <w:kern w:val="0"/>
          <w:sz w:val="24"/>
        </w:rPr>
        <w:t>三、</w:t>
      </w:r>
      <w:r>
        <w:rPr>
          <w:rStyle w:val="25"/>
          <w:rFonts w:hint="eastAsia" w:ascii="宋体" w:hAnsi="宋体" w:cs="Arial"/>
          <w:b/>
          <w:bCs/>
          <w:color w:val="auto"/>
          <w:kern w:val="0"/>
          <w:sz w:val="24"/>
        </w:rPr>
        <w:t>采购范围：</w:t>
      </w:r>
      <w:r>
        <w:rPr>
          <w:rStyle w:val="25"/>
          <w:rFonts w:hint="eastAsia" w:ascii="宋体" w:hAnsi="宋体" w:cs="Arial"/>
          <w:b/>
          <w:bCs/>
          <w:kern w:val="0"/>
          <w:sz w:val="24"/>
          <w:lang w:val="en-US" w:eastAsia="zh-CN"/>
        </w:rPr>
        <w:t>服务总面积：282932㎡</w:t>
      </w:r>
    </w:p>
    <w:p w14:paraId="7CC089E9">
      <w:pPr>
        <w:spacing w:line="440" w:lineRule="exact"/>
        <w:ind w:firstLine="482" w:firstLineChars="200"/>
        <w:jc w:val="left"/>
        <w:rPr>
          <w:rStyle w:val="25"/>
          <w:rFonts w:hint="eastAsia" w:ascii="宋体" w:hAnsi="宋体" w:cs="Arial"/>
          <w:b/>
          <w:bCs/>
          <w:kern w:val="0"/>
          <w:sz w:val="24"/>
          <w:lang w:val="en-US" w:eastAsia="zh-CN"/>
        </w:rPr>
      </w:pPr>
      <w:r>
        <w:rPr>
          <w:rStyle w:val="25"/>
          <w:rFonts w:hint="eastAsia" w:ascii="宋体" w:hAnsi="宋体" w:cs="Arial"/>
          <w:b/>
          <w:bCs/>
          <w:kern w:val="0"/>
          <w:sz w:val="24"/>
          <w:lang w:val="en-US" w:eastAsia="zh-CN"/>
        </w:rPr>
        <w:t>1、室外道路、人行道、停车场及单体建筑硬化面积243651㎡；</w:t>
      </w:r>
    </w:p>
    <w:p w14:paraId="680C2772">
      <w:pPr>
        <w:spacing w:line="440" w:lineRule="exact"/>
        <w:ind w:firstLine="482" w:firstLineChars="200"/>
        <w:jc w:val="left"/>
        <w:rPr>
          <w:rStyle w:val="25"/>
          <w:rFonts w:hint="eastAsia" w:ascii="宋体" w:hAnsi="宋体" w:cs="Arial"/>
          <w:b/>
          <w:bCs/>
          <w:kern w:val="0"/>
          <w:sz w:val="24"/>
          <w:lang w:val="en-US" w:eastAsia="zh-CN"/>
        </w:rPr>
      </w:pPr>
      <w:r>
        <w:rPr>
          <w:rStyle w:val="25"/>
          <w:rFonts w:hint="eastAsia" w:ascii="宋体" w:hAnsi="宋体" w:cs="Arial"/>
          <w:b/>
          <w:bCs/>
          <w:kern w:val="0"/>
          <w:sz w:val="24"/>
          <w:lang w:val="en-US" w:eastAsia="zh-CN"/>
        </w:rPr>
        <w:t>2、绿化面积</w:t>
      </w:r>
      <w:r>
        <w:rPr>
          <w:rStyle w:val="25"/>
          <w:rFonts w:hint="eastAsia" w:ascii="宋体" w:hAnsi="宋体" w:cs="Arial"/>
          <w:b/>
          <w:bCs/>
          <w:kern w:val="0"/>
          <w:sz w:val="24"/>
          <w:lang w:eastAsia="zh-CN"/>
        </w:rPr>
        <w:t>20875</w:t>
      </w:r>
      <w:r>
        <w:rPr>
          <w:rStyle w:val="25"/>
          <w:rFonts w:hint="eastAsia" w:ascii="宋体" w:hAnsi="宋体" w:cs="Arial"/>
          <w:b/>
          <w:bCs/>
          <w:kern w:val="0"/>
          <w:sz w:val="24"/>
          <w:lang w:val="en-US" w:eastAsia="zh-CN"/>
        </w:rPr>
        <w:t>㎡；</w:t>
      </w:r>
    </w:p>
    <w:p w14:paraId="1554EB9E">
      <w:pPr>
        <w:spacing w:line="440" w:lineRule="exact"/>
        <w:ind w:firstLine="482" w:firstLineChars="200"/>
        <w:jc w:val="left"/>
        <w:rPr>
          <w:rStyle w:val="25"/>
          <w:rFonts w:hint="eastAsia" w:ascii="宋体" w:hAnsi="宋体" w:cs="Arial"/>
          <w:b/>
          <w:bCs/>
          <w:kern w:val="0"/>
          <w:sz w:val="24"/>
          <w:lang w:val="en-US" w:eastAsia="zh-CN"/>
        </w:rPr>
      </w:pPr>
      <w:r>
        <w:rPr>
          <w:rStyle w:val="25"/>
          <w:rFonts w:hint="eastAsia" w:ascii="宋体" w:hAnsi="宋体" w:cs="Arial"/>
          <w:b/>
          <w:bCs/>
          <w:kern w:val="0"/>
          <w:sz w:val="24"/>
          <w:lang w:val="en-US" w:eastAsia="zh-CN"/>
        </w:rPr>
        <w:t>3、单体建筑面积总和18406㎡。</w:t>
      </w:r>
    </w:p>
    <w:p w14:paraId="388CDC9F">
      <w:pPr>
        <w:pStyle w:val="28"/>
        <w:ind w:firstLine="960" w:firstLineChars="400"/>
        <w:rPr>
          <w:rFonts w:hint="eastAsia"/>
          <w:lang w:val="en-US" w:eastAsia="zh-CN"/>
        </w:rPr>
      </w:pPr>
      <w:r>
        <w:rPr>
          <w:rFonts w:hint="eastAsia"/>
          <w:lang w:val="en-US" w:eastAsia="zh-CN"/>
        </w:rPr>
        <w:t>服务需求：</w:t>
      </w:r>
    </w:p>
    <w:p w14:paraId="6C67B6BD">
      <w:pPr>
        <w:pStyle w:val="28"/>
        <w:ind w:firstLine="480" w:firstLineChars="200"/>
        <w:rPr>
          <w:rFonts w:hint="eastAsia"/>
          <w:lang w:val="en-US" w:eastAsia="zh-CN"/>
        </w:rPr>
      </w:pPr>
      <w:r>
        <w:rPr>
          <w:rFonts w:hint="eastAsia"/>
          <w:lang w:val="en-US" w:eastAsia="zh-CN"/>
        </w:rPr>
        <w:t>1、口岸区24小时巡查安保；</w:t>
      </w:r>
    </w:p>
    <w:p w14:paraId="59820E7F">
      <w:pPr>
        <w:pStyle w:val="28"/>
        <w:ind w:firstLine="480" w:firstLineChars="200"/>
        <w:rPr>
          <w:rFonts w:hint="eastAsia"/>
          <w:lang w:val="en-US" w:eastAsia="zh-CN"/>
        </w:rPr>
      </w:pPr>
      <w:r>
        <w:rPr>
          <w:rFonts w:hint="eastAsia"/>
          <w:lang w:val="en-US" w:eastAsia="zh-CN"/>
        </w:rPr>
        <w:t>2、口岸区保洁（室外冬季打冰扫雪及环境卫生、室内卫生保洁、室外绿化养护与补植）；</w:t>
      </w:r>
    </w:p>
    <w:p w14:paraId="1CE7AE70">
      <w:pPr>
        <w:pStyle w:val="28"/>
        <w:ind w:firstLine="480" w:firstLineChars="200"/>
        <w:rPr>
          <w:rFonts w:hint="eastAsia"/>
          <w:lang w:val="en-US" w:eastAsia="zh-CN"/>
        </w:rPr>
      </w:pPr>
      <w:r>
        <w:rPr>
          <w:rFonts w:hint="eastAsia"/>
          <w:lang w:val="en-US" w:eastAsia="zh-CN"/>
        </w:rPr>
        <w:t>3、消防24小时巡检、设施设备检测维保与维修；</w:t>
      </w:r>
    </w:p>
    <w:p w14:paraId="29637F52">
      <w:pPr>
        <w:pStyle w:val="28"/>
        <w:ind w:firstLine="480" w:firstLineChars="200"/>
        <w:rPr>
          <w:rFonts w:hint="eastAsia"/>
          <w:lang w:val="en-US" w:eastAsia="zh-CN"/>
        </w:rPr>
      </w:pPr>
      <w:r>
        <w:rPr>
          <w:rFonts w:hint="eastAsia"/>
          <w:lang w:val="en-US" w:eastAsia="zh-CN"/>
        </w:rPr>
        <w:t>4、高、低压设施设备检测维护保养与维修；</w:t>
      </w:r>
    </w:p>
    <w:p w14:paraId="5F1A1B47">
      <w:pPr>
        <w:pStyle w:val="28"/>
        <w:ind w:firstLine="480" w:firstLineChars="200"/>
        <w:rPr>
          <w:rFonts w:hint="eastAsia"/>
          <w:lang w:val="en-US" w:eastAsia="zh-CN"/>
        </w:rPr>
      </w:pPr>
      <w:r>
        <w:rPr>
          <w:rFonts w:hint="eastAsia"/>
          <w:lang w:val="en-US" w:eastAsia="zh-CN"/>
        </w:rPr>
        <w:t>5、强、弱电检测维护保养与维修；</w:t>
      </w:r>
    </w:p>
    <w:p w14:paraId="739E6D3F">
      <w:pPr>
        <w:pStyle w:val="28"/>
        <w:ind w:firstLine="480" w:firstLineChars="200"/>
        <w:rPr>
          <w:rFonts w:hint="eastAsia"/>
          <w:lang w:val="en-US" w:eastAsia="zh-CN"/>
        </w:rPr>
      </w:pPr>
      <w:r>
        <w:rPr>
          <w:rFonts w:hint="eastAsia"/>
          <w:lang w:val="en-US" w:eastAsia="zh-CN"/>
        </w:rPr>
        <w:t>6、室内外供排水管网及相关设施设备检测维护保养及维修；</w:t>
      </w:r>
    </w:p>
    <w:p w14:paraId="73597ECB">
      <w:pPr>
        <w:pStyle w:val="28"/>
        <w:ind w:firstLine="480" w:firstLineChars="200"/>
        <w:rPr>
          <w:rFonts w:hint="eastAsia"/>
          <w:lang w:val="en-US" w:eastAsia="zh-CN"/>
        </w:rPr>
      </w:pPr>
      <w:r>
        <w:rPr>
          <w:rFonts w:hint="eastAsia"/>
          <w:lang w:val="en-US" w:eastAsia="zh-CN"/>
        </w:rPr>
        <w:t>7、室内外暖气管网及相关设施设备检测维护保养及维修；</w:t>
      </w:r>
    </w:p>
    <w:p w14:paraId="0E857EA8">
      <w:pPr>
        <w:pStyle w:val="28"/>
        <w:ind w:firstLine="480" w:firstLineChars="200"/>
        <w:rPr>
          <w:rFonts w:hint="eastAsia"/>
          <w:lang w:val="en-US" w:eastAsia="zh-CN"/>
        </w:rPr>
      </w:pPr>
      <w:r>
        <w:rPr>
          <w:rFonts w:hint="eastAsia"/>
          <w:lang w:val="en-US" w:eastAsia="zh-CN"/>
        </w:rPr>
        <w:t>8、单体建筑的检测维护保养与维修。</w:t>
      </w:r>
    </w:p>
    <w:p w14:paraId="54CF61FE">
      <w:pPr>
        <w:pStyle w:val="28"/>
        <w:ind w:firstLine="480" w:firstLineChars="200"/>
        <w:rPr>
          <w:rFonts w:hint="eastAsia"/>
          <w:lang w:val="en-US" w:eastAsia="zh-CN"/>
        </w:rPr>
      </w:pPr>
      <w:r>
        <w:rPr>
          <w:rFonts w:hint="eastAsia"/>
          <w:lang w:val="en-US" w:eastAsia="zh-CN"/>
        </w:rPr>
        <w:t>9、安全及联合防控管理</w:t>
      </w:r>
    </w:p>
    <w:p w14:paraId="4C5D8920">
      <w:pPr>
        <w:spacing w:line="440" w:lineRule="exact"/>
        <w:ind w:firstLine="482" w:firstLineChars="200"/>
        <w:jc w:val="left"/>
        <w:rPr>
          <w:rStyle w:val="25"/>
          <w:rFonts w:ascii="宋体" w:hAnsi="宋体" w:cs="Arial"/>
          <w:kern w:val="0"/>
          <w:sz w:val="24"/>
          <w:u w:val="single"/>
        </w:rPr>
      </w:pPr>
      <w:r>
        <w:rPr>
          <w:rStyle w:val="25"/>
          <w:rFonts w:hint="eastAsia" w:ascii="宋体" w:hAnsi="宋体" w:cs="Arial"/>
          <w:b/>
          <w:bCs/>
          <w:kern w:val="0"/>
          <w:sz w:val="24"/>
        </w:rPr>
        <w:t>四、采购预算（最高限价）：</w:t>
      </w:r>
      <w:r>
        <w:rPr>
          <w:rStyle w:val="25"/>
          <w:rFonts w:hint="eastAsia" w:ascii="宋体" w:hAnsi="宋体" w:cs="Arial"/>
          <w:b/>
          <w:bCs/>
          <w:kern w:val="0"/>
          <w:sz w:val="24"/>
          <w:lang w:val="en-US"/>
        </w:rPr>
        <w:t>2500000</w:t>
      </w:r>
      <w:r>
        <w:rPr>
          <w:rStyle w:val="25"/>
          <w:rFonts w:hint="eastAsia" w:ascii="宋体" w:hAnsi="宋体" w:cs="Arial"/>
          <w:b/>
          <w:bCs/>
          <w:kern w:val="0"/>
          <w:sz w:val="24"/>
        </w:rPr>
        <w:t>元</w:t>
      </w:r>
    </w:p>
    <w:p w14:paraId="1AED156F">
      <w:pPr>
        <w:spacing w:line="440" w:lineRule="exact"/>
        <w:ind w:firstLine="482" w:firstLineChars="200"/>
        <w:jc w:val="left"/>
        <w:rPr>
          <w:rStyle w:val="25"/>
          <w:rFonts w:ascii="宋体" w:hAnsi="宋体" w:cs="Arial"/>
          <w:b/>
          <w:bCs/>
          <w:kern w:val="0"/>
          <w:sz w:val="24"/>
        </w:rPr>
      </w:pPr>
      <w:r>
        <w:rPr>
          <w:rStyle w:val="25"/>
          <w:rFonts w:hint="eastAsia" w:ascii="宋体" w:hAnsi="宋体" w:cs="Arial"/>
          <w:b/>
          <w:bCs/>
          <w:kern w:val="0"/>
          <w:sz w:val="24"/>
        </w:rPr>
        <w:t>五</w:t>
      </w:r>
      <w:r>
        <w:rPr>
          <w:rStyle w:val="25"/>
          <w:rFonts w:ascii="宋体" w:hAnsi="宋体" w:cs="Arial"/>
          <w:b/>
          <w:bCs/>
          <w:kern w:val="0"/>
          <w:sz w:val="24"/>
        </w:rPr>
        <w:t>、</w:t>
      </w:r>
      <w:r>
        <w:rPr>
          <w:rStyle w:val="25"/>
          <w:rFonts w:hint="eastAsia" w:ascii="宋体" w:hAnsi="宋体" w:cs="Arial"/>
          <w:b/>
          <w:bCs/>
          <w:kern w:val="0"/>
          <w:sz w:val="24"/>
        </w:rPr>
        <w:t>供应商</w:t>
      </w:r>
      <w:r>
        <w:rPr>
          <w:rStyle w:val="25"/>
          <w:rFonts w:ascii="宋体" w:hAnsi="宋体" w:cs="Arial"/>
          <w:b/>
          <w:bCs/>
          <w:kern w:val="0"/>
          <w:sz w:val="24"/>
        </w:rPr>
        <w:t>资格要求：</w:t>
      </w:r>
    </w:p>
    <w:p w14:paraId="5AEA339E">
      <w:pPr>
        <w:spacing w:line="440" w:lineRule="exact"/>
        <w:ind w:firstLine="480" w:firstLineChars="200"/>
        <w:jc w:val="left"/>
        <w:rPr>
          <w:rStyle w:val="25"/>
          <w:rFonts w:ascii="宋体" w:hAnsi="宋体" w:cs="Arial"/>
          <w:kern w:val="0"/>
          <w:sz w:val="24"/>
        </w:rPr>
      </w:pPr>
      <w:r>
        <w:rPr>
          <w:rStyle w:val="25"/>
          <w:rFonts w:hint="eastAsia" w:ascii="宋体" w:hAnsi="宋体" w:cs="Arial"/>
          <w:kern w:val="0"/>
          <w:sz w:val="24"/>
        </w:rPr>
        <w:t>（1）供应商必须是中华人民共和国境内注册的，具有独立法人资格的企业；</w:t>
      </w:r>
    </w:p>
    <w:p w14:paraId="47E36A88">
      <w:pPr>
        <w:spacing w:line="440" w:lineRule="exact"/>
        <w:ind w:firstLine="480" w:firstLineChars="200"/>
        <w:jc w:val="left"/>
        <w:rPr>
          <w:rStyle w:val="25"/>
          <w:rFonts w:ascii="宋体" w:hAnsi="宋体" w:cs="Arial"/>
          <w:kern w:val="0"/>
          <w:sz w:val="24"/>
        </w:rPr>
      </w:pPr>
      <w:r>
        <w:rPr>
          <w:rStyle w:val="25"/>
          <w:rFonts w:hint="eastAsia" w:ascii="宋体" w:hAnsi="宋体" w:cs="Arial"/>
          <w:kern w:val="0"/>
          <w:sz w:val="24"/>
        </w:rPr>
        <w:t>（2）根据《财政部关于在政府采购活动中查询及使用信用记录有关问题的通知》（财库﹝2016﹞125号）和《关于在招标投标活动中全面开展行贿犯罪档案查询的通知》（高检会[2015]3号）的要求，凡拟参加本次招标项目的供应商，如在“信用中国”网站（ www.creditchina.gov.cn） 被列入失信被执行人、重大税收违法案件当事人名单(信用服务-失信分类查询-失信被执行人、重大税收违法案件当事人名单-搜索栏输入单位全称-截图)、在中国政府采购网（www.ccgp.gov.cn）被列入严重违法失信行为记录名单的（尚在处罚期内的）、有以上不良行为的将拒绝投标；供应商必须提供无行贿犯罪记录证明（在中国裁判文书网（http://wenshu.court.gov.cn/）查询，刑事案件-案由-刑事案由-贪污贿赂-行贿-搜索栏输入单位全称-查询）；</w:t>
      </w:r>
    </w:p>
    <w:p w14:paraId="26BB785B">
      <w:pPr>
        <w:spacing w:line="440" w:lineRule="exact"/>
        <w:ind w:firstLine="480" w:firstLineChars="200"/>
        <w:jc w:val="left"/>
        <w:rPr>
          <w:rStyle w:val="25"/>
          <w:rFonts w:ascii="宋体" w:hAnsi="宋体" w:cs="Arial"/>
          <w:kern w:val="0"/>
          <w:sz w:val="24"/>
        </w:rPr>
      </w:pPr>
      <w:r>
        <w:rPr>
          <w:rStyle w:val="25"/>
          <w:rFonts w:hint="eastAsia" w:ascii="宋体" w:hAnsi="宋体" w:cs="Arial"/>
          <w:kern w:val="0"/>
          <w:sz w:val="24"/>
        </w:rPr>
        <w:t>（3）其他说明：1、与采购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p w14:paraId="68E36D03">
      <w:pPr>
        <w:pStyle w:val="5"/>
        <w:ind w:firstLine="480"/>
        <w:rPr>
          <w:rFonts w:ascii="宋体" w:hAnsi="宋体" w:cs="宋体"/>
          <w:sz w:val="24"/>
        </w:rPr>
      </w:pPr>
      <w:r>
        <w:rPr>
          <w:rFonts w:hint="eastAsia" w:ascii="宋体" w:hAnsi="宋体" w:cs="宋体"/>
          <w:sz w:val="24"/>
        </w:rPr>
        <w:t>（4）具有独立承担民事责任的能力;具有良好的商业信誉</w:t>
      </w:r>
      <w:r>
        <w:rPr>
          <w:rStyle w:val="25"/>
          <w:rFonts w:hint="eastAsia" w:ascii="宋体" w:hAnsi="宋体" w:cs="Arial"/>
          <w:kern w:val="0"/>
          <w:sz w:val="24"/>
        </w:rPr>
        <w:t>；</w:t>
      </w:r>
    </w:p>
    <w:p w14:paraId="3C11CBEC">
      <w:pPr>
        <w:pStyle w:val="5"/>
        <w:ind w:firstLine="480"/>
        <w:rPr>
          <w:rFonts w:ascii="宋体" w:hAnsi="宋体" w:cs="宋体"/>
          <w:sz w:val="24"/>
        </w:rPr>
      </w:pPr>
      <w:r>
        <w:rPr>
          <w:rFonts w:hint="eastAsia" w:ascii="宋体" w:hAnsi="宋体" w:cs="宋体"/>
          <w:sz w:val="24"/>
        </w:rPr>
        <w:t>（5）项目负责人须提供与供应商签订的劳动合同及供应商企业为其缴纳的最近六个月（202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月至202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rPr>
        <w:t>月）的社保证明</w:t>
      </w:r>
    </w:p>
    <w:p w14:paraId="192F1FA7">
      <w:pPr>
        <w:pStyle w:val="5"/>
        <w:ind w:firstLine="480"/>
        <w:rPr>
          <w:rFonts w:ascii="宋体" w:hAnsi="宋体" w:cs="宋体"/>
          <w:sz w:val="24"/>
        </w:rPr>
      </w:pPr>
      <w:r>
        <w:rPr>
          <w:rFonts w:hint="eastAsia" w:ascii="宋体" w:hAnsi="宋体" w:cs="宋体"/>
          <w:sz w:val="24"/>
        </w:rPr>
        <w:t>（6）具有履行合同所必需的设备和专业技术能力</w:t>
      </w:r>
      <w:r>
        <w:rPr>
          <w:rStyle w:val="25"/>
          <w:rFonts w:hint="eastAsia" w:ascii="宋体" w:hAnsi="宋体" w:cs="Arial"/>
          <w:kern w:val="0"/>
          <w:sz w:val="24"/>
        </w:rPr>
        <w:t>；</w:t>
      </w:r>
    </w:p>
    <w:p w14:paraId="5E5A9F8D">
      <w:pPr>
        <w:pStyle w:val="5"/>
        <w:ind w:firstLine="480"/>
        <w:rPr>
          <w:rFonts w:ascii="宋体" w:hAnsi="宋体" w:cs="宋体"/>
          <w:sz w:val="24"/>
        </w:rPr>
      </w:pPr>
      <w:r>
        <w:rPr>
          <w:rFonts w:hint="eastAsia" w:ascii="宋体" w:hAnsi="宋体" w:cs="宋体"/>
          <w:sz w:val="24"/>
        </w:rPr>
        <w:t>（7）参加采购活动前三年内，在经营活动中没有重大违法记录(受行政主管部门的处罚不能参加投标)</w:t>
      </w:r>
      <w:r>
        <w:rPr>
          <w:rStyle w:val="25"/>
          <w:rFonts w:hint="eastAsia" w:ascii="宋体" w:hAnsi="宋体" w:cs="Arial"/>
          <w:kern w:val="0"/>
          <w:sz w:val="24"/>
        </w:rPr>
        <w:t>；</w:t>
      </w:r>
    </w:p>
    <w:p w14:paraId="408285ED">
      <w:pPr>
        <w:pStyle w:val="5"/>
        <w:ind w:firstLine="480"/>
        <w:rPr>
          <w:rFonts w:ascii="宋体" w:hAnsi="宋体" w:cs="宋体"/>
          <w:sz w:val="24"/>
        </w:rPr>
      </w:pPr>
      <w:r>
        <w:rPr>
          <w:rFonts w:hint="eastAsia" w:ascii="宋体" w:hAnsi="宋体" w:cs="宋体"/>
          <w:sz w:val="24"/>
        </w:rPr>
        <w:t>（8）依法注册、具有合法的法人资格，并在法律上、财务上与采购人和采购代理机构不发生关系</w:t>
      </w:r>
      <w:r>
        <w:rPr>
          <w:rStyle w:val="25"/>
          <w:rFonts w:hint="eastAsia" w:ascii="宋体" w:hAnsi="宋体" w:cs="Arial"/>
          <w:kern w:val="0"/>
          <w:sz w:val="24"/>
        </w:rPr>
        <w:t>；</w:t>
      </w:r>
    </w:p>
    <w:p w14:paraId="567FC95B">
      <w:pPr>
        <w:pStyle w:val="5"/>
        <w:ind w:firstLine="480"/>
        <w:rPr>
          <w:rFonts w:ascii="宋体" w:hAnsi="宋体" w:cs="宋体"/>
          <w:sz w:val="24"/>
        </w:rPr>
      </w:pPr>
      <w:r>
        <w:rPr>
          <w:rFonts w:hint="eastAsia" w:ascii="宋体" w:hAnsi="宋体" w:cs="宋体"/>
          <w:sz w:val="24"/>
        </w:rPr>
        <w:t>（9）所投服务须在其法定营业范围内</w:t>
      </w:r>
      <w:r>
        <w:rPr>
          <w:rStyle w:val="25"/>
          <w:rFonts w:hint="eastAsia" w:ascii="宋体" w:hAnsi="宋体" w:cs="Arial"/>
          <w:kern w:val="0"/>
          <w:sz w:val="24"/>
        </w:rPr>
        <w:t>；</w:t>
      </w:r>
    </w:p>
    <w:p w14:paraId="367FF3E4">
      <w:pPr>
        <w:spacing w:line="440" w:lineRule="exact"/>
        <w:ind w:firstLine="480" w:firstLineChars="200"/>
        <w:jc w:val="left"/>
        <w:rPr>
          <w:rStyle w:val="25"/>
          <w:rFonts w:hint="eastAsia" w:ascii="宋体" w:hAnsi="宋体" w:cs="Arial"/>
          <w:kern w:val="0"/>
          <w:sz w:val="24"/>
        </w:rPr>
      </w:pPr>
      <w:r>
        <w:rPr>
          <w:rStyle w:val="25"/>
          <w:rFonts w:hint="eastAsia" w:ascii="宋体" w:hAnsi="宋体" w:cs="Arial"/>
          <w:kern w:val="0"/>
          <w:sz w:val="24"/>
        </w:rPr>
        <w:t>（10）本项目</w:t>
      </w:r>
      <w:r>
        <w:rPr>
          <w:rStyle w:val="25"/>
          <w:rFonts w:hint="eastAsia" w:ascii="宋体" w:hAnsi="宋体" w:cs="Arial"/>
          <w:kern w:val="0"/>
          <w:sz w:val="24"/>
          <w:u w:val="single"/>
        </w:rPr>
        <w:t>不</w:t>
      </w:r>
      <w:r>
        <w:rPr>
          <w:rStyle w:val="25"/>
          <w:rFonts w:hint="eastAsia" w:ascii="宋体" w:hAnsi="宋体" w:cs="Arial"/>
          <w:kern w:val="0"/>
          <w:sz w:val="24"/>
        </w:rPr>
        <w:t>接受联合体投标；</w:t>
      </w:r>
    </w:p>
    <w:p w14:paraId="31BC2E91">
      <w:pPr>
        <w:spacing w:line="440" w:lineRule="exact"/>
        <w:ind w:firstLine="480" w:firstLineChars="200"/>
        <w:jc w:val="left"/>
        <w:rPr>
          <w:rStyle w:val="25"/>
          <w:rFonts w:hint="default" w:ascii="宋体" w:hAnsi="宋体" w:cs="Arial"/>
          <w:kern w:val="0"/>
          <w:sz w:val="24"/>
          <w:lang w:val="en-US"/>
        </w:rPr>
      </w:pPr>
      <w:r>
        <w:rPr>
          <w:rStyle w:val="25"/>
          <w:rFonts w:hint="eastAsia" w:ascii="宋体" w:hAnsi="宋体" w:cs="Arial"/>
          <w:kern w:val="0"/>
          <w:sz w:val="24"/>
        </w:rPr>
        <w:t>（</w:t>
      </w:r>
      <w:r>
        <w:rPr>
          <w:rStyle w:val="25"/>
          <w:rFonts w:hint="eastAsia" w:ascii="宋体" w:hAnsi="宋体" w:cs="Arial"/>
          <w:kern w:val="0"/>
          <w:sz w:val="24"/>
          <w:lang w:val="en-US"/>
        </w:rPr>
        <w:t>11</w:t>
      </w:r>
      <w:r>
        <w:rPr>
          <w:rStyle w:val="25"/>
          <w:rFonts w:hint="eastAsia" w:ascii="宋体" w:hAnsi="宋体" w:cs="Arial"/>
          <w:kern w:val="0"/>
          <w:sz w:val="24"/>
        </w:rPr>
        <w:t>）</w:t>
      </w:r>
      <w:r>
        <w:rPr>
          <w:rStyle w:val="25"/>
          <w:rFonts w:hint="eastAsia" w:ascii="宋体" w:hAnsi="宋体" w:cs="Arial"/>
          <w:kern w:val="0"/>
          <w:sz w:val="24"/>
          <w:lang w:val="en-US"/>
        </w:rPr>
        <w:t>本项目专门面向小微企业；</w:t>
      </w:r>
    </w:p>
    <w:p w14:paraId="5F3417D9">
      <w:pPr>
        <w:pStyle w:val="5"/>
      </w:pPr>
    </w:p>
    <w:p w14:paraId="518FD124">
      <w:pPr>
        <w:spacing w:line="440" w:lineRule="exact"/>
        <w:ind w:firstLine="482" w:firstLineChars="200"/>
        <w:jc w:val="left"/>
        <w:rPr>
          <w:rStyle w:val="25"/>
          <w:rFonts w:ascii="宋体" w:hAnsi="宋体" w:cs="Arial"/>
          <w:b/>
          <w:bCs/>
          <w:kern w:val="0"/>
          <w:sz w:val="24"/>
        </w:rPr>
      </w:pPr>
      <w:r>
        <w:rPr>
          <w:rStyle w:val="25"/>
          <w:rFonts w:hint="eastAsia" w:ascii="宋体" w:hAnsi="宋体" w:cs="Arial"/>
          <w:b/>
          <w:bCs/>
          <w:kern w:val="0"/>
          <w:sz w:val="24"/>
        </w:rPr>
        <w:t>六</w:t>
      </w:r>
      <w:r>
        <w:rPr>
          <w:rStyle w:val="25"/>
          <w:rFonts w:ascii="宋体" w:hAnsi="宋体" w:cs="Arial"/>
          <w:b/>
          <w:bCs/>
          <w:kern w:val="0"/>
          <w:sz w:val="24"/>
        </w:rPr>
        <w:t>、招标文件发售时间、地点</w:t>
      </w:r>
    </w:p>
    <w:p w14:paraId="0EB44C2B">
      <w:pPr>
        <w:spacing w:line="440" w:lineRule="exact"/>
        <w:ind w:firstLine="480"/>
        <w:jc w:val="left"/>
        <w:rPr>
          <w:rStyle w:val="25"/>
          <w:rFonts w:ascii="宋体" w:hAnsi="宋体"/>
          <w:kern w:val="0"/>
          <w:sz w:val="24"/>
        </w:rPr>
      </w:pPr>
      <w:r>
        <w:rPr>
          <w:rStyle w:val="25"/>
          <w:rFonts w:ascii="宋体" w:hAnsi="宋体"/>
          <w:kern w:val="0"/>
          <w:sz w:val="24"/>
        </w:rPr>
        <w:t>1、发售时间：</w:t>
      </w:r>
      <w:r>
        <w:rPr>
          <w:rStyle w:val="25"/>
          <w:rFonts w:hint="eastAsia" w:ascii="宋体" w:hAnsi="宋体"/>
          <w:kern w:val="0"/>
          <w:sz w:val="24"/>
        </w:rPr>
        <w:t>　</w:t>
      </w:r>
      <w:r>
        <w:rPr>
          <w:rStyle w:val="25"/>
          <w:rFonts w:hint="eastAsia" w:ascii="宋体" w:hAnsi="宋体"/>
          <w:color w:val="auto"/>
          <w:kern w:val="0"/>
          <w:sz w:val="24"/>
          <w:u w:val="single"/>
        </w:rPr>
        <w:t>202</w:t>
      </w:r>
      <w:r>
        <w:rPr>
          <w:rStyle w:val="25"/>
          <w:rFonts w:hint="eastAsia" w:ascii="宋体" w:hAnsi="宋体"/>
          <w:color w:val="auto"/>
          <w:kern w:val="0"/>
          <w:sz w:val="24"/>
          <w:u w:val="single"/>
          <w:lang w:val="en-US"/>
        </w:rPr>
        <w:t>5</w:t>
      </w:r>
      <w:r>
        <w:rPr>
          <w:rStyle w:val="25"/>
          <w:rFonts w:hint="eastAsia" w:ascii="宋体" w:hAnsi="宋体"/>
          <w:color w:val="auto"/>
          <w:kern w:val="0"/>
          <w:sz w:val="24"/>
          <w:u w:val="single"/>
        </w:rPr>
        <w:t xml:space="preserve">年 </w:t>
      </w:r>
      <w:r>
        <w:rPr>
          <w:rStyle w:val="25"/>
          <w:rFonts w:hint="eastAsia" w:ascii="宋体" w:hAnsi="宋体"/>
          <w:color w:val="auto"/>
          <w:kern w:val="0"/>
          <w:sz w:val="24"/>
          <w:u w:val="single"/>
          <w:lang w:val="en-US"/>
        </w:rPr>
        <w:t>3</w:t>
      </w:r>
      <w:r>
        <w:rPr>
          <w:rStyle w:val="25"/>
          <w:rFonts w:hint="eastAsia" w:ascii="宋体" w:hAnsi="宋体"/>
          <w:color w:val="auto"/>
          <w:kern w:val="0"/>
          <w:sz w:val="24"/>
          <w:u w:val="single"/>
        </w:rPr>
        <w:t xml:space="preserve">月 </w:t>
      </w:r>
      <w:r>
        <w:rPr>
          <w:rStyle w:val="25"/>
          <w:rFonts w:hint="eastAsia" w:ascii="宋体" w:hAnsi="宋体"/>
          <w:color w:val="auto"/>
          <w:kern w:val="0"/>
          <w:sz w:val="24"/>
          <w:u w:val="single"/>
          <w:lang w:val="en-US"/>
        </w:rPr>
        <w:t>13</w:t>
      </w:r>
      <w:r>
        <w:rPr>
          <w:rStyle w:val="25"/>
          <w:rFonts w:hint="eastAsia" w:ascii="宋体" w:hAnsi="宋体"/>
          <w:color w:val="auto"/>
          <w:kern w:val="0"/>
          <w:sz w:val="24"/>
          <w:u w:val="single"/>
        </w:rPr>
        <w:t>日至  202</w:t>
      </w:r>
      <w:r>
        <w:rPr>
          <w:rStyle w:val="25"/>
          <w:rFonts w:hint="eastAsia" w:ascii="宋体" w:hAnsi="宋体"/>
          <w:color w:val="auto"/>
          <w:kern w:val="0"/>
          <w:sz w:val="24"/>
          <w:u w:val="single"/>
          <w:lang w:val="en-US"/>
        </w:rPr>
        <w:t>5</w:t>
      </w:r>
      <w:r>
        <w:rPr>
          <w:rStyle w:val="25"/>
          <w:rFonts w:hint="eastAsia" w:ascii="宋体" w:hAnsi="宋体"/>
          <w:color w:val="auto"/>
          <w:kern w:val="0"/>
          <w:sz w:val="24"/>
          <w:u w:val="single"/>
        </w:rPr>
        <w:t xml:space="preserve"> 年 </w:t>
      </w:r>
      <w:r>
        <w:rPr>
          <w:rStyle w:val="25"/>
          <w:rFonts w:hint="eastAsia" w:ascii="宋体" w:hAnsi="宋体"/>
          <w:color w:val="auto"/>
          <w:kern w:val="0"/>
          <w:sz w:val="24"/>
          <w:u w:val="single"/>
          <w:lang w:val="en-US"/>
        </w:rPr>
        <w:t>3</w:t>
      </w:r>
      <w:r>
        <w:rPr>
          <w:rStyle w:val="25"/>
          <w:rFonts w:hint="eastAsia" w:ascii="宋体" w:hAnsi="宋体"/>
          <w:color w:val="auto"/>
          <w:kern w:val="0"/>
          <w:sz w:val="24"/>
          <w:u w:val="single"/>
        </w:rPr>
        <w:t>月</w:t>
      </w:r>
      <w:r>
        <w:rPr>
          <w:rStyle w:val="25"/>
          <w:rFonts w:hint="eastAsia" w:ascii="宋体" w:hAnsi="宋体"/>
          <w:color w:val="auto"/>
          <w:kern w:val="0"/>
          <w:sz w:val="24"/>
          <w:u w:val="single"/>
          <w:lang w:val="en-US"/>
        </w:rPr>
        <w:t>20</w:t>
      </w:r>
      <w:r>
        <w:rPr>
          <w:rStyle w:val="25"/>
          <w:rFonts w:hint="eastAsia" w:ascii="宋体" w:hAnsi="宋体"/>
          <w:color w:val="auto"/>
          <w:kern w:val="0"/>
          <w:sz w:val="24"/>
          <w:u w:val="single"/>
        </w:rPr>
        <w:t xml:space="preserve"> 日，每天上午10：00至14：00，下午16：00至20：00</w:t>
      </w:r>
      <w:r>
        <w:rPr>
          <w:rStyle w:val="25"/>
          <w:rFonts w:hint="eastAsia" w:ascii="宋体" w:hAnsi="宋体"/>
          <w:kern w:val="0"/>
          <w:sz w:val="24"/>
        </w:rPr>
        <w:t>（北京时间，法定节假日除外 ）</w:t>
      </w:r>
    </w:p>
    <w:p w14:paraId="1AC9E15C">
      <w:pPr>
        <w:spacing w:line="440" w:lineRule="exact"/>
        <w:ind w:firstLine="480"/>
        <w:jc w:val="left"/>
        <w:rPr>
          <w:rStyle w:val="25"/>
          <w:rFonts w:ascii="宋体" w:hAnsi="宋体"/>
          <w:kern w:val="0"/>
          <w:sz w:val="24"/>
        </w:rPr>
      </w:pPr>
      <w:r>
        <w:rPr>
          <w:rStyle w:val="25"/>
          <w:rFonts w:ascii="宋体" w:hAnsi="宋体"/>
          <w:kern w:val="0"/>
          <w:sz w:val="24"/>
        </w:rPr>
        <w:t>2、地点：</w:t>
      </w:r>
      <w:r>
        <w:rPr>
          <w:rStyle w:val="25"/>
          <w:rFonts w:hint="eastAsia" w:ascii="宋体" w:hAnsi="宋体"/>
          <w:kern w:val="0"/>
          <w:sz w:val="24"/>
        </w:rPr>
        <w:t>新疆政采云平台（https://www.zcygov.cn/）</w:t>
      </w:r>
    </w:p>
    <w:p w14:paraId="73B26E7F">
      <w:pPr>
        <w:spacing w:line="440" w:lineRule="exact"/>
        <w:ind w:firstLine="480"/>
        <w:jc w:val="left"/>
        <w:rPr>
          <w:rStyle w:val="25"/>
          <w:rFonts w:ascii="宋体" w:hAnsi="宋体"/>
          <w:kern w:val="0"/>
          <w:sz w:val="24"/>
        </w:rPr>
      </w:pPr>
      <w:r>
        <w:rPr>
          <w:rStyle w:val="25"/>
          <w:rFonts w:ascii="宋体" w:hAnsi="宋体"/>
          <w:kern w:val="0"/>
          <w:sz w:val="24"/>
        </w:rPr>
        <w:t>3、</w:t>
      </w:r>
      <w:r>
        <w:rPr>
          <w:rStyle w:val="25"/>
          <w:rFonts w:hint="eastAsia" w:ascii="宋体" w:hAnsi="宋体"/>
          <w:kern w:val="0"/>
          <w:sz w:val="24"/>
        </w:rPr>
        <w:t>方式：网上</w:t>
      </w:r>
    </w:p>
    <w:p w14:paraId="6DBA4A0F">
      <w:pPr>
        <w:spacing w:line="440" w:lineRule="exact"/>
        <w:ind w:firstLine="482" w:firstLineChars="200"/>
        <w:jc w:val="left"/>
        <w:rPr>
          <w:rStyle w:val="25"/>
          <w:rFonts w:ascii="宋体" w:hAnsi="宋体" w:cs="Arial"/>
          <w:b/>
          <w:bCs/>
          <w:kern w:val="0"/>
          <w:sz w:val="24"/>
        </w:rPr>
      </w:pPr>
      <w:r>
        <w:rPr>
          <w:rStyle w:val="25"/>
          <w:rFonts w:hint="eastAsia" w:ascii="宋体" w:hAnsi="宋体" w:cs="Arial"/>
          <w:b/>
          <w:bCs/>
          <w:kern w:val="0"/>
          <w:sz w:val="24"/>
        </w:rPr>
        <w:t>七</w:t>
      </w:r>
      <w:r>
        <w:rPr>
          <w:rStyle w:val="25"/>
          <w:rFonts w:ascii="宋体" w:hAnsi="宋体" w:cs="Arial"/>
          <w:b/>
          <w:bCs/>
          <w:kern w:val="0"/>
          <w:sz w:val="24"/>
        </w:rPr>
        <w:t>、投标文件递交截止时间及开标时间和地点</w:t>
      </w:r>
    </w:p>
    <w:p w14:paraId="2D22FF44">
      <w:pPr>
        <w:spacing w:line="440" w:lineRule="exact"/>
        <w:ind w:firstLine="480"/>
        <w:jc w:val="left"/>
        <w:rPr>
          <w:rStyle w:val="25"/>
          <w:rFonts w:ascii="宋体" w:hAnsi="宋体"/>
          <w:kern w:val="0"/>
          <w:sz w:val="24"/>
        </w:rPr>
      </w:pPr>
      <w:r>
        <w:rPr>
          <w:rStyle w:val="25"/>
          <w:rFonts w:ascii="宋体" w:hAnsi="宋体"/>
          <w:kern w:val="0"/>
          <w:sz w:val="24"/>
        </w:rPr>
        <w:t>1、文件递交截止时间及开标时间：</w:t>
      </w:r>
      <w:r>
        <w:rPr>
          <w:rStyle w:val="25"/>
          <w:rFonts w:hint="eastAsia" w:ascii="宋体" w:hAnsi="宋体"/>
          <w:kern w:val="0"/>
          <w:sz w:val="24"/>
        </w:rPr>
        <w:t xml:space="preserve"> </w:t>
      </w:r>
      <w:r>
        <w:rPr>
          <w:rStyle w:val="25"/>
          <w:rFonts w:hint="eastAsia" w:ascii="宋体" w:hAnsi="宋体"/>
          <w:color w:val="C00000"/>
          <w:kern w:val="0"/>
          <w:sz w:val="24"/>
        </w:rPr>
        <w:t xml:space="preserve"> </w:t>
      </w:r>
      <w:r>
        <w:rPr>
          <w:rStyle w:val="25"/>
          <w:rFonts w:hint="eastAsia" w:ascii="宋体" w:hAnsi="宋体"/>
          <w:color w:val="auto"/>
          <w:kern w:val="0"/>
          <w:sz w:val="24"/>
          <w:u w:val="single"/>
        </w:rPr>
        <w:t>202</w:t>
      </w:r>
      <w:r>
        <w:rPr>
          <w:rStyle w:val="25"/>
          <w:rFonts w:hint="eastAsia" w:ascii="宋体" w:hAnsi="宋体"/>
          <w:color w:val="auto"/>
          <w:kern w:val="0"/>
          <w:sz w:val="24"/>
          <w:u w:val="single"/>
          <w:lang w:val="en-US"/>
        </w:rPr>
        <w:t>5</w:t>
      </w:r>
      <w:r>
        <w:rPr>
          <w:rStyle w:val="25"/>
          <w:rFonts w:hint="eastAsia" w:ascii="宋体" w:hAnsi="宋体"/>
          <w:color w:val="auto"/>
          <w:kern w:val="0"/>
          <w:sz w:val="24"/>
          <w:u w:val="single"/>
        </w:rPr>
        <w:t xml:space="preserve"> 年</w:t>
      </w:r>
      <w:r>
        <w:rPr>
          <w:rStyle w:val="25"/>
          <w:rFonts w:hint="eastAsia" w:ascii="宋体" w:hAnsi="宋体"/>
          <w:color w:val="auto"/>
          <w:kern w:val="0"/>
          <w:sz w:val="24"/>
          <w:u w:val="single"/>
          <w:lang w:val="en-US"/>
        </w:rPr>
        <w:t>4</w:t>
      </w:r>
      <w:r>
        <w:rPr>
          <w:rStyle w:val="25"/>
          <w:rFonts w:hint="eastAsia" w:ascii="宋体" w:hAnsi="宋体"/>
          <w:color w:val="auto"/>
          <w:kern w:val="0"/>
          <w:sz w:val="24"/>
          <w:u w:val="single"/>
        </w:rPr>
        <w:t xml:space="preserve">月 </w:t>
      </w:r>
      <w:r>
        <w:rPr>
          <w:rStyle w:val="25"/>
          <w:rFonts w:hint="eastAsia" w:ascii="宋体" w:hAnsi="宋体"/>
          <w:color w:val="auto"/>
          <w:kern w:val="0"/>
          <w:sz w:val="24"/>
          <w:u w:val="single"/>
          <w:lang w:val="en-US"/>
        </w:rPr>
        <w:t>2</w:t>
      </w:r>
      <w:r>
        <w:rPr>
          <w:rStyle w:val="25"/>
          <w:rFonts w:hint="eastAsia" w:ascii="宋体" w:hAnsi="宋体"/>
          <w:color w:val="auto"/>
          <w:kern w:val="0"/>
          <w:sz w:val="24"/>
          <w:u w:val="single"/>
        </w:rPr>
        <w:t>日  10 点  30  分</w:t>
      </w:r>
      <w:r>
        <w:rPr>
          <w:rStyle w:val="25"/>
          <w:rFonts w:ascii="宋体" w:hAnsi="宋体"/>
          <w:kern w:val="0"/>
          <w:sz w:val="24"/>
        </w:rPr>
        <w:t>（北京时间）。逾期收到或不符合规定的</w:t>
      </w:r>
      <w:r>
        <w:rPr>
          <w:rStyle w:val="25"/>
          <w:rFonts w:hint="eastAsia" w:ascii="宋体" w:hAnsi="宋体"/>
          <w:kern w:val="0"/>
          <w:sz w:val="24"/>
        </w:rPr>
        <w:t>投标</w:t>
      </w:r>
      <w:r>
        <w:rPr>
          <w:rStyle w:val="25"/>
          <w:rFonts w:ascii="宋体" w:hAnsi="宋体"/>
          <w:kern w:val="0"/>
          <w:sz w:val="24"/>
        </w:rPr>
        <w:t>文件恕不接受。</w:t>
      </w:r>
    </w:p>
    <w:p w14:paraId="600A1381">
      <w:pPr>
        <w:spacing w:line="440" w:lineRule="exact"/>
        <w:ind w:firstLine="480"/>
        <w:jc w:val="left"/>
        <w:rPr>
          <w:rStyle w:val="25"/>
          <w:rFonts w:ascii="宋体" w:hAnsi="宋体"/>
          <w:kern w:val="0"/>
          <w:sz w:val="24"/>
        </w:rPr>
      </w:pPr>
      <w:r>
        <w:rPr>
          <w:rStyle w:val="25"/>
          <w:rFonts w:ascii="宋体" w:hAnsi="宋体"/>
          <w:kern w:val="0"/>
          <w:sz w:val="24"/>
        </w:rPr>
        <w:t>2、地点：</w:t>
      </w:r>
      <w:r>
        <w:rPr>
          <w:rStyle w:val="25"/>
          <w:rFonts w:hint="eastAsia" w:ascii="宋体" w:hAnsi="宋体"/>
          <w:kern w:val="0"/>
          <w:sz w:val="24"/>
        </w:rPr>
        <w:t>新疆政府采购网平台不见面开标大厅（本项目采用远程不见面交易的模式。采购当日，供应商无需到达采购现场，仅需在任意地点登录新疆政采云平台（http://ccgp-bingtuan.gov.cn）不见面开标系统（进入“项目采购”应用，在开标评标菜单中选择进入开标大厅）</w:t>
      </w:r>
    </w:p>
    <w:p w14:paraId="349B7E1B">
      <w:pPr>
        <w:spacing w:line="440" w:lineRule="exact"/>
        <w:ind w:firstLine="480"/>
        <w:jc w:val="left"/>
        <w:rPr>
          <w:rStyle w:val="25"/>
          <w:rFonts w:ascii="宋体" w:hAnsi="宋体"/>
          <w:kern w:val="0"/>
          <w:sz w:val="24"/>
        </w:rPr>
      </w:pPr>
    </w:p>
    <w:p w14:paraId="26B8D627">
      <w:pPr>
        <w:spacing w:line="440" w:lineRule="exact"/>
        <w:ind w:firstLine="482" w:firstLineChars="200"/>
        <w:jc w:val="left"/>
        <w:rPr>
          <w:rStyle w:val="25"/>
          <w:rFonts w:ascii="宋体" w:hAnsi="宋体" w:cs="Arial"/>
          <w:b/>
          <w:bCs/>
          <w:kern w:val="0"/>
          <w:sz w:val="24"/>
        </w:rPr>
      </w:pPr>
      <w:r>
        <w:rPr>
          <w:rStyle w:val="25"/>
          <w:rFonts w:hint="eastAsia" w:ascii="宋体" w:hAnsi="宋体" w:cs="Arial"/>
          <w:b/>
          <w:bCs/>
          <w:kern w:val="0"/>
          <w:sz w:val="24"/>
        </w:rPr>
        <w:t>八</w:t>
      </w:r>
      <w:r>
        <w:rPr>
          <w:rStyle w:val="25"/>
          <w:rFonts w:ascii="宋体" w:hAnsi="宋体" w:cs="Arial"/>
          <w:b/>
          <w:bCs/>
          <w:kern w:val="0"/>
          <w:sz w:val="24"/>
        </w:rPr>
        <w:t>、</w:t>
      </w:r>
      <w:r>
        <w:rPr>
          <w:rStyle w:val="25"/>
          <w:rFonts w:hint="eastAsia" w:ascii="宋体" w:hAnsi="宋体" w:cs="Arial"/>
          <w:b/>
          <w:bCs/>
          <w:kern w:val="0"/>
          <w:sz w:val="24"/>
        </w:rPr>
        <w:t>其他补充事宜</w:t>
      </w:r>
      <w:r>
        <w:rPr>
          <w:rStyle w:val="25"/>
          <w:rFonts w:ascii="宋体" w:hAnsi="宋体" w:cs="Arial"/>
          <w:b/>
          <w:bCs/>
          <w:kern w:val="0"/>
          <w:sz w:val="24"/>
        </w:rPr>
        <w:t>：</w:t>
      </w:r>
    </w:p>
    <w:p w14:paraId="472767F0">
      <w:pPr>
        <w:spacing w:line="440" w:lineRule="exact"/>
        <w:ind w:firstLine="482" w:firstLineChars="200"/>
        <w:jc w:val="left"/>
        <w:rPr>
          <w:rStyle w:val="25"/>
          <w:rFonts w:ascii="宋体" w:hAnsi="宋体" w:cs="Arial"/>
          <w:b/>
          <w:bCs/>
          <w:kern w:val="0"/>
          <w:sz w:val="24"/>
        </w:rPr>
      </w:pPr>
      <w:r>
        <w:rPr>
          <w:rStyle w:val="25"/>
          <w:rFonts w:hint="eastAsia" w:ascii="宋体" w:hAnsi="宋体" w:cs="Arial"/>
          <w:b/>
          <w:bCs/>
          <w:kern w:val="0"/>
          <w:sz w:val="24"/>
        </w:rPr>
        <w:t>企业负责人为同一人或者存在直接控股、管理关系的不同投标人，不得参加同一合同项下的政府采购活动，否则，皆取消投标资格。</w:t>
      </w:r>
      <w:r>
        <w:rPr>
          <w:rStyle w:val="25"/>
          <w:rFonts w:hint="eastAsia" w:ascii="宋体" w:hAnsi="宋体" w:cs="Arial"/>
          <w:b/>
          <w:bCs/>
          <w:kern w:val="0"/>
          <w:sz w:val="24"/>
        </w:rPr>
        <w:br w:type="textWrapping"/>
      </w:r>
      <w:r>
        <w:rPr>
          <w:rStyle w:val="25"/>
          <w:rFonts w:hint="eastAsia" w:ascii="宋体" w:hAnsi="宋体" w:cs="Arial"/>
          <w:b/>
          <w:bCs/>
          <w:kern w:val="0"/>
          <w:sz w:val="24"/>
        </w:rPr>
        <w:t>    1.本项目为电子招投标，供应商需要使用CA加密设备，凡参加本项目必须可自主通过新疆CA申领渠道“新疆政务通”申请新疆政采云平台可使用的CA设备，如原有自治区或公共资源使用的CA，可与新疆CA联系，申请增加电子证书即可，无需重复申领。</w:t>
      </w:r>
      <w:r>
        <w:rPr>
          <w:rStyle w:val="25"/>
          <w:rFonts w:hint="eastAsia" w:ascii="宋体" w:hAnsi="宋体" w:cs="Arial"/>
          <w:b/>
          <w:bCs/>
          <w:kern w:val="0"/>
          <w:sz w:val="24"/>
        </w:rPr>
        <w:br w:type="textWrapping"/>
      </w:r>
      <w:r>
        <w:rPr>
          <w:rStyle w:val="25"/>
          <w:rFonts w:hint="eastAsia" w:ascii="宋体" w:hAnsi="宋体" w:cs="Arial"/>
          <w:b/>
          <w:bCs/>
          <w:kern w:val="0"/>
          <w:sz w:val="24"/>
        </w:rPr>
        <w:t xml:space="preserve">   2.本项目实行网上投标，采用电子投标文件(供应商须使用CA加密设备通过新疆政采云电子投标客户端制作投标文件)。若供应商参与投标，自行承担投标一切费用。</w:t>
      </w:r>
      <w:r>
        <w:rPr>
          <w:rStyle w:val="25"/>
          <w:rFonts w:hint="eastAsia" w:ascii="宋体" w:hAnsi="宋体" w:cs="Arial"/>
          <w:b/>
          <w:bCs/>
          <w:kern w:val="0"/>
          <w:sz w:val="24"/>
        </w:rPr>
        <w:br w:type="textWrapping"/>
      </w:r>
      <w:r>
        <w:rPr>
          <w:rStyle w:val="25"/>
          <w:rFonts w:hint="eastAsia" w:ascii="宋体" w:hAnsi="宋体" w:cs="Arial"/>
          <w:b/>
          <w:bCs/>
          <w:kern w:val="0"/>
          <w:sz w:val="24"/>
        </w:rPr>
        <w:t xml:space="preserve">   3.各供应商应在开标前应确保成为新疆政府采购网正式注册入库供应商，并完成CA数字证书申领。因未注册入库、未办理CA数字证书等原因造成无法投标或投标失败等后果由供应商自行承担。</w:t>
      </w:r>
      <w:r>
        <w:rPr>
          <w:rStyle w:val="25"/>
          <w:rFonts w:hint="eastAsia" w:ascii="宋体" w:hAnsi="宋体" w:cs="Arial"/>
          <w:b/>
          <w:bCs/>
          <w:kern w:val="0"/>
          <w:sz w:val="24"/>
        </w:rPr>
        <w:br w:type="textWrapping"/>
      </w:r>
      <w:r>
        <w:rPr>
          <w:rStyle w:val="25"/>
          <w:rFonts w:hint="eastAsia" w:ascii="宋体" w:hAnsi="宋体" w:cs="Arial"/>
          <w:b/>
          <w:bCs/>
          <w:kern w:val="0"/>
          <w:sz w:val="24"/>
        </w:rPr>
        <w:t xml:space="preserve">   4.供应商将新疆政采云电子交易客户端下载、安装完成后，可通过账号密码或CA登录客户端进行投标文件制作。在使用新疆政采云投标客户端时，建议使用WIN7及以上操作系统。客户端请至新疆政府采购网（http://www.ccgp-xinjiang.gov.cn/）下载专区查看，如有问题可拨打新疆政采云客户服务热线95763进行咨询。</w:t>
      </w:r>
      <w:r>
        <w:rPr>
          <w:rStyle w:val="25"/>
          <w:rFonts w:hint="eastAsia" w:ascii="宋体" w:hAnsi="宋体" w:cs="Arial"/>
          <w:b/>
          <w:bCs/>
          <w:kern w:val="0"/>
          <w:sz w:val="24"/>
        </w:rPr>
        <w:br w:type="textWrapping"/>
      </w:r>
      <w:r>
        <w:rPr>
          <w:rStyle w:val="25"/>
          <w:rFonts w:hint="eastAsia" w:ascii="宋体" w:hAnsi="宋体" w:cs="Arial"/>
          <w:b/>
          <w:bCs/>
          <w:kern w:val="0"/>
          <w:sz w:val="24"/>
        </w:rPr>
        <w:t xml:space="preserve">   5.供应商在开标时须使用制作加密电子投标文件所使用的CA锁及电脑，电脑须提前配置好浏览器（建议使用谷歌浏览器），以便开标时解锁。</w:t>
      </w:r>
      <w:r>
        <w:rPr>
          <w:rStyle w:val="25"/>
          <w:rFonts w:hint="eastAsia" w:ascii="宋体" w:hAnsi="宋体" w:cs="Arial"/>
          <w:b/>
          <w:bCs/>
          <w:kern w:val="0"/>
          <w:sz w:val="24"/>
        </w:rPr>
        <w:br w:type="textWrapping"/>
      </w:r>
      <w:r>
        <w:rPr>
          <w:rStyle w:val="25"/>
          <w:rFonts w:hint="eastAsia" w:ascii="宋体" w:hAnsi="宋体" w:cs="Arial"/>
          <w:b/>
          <w:bCs/>
          <w:kern w:val="0"/>
          <w:sz w:val="24"/>
        </w:rPr>
        <w:t xml:space="preserve">   6.磋商保证金缴纳及确认时间：凡拟参加本次项目的供应商，必须在开标前将磋商保证金汇入指定账户。磋商保证金汇款凭证上用途栏应注明:招标项目名称+标项号+磋商保证金。否则，届时其投标将被拒绝。</w:t>
      </w:r>
      <w:r>
        <w:rPr>
          <w:rStyle w:val="25"/>
          <w:rFonts w:hint="eastAsia" w:ascii="宋体" w:hAnsi="宋体" w:cs="Arial"/>
          <w:b/>
          <w:bCs/>
          <w:kern w:val="0"/>
          <w:sz w:val="24"/>
        </w:rPr>
        <w:br w:type="textWrapping"/>
      </w:r>
      <w:r>
        <w:rPr>
          <w:rStyle w:val="25"/>
          <w:rFonts w:hint="eastAsia" w:ascii="宋体" w:hAnsi="宋体" w:cs="Arial"/>
          <w:b/>
          <w:bCs/>
          <w:kern w:val="0"/>
          <w:sz w:val="24"/>
        </w:rPr>
        <w:t xml:space="preserve">   7.供应商对不见面开评标系统的技术操作咨询，可通过https://edu.zcygov.cn/luban/xinjiang-e-biding自助查询，也可在新疆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新疆政采云在线客服获取服务支持。供应商钉钉群号：新疆政采云新疆供应商服务1号群：30349928（如已加入1-11群，无需重复加入，十一个群联动直播），钉钉工具软件具有回放功能，直播培训结束后可在钉钉群中回放观看学习。</w:t>
      </w:r>
    </w:p>
    <w:p w14:paraId="0274183F">
      <w:pPr>
        <w:spacing w:line="440" w:lineRule="exact"/>
        <w:ind w:firstLine="482" w:firstLineChars="200"/>
        <w:jc w:val="left"/>
        <w:rPr>
          <w:rStyle w:val="25"/>
          <w:rFonts w:ascii="宋体" w:hAnsi="宋体" w:cs="Arial"/>
          <w:b/>
          <w:bCs/>
          <w:kern w:val="0"/>
          <w:sz w:val="24"/>
        </w:rPr>
      </w:pPr>
      <w:r>
        <w:rPr>
          <w:rStyle w:val="25"/>
          <w:rFonts w:hint="eastAsia" w:ascii="宋体" w:hAnsi="宋体" w:cs="Arial"/>
          <w:b/>
          <w:bCs/>
          <w:kern w:val="0"/>
          <w:sz w:val="24"/>
        </w:rPr>
        <w:t>8.同级监督部门：塔城地区财政局</w:t>
      </w:r>
    </w:p>
    <w:p w14:paraId="3E82D314">
      <w:pPr>
        <w:spacing w:line="440" w:lineRule="exact"/>
        <w:ind w:firstLine="482" w:firstLineChars="200"/>
        <w:jc w:val="left"/>
        <w:rPr>
          <w:rStyle w:val="25"/>
          <w:rFonts w:ascii="宋体" w:hAnsi="宋体" w:cs="Arial"/>
          <w:b/>
          <w:bCs/>
          <w:kern w:val="0"/>
          <w:sz w:val="24"/>
        </w:rPr>
      </w:pPr>
      <w:r>
        <w:rPr>
          <w:rStyle w:val="25"/>
          <w:rFonts w:hint="eastAsia" w:ascii="宋体" w:hAnsi="宋体" w:cs="Arial"/>
          <w:b/>
          <w:bCs/>
          <w:kern w:val="0"/>
          <w:sz w:val="24"/>
        </w:rPr>
        <w:t>9.监督电话：0901-6249351</w:t>
      </w:r>
    </w:p>
    <w:p w14:paraId="705825FD">
      <w:pPr>
        <w:spacing w:line="440" w:lineRule="exact"/>
        <w:ind w:firstLine="482" w:firstLineChars="200"/>
        <w:jc w:val="left"/>
        <w:rPr>
          <w:rStyle w:val="25"/>
          <w:rFonts w:hint="eastAsia" w:ascii="宋体" w:hAnsi="宋体" w:cs="Arial"/>
          <w:b/>
          <w:bCs/>
          <w:kern w:val="0"/>
          <w:sz w:val="24"/>
        </w:rPr>
      </w:pPr>
    </w:p>
    <w:p w14:paraId="53CA502F">
      <w:pPr>
        <w:spacing w:line="440" w:lineRule="exact"/>
        <w:ind w:firstLine="482" w:firstLineChars="200"/>
        <w:jc w:val="left"/>
        <w:rPr>
          <w:rStyle w:val="25"/>
          <w:rFonts w:hint="eastAsia" w:ascii="宋体" w:hAnsi="宋体" w:cs="Arial"/>
          <w:b/>
          <w:bCs/>
          <w:kern w:val="0"/>
          <w:sz w:val="24"/>
        </w:rPr>
      </w:pPr>
    </w:p>
    <w:p w14:paraId="056C8C40">
      <w:pPr>
        <w:spacing w:line="440" w:lineRule="exact"/>
        <w:ind w:firstLine="482" w:firstLineChars="200"/>
        <w:jc w:val="left"/>
        <w:rPr>
          <w:rStyle w:val="25"/>
          <w:rFonts w:hint="eastAsia" w:ascii="宋体" w:hAnsi="宋体" w:cs="Arial"/>
          <w:b/>
          <w:bCs/>
          <w:kern w:val="0"/>
          <w:sz w:val="24"/>
        </w:rPr>
      </w:pPr>
    </w:p>
    <w:p w14:paraId="4A89F1CF">
      <w:pPr>
        <w:spacing w:line="440" w:lineRule="exact"/>
        <w:ind w:firstLine="482" w:firstLineChars="200"/>
        <w:jc w:val="left"/>
        <w:rPr>
          <w:rStyle w:val="25"/>
          <w:rFonts w:ascii="宋体" w:hAnsi="宋体" w:cs="Arial"/>
          <w:b/>
          <w:bCs/>
          <w:kern w:val="0"/>
          <w:sz w:val="24"/>
        </w:rPr>
      </w:pPr>
      <w:r>
        <w:rPr>
          <w:rStyle w:val="25"/>
          <w:rFonts w:hint="eastAsia" w:ascii="宋体" w:hAnsi="宋体" w:cs="Arial"/>
          <w:b/>
          <w:bCs/>
          <w:kern w:val="0"/>
          <w:sz w:val="24"/>
        </w:rPr>
        <w:t>九</w:t>
      </w:r>
      <w:r>
        <w:rPr>
          <w:rStyle w:val="25"/>
          <w:rFonts w:ascii="宋体" w:hAnsi="宋体" w:cs="Arial"/>
          <w:b/>
          <w:bCs/>
          <w:kern w:val="0"/>
          <w:sz w:val="24"/>
        </w:rPr>
        <w:t>、联系方式</w:t>
      </w:r>
    </w:p>
    <w:p w14:paraId="67025766">
      <w:pPr>
        <w:spacing w:line="440" w:lineRule="exact"/>
        <w:ind w:firstLine="480" w:firstLineChars="200"/>
        <w:jc w:val="left"/>
        <w:rPr>
          <w:rStyle w:val="25"/>
          <w:rFonts w:ascii="宋体" w:hAnsi="宋体"/>
          <w:kern w:val="0"/>
          <w:sz w:val="24"/>
        </w:rPr>
      </w:pPr>
      <w:r>
        <w:rPr>
          <w:rStyle w:val="25"/>
          <w:rFonts w:hint="eastAsia" w:ascii="宋体" w:hAnsi="宋体"/>
          <w:kern w:val="0"/>
          <w:sz w:val="24"/>
        </w:rPr>
        <w:t>采购人</w:t>
      </w:r>
      <w:r>
        <w:rPr>
          <w:rStyle w:val="25"/>
          <w:rFonts w:ascii="宋体" w:hAnsi="宋体"/>
          <w:kern w:val="0"/>
          <w:sz w:val="24"/>
        </w:rPr>
        <w:t>：</w:t>
      </w:r>
      <w:r>
        <w:rPr>
          <w:rStyle w:val="25"/>
          <w:rFonts w:hint="eastAsia" w:ascii="宋体" w:hAnsi="宋体"/>
          <w:kern w:val="0"/>
          <w:sz w:val="24"/>
          <w:lang w:val="en-US" w:eastAsia="zh-CN"/>
        </w:rPr>
        <w:t>伊犁哈萨克自治州塔城地区口岸管理委员会</w:t>
      </w:r>
    </w:p>
    <w:p w14:paraId="381DE220">
      <w:pPr>
        <w:spacing w:line="440" w:lineRule="exact"/>
        <w:ind w:firstLine="480" w:firstLineChars="200"/>
        <w:jc w:val="left"/>
        <w:rPr>
          <w:rStyle w:val="25"/>
          <w:rFonts w:ascii="宋体" w:hAnsi="宋体"/>
          <w:kern w:val="0"/>
          <w:sz w:val="24"/>
        </w:rPr>
      </w:pPr>
      <w:r>
        <w:rPr>
          <w:rStyle w:val="25"/>
          <w:rFonts w:hint="eastAsia" w:ascii="宋体" w:hAnsi="宋体"/>
          <w:kern w:val="0"/>
          <w:sz w:val="24"/>
        </w:rPr>
        <w:t>联 系 人</w:t>
      </w:r>
      <w:r>
        <w:rPr>
          <w:rStyle w:val="25"/>
          <w:rFonts w:hint="eastAsia" w:ascii="宋体" w:hAnsi="宋体"/>
          <w:kern w:val="0"/>
          <w:sz w:val="24"/>
          <w:lang w:val="zh-CN"/>
        </w:rPr>
        <w:t>:单维祯</w:t>
      </w:r>
      <w:r>
        <w:rPr>
          <w:rStyle w:val="25"/>
          <w:rFonts w:hint="eastAsia" w:ascii="宋体" w:hAnsi="宋体"/>
          <w:color w:val="FF0000"/>
          <w:kern w:val="0"/>
          <w:sz w:val="24"/>
        </w:rPr>
        <w:t xml:space="preserve"> </w:t>
      </w:r>
    </w:p>
    <w:p w14:paraId="283C7113">
      <w:pPr>
        <w:spacing w:line="440" w:lineRule="exact"/>
        <w:ind w:firstLine="480" w:firstLineChars="200"/>
        <w:jc w:val="left"/>
        <w:rPr>
          <w:color w:val="FF0000"/>
        </w:rPr>
      </w:pPr>
      <w:r>
        <w:rPr>
          <w:rStyle w:val="25"/>
          <w:rFonts w:ascii="宋体" w:hAnsi="宋体"/>
          <w:kern w:val="0"/>
          <w:sz w:val="24"/>
        </w:rPr>
        <w:t>联系电话：0901-6236157</w:t>
      </w:r>
    </w:p>
    <w:p w14:paraId="7D69AC09">
      <w:pPr>
        <w:spacing w:line="440" w:lineRule="exact"/>
        <w:ind w:firstLine="480" w:firstLineChars="200"/>
        <w:jc w:val="left"/>
        <w:rPr>
          <w:rStyle w:val="25"/>
          <w:rFonts w:ascii="宋体" w:hAnsi="宋体"/>
          <w:kern w:val="0"/>
          <w:sz w:val="24"/>
          <w:u w:val="single"/>
        </w:rPr>
      </w:pPr>
      <w:r>
        <w:rPr>
          <w:rStyle w:val="25"/>
          <w:rFonts w:hint="eastAsia" w:ascii="宋体" w:hAnsi="宋体"/>
          <w:kern w:val="0"/>
          <w:sz w:val="24"/>
        </w:rPr>
        <w:t>采购代理</w:t>
      </w:r>
      <w:r>
        <w:rPr>
          <w:rStyle w:val="25"/>
          <w:rFonts w:ascii="宋体" w:hAnsi="宋体"/>
          <w:kern w:val="0"/>
          <w:sz w:val="24"/>
        </w:rPr>
        <w:t>机构：</w:t>
      </w:r>
      <w:r>
        <w:rPr>
          <w:rStyle w:val="25"/>
          <w:rFonts w:hint="eastAsia" w:ascii="宋体" w:hAnsi="宋体"/>
          <w:kern w:val="0"/>
          <w:sz w:val="24"/>
          <w:u w:val="single"/>
        </w:rPr>
        <w:t>塔城地区政务服务与公共资源交易中心</w:t>
      </w:r>
    </w:p>
    <w:p w14:paraId="6A4A8BC5">
      <w:pPr>
        <w:spacing w:line="440" w:lineRule="exact"/>
        <w:ind w:firstLine="480" w:firstLineChars="200"/>
        <w:jc w:val="left"/>
        <w:rPr>
          <w:rStyle w:val="25"/>
          <w:rFonts w:ascii="宋体" w:hAnsi="宋体"/>
          <w:kern w:val="0"/>
          <w:sz w:val="24"/>
          <w:u w:val="single"/>
        </w:rPr>
      </w:pPr>
      <w:r>
        <w:rPr>
          <w:rStyle w:val="25"/>
          <w:rFonts w:ascii="宋体" w:hAnsi="宋体"/>
          <w:kern w:val="0"/>
          <w:sz w:val="24"/>
          <w:u w:val="single"/>
        </w:rPr>
        <w:t xml:space="preserve">地址： </w:t>
      </w:r>
      <w:r>
        <w:rPr>
          <w:rStyle w:val="25"/>
          <w:rFonts w:hint="eastAsia" w:ascii="宋体" w:hAnsi="宋体"/>
          <w:kern w:val="0"/>
          <w:sz w:val="24"/>
          <w:u w:val="single"/>
        </w:rPr>
        <w:t>塔城地区政务服务与公共资源交易中心 308 办公室</w:t>
      </w:r>
    </w:p>
    <w:p w14:paraId="661209D4">
      <w:pPr>
        <w:spacing w:line="440" w:lineRule="exact"/>
        <w:ind w:firstLine="480" w:firstLineChars="200"/>
        <w:jc w:val="left"/>
        <w:rPr>
          <w:rStyle w:val="25"/>
          <w:rFonts w:ascii="宋体" w:hAnsi="宋体"/>
          <w:kern w:val="0"/>
          <w:sz w:val="24"/>
          <w:u w:val="single"/>
        </w:rPr>
      </w:pPr>
      <w:r>
        <w:rPr>
          <w:rStyle w:val="25"/>
          <w:rFonts w:ascii="宋体" w:hAnsi="宋体"/>
          <w:kern w:val="0"/>
          <w:sz w:val="24"/>
          <w:u w:val="single"/>
        </w:rPr>
        <w:t>联系人：</w:t>
      </w:r>
      <w:r>
        <w:rPr>
          <w:rStyle w:val="25"/>
          <w:rFonts w:hint="eastAsia" w:ascii="宋体" w:hAnsi="宋体"/>
          <w:kern w:val="0"/>
          <w:sz w:val="24"/>
          <w:u w:val="single"/>
        </w:rPr>
        <w:t>盛鑫</w:t>
      </w:r>
    </w:p>
    <w:p w14:paraId="505C8E04">
      <w:pPr>
        <w:spacing w:line="440" w:lineRule="exact"/>
        <w:ind w:firstLine="480" w:firstLineChars="200"/>
        <w:jc w:val="left"/>
        <w:rPr>
          <w:rStyle w:val="25"/>
          <w:rFonts w:ascii="宋体" w:hAnsi="宋体"/>
          <w:kern w:val="0"/>
          <w:sz w:val="24"/>
        </w:rPr>
      </w:pPr>
      <w:r>
        <w:rPr>
          <w:rStyle w:val="25"/>
          <w:rFonts w:ascii="宋体" w:hAnsi="宋体"/>
          <w:kern w:val="0"/>
          <w:sz w:val="24"/>
          <w:u w:val="single"/>
        </w:rPr>
        <w:t>联系电话：</w:t>
      </w:r>
      <w:r>
        <w:rPr>
          <w:rStyle w:val="25"/>
          <w:rFonts w:hint="eastAsia" w:ascii="宋体" w:hAnsi="宋体"/>
          <w:kern w:val="0"/>
          <w:sz w:val="24"/>
          <w:u w:val="single"/>
        </w:rPr>
        <w:t>0901-6225551</w:t>
      </w:r>
    </w:p>
    <w:p w14:paraId="76ADB1F0">
      <w:pPr>
        <w:spacing w:line="440" w:lineRule="exact"/>
        <w:jc w:val="center"/>
        <w:rPr>
          <w:rStyle w:val="25"/>
          <w:rFonts w:ascii="宋体" w:hAnsi="宋体"/>
          <w:b/>
          <w:sz w:val="28"/>
          <w:szCs w:val="28"/>
        </w:rPr>
      </w:pPr>
      <w:r>
        <w:rPr>
          <w:rStyle w:val="25"/>
          <w:rFonts w:ascii="宋体" w:hAnsi="宋体"/>
          <w:b/>
          <w:sz w:val="28"/>
          <w:szCs w:val="28"/>
        </w:rPr>
        <w:br w:type="page"/>
      </w:r>
    </w:p>
    <w:p w14:paraId="44BD0169">
      <w:pPr>
        <w:pStyle w:val="2"/>
        <w:rPr>
          <w:rStyle w:val="25"/>
          <w:rFonts w:ascii="宋体" w:hAnsi="宋体"/>
          <w:kern w:val="44"/>
          <w:sz w:val="48"/>
          <w:szCs w:val="48"/>
        </w:rPr>
      </w:pPr>
      <w:r>
        <w:rPr>
          <w:rStyle w:val="25"/>
          <w:rFonts w:hint="eastAsia" w:ascii="宋体" w:hAnsi="宋体"/>
          <w:kern w:val="44"/>
          <w:sz w:val="48"/>
          <w:szCs w:val="48"/>
        </w:rPr>
        <w:t>第二章 供应商</w:t>
      </w:r>
      <w:r>
        <w:rPr>
          <w:rStyle w:val="25"/>
          <w:rFonts w:ascii="宋体" w:hAnsi="宋体"/>
          <w:kern w:val="44"/>
          <w:sz w:val="48"/>
          <w:szCs w:val="48"/>
        </w:rPr>
        <w:t>须知前附表</w:t>
      </w:r>
    </w:p>
    <w:tbl>
      <w:tblPr>
        <w:tblStyle w:val="20"/>
        <w:tblW w:w="92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1398"/>
        <w:gridCol w:w="7088"/>
      </w:tblGrid>
      <w:tr w14:paraId="46DA9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Header/>
          <w:jc w:val="center"/>
        </w:trPr>
        <w:tc>
          <w:tcPr>
            <w:tcW w:w="720" w:type="dxa"/>
            <w:tcBorders>
              <w:top w:val="single" w:color="000000" w:sz="6" w:space="0"/>
              <w:left w:val="single" w:color="000000" w:sz="6" w:space="0"/>
              <w:bottom w:val="single" w:color="000000" w:sz="6" w:space="0"/>
              <w:right w:val="single" w:color="000000" w:sz="6" w:space="0"/>
            </w:tcBorders>
            <w:vAlign w:val="center"/>
          </w:tcPr>
          <w:p w14:paraId="37ED3A51">
            <w:pPr>
              <w:jc w:val="center"/>
              <w:rPr>
                <w:rStyle w:val="63"/>
                <w:rFonts w:ascii="宋体" w:hAnsi="宋体"/>
                <w:szCs w:val="21"/>
              </w:rPr>
            </w:pPr>
            <w:r>
              <w:rPr>
                <w:rStyle w:val="63"/>
                <w:rFonts w:ascii="宋体" w:hAnsi="宋体"/>
                <w:szCs w:val="21"/>
              </w:rPr>
              <w:t>序号</w:t>
            </w:r>
          </w:p>
        </w:tc>
        <w:tc>
          <w:tcPr>
            <w:tcW w:w="1398" w:type="dxa"/>
            <w:tcBorders>
              <w:top w:val="single" w:color="000000" w:sz="6" w:space="0"/>
              <w:left w:val="single" w:color="000000" w:sz="6" w:space="0"/>
              <w:bottom w:val="single" w:color="000000" w:sz="6" w:space="0"/>
              <w:right w:val="single" w:color="000000" w:sz="6" w:space="0"/>
            </w:tcBorders>
            <w:vAlign w:val="center"/>
          </w:tcPr>
          <w:p w14:paraId="5DDA1732">
            <w:pPr>
              <w:jc w:val="center"/>
              <w:rPr>
                <w:rStyle w:val="63"/>
                <w:rFonts w:ascii="宋体" w:hAnsi="宋体"/>
                <w:szCs w:val="21"/>
              </w:rPr>
            </w:pPr>
            <w:r>
              <w:rPr>
                <w:rStyle w:val="63"/>
                <w:rFonts w:ascii="宋体" w:hAnsi="宋体"/>
                <w:szCs w:val="21"/>
              </w:rPr>
              <w:t>名称</w:t>
            </w:r>
          </w:p>
        </w:tc>
        <w:tc>
          <w:tcPr>
            <w:tcW w:w="7088" w:type="dxa"/>
            <w:tcBorders>
              <w:top w:val="single" w:color="000000" w:sz="6" w:space="0"/>
              <w:left w:val="single" w:color="000000" w:sz="6" w:space="0"/>
              <w:bottom w:val="single" w:color="000000" w:sz="6" w:space="0"/>
              <w:right w:val="single" w:color="000000" w:sz="6" w:space="0"/>
            </w:tcBorders>
            <w:vAlign w:val="center"/>
          </w:tcPr>
          <w:p w14:paraId="44BB8633">
            <w:pPr>
              <w:jc w:val="center"/>
              <w:rPr>
                <w:rStyle w:val="63"/>
                <w:rFonts w:ascii="宋体" w:hAnsi="宋体"/>
                <w:szCs w:val="21"/>
              </w:rPr>
            </w:pPr>
            <w:r>
              <w:rPr>
                <w:rStyle w:val="63"/>
                <w:rFonts w:ascii="宋体" w:hAnsi="宋体"/>
                <w:szCs w:val="21"/>
              </w:rPr>
              <w:t>内容</w:t>
            </w:r>
          </w:p>
        </w:tc>
      </w:tr>
      <w:tr w14:paraId="70E0F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vAlign w:val="center"/>
          </w:tcPr>
          <w:p w14:paraId="1FDBFF99">
            <w:pPr>
              <w:jc w:val="center"/>
              <w:rPr>
                <w:rStyle w:val="63"/>
                <w:rFonts w:ascii="宋体" w:hAnsi="宋体"/>
                <w:szCs w:val="21"/>
              </w:rPr>
            </w:pPr>
            <w:r>
              <w:rPr>
                <w:rStyle w:val="63"/>
                <w:rFonts w:ascii="宋体" w:hAnsi="宋体"/>
                <w:szCs w:val="21"/>
              </w:rPr>
              <w:t>1</w:t>
            </w:r>
          </w:p>
        </w:tc>
        <w:tc>
          <w:tcPr>
            <w:tcW w:w="1398" w:type="dxa"/>
            <w:tcBorders>
              <w:top w:val="single" w:color="000000" w:sz="6" w:space="0"/>
              <w:left w:val="single" w:color="000000" w:sz="6" w:space="0"/>
              <w:bottom w:val="single" w:color="000000" w:sz="6" w:space="0"/>
              <w:right w:val="single" w:color="000000" w:sz="6" w:space="0"/>
            </w:tcBorders>
            <w:vAlign w:val="center"/>
          </w:tcPr>
          <w:p w14:paraId="7A10406C">
            <w:pPr>
              <w:jc w:val="center"/>
              <w:rPr>
                <w:rStyle w:val="63"/>
                <w:rFonts w:ascii="宋体" w:hAnsi="宋体"/>
                <w:color w:val="auto"/>
                <w:szCs w:val="21"/>
              </w:rPr>
            </w:pPr>
            <w:r>
              <w:rPr>
                <w:rStyle w:val="63"/>
                <w:rFonts w:ascii="宋体" w:hAnsi="宋体"/>
                <w:color w:val="auto"/>
                <w:szCs w:val="21"/>
              </w:rPr>
              <w:t>项目编号</w:t>
            </w:r>
          </w:p>
        </w:tc>
        <w:tc>
          <w:tcPr>
            <w:tcW w:w="7088" w:type="dxa"/>
            <w:tcBorders>
              <w:top w:val="single" w:color="000000" w:sz="6" w:space="0"/>
              <w:left w:val="single" w:color="000000" w:sz="6" w:space="0"/>
              <w:bottom w:val="single" w:color="000000" w:sz="6" w:space="0"/>
              <w:right w:val="single" w:color="000000" w:sz="6" w:space="0"/>
            </w:tcBorders>
            <w:vAlign w:val="center"/>
          </w:tcPr>
          <w:p w14:paraId="1467F0C6">
            <w:pPr>
              <w:rPr>
                <w:rStyle w:val="63"/>
                <w:rFonts w:hint="default" w:eastAsia="宋体"/>
                <w:color w:val="auto"/>
                <w:lang w:val="en-US" w:eastAsia="zh-CN"/>
              </w:rPr>
            </w:pPr>
            <w:r>
              <w:rPr>
                <w:rStyle w:val="63"/>
                <w:color w:val="auto"/>
              </w:rPr>
              <w:t>TCZFCG-202</w:t>
            </w:r>
            <w:r>
              <w:rPr>
                <w:rStyle w:val="63"/>
                <w:rFonts w:hint="eastAsia"/>
                <w:color w:val="auto"/>
                <w:lang w:val="en-US" w:eastAsia="zh-CN"/>
              </w:rPr>
              <w:t>5</w:t>
            </w:r>
            <w:r>
              <w:rPr>
                <w:rStyle w:val="63"/>
                <w:color w:val="auto"/>
              </w:rPr>
              <w:t>0</w:t>
            </w:r>
            <w:r>
              <w:rPr>
                <w:rStyle w:val="63"/>
                <w:rFonts w:hint="eastAsia"/>
                <w:color w:val="auto"/>
                <w:lang w:val="en-US" w:eastAsia="zh-CN"/>
              </w:rPr>
              <w:t>02</w:t>
            </w:r>
          </w:p>
        </w:tc>
      </w:tr>
      <w:tr w14:paraId="70AC1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vAlign w:val="center"/>
          </w:tcPr>
          <w:p w14:paraId="2956396D">
            <w:pPr>
              <w:jc w:val="center"/>
              <w:rPr>
                <w:rStyle w:val="63"/>
                <w:rFonts w:ascii="宋体" w:hAnsi="宋体"/>
                <w:szCs w:val="21"/>
              </w:rPr>
            </w:pPr>
            <w:r>
              <w:rPr>
                <w:rStyle w:val="63"/>
                <w:rFonts w:ascii="宋体" w:hAnsi="宋体"/>
                <w:szCs w:val="21"/>
              </w:rPr>
              <w:t>2</w:t>
            </w:r>
          </w:p>
        </w:tc>
        <w:tc>
          <w:tcPr>
            <w:tcW w:w="1398" w:type="dxa"/>
            <w:tcBorders>
              <w:top w:val="single" w:color="000000" w:sz="6" w:space="0"/>
              <w:left w:val="single" w:color="000000" w:sz="6" w:space="0"/>
              <w:bottom w:val="single" w:color="000000" w:sz="6" w:space="0"/>
              <w:right w:val="single" w:color="000000" w:sz="6" w:space="0"/>
            </w:tcBorders>
            <w:vAlign w:val="center"/>
          </w:tcPr>
          <w:p w14:paraId="5C64E034">
            <w:pPr>
              <w:jc w:val="center"/>
              <w:rPr>
                <w:rStyle w:val="63"/>
                <w:rFonts w:ascii="宋体" w:hAnsi="宋体"/>
                <w:szCs w:val="21"/>
              </w:rPr>
            </w:pPr>
            <w:r>
              <w:rPr>
                <w:rStyle w:val="63"/>
                <w:rFonts w:ascii="宋体" w:hAnsi="宋体"/>
                <w:szCs w:val="21"/>
              </w:rPr>
              <w:t>项目名称</w:t>
            </w:r>
          </w:p>
        </w:tc>
        <w:tc>
          <w:tcPr>
            <w:tcW w:w="7088" w:type="dxa"/>
            <w:tcBorders>
              <w:top w:val="single" w:color="000000" w:sz="6" w:space="0"/>
              <w:left w:val="single" w:color="000000" w:sz="6" w:space="0"/>
              <w:bottom w:val="single" w:color="000000" w:sz="6" w:space="0"/>
              <w:right w:val="single" w:color="000000" w:sz="6" w:space="0"/>
            </w:tcBorders>
            <w:vAlign w:val="center"/>
          </w:tcPr>
          <w:p w14:paraId="42A0AFF3">
            <w:pPr>
              <w:rPr>
                <w:rStyle w:val="63"/>
              </w:rPr>
            </w:pPr>
            <w:r>
              <w:rPr>
                <w:rStyle w:val="63"/>
                <w:rFonts w:hint="eastAsia"/>
                <w:lang w:val="en-US" w:eastAsia="zh-CN"/>
              </w:rPr>
              <w:t>伊犁哈萨克自治州塔城地区口岸管理委员会物业管理项目采购</w:t>
            </w:r>
          </w:p>
        </w:tc>
      </w:tr>
      <w:tr w14:paraId="7CA0E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vAlign w:val="center"/>
          </w:tcPr>
          <w:p w14:paraId="178A6FE0">
            <w:pPr>
              <w:jc w:val="center"/>
              <w:rPr>
                <w:rStyle w:val="63"/>
                <w:rFonts w:ascii="宋体" w:hAnsi="宋体"/>
                <w:szCs w:val="21"/>
              </w:rPr>
            </w:pPr>
            <w:r>
              <w:rPr>
                <w:rStyle w:val="63"/>
                <w:rFonts w:ascii="宋体" w:hAnsi="宋体"/>
                <w:szCs w:val="21"/>
              </w:rPr>
              <w:t>3</w:t>
            </w:r>
          </w:p>
        </w:tc>
        <w:tc>
          <w:tcPr>
            <w:tcW w:w="1398" w:type="dxa"/>
            <w:tcBorders>
              <w:top w:val="single" w:color="000000" w:sz="6" w:space="0"/>
              <w:left w:val="single" w:color="000000" w:sz="6" w:space="0"/>
              <w:bottom w:val="single" w:color="000000" w:sz="6" w:space="0"/>
              <w:right w:val="single" w:color="000000" w:sz="6" w:space="0"/>
            </w:tcBorders>
            <w:vAlign w:val="center"/>
          </w:tcPr>
          <w:p w14:paraId="61DC52E9">
            <w:pPr>
              <w:jc w:val="center"/>
              <w:rPr>
                <w:rStyle w:val="63"/>
                <w:rFonts w:ascii="宋体" w:hAnsi="宋体"/>
                <w:szCs w:val="21"/>
              </w:rPr>
            </w:pPr>
            <w:r>
              <w:rPr>
                <w:rStyle w:val="63"/>
                <w:rFonts w:ascii="宋体" w:hAnsi="宋体"/>
                <w:szCs w:val="21"/>
              </w:rPr>
              <w:t>联系方式</w:t>
            </w:r>
          </w:p>
        </w:tc>
        <w:tc>
          <w:tcPr>
            <w:tcW w:w="7088" w:type="dxa"/>
            <w:tcBorders>
              <w:top w:val="single" w:color="000000" w:sz="6" w:space="0"/>
              <w:left w:val="single" w:color="000000" w:sz="6" w:space="0"/>
              <w:bottom w:val="single" w:color="000000" w:sz="6" w:space="0"/>
              <w:right w:val="single" w:color="000000" w:sz="6" w:space="0"/>
            </w:tcBorders>
            <w:vAlign w:val="center"/>
          </w:tcPr>
          <w:p w14:paraId="58AC49B5">
            <w:pPr>
              <w:rPr>
                <w:rStyle w:val="63"/>
                <w:rFonts w:ascii="宋体" w:hAnsi="宋体"/>
                <w:szCs w:val="21"/>
              </w:rPr>
            </w:pPr>
            <w:r>
              <w:rPr>
                <w:rStyle w:val="63"/>
                <w:rFonts w:hint="eastAsia" w:ascii="宋体" w:hAnsi="宋体"/>
                <w:szCs w:val="21"/>
              </w:rPr>
              <w:t>采购人</w:t>
            </w:r>
            <w:r>
              <w:rPr>
                <w:rStyle w:val="63"/>
                <w:rFonts w:hint="eastAsia" w:ascii="宋体" w:hAnsi="宋体"/>
                <w:szCs w:val="21"/>
                <w:lang w:eastAsia="zh-CN"/>
              </w:rPr>
              <w:t>：</w:t>
            </w:r>
            <w:r>
              <w:rPr>
                <w:rStyle w:val="63"/>
                <w:rFonts w:hint="eastAsia" w:ascii="宋体" w:hAnsi="宋体"/>
                <w:szCs w:val="21"/>
                <w:lang w:val="en-US" w:eastAsia="zh-CN"/>
              </w:rPr>
              <w:t>伊犁哈萨克自治州塔城地区口岸管理委员会</w:t>
            </w:r>
          </w:p>
          <w:p w14:paraId="1B4CD642">
            <w:pPr>
              <w:rPr>
                <w:rStyle w:val="63"/>
                <w:rFonts w:ascii="宋体" w:hAnsi="宋体"/>
                <w:szCs w:val="21"/>
              </w:rPr>
            </w:pPr>
            <w:r>
              <w:rPr>
                <w:rStyle w:val="63"/>
                <w:rFonts w:hint="eastAsia" w:ascii="宋体" w:hAnsi="宋体"/>
                <w:szCs w:val="21"/>
              </w:rPr>
              <w:t>联 系 人</w:t>
            </w:r>
            <w:r>
              <w:rPr>
                <w:rStyle w:val="63"/>
                <w:rFonts w:hint="eastAsia" w:ascii="宋体" w:hAnsi="宋体"/>
                <w:szCs w:val="21"/>
                <w:lang w:val="zh-CN"/>
              </w:rPr>
              <w:t>：</w:t>
            </w:r>
            <w:r>
              <w:rPr>
                <w:rStyle w:val="25"/>
                <w:rFonts w:hint="eastAsia" w:ascii="宋体" w:hAnsi="宋体"/>
                <w:kern w:val="0"/>
                <w:sz w:val="24"/>
                <w:lang w:val="zh-CN"/>
              </w:rPr>
              <w:t>单维祯</w:t>
            </w:r>
            <w:r>
              <w:rPr>
                <w:rStyle w:val="25"/>
                <w:rFonts w:hint="eastAsia" w:ascii="宋体" w:hAnsi="宋体"/>
                <w:color w:val="FF0000"/>
                <w:kern w:val="0"/>
                <w:sz w:val="24"/>
              </w:rPr>
              <w:t xml:space="preserve"> </w:t>
            </w:r>
          </w:p>
          <w:p w14:paraId="6993FA93">
            <w:pPr>
              <w:rPr>
                <w:rStyle w:val="63"/>
                <w:szCs w:val="21"/>
              </w:rPr>
            </w:pPr>
            <w:r>
              <w:rPr>
                <w:rStyle w:val="63"/>
                <w:rFonts w:hint="eastAsia" w:ascii="宋体" w:hAnsi="宋体"/>
                <w:szCs w:val="21"/>
              </w:rPr>
              <w:t>联系电话：0901-6236157</w:t>
            </w:r>
          </w:p>
          <w:p w14:paraId="77C29D19">
            <w:pPr>
              <w:rPr>
                <w:rStyle w:val="63"/>
                <w:rFonts w:ascii="宋体" w:hAnsi="宋体"/>
                <w:szCs w:val="21"/>
              </w:rPr>
            </w:pPr>
            <w:r>
              <w:rPr>
                <w:rStyle w:val="63"/>
                <w:rFonts w:hint="eastAsia" w:ascii="宋体" w:hAnsi="宋体"/>
                <w:szCs w:val="21"/>
              </w:rPr>
              <w:t>采购代理</w:t>
            </w:r>
            <w:r>
              <w:rPr>
                <w:rStyle w:val="63"/>
                <w:rFonts w:ascii="宋体" w:hAnsi="宋体"/>
                <w:szCs w:val="21"/>
              </w:rPr>
              <w:t>机构：</w:t>
            </w:r>
            <w:r>
              <w:rPr>
                <w:rStyle w:val="63"/>
                <w:rFonts w:hint="eastAsia" w:ascii="宋体" w:hAnsi="宋体"/>
                <w:szCs w:val="21"/>
              </w:rPr>
              <w:t>塔城地区政务服务与公共资源交易中心</w:t>
            </w:r>
          </w:p>
          <w:p w14:paraId="73153945">
            <w:pPr>
              <w:rPr>
                <w:rStyle w:val="63"/>
                <w:rFonts w:ascii="宋体" w:hAnsi="宋体"/>
                <w:szCs w:val="21"/>
              </w:rPr>
            </w:pPr>
            <w:r>
              <w:rPr>
                <w:rStyle w:val="63"/>
                <w:rFonts w:ascii="宋体" w:hAnsi="宋体"/>
                <w:szCs w:val="21"/>
              </w:rPr>
              <w:t xml:space="preserve">地址： </w:t>
            </w:r>
            <w:r>
              <w:rPr>
                <w:rStyle w:val="63"/>
                <w:rFonts w:hint="eastAsia" w:ascii="宋体" w:hAnsi="宋体"/>
                <w:szCs w:val="21"/>
              </w:rPr>
              <w:t>塔城地区政务服务与公共资源交易中心 308 办公室</w:t>
            </w:r>
          </w:p>
          <w:p w14:paraId="79A0EE4F">
            <w:pPr>
              <w:rPr>
                <w:rStyle w:val="63"/>
                <w:rFonts w:ascii="宋体" w:hAnsi="宋体"/>
                <w:szCs w:val="21"/>
              </w:rPr>
            </w:pPr>
            <w:r>
              <w:rPr>
                <w:rStyle w:val="63"/>
                <w:rFonts w:ascii="宋体" w:hAnsi="宋体"/>
                <w:szCs w:val="21"/>
              </w:rPr>
              <w:t>联系人：</w:t>
            </w:r>
            <w:r>
              <w:rPr>
                <w:rStyle w:val="63"/>
                <w:rFonts w:hint="eastAsia" w:ascii="宋体" w:hAnsi="宋体"/>
                <w:szCs w:val="21"/>
              </w:rPr>
              <w:t>盛鑫</w:t>
            </w:r>
          </w:p>
          <w:p w14:paraId="00D00F5E">
            <w:pPr>
              <w:rPr>
                <w:rStyle w:val="63"/>
              </w:rPr>
            </w:pPr>
            <w:r>
              <w:rPr>
                <w:rStyle w:val="63"/>
                <w:rFonts w:ascii="宋体" w:hAnsi="宋体"/>
                <w:szCs w:val="21"/>
              </w:rPr>
              <w:t>联系电话：</w:t>
            </w:r>
            <w:r>
              <w:rPr>
                <w:rStyle w:val="63"/>
                <w:rFonts w:hint="eastAsia" w:ascii="宋体" w:hAnsi="宋体"/>
                <w:szCs w:val="21"/>
              </w:rPr>
              <w:t>0901-6225551</w:t>
            </w:r>
          </w:p>
        </w:tc>
      </w:tr>
      <w:tr w14:paraId="0321B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vAlign w:val="center"/>
          </w:tcPr>
          <w:p w14:paraId="541CAC04">
            <w:pPr>
              <w:jc w:val="center"/>
              <w:rPr>
                <w:rStyle w:val="63"/>
                <w:rFonts w:ascii="宋体" w:hAnsi="宋体"/>
                <w:szCs w:val="21"/>
              </w:rPr>
            </w:pPr>
            <w:r>
              <w:rPr>
                <w:rStyle w:val="63"/>
                <w:rFonts w:ascii="宋体" w:hAnsi="宋体"/>
                <w:szCs w:val="21"/>
              </w:rPr>
              <w:t>4</w:t>
            </w:r>
          </w:p>
        </w:tc>
        <w:tc>
          <w:tcPr>
            <w:tcW w:w="1398" w:type="dxa"/>
            <w:tcBorders>
              <w:top w:val="single" w:color="000000" w:sz="6" w:space="0"/>
              <w:left w:val="single" w:color="000000" w:sz="6" w:space="0"/>
              <w:bottom w:val="single" w:color="000000" w:sz="6" w:space="0"/>
              <w:right w:val="single" w:color="000000" w:sz="6" w:space="0"/>
            </w:tcBorders>
            <w:vAlign w:val="center"/>
          </w:tcPr>
          <w:p w14:paraId="3FF55C63">
            <w:pPr>
              <w:jc w:val="center"/>
              <w:rPr>
                <w:rStyle w:val="63"/>
                <w:rFonts w:ascii="宋体" w:hAnsi="宋体"/>
                <w:szCs w:val="21"/>
              </w:rPr>
            </w:pPr>
            <w:r>
              <w:rPr>
                <w:rStyle w:val="63"/>
                <w:rFonts w:hint="eastAsia" w:ascii="宋体" w:hAnsi="宋体"/>
                <w:szCs w:val="21"/>
              </w:rPr>
              <w:t>采购范围</w:t>
            </w:r>
            <w:r>
              <w:rPr>
                <w:rStyle w:val="63"/>
                <w:rFonts w:ascii="宋体" w:hAnsi="宋体"/>
                <w:szCs w:val="21"/>
              </w:rPr>
              <w:t>及预算</w:t>
            </w:r>
          </w:p>
        </w:tc>
        <w:tc>
          <w:tcPr>
            <w:tcW w:w="7088" w:type="dxa"/>
            <w:tcBorders>
              <w:top w:val="single" w:color="000000" w:sz="6" w:space="0"/>
              <w:left w:val="single" w:color="000000" w:sz="6" w:space="0"/>
              <w:bottom w:val="single" w:color="000000" w:sz="6" w:space="0"/>
              <w:right w:val="single" w:color="000000" w:sz="6" w:space="0"/>
            </w:tcBorders>
            <w:vAlign w:val="center"/>
          </w:tcPr>
          <w:p w14:paraId="78300BE3">
            <w:pPr>
              <w:rPr>
                <w:rStyle w:val="63"/>
                <w:rFonts w:hint="eastAsia" w:ascii="宋体" w:hAnsi="宋体"/>
                <w:kern w:val="0"/>
                <w:szCs w:val="21"/>
                <w:lang w:val="en-US" w:eastAsia="zh-CN"/>
              </w:rPr>
            </w:pPr>
            <w:r>
              <w:rPr>
                <w:rStyle w:val="63"/>
                <w:rFonts w:hint="eastAsia" w:ascii="宋体" w:hAnsi="宋体"/>
                <w:color w:val="auto"/>
                <w:kern w:val="0"/>
                <w:szCs w:val="21"/>
              </w:rPr>
              <w:t>采购范围</w:t>
            </w:r>
            <w:r>
              <w:rPr>
                <w:rStyle w:val="63"/>
                <w:rFonts w:ascii="宋体" w:hAnsi="宋体"/>
                <w:color w:val="auto"/>
                <w:kern w:val="0"/>
                <w:szCs w:val="21"/>
              </w:rPr>
              <w:t>：</w:t>
            </w:r>
            <w:r>
              <w:rPr>
                <w:rStyle w:val="63"/>
                <w:rFonts w:hint="eastAsia" w:ascii="宋体" w:hAnsi="宋体"/>
                <w:kern w:val="0"/>
                <w:szCs w:val="21"/>
                <w:lang w:val="en-US" w:eastAsia="zh-CN"/>
              </w:rPr>
              <w:t>服务总面积：282932㎡</w:t>
            </w:r>
          </w:p>
          <w:p w14:paraId="2AA99B54">
            <w:pPr>
              <w:rPr>
                <w:rStyle w:val="63"/>
                <w:rFonts w:hint="eastAsia" w:ascii="宋体" w:hAnsi="宋体"/>
                <w:kern w:val="0"/>
                <w:szCs w:val="21"/>
                <w:lang w:val="en-US" w:eastAsia="zh-CN"/>
              </w:rPr>
            </w:pPr>
            <w:r>
              <w:rPr>
                <w:rStyle w:val="63"/>
                <w:rFonts w:hint="eastAsia" w:ascii="宋体" w:hAnsi="宋体"/>
                <w:kern w:val="0"/>
                <w:szCs w:val="21"/>
                <w:lang w:val="en-US" w:eastAsia="zh-CN"/>
              </w:rPr>
              <w:t>1、室外道路、人行道、停车场及单体建筑硬化面积243651㎡；</w:t>
            </w:r>
          </w:p>
          <w:p w14:paraId="176686EC">
            <w:pPr>
              <w:rPr>
                <w:rStyle w:val="63"/>
                <w:rFonts w:hint="eastAsia" w:ascii="宋体" w:hAnsi="宋体"/>
                <w:kern w:val="0"/>
                <w:szCs w:val="21"/>
                <w:lang w:val="en-US" w:eastAsia="zh-CN"/>
              </w:rPr>
            </w:pPr>
            <w:r>
              <w:rPr>
                <w:rStyle w:val="63"/>
                <w:rFonts w:hint="eastAsia" w:ascii="宋体" w:hAnsi="宋体"/>
                <w:kern w:val="0"/>
                <w:szCs w:val="21"/>
                <w:lang w:val="en-US" w:eastAsia="zh-CN"/>
              </w:rPr>
              <w:t>2、绿化面积</w:t>
            </w:r>
            <w:r>
              <w:rPr>
                <w:rStyle w:val="63"/>
                <w:rFonts w:hint="eastAsia" w:ascii="宋体" w:hAnsi="宋体"/>
                <w:kern w:val="0"/>
                <w:szCs w:val="21"/>
                <w:lang w:eastAsia="zh-CN"/>
              </w:rPr>
              <w:t>20875</w:t>
            </w:r>
            <w:r>
              <w:rPr>
                <w:rStyle w:val="63"/>
                <w:rFonts w:hint="eastAsia" w:ascii="宋体" w:hAnsi="宋体"/>
                <w:kern w:val="0"/>
                <w:szCs w:val="21"/>
                <w:lang w:val="en-US" w:eastAsia="zh-CN"/>
              </w:rPr>
              <w:t>㎡；</w:t>
            </w:r>
          </w:p>
          <w:p w14:paraId="713D22AE">
            <w:pPr>
              <w:rPr>
                <w:rStyle w:val="63"/>
                <w:rFonts w:hint="eastAsia" w:ascii="宋体" w:hAnsi="宋体"/>
                <w:kern w:val="0"/>
                <w:szCs w:val="21"/>
                <w:lang w:val="en-US" w:eastAsia="zh-CN"/>
              </w:rPr>
            </w:pPr>
            <w:r>
              <w:rPr>
                <w:rStyle w:val="63"/>
                <w:rFonts w:hint="eastAsia" w:ascii="宋体" w:hAnsi="宋体"/>
                <w:kern w:val="0"/>
                <w:szCs w:val="21"/>
                <w:lang w:val="en-US" w:eastAsia="zh-CN"/>
              </w:rPr>
              <w:t>3、单体建筑面积总和18406㎡。</w:t>
            </w:r>
          </w:p>
          <w:p w14:paraId="3630ADEE">
            <w:pPr>
              <w:rPr>
                <w:rStyle w:val="63"/>
                <w:rFonts w:hint="eastAsia" w:ascii="宋体" w:hAnsi="宋体"/>
                <w:kern w:val="0"/>
                <w:szCs w:val="21"/>
                <w:lang w:val="en-US" w:eastAsia="zh-CN"/>
              </w:rPr>
            </w:pPr>
            <w:r>
              <w:rPr>
                <w:rStyle w:val="63"/>
                <w:rFonts w:hint="eastAsia" w:ascii="宋体" w:hAnsi="宋体"/>
                <w:kern w:val="0"/>
                <w:szCs w:val="21"/>
                <w:lang w:val="en-US" w:eastAsia="zh-CN"/>
              </w:rPr>
              <w:t>服务需求：</w:t>
            </w:r>
          </w:p>
          <w:p w14:paraId="3311B6EB">
            <w:pPr>
              <w:rPr>
                <w:rStyle w:val="63"/>
                <w:rFonts w:hint="eastAsia" w:ascii="宋体" w:hAnsi="宋体"/>
                <w:kern w:val="0"/>
                <w:szCs w:val="21"/>
                <w:lang w:val="en-US" w:eastAsia="zh-CN"/>
              </w:rPr>
            </w:pPr>
            <w:r>
              <w:rPr>
                <w:rStyle w:val="63"/>
                <w:rFonts w:hint="eastAsia" w:ascii="宋体" w:hAnsi="宋体"/>
                <w:kern w:val="0"/>
                <w:szCs w:val="21"/>
                <w:lang w:val="en-US" w:eastAsia="zh-CN"/>
              </w:rPr>
              <w:t>1、口岸区24小时巡查安保；</w:t>
            </w:r>
          </w:p>
          <w:p w14:paraId="0A335A67">
            <w:pPr>
              <w:rPr>
                <w:rStyle w:val="63"/>
                <w:rFonts w:hint="eastAsia" w:ascii="宋体" w:hAnsi="宋体"/>
                <w:kern w:val="0"/>
                <w:szCs w:val="21"/>
                <w:lang w:val="en-US" w:eastAsia="zh-CN"/>
              </w:rPr>
            </w:pPr>
            <w:r>
              <w:rPr>
                <w:rStyle w:val="63"/>
                <w:rFonts w:hint="eastAsia" w:ascii="宋体" w:hAnsi="宋体"/>
                <w:kern w:val="0"/>
                <w:szCs w:val="21"/>
                <w:lang w:val="en-US" w:eastAsia="zh-CN"/>
              </w:rPr>
              <w:t>2、口岸区保洁（室外冬季打冰扫雪及环境卫生、室内卫生保洁、室外绿化养护与补植）；</w:t>
            </w:r>
          </w:p>
          <w:p w14:paraId="7AAF649E">
            <w:pPr>
              <w:rPr>
                <w:rStyle w:val="63"/>
                <w:rFonts w:hint="eastAsia" w:ascii="宋体" w:hAnsi="宋体"/>
                <w:kern w:val="0"/>
                <w:szCs w:val="21"/>
                <w:lang w:val="en-US" w:eastAsia="zh-CN"/>
              </w:rPr>
            </w:pPr>
            <w:r>
              <w:rPr>
                <w:rStyle w:val="63"/>
                <w:rFonts w:hint="eastAsia" w:ascii="宋体" w:hAnsi="宋体"/>
                <w:kern w:val="0"/>
                <w:szCs w:val="21"/>
                <w:lang w:val="en-US" w:eastAsia="zh-CN"/>
              </w:rPr>
              <w:t>3、消防24小时巡检、设施设备检测维保与维修；</w:t>
            </w:r>
          </w:p>
          <w:p w14:paraId="13CFC5A6">
            <w:pPr>
              <w:rPr>
                <w:rStyle w:val="63"/>
                <w:rFonts w:hint="eastAsia" w:ascii="宋体" w:hAnsi="宋体"/>
                <w:kern w:val="0"/>
                <w:szCs w:val="21"/>
                <w:lang w:val="en-US" w:eastAsia="zh-CN"/>
              </w:rPr>
            </w:pPr>
            <w:r>
              <w:rPr>
                <w:rStyle w:val="63"/>
                <w:rFonts w:hint="eastAsia" w:ascii="宋体" w:hAnsi="宋体"/>
                <w:kern w:val="0"/>
                <w:szCs w:val="21"/>
                <w:lang w:val="en-US" w:eastAsia="zh-CN"/>
              </w:rPr>
              <w:t>4、高、低压设施设备检测维护保养与维修；</w:t>
            </w:r>
          </w:p>
          <w:p w14:paraId="54D72881">
            <w:pPr>
              <w:rPr>
                <w:rStyle w:val="63"/>
                <w:rFonts w:hint="eastAsia" w:ascii="宋体" w:hAnsi="宋体"/>
                <w:kern w:val="0"/>
                <w:szCs w:val="21"/>
                <w:lang w:val="en-US" w:eastAsia="zh-CN"/>
              </w:rPr>
            </w:pPr>
            <w:r>
              <w:rPr>
                <w:rStyle w:val="63"/>
                <w:rFonts w:hint="eastAsia" w:ascii="宋体" w:hAnsi="宋体"/>
                <w:kern w:val="0"/>
                <w:szCs w:val="21"/>
                <w:lang w:val="en-US" w:eastAsia="zh-CN"/>
              </w:rPr>
              <w:t>5、强、弱电检测维护保养与维修；</w:t>
            </w:r>
          </w:p>
          <w:p w14:paraId="09A0D7C7">
            <w:pPr>
              <w:rPr>
                <w:rStyle w:val="63"/>
                <w:rFonts w:hint="eastAsia" w:ascii="宋体" w:hAnsi="宋体"/>
                <w:kern w:val="0"/>
                <w:szCs w:val="21"/>
                <w:lang w:val="en-US" w:eastAsia="zh-CN"/>
              </w:rPr>
            </w:pPr>
            <w:r>
              <w:rPr>
                <w:rStyle w:val="63"/>
                <w:rFonts w:hint="eastAsia" w:ascii="宋体" w:hAnsi="宋体"/>
                <w:kern w:val="0"/>
                <w:szCs w:val="21"/>
                <w:lang w:val="en-US" w:eastAsia="zh-CN"/>
              </w:rPr>
              <w:t>6、室内外供排水管网及相关设施设备检测维护保养及维修；</w:t>
            </w:r>
          </w:p>
          <w:p w14:paraId="55AF156A">
            <w:pPr>
              <w:rPr>
                <w:rStyle w:val="63"/>
                <w:rFonts w:hint="eastAsia" w:ascii="宋体" w:hAnsi="宋体"/>
                <w:kern w:val="0"/>
                <w:szCs w:val="21"/>
                <w:lang w:val="en-US" w:eastAsia="zh-CN"/>
              </w:rPr>
            </w:pPr>
            <w:r>
              <w:rPr>
                <w:rStyle w:val="63"/>
                <w:rFonts w:hint="eastAsia" w:ascii="宋体" w:hAnsi="宋体"/>
                <w:kern w:val="0"/>
                <w:szCs w:val="21"/>
                <w:lang w:val="en-US" w:eastAsia="zh-CN"/>
              </w:rPr>
              <w:t>7、室内外暖气管网及相关设施设备检测维护保养及维修；</w:t>
            </w:r>
          </w:p>
          <w:p w14:paraId="757B13D5">
            <w:pPr>
              <w:rPr>
                <w:rStyle w:val="63"/>
                <w:rFonts w:hint="eastAsia" w:ascii="宋体" w:hAnsi="宋体"/>
                <w:kern w:val="0"/>
                <w:szCs w:val="21"/>
                <w:lang w:val="en-US" w:eastAsia="zh-CN"/>
              </w:rPr>
            </w:pPr>
            <w:r>
              <w:rPr>
                <w:rStyle w:val="63"/>
                <w:rFonts w:hint="eastAsia" w:ascii="宋体" w:hAnsi="宋体"/>
                <w:kern w:val="0"/>
                <w:szCs w:val="21"/>
                <w:lang w:val="en-US" w:eastAsia="zh-CN"/>
              </w:rPr>
              <w:t>8、单体建筑的检测维护保养与维修。</w:t>
            </w:r>
          </w:p>
          <w:p w14:paraId="443FB277">
            <w:pPr>
              <w:rPr>
                <w:rStyle w:val="63"/>
                <w:rFonts w:ascii="宋体" w:hAnsi="宋体"/>
                <w:kern w:val="0"/>
                <w:szCs w:val="21"/>
              </w:rPr>
            </w:pPr>
            <w:r>
              <w:rPr>
                <w:rStyle w:val="63"/>
                <w:rFonts w:hint="eastAsia" w:ascii="宋体" w:hAnsi="宋体"/>
                <w:kern w:val="0"/>
                <w:szCs w:val="21"/>
                <w:lang w:val="en-US" w:eastAsia="zh-CN"/>
              </w:rPr>
              <w:t>9、安全及联合防控管理</w:t>
            </w:r>
            <w:r>
              <w:rPr>
                <w:rStyle w:val="63"/>
                <w:rFonts w:hint="eastAsia" w:ascii="宋体" w:hAnsi="宋体"/>
                <w:kern w:val="0"/>
                <w:szCs w:val="21"/>
              </w:rPr>
              <w:t>（详见招标文件）</w:t>
            </w:r>
          </w:p>
          <w:p w14:paraId="4A6A21BE">
            <w:pPr>
              <w:rPr>
                <w:rStyle w:val="63"/>
              </w:rPr>
            </w:pPr>
            <w:r>
              <w:rPr>
                <w:rStyle w:val="63"/>
                <w:rFonts w:hint="eastAsia"/>
              </w:rPr>
              <w:t>采购预算（最高限价）：</w:t>
            </w:r>
            <w:r>
              <w:rPr>
                <w:rStyle w:val="63"/>
                <w:rFonts w:hint="eastAsia"/>
                <w:lang w:val="en-US" w:eastAsia="zh-CN"/>
              </w:rPr>
              <w:t>2500000</w:t>
            </w:r>
          </w:p>
        </w:tc>
      </w:tr>
      <w:tr w14:paraId="29FD5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vAlign w:val="center"/>
          </w:tcPr>
          <w:p w14:paraId="2147D6FF">
            <w:pPr>
              <w:jc w:val="center"/>
              <w:rPr>
                <w:rStyle w:val="63"/>
                <w:rFonts w:ascii="宋体" w:hAnsi="宋体"/>
                <w:szCs w:val="21"/>
              </w:rPr>
            </w:pPr>
            <w:r>
              <w:rPr>
                <w:rStyle w:val="63"/>
                <w:rFonts w:ascii="宋体" w:hAnsi="宋体"/>
                <w:szCs w:val="21"/>
              </w:rPr>
              <w:t>5</w:t>
            </w:r>
          </w:p>
        </w:tc>
        <w:tc>
          <w:tcPr>
            <w:tcW w:w="1398" w:type="dxa"/>
            <w:tcBorders>
              <w:top w:val="single" w:color="000000" w:sz="6" w:space="0"/>
              <w:left w:val="single" w:color="000000" w:sz="6" w:space="0"/>
              <w:bottom w:val="single" w:color="000000" w:sz="6" w:space="0"/>
              <w:right w:val="single" w:color="000000" w:sz="6" w:space="0"/>
            </w:tcBorders>
            <w:vAlign w:val="center"/>
          </w:tcPr>
          <w:p w14:paraId="4F29CFA4">
            <w:pPr>
              <w:jc w:val="center"/>
              <w:rPr>
                <w:rStyle w:val="63"/>
                <w:rFonts w:ascii="宋体" w:hAnsi="宋体"/>
                <w:szCs w:val="21"/>
              </w:rPr>
            </w:pPr>
            <w:r>
              <w:rPr>
                <w:rStyle w:val="63"/>
                <w:rFonts w:ascii="宋体" w:hAnsi="宋体"/>
                <w:szCs w:val="21"/>
              </w:rPr>
              <w:t>投标资格</w:t>
            </w:r>
          </w:p>
        </w:tc>
        <w:tc>
          <w:tcPr>
            <w:tcW w:w="7088" w:type="dxa"/>
            <w:tcBorders>
              <w:top w:val="single" w:color="000000" w:sz="6" w:space="0"/>
              <w:left w:val="single" w:color="000000" w:sz="6" w:space="0"/>
              <w:bottom w:val="single" w:color="000000" w:sz="6" w:space="0"/>
              <w:right w:val="single" w:color="000000" w:sz="6" w:space="0"/>
            </w:tcBorders>
            <w:vAlign w:val="center"/>
          </w:tcPr>
          <w:p w14:paraId="1BB36E7E">
            <w:pPr>
              <w:rPr>
                <w:rStyle w:val="63"/>
                <w:rFonts w:ascii="宋体" w:hAnsi="宋体"/>
                <w:szCs w:val="21"/>
              </w:rPr>
            </w:pPr>
            <w:r>
              <w:rPr>
                <w:rStyle w:val="63"/>
                <w:rFonts w:hint="eastAsia" w:ascii="宋体" w:hAnsi="宋体"/>
                <w:szCs w:val="21"/>
              </w:rPr>
              <w:t>（1）供应商必须是中华人民共和国境内注册的，具有独立法人资格的企业；</w:t>
            </w:r>
          </w:p>
          <w:p w14:paraId="03A9CEB6">
            <w:pPr>
              <w:rPr>
                <w:rStyle w:val="63"/>
                <w:rFonts w:ascii="宋体" w:hAnsi="宋体"/>
                <w:szCs w:val="21"/>
              </w:rPr>
            </w:pPr>
            <w:r>
              <w:rPr>
                <w:rStyle w:val="63"/>
                <w:rFonts w:hint="eastAsia" w:ascii="宋体" w:hAnsi="宋体"/>
                <w:szCs w:val="21"/>
              </w:rPr>
              <w:t>（2）根据《财政部关于在政府采购活动中查询及使用信用记录有关问题的通知》（财库﹝2016﹞125号）和《关于在招标投标活动中全面开展行贿犯罪档案查询的通知》（高检会[2015]3号）的要求，凡拟参加本次招标项目的供应商，如在“信用中国”网站（ www.creditchina.gov.cn） 被列入失信被执行人、重大税收违法案件当事人名单(信用服务-失信分类查询-失信被执行人、重大税收违法案件当事人名单-搜索栏输入单位全称-截图)、在中国政府采购网（www.ccgp.gov.cn）被列入严重违法失信行为记录名单的（尚在处罚期内的）、有以上不良行为的将拒绝投标；供应商必须提供无行贿犯罪记录证明（在中国裁判文书网（http://wenshu.court.gov.cn/）查询，刑事案件-案由-刑事案由-贪污贿赂-行贿-搜索栏输入单位全称-查询）；</w:t>
            </w:r>
          </w:p>
          <w:p w14:paraId="33299651">
            <w:pPr>
              <w:rPr>
                <w:rStyle w:val="63"/>
                <w:rFonts w:ascii="宋体" w:hAnsi="宋体"/>
                <w:szCs w:val="21"/>
              </w:rPr>
            </w:pPr>
            <w:r>
              <w:rPr>
                <w:rStyle w:val="63"/>
                <w:rFonts w:hint="eastAsia" w:ascii="宋体" w:hAnsi="宋体"/>
                <w:szCs w:val="21"/>
              </w:rPr>
              <w:t>（3）其他说明：（1）与采购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p w14:paraId="06BFDC9B">
            <w:pPr>
              <w:rPr>
                <w:rStyle w:val="63"/>
                <w:rFonts w:ascii="宋体" w:hAnsi="宋体"/>
                <w:szCs w:val="21"/>
              </w:rPr>
            </w:pPr>
            <w:r>
              <w:rPr>
                <w:rStyle w:val="63"/>
                <w:rFonts w:hint="eastAsia" w:ascii="宋体" w:hAnsi="宋体"/>
                <w:szCs w:val="21"/>
              </w:rPr>
              <w:t>（4）具有独立承担民事责任的能力;具有良好的商业信誉；</w:t>
            </w:r>
          </w:p>
          <w:p w14:paraId="4E84544A">
            <w:pPr>
              <w:rPr>
                <w:rStyle w:val="63"/>
                <w:rFonts w:ascii="宋体" w:hAnsi="宋体"/>
                <w:szCs w:val="21"/>
              </w:rPr>
            </w:pPr>
            <w:r>
              <w:rPr>
                <w:rStyle w:val="63"/>
                <w:rFonts w:hint="eastAsia" w:ascii="宋体" w:hAnsi="宋体"/>
                <w:szCs w:val="21"/>
              </w:rPr>
              <w:t>（5）项目负责人须提供与供应商签订的劳动合同及供应商企业为其缴纳的最近六个月（202</w:t>
            </w:r>
            <w:r>
              <w:rPr>
                <w:rStyle w:val="63"/>
                <w:rFonts w:hint="eastAsia" w:ascii="宋体" w:hAnsi="宋体"/>
                <w:szCs w:val="21"/>
                <w:lang w:val="en-US" w:eastAsia="zh-CN"/>
              </w:rPr>
              <w:t>4</w:t>
            </w:r>
            <w:r>
              <w:rPr>
                <w:rStyle w:val="63"/>
                <w:rFonts w:hint="eastAsia" w:ascii="宋体" w:hAnsi="宋体"/>
                <w:szCs w:val="21"/>
              </w:rPr>
              <w:t>年</w:t>
            </w:r>
            <w:r>
              <w:rPr>
                <w:rStyle w:val="63"/>
                <w:rFonts w:hint="eastAsia" w:ascii="宋体" w:hAnsi="宋体"/>
                <w:szCs w:val="21"/>
                <w:lang w:val="en-US" w:eastAsia="zh-CN"/>
              </w:rPr>
              <w:t>6</w:t>
            </w:r>
            <w:r>
              <w:rPr>
                <w:rStyle w:val="63"/>
                <w:rFonts w:hint="eastAsia" w:ascii="宋体" w:hAnsi="宋体"/>
                <w:szCs w:val="21"/>
              </w:rPr>
              <w:t>月至202</w:t>
            </w:r>
            <w:r>
              <w:rPr>
                <w:rStyle w:val="63"/>
                <w:rFonts w:hint="eastAsia" w:ascii="宋体" w:hAnsi="宋体"/>
                <w:szCs w:val="21"/>
                <w:lang w:val="en-US" w:eastAsia="zh-CN"/>
              </w:rPr>
              <w:t>4</w:t>
            </w:r>
            <w:r>
              <w:rPr>
                <w:rStyle w:val="63"/>
                <w:rFonts w:hint="eastAsia" w:ascii="宋体" w:hAnsi="宋体"/>
                <w:szCs w:val="21"/>
              </w:rPr>
              <w:t>年</w:t>
            </w:r>
            <w:r>
              <w:rPr>
                <w:rStyle w:val="63"/>
                <w:rFonts w:hint="eastAsia" w:ascii="宋体" w:hAnsi="宋体"/>
                <w:szCs w:val="21"/>
                <w:lang w:val="en-US" w:eastAsia="zh-CN"/>
              </w:rPr>
              <w:t>12</w:t>
            </w:r>
            <w:r>
              <w:rPr>
                <w:rStyle w:val="63"/>
                <w:rFonts w:hint="eastAsia" w:ascii="宋体" w:hAnsi="宋体"/>
                <w:szCs w:val="21"/>
              </w:rPr>
              <w:t>月）的社保证明</w:t>
            </w:r>
          </w:p>
          <w:p w14:paraId="3B85DEB6">
            <w:pPr>
              <w:rPr>
                <w:rStyle w:val="63"/>
                <w:rFonts w:ascii="宋体" w:hAnsi="宋体"/>
                <w:szCs w:val="21"/>
              </w:rPr>
            </w:pPr>
            <w:r>
              <w:rPr>
                <w:rStyle w:val="63"/>
                <w:rFonts w:hint="eastAsia" w:ascii="宋体" w:hAnsi="宋体"/>
                <w:szCs w:val="21"/>
              </w:rPr>
              <w:t>（6）具有履行合同所必需的设备和专业技术能力；</w:t>
            </w:r>
          </w:p>
          <w:p w14:paraId="002ED60E">
            <w:pPr>
              <w:rPr>
                <w:rStyle w:val="63"/>
                <w:rFonts w:ascii="宋体" w:hAnsi="宋体"/>
                <w:szCs w:val="21"/>
              </w:rPr>
            </w:pPr>
            <w:r>
              <w:rPr>
                <w:rStyle w:val="63"/>
                <w:rFonts w:hint="eastAsia" w:ascii="宋体" w:hAnsi="宋体"/>
                <w:szCs w:val="21"/>
              </w:rPr>
              <w:t>（7）参加采购活动前三年内，在经营活动中没有重大违法记录(受行政主管部门的处罚不能参加投标)；</w:t>
            </w:r>
          </w:p>
          <w:p w14:paraId="78362F02">
            <w:pPr>
              <w:rPr>
                <w:rStyle w:val="63"/>
                <w:rFonts w:ascii="宋体" w:hAnsi="宋体"/>
                <w:szCs w:val="21"/>
              </w:rPr>
            </w:pPr>
            <w:r>
              <w:rPr>
                <w:rStyle w:val="63"/>
                <w:rFonts w:hint="eastAsia" w:ascii="宋体" w:hAnsi="宋体"/>
                <w:szCs w:val="21"/>
              </w:rPr>
              <w:t>（8）依法注册、具有合法的法人资格，并在法律上、财务上与采购人和采购代理机构不发生关系；</w:t>
            </w:r>
          </w:p>
          <w:p w14:paraId="21BF4051">
            <w:pPr>
              <w:rPr>
                <w:rStyle w:val="63"/>
                <w:rFonts w:ascii="宋体" w:hAnsi="宋体"/>
                <w:szCs w:val="21"/>
              </w:rPr>
            </w:pPr>
            <w:r>
              <w:rPr>
                <w:rStyle w:val="63"/>
                <w:rFonts w:hint="eastAsia" w:ascii="宋体" w:hAnsi="宋体"/>
                <w:szCs w:val="21"/>
              </w:rPr>
              <w:t>（9）所投服务须在其法定营业范围内；</w:t>
            </w:r>
          </w:p>
          <w:p w14:paraId="1F796DDA">
            <w:pPr>
              <w:rPr>
                <w:rStyle w:val="63"/>
                <w:rFonts w:hint="eastAsia" w:ascii="宋体" w:hAnsi="宋体"/>
                <w:szCs w:val="21"/>
              </w:rPr>
            </w:pPr>
            <w:r>
              <w:rPr>
                <w:rStyle w:val="63"/>
                <w:rFonts w:hint="eastAsia" w:ascii="宋体" w:hAnsi="宋体"/>
                <w:szCs w:val="21"/>
              </w:rPr>
              <w:t>（10）本项目不接受联合体投标；</w:t>
            </w:r>
          </w:p>
          <w:p w14:paraId="7AF3AB35">
            <w:pPr>
              <w:rPr>
                <w:rStyle w:val="63"/>
                <w:rFonts w:hint="eastAsia" w:ascii="宋体" w:hAnsi="宋体"/>
                <w:szCs w:val="21"/>
              </w:rPr>
            </w:pPr>
            <w:r>
              <w:rPr>
                <w:rStyle w:val="63"/>
                <w:rFonts w:hint="eastAsia" w:ascii="宋体" w:hAnsi="宋体"/>
                <w:szCs w:val="21"/>
              </w:rPr>
              <w:t>（</w:t>
            </w:r>
            <w:r>
              <w:rPr>
                <w:rStyle w:val="63"/>
                <w:rFonts w:hint="eastAsia" w:ascii="宋体" w:hAnsi="宋体"/>
                <w:szCs w:val="21"/>
                <w:lang w:val="en-US"/>
              </w:rPr>
              <w:t>11</w:t>
            </w:r>
            <w:r>
              <w:rPr>
                <w:rStyle w:val="63"/>
                <w:rFonts w:hint="eastAsia" w:ascii="宋体" w:hAnsi="宋体"/>
                <w:szCs w:val="21"/>
              </w:rPr>
              <w:t>）</w:t>
            </w:r>
            <w:r>
              <w:rPr>
                <w:rStyle w:val="63"/>
                <w:rFonts w:hint="eastAsia" w:ascii="宋体" w:hAnsi="宋体"/>
                <w:szCs w:val="21"/>
                <w:lang w:val="en-US"/>
              </w:rPr>
              <w:t>本项目专门面向小微企业；</w:t>
            </w:r>
          </w:p>
        </w:tc>
      </w:tr>
      <w:tr w14:paraId="2FC98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jc w:val="center"/>
        </w:trPr>
        <w:tc>
          <w:tcPr>
            <w:tcW w:w="720" w:type="dxa"/>
            <w:tcBorders>
              <w:top w:val="single" w:color="000000" w:sz="6" w:space="0"/>
              <w:left w:val="single" w:color="000000" w:sz="6" w:space="0"/>
              <w:bottom w:val="single" w:color="000000" w:sz="4" w:space="0"/>
              <w:right w:val="single" w:color="000000" w:sz="6" w:space="0"/>
            </w:tcBorders>
            <w:vAlign w:val="center"/>
          </w:tcPr>
          <w:p w14:paraId="1E3F0A47">
            <w:pPr>
              <w:jc w:val="center"/>
              <w:rPr>
                <w:rStyle w:val="63"/>
                <w:rFonts w:ascii="宋体" w:hAnsi="宋体"/>
                <w:szCs w:val="21"/>
              </w:rPr>
            </w:pPr>
            <w:r>
              <w:rPr>
                <w:rStyle w:val="63"/>
                <w:rFonts w:ascii="宋体" w:hAnsi="宋体"/>
                <w:szCs w:val="21"/>
              </w:rPr>
              <w:t>6</w:t>
            </w:r>
          </w:p>
        </w:tc>
        <w:tc>
          <w:tcPr>
            <w:tcW w:w="1398" w:type="dxa"/>
            <w:tcBorders>
              <w:top w:val="single" w:color="000000" w:sz="6" w:space="0"/>
              <w:left w:val="single" w:color="000000" w:sz="6" w:space="0"/>
              <w:bottom w:val="single" w:color="000000" w:sz="4" w:space="0"/>
              <w:right w:val="single" w:color="000000" w:sz="4" w:space="0"/>
            </w:tcBorders>
            <w:vAlign w:val="center"/>
          </w:tcPr>
          <w:p w14:paraId="58F896A3">
            <w:pPr>
              <w:pStyle w:val="110"/>
              <w:jc w:val="center"/>
              <w:rPr>
                <w:rStyle w:val="63"/>
                <w:kern w:val="2"/>
                <w:sz w:val="21"/>
                <w:szCs w:val="21"/>
              </w:rPr>
            </w:pPr>
            <w:r>
              <w:rPr>
                <w:rStyle w:val="63"/>
                <w:kern w:val="2"/>
                <w:sz w:val="21"/>
                <w:szCs w:val="21"/>
              </w:rPr>
              <w:t>信用情况</w:t>
            </w:r>
          </w:p>
        </w:tc>
        <w:tc>
          <w:tcPr>
            <w:tcW w:w="7088" w:type="dxa"/>
            <w:tcBorders>
              <w:top w:val="single" w:color="000000" w:sz="6" w:space="0"/>
              <w:left w:val="single" w:color="000000" w:sz="4" w:space="0"/>
              <w:bottom w:val="single" w:color="000000" w:sz="4" w:space="0"/>
              <w:right w:val="single" w:color="000000" w:sz="6" w:space="0"/>
            </w:tcBorders>
            <w:vAlign w:val="center"/>
          </w:tcPr>
          <w:p w14:paraId="2EA430F4">
            <w:pPr>
              <w:rPr>
                <w:rStyle w:val="63"/>
                <w:rFonts w:ascii="宋体" w:hAnsi="宋体"/>
                <w:szCs w:val="21"/>
              </w:rPr>
            </w:pPr>
            <w:r>
              <w:rPr>
                <w:rStyle w:val="63"/>
                <w:rFonts w:ascii="宋体" w:hAnsi="宋体"/>
                <w:szCs w:val="21"/>
              </w:rPr>
              <w:t>1、信用记录查询时间及方式：</w:t>
            </w:r>
          </w:p>
          <w:p w14:paraId="2F821042">
            <w:pPr>
              <w:rPr>
                <w:rStyle w:val="63"/>
                <w:rFonts w:ascii="宋体" w:hAnsi="宋体"/>
                <w:szCs w:val="21"/>
              </w:rPr>
            </w:pPr>
            <w:r>
              <w:rPr>
                <w:rStyle w:val="63"/>
                <w:rFonts w:ascii="宋体" w:hAnsi="宋体"/>
                <w:szCs w:val="21"/>
              </w:rPr>
              <w:t>（1）查询时间：自招标公告发布日期起至开标日期止，超出此时间范围将被视为无效投标。</w:t>
            </w:r>
          </w:p>
          <w:p w14:paraId="7EC24411">
            <w:pPr>
              <w:rPr>
                <w:rStyle w:val="63"/>
                <w:rFonts w:ascii="宋体" w:hAnsi="宋体"/>
                <w:szCs w:val="21"/>
              </w:rPr>
            </w:pPr>
            <w:r>
              <w:rPr>
                <w:rStyle w:val="63"/>
                <w:rFonts w:ascii="宋体" w:hAnsi="宋体"/>
                <w:szCs w:val="21"/>
              </w:rPr>
              <w:t>（2）查询方式：</w:t>
            </w:r>
            <w:r>
              <w:rPr>
                <w:rStyle w:val="63"/>
                <w:rFonts w:hint="eastAsia" w:ascii="宋体" w:hAnsi="宋体"/>
                <w:szCs w:val="21"/>
              </w:rPr>
              <w:t>供应商</w:t>
            </w:r>
            <w:r>
              <w:rPr>
                <w:rStyle w:val="63"/>
                <w:rFonts w:ascii="宋体" w:hAnsi="宋体"/>
                <w:szCs w:val="21"/>
              </w:rPr>
              <w:t>自行通过“信用中国”及“中国政府采购网”</w:t>
            </w:r>
            <w:r>
              <w:rPr>
                <w:rStyle w:val="63"/>
                <w:rFonts w:hint="eastAsia" w:ascii="宋体" w:hAnsi="宋体"/>
                <w:szCs w:val="21"/>
              </w:rPr>
              <w:t>及“中国裁判文书网”</w:t>
            </w:r>
            <w:r>
              <w:rPr>
                <w:rStyle w:val="63"/>
                <w:rFonts w:ascii="宋体" w:hAnsi="宋体"/>
                <w:szCs w:val="21"/>
              </w:rPr>
              <w:t>查询，并按招标文件要求提供网页材料。被列入失信被执行人、重大税收违法案件当事人名单、政府采购严重违法失信行为记录名单</w:t>
            </w:r>
            <w:r>
              <w:rPr>
                <w:rStyle w:val="63"/>
                <w:rFonts w:hint="eastAsia" w:ascii="宋体" w:hAnsi="宋体"/>
                <w:szCs w:val="21"/>
              </w:rPr>
              <w:t>、有行贿犯罪记录</w:t>
            </w:r>
            <w:r>
              <w:rPr>
                <w:rStyle w:val="63"/>
                <w:rFonts w:ascii="宋体" w:hAnsi="宋体"/>
                <w:szCs w:val="21"/>
              </w:rPr>
              <w:t>及其他不符合《中华人民共和国政府采购法》第二十二条规定条件的</w:t>
            </w:r>
            <w:r>
              <w:rPr>
                <w:rStyle w:val="63"/>
                <w:rFonts w:hint="eastAsia" w:ascii="宋体" w:hAnsi="宋体"/>
                <w:szCs w:val="21"/>
              </w:rPr>
              <w:t>供应商</w:t>
            </w:r>
            <w:r>
              <w:rPr>
                <w:rStyle w:val="63"/>
                <w:rFonts w:ascii="宋体" w:hAnsi="宋体"/>
                <w:szCs w:val="21"/>
              </w:rPr>
              <w:t>，其投标文件将被视为无效投标。未提供证明材料的视为不响应招标文件。</w:t>
            </w:r>
          </w:p>
          <w:p w14:paraId="7D632BC3">
            <w:pPr>
              <w:rPr>
                <w:rStyle w:val="63"/>
                <w:rFonts w:ascii="宋体" w:hAnsi="宋体"/>
                <w:szCs w:val="21"/>
              </w:rPr>
            </w:pPr>
            <w:r>
              <w:rPr>
                <w:rStyle w:val="63"/>
                <w:rFonts w:ascii="宋体" w:hAnsi="宋体"/>
                <w:szCs w:val="21"/>
              </w:rPr>
              <w:t>（3）</w:t>
            </w:r>
            <w:r>
              <w:rPr>
                <w:rStyle w:val="63"/>
                <w:rFonts w:hint="eastAsia" w:ascii="宋体" w:hAnsi="宋体"/>
                <w:szCs w:val="21"/>
              </w:rPr>
              <w:t>供应商</w:t>
            </w:r>
            <w:r>
              <w:rPr>
                <w:rStyle w:val="63"/>
                <w:rFonts w:ascii="宋体" w:hAnsi="宋体"/>
                <w:szCs w:val="21"/>
              </w:rPr>
              <w:t>参加政府采购活动时，应当就自己的诚信情况在</w:t>
            </w:r>
            <w:r>
              <w:rPr>
                <w:rStyle w:val="63"/>
                <w:rFonts w:hint="eastAsia" w:ascii="宋体" w:hAnsi="宋体"/>
                <w:szCs w:val="21"/>
              </w:rPr>
              <w:t>投标文件</w:t>
            </w:r>
            <w:r>
              <w:rPr>
                <w:rStyle w:val="63"/>
                <w:rFonts w:ascii="宋体" w:hAnsi="宋体"/>
                <w:szCs w:val="21"/>
              </w:rPr>
              <w:t>中进行承诺。</w:t>
            </w:r>
          </w:p>
          <w:p w14:paraId="46FF3F5D">
            <w:pPr>
              <w:rPr>
                <w:rStyle w:val="63"/>
                <w:rFonts w:ascii="宋体" w:hAnsi="宋体"/>
                <w:b/>
                <w:szCs w:val="21"/>
              </w:rPr>
            </w:pPr>
            <w:r>
              <w:rPr>
                <w:rStyle w:val="63"/>
                <w:rFonts w:ascii="宋体" w:hAnsi="宋体"/>
                <w:b/>
                <w:szCs w:val="21"/>
              </w:rPr>
              <w:t>本项目不接受失信企业投标。</w:t>
            </w:r>
          </w:p>
        </w:tc>
      </w:tr>
      <w:tr w14:paraId="7B9B3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720" w:type="dxa"/>
            <w:tcBorders>
              <w:top w:val="single" w:color="000000" w:sz="6" w:space="0"/>
              <w:left w:val="single" w:color="000000" w:sz="6" w:space="0"/>
              <w:bottom w:val="single" w:color="000000" w:sz="4" w:space="0"/>
              <w:right w:val="single" w:color="000000" w:sz="6" w:space="0"/>
            </w:tcBorders>
            <w:vAlign w:val="center"/>
          </w:tcPr>
          <w:p w14:paraId="7C5ED460">
            <w:pPr>
              <w:jc w:val="center"/>
              <w:rPr>
                <w:rStyle w:val="63"/>
                <w:rFonts w:ascii="宋体" w:hAnsi="宋体"/>
                <w:szCs w:val="21"/>
              </w:rPr>
            </w:pPr>
            <w:r>
              <w:rPr>
                <w:rStyle w:val="63"/>
                <w:rFonts w:ascii="宋体" w:hAnsi="宋体"/>
                <w:szCs w:val="21"/>
              </w:rPr>
              <w:t>7</w:t>
            </w:r>
          </w:p>
        </w:tc>
        <w:tc>
          <w:tcPr>
            <w:tcW w:w="1398" w:type="dxa"/>
            <w:tcBorders>
              <w:top w:val="single" w:color="000000" w:sz="6" w:space="0"/>
              <w:left w:val="single" w:color="000000" w:sz="6" w:space="0"/>
              <w:bottom w:val="single" w:color="000000" w:sz="4" w:space="0"/>
              <w:right w:val="single" w:color="000000" w:sz="4" w:space="0"/>
            </w:tcBorders>
            <w:vAlign w:val="center"/>
          </w:tcPr>
          <w:p w14:paraId="58DF4781">
            <w:pPr>
              <w:jc w:val="center"/>
              <w:rPr>
                <w:rStyle w:val="63"/>
                <w:rFonts w:ascii="宋体" w:hAnsi="宋体"/>
                <w:szCs w:val="21"/>
              </w:rPr>
            </w:pPr>
            <w:r>
              <w:rPr>
                <w:rStyle w:val="63"/>
                <w:rFonts w:ascii="宋体" w:hAnsi="宋体"/>
                <w:szCs w:val="21"/>
              </w:rPr>
              <w:t>招标有效期</w:t>
            </w:r>
          </w:p>
        </w:tc>
        <w:tc>
          <w:tcPr>
            <w:tcW w:w="7088" w:type="dxa"/>
            <w:tcBorders>
              <w:top w:val="single" w:color="000000" w:sz="6" w:space="0"/>
              <w:left w:val="single" w:color="000000" w:sz="4" w:space="0"/>
              <w:bottom w:val="single" w:color="000000" w:sz="4" w:space="0"/>
              <w:right w:val="single" w:color="000000" w:sz="6" w:space="0"/>
            </w:tcBorders>
            <w:vAlign w:val="center"/>
          </w:tcPr>
          <w:p w14:paraId="46427378">
            <w:pPr>
              <w:rPr>
                <w:rStyle w:val="63"/>
                <w:rFonts w:ascii="宋体" w:hAnsi="宋体"/>
                <w:szCs w:val="21"/>
              </w:rPr>
            </w:pPr>
            <w:r>
              <w:rPr>
                <w:rStyle w:val="63"/>
                <w:rFonts w:ascii="宋体" w:hAnsi="宋体"/>
                <w:szCs w:val="21"/>
              </w:rPr>
              <w:t>九十天</w:t>
            </w:r>
          </w:p>
        </w:tc>
      </w:tr>
      <w:tr w14:paraId="2D1F1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720" w:type="dxa"/>
            <w:tcBorders>
              <w:top w:val="single" w:color="000000" w:sz="4" w:space="0"/>
              <w:left w:val="single" w:color="000000" w:sz="6" w:space="0"/>
              <w:bottom w:val="single" w:color="000000" w:sz="6" w:space="0"/>
              <w:right w:val="single" w:color="000000" w:sz="6" w:space="0"/>
            </w:tcBorders>
            <w:vAlign w:val="center"/>
          </w:tcPr>
          <w:p w14:paraId="4C941FC6">
            <w:pPr>
              <w:jc w:val="center"/>
              <w:rPr>
                <w:rStyle w:val="63"/>
                <w:rFonts w:ascii="宋体" w:hAnsi="宋体"/>
                <w:szCs w:val="21"/>
              </w:rPr>
            </w:pPr>
            <w:r>
              <w:rPr>
                <w:rStyle w:val="63"/>
                <w:rFonts w:ascii="宋体" w:hAnsi="宋体"/>
                <w:szCs w:val="21"/>
              </w:rPr>
              <w:t>8</w:t>
            </w:r>
          </w:p>
        </w:tc>
        <w:tc>
          <w:tcPr>
            <w:tcW w:w="1398" w:type="dxa"/>
            <w:tcBorders>
              <w:top w:val="single" w:color="000000" w:sz="4" w:space="0"/>
              <w:left w:val="single" w:color="000000" w:sz="6" w:space="0"/>
              <w:bottom w:val="single" w:color="000000" w:sz="6" w:space="0"/>
              <w:right w:val="single" w:color="000000" w:sz="6" w:space="0"/>
            </w:tcBorders>
            <w:vAlign w:val="center"/>
          </w:tcPr>
          <w:p w14:paraId="64BE5E69">
            <w:pPr>
              <w:jc w:val="center"/>
              <w:rPr>
                <w:rStyle w:val="63"/>
                <w:rFonts w:ascii="宋体" w:hAnsi="宋体"/>
                <w:szCs w:val="21"/>
              </w:rPr>
            </w:pPr>
            <w:r>
              <w:rPr>
                <w:rStyle w:val="63"/>
                <w:rFonts w:ascii="宋体" w:hAnsi="宋体"/>
                <w:szCs w:val="21"/>
              </w:rPr>
              <w:t>评标方法</w:t>
            </w:r>
          </w:p>
        </w:tc>
        <w:tc>
          <w:tcPr>
            <w:tcW w:w="7088" w:type="dxa"/>
            <w:tcBorders>
              <w:top w:val="single" w:color="000000" w:sz="4" w:space="0"/>
              <w:left w:val="single" w:color="000000" w:sz="6" w:space="0"/>
              <w:bottom w:val="single" w:color="000000" w:sz="6" w:space="0"/>
              <w:right w:val="single" w:color="000000" w:sz="6" w:space="0"/>
            </w:tcBorders>
            <w:vAlign w:val="center"/>
          </w:tcPr>
          <w:p w14:paraId="36CF7C59">
            <w:pPr>
              <w:rPr>
                <w:rStyle w:val="63"/>
                <w:rFonts w:ascii="宋体" w:hAnsi="宋体"/>
                <w:szCs w:val="21"/>
              </w:rPr>
            </w:pPr>
            <w:r>
              <w:rPr>
                <w:rStyle w:val="63"/>
                <w:rFonts w:ascii="宋体" w:hAnsi="宋体"/>
                <w:szCs w:val="21"/>
              </w:rPr>
              <w:t>综合评分法</w:t>
            </w:r>
          </w:p>
        </w:tc>
      </w:tr>
      <w:tr w14:paraId="6AC4E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720" w:type="dxa"/>
            <w:tcBorders>
              <w:top w:val="single" w:color="000000" w:sz="6" w:space="0"/>
              <w:left w:val="single" w:color="000000" w:sz="6" w:space="0"/>
              <w:bottom w:val="single" w:color="000000" w:sz="4" w:space="0"/>
              <w:right w:val="single" w:color="000000" w:sz="6" w:space="0"/>
            </w:tcBorders>
            <w:vAlign w:val="center"/>
          </w:tcPr>
          <w:p w14:paraId="1D373D50">
            <w:pPr>
              <w:jc w:val="center"/>
              <w:rPr>
                <w:rStyle w:val="63"/>
                <w:rFonts w:ascii="宋体" w:hAnsi="宋体"/>
                <w:szCs w:val="21"/>
              </w:rPr>
            </w:pPr>
            <w:r>
              <w:rPr>
                <w:rStyle w:val="63"/>
                <w:rFonts w:ascii="宋体" w:hAnsi="宋体"/>
                <w:szCs w:val="21"/>
              </w:rPr>
              <w:t>9</w:t>
            </w:r>
          </w:p>
        </w:tc>
        <w:tc>
          <w:tcPr>
            <w:tcW w:w="1398" w:type="dxa"/>
            <w:tcBorders>
              <w:top w:val="single" w:color="000000" w:sz="6" w:space="0"/>
              <w:left w:val="single" w:color="000000" w:sz="6" w:space="0"/>
              <w:bottom w:val="single" w:color="000000" w:sz="4" w:space="0"/>
              <w:right w:val="single" w:color="000000" w:sz="6" w:space="0"/>
            </w:tcBorders>
            <w:vAlign w:val="center"/>
          </w:tcPr>
          <w:p w14:paraId="78E6500E">
            <w:pPr>
              <w:jc w:val="center"/>
              <w:rPr>
                <w:rStyle w:val="63"/>
                <w:rFonts w:ascii="宋体" w:hAnsi="宋体"/>
                <w:szCs w:val="21"/>
              </w:rPr>
            </w:pPr>
            <w:r>
              <w:rPr>
                <w:rStyle w:val="63"/>
                <w:rFonts w:ascii="宋体" w:hAnsi="宋体"/>
                <w:kern w:val="0"/>
                <w:szCs w:val="21"/>
              </w:rPr>
              <w:t>是否接受联合体投标</w:t>
            </w:r>
          </w:p>
        </w:tc>
        <w:tc>
          <w:tcPr>
            <w:tcW w:w="7088" w:type="dxa"/>
            <w:tcBorders>
              <w:top w:val="single" w:color="000000" w:sz="6" w:space="0"/>
              <w:left w:val="single" w:color="000000" w:sz="6" w:space="0"/>
              <w:bottom w:val="single" w:color="000000" w:sz="4" w:space="0"/>
              <w:right w:val="single" w:color="000000" w:sz="6" w:space="0"/>
            </w:tcBorders>
            <w:vAlign w:val="center"/>
          </w:tcPr>
          <w:p w14:paraId="745E54B3">
            <w:pPr>
              <w:rPr>
                <w:rStyle w:val="63"/>
                <w:rFonts w:ascii="宋体" w:hAnsi="宋体"/>
                <w:szCs w:val="21"/>
              </w:rPr>
            </w:pPr>
            <w:r>
              <w:rPr>
                <w:rStyle w:val="63"/>
                <w:rFonts w:ascii="宋体" w:hAnsi="宋体"/>
                <w:szCs w:val="21"/>
              </w:rPr>
              <w:t>不接受</w:t>
            </w:r>
          </w:p>
        </w:tc>
      </w:tr>
      <w:tr w14:paraId="63C15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atLeast"/>
          <w:jc w:val="center"/>
        </w:trPr>
        <w:tc>
          <w:tcPr>
            <w:tcW w:w="720" w:type="dxa"/>
            <w:tcBorders>
              <w:top w:val="single" w:color="000000" w:sz="4" w:space="0"/>
              <w:left w:val="single" w:color="000000" w:sz="6" w:space="0"/>
              <w:bottom w:val="single" w:color="000000" w:sz="6" w:space="0"/>
              <w:right w:val="single" w:color="000000" w:sz="6" w:space="0"/>
            </w:tcBorders>
            <w:vAlign w:val="center"/>
          </w:tcPr>
          <w:p w14:paraId="4BC33D0C">
            <w:pPr>
              <w:jc w:val="center"/>
              <w:rPr>
                <w:rStyle w:val="63"/>
                <w:rFonts w:ascii="宋体" w:hAnsi="宋体"/>
                <w:szCs w:val="21"/>
              </w:rPr>
            </w:pPr>
            <w:r>
              <w:rPr>
                <w:rStyle w:val="63"/>
                <w:rFonts w:ascii="宋体" w:hAnsi="宋体"/>
                <w:szCs w:val="21"/>
              </w:rPr>
              <w:t>10</w:t>
            </w:r>
          </w:p>
        </w:tc>
        <w:tc>
          <w:tcPr>
            <w:tcW w:w="1398" w:type="dxa"/>
            <w:tcBorders>
              <w:top w:val="single" w:color="000000" w:sz="4" w:space="0"/>
              <w:left w:val="single" w:color="000000" w:sz="6" w:space="0"/>
              <w:bottom w:val="single" w:color="000000" w:sz="6" w:space="0"/>
              <w:right w:val="single" w:color="000000" w:sz="6" w:space="0"/>
            </w:tcBorders>
            <w:vAlign w:val="center"/>
          </w:tcPr>
          <w:p w14:paraId="09EA0C78">
            <w:pPr>
              <w:jc w:val="center"/>
              <w:rPr>
                <w:rStyle w:val="63"/>
                <w:rFonts w:ascii="宋体" w:hAnsi="宋体"/>
                <w:szCs w:val="21"/>
              </w:rPr>
            </w:pPr>
            <w:r>
              <w:rPr>
                <w:rStyle w:val="63"/>
                <w:rFonts w:hint="eastAsia" w:ascii="宋体" w:hAnsi="宋体"/>
                <w:szCs w:val="21"/>
              </w:rPr>
              <w:t>投标文件递交</w:t>
            </w:r>
          </w:p>
          <w:p w14:paraId="78FF842F">
            <w:pPr>
              <w:jc w:val="center"/>
              <w:rPr>
                <w:rStyle w:val="63"/>
                <w:rFonts w:ascii="宋体" w:hAnsi="宋体"/>
                <w:szCs w:val="21"/>
              </w:rPr>
            </w:pPr>
            <w:r>
              <w:rPr>
                <w:rStyle w:val="63"/>
                <w:rFonts w:hint="eastAsia" w:ascii="宋体" w:hAnsi="宋体"/>
                <w:szCs w:val="21"/>
              </w:rPr>
              <w:t>截止时间及地点</w:t>
            </w:r>
          </w:p>
        </w:tc>
        <w:tc>
          <w:tcPr>
            <w:tcW w:w="7088" w:type="dxa"/>
            <w:tcBorders>
              <w:top w:val="single" w:color="000000" w:sz="4" w:space="0"/>
              <w:left w:val="single" w:color="000000" w:sz="6" w:space="0"/>
              <w:bottom w:val="single" w:color="000000" w:sz="6" w:space="0"/>
              <w:right w:val="single" w:color="000000" w:sz="6" w:space="0"/>
            </w:tcBorders>
            <w:vAlign w:val="center"/>
          </w:tcPr>
          <w:p w14:paraId="03989830">
            <w:r>
              <w:t>时间：</w:t>
            </w:r>
            <w:r>
              <w:rPr>
                <w:rFonts w:hint="eastAsia"/>
                <w:color w:val="auto"/>
              </w:rPr>
              <w:t>202</w:t>
            </w:r>
            <w:r>
              <w:rPr>
                <w:rFonts w:hint="eastAsia"/>
                <w:color w:val="auto"/>
                <w:lang w:val="en-US" w:eastAsia="zh-CN"/>
              </w:rPr>
              <w:t>5</w:t>
            </w:r>
            <w:r>
              <w:rPr>
                <w:rFonts w:hint="eastAsia"/>
                <w:color w:val="auto"/>
              </w:rPr>
              <w:t>年</w:t>
            </w:r>
            <w:r>
              <w:rPr>
                <w:rFonts w:hint="eastAsia"/>
                <w:color w:val="auto"/>
                <w:lang w:val="en-US" w:eastAsia="zh-CN"/>
              </w:rPr>
              <w:t>4</w:t>
            </w:r>
            <w:r>
              <w:rPr>
                <w:rFonts w:hint="eastAsia"/>
                <w:color w:val="auto"/>
              </w:rPr>
              <w:t>月</w:t>
            </w:r>
            <w:r>
              <w:rPr>
                <w:rFonts w:hint="eastAsia"/>
                <w:color w:val="auto"/>
                <w:lang w:val="en-US" w:eastAsia="zh-CN"/>
              </w:rPr>
              <w:t>2</w:t>
            </w:r>
            <w:r>
              <w:rPr>
                <w:rFonts w:hint="eastAsia"/>
                <w:color w:val="auto"/>
              </w:rPr>
              <w:t>日</w:t>
            </w:r>
            <w:r>
              <w:rPr>
                <w:rFonts w:hint="eastAsia"/>
              </w:rPr>
              <w:t>10：30</w:t>
            </w:r>
            <w:r>
              <w:t>(北京时间)</w:t>
            </w:r>
          </w:p>
          <w:p w14:paraId="264FDE07">
            <w:pPr>
              <w:pStyle w:val="5"/>
              <w:ind w:firstLine="0" w:firstLineChars="0"/>
            </w:pPr>
            <w:r>
              <w:rPr>
                <w:rFonts w:hint="eastAsia"/>
              </w:rPr>
              <w:t>新疆新疆政府采购网平台不见面开标大厅（本项目采用远程不见面交易的模式。采购当日，供应商无需到达采购现场，仅需在任意地点登录新疆政采云平台（http://ccgp-bingtuan.gov.cn）不见面开标系统（进入“项目采购”应用，在开标评标菜单中选择进入开标大厅）</w:t>
            </w:r>
          </w:p>
        </w:tc>
      </w:tr>
      <w:tr w14:paraId="6CBBA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vAlign w:val="center"/>
          </w:tcPr>
          <w:p w14:paraId="3D0C0D1E">
            <w:pPr>
              <w:jc w:val="center"/>
              <w:rPr>
                <w:rStyle w:val="63"/>
                <w:rFonts w:ascii="宋体" w:hAnsi="宋体"/>
                <w:szCs w:val="21"/>
              </w:rPr>
            </w:pPr>
            <w:r>
              <w:rPr>
                <w:rStyle w:val="63"/>
                <w:rFonts w:ascii="宋体" w:hAnsi="宋体"/>
                <w:szCs w:val="21"/>
              </w:rPr>
              <w:t>11</w:t>
            </w:r>
          </w:p>
        </w:tc>
        <w:tc>
          <w:tcPr>
            <w:tcW w:w="1398" w:type="dxa"/>
            <w:tcBorders>
              <w:top w:val="single" w:color="000000" w:sz="6" w:space="0"/>
              <w:left w:val="single" w:color="000000" w:sz="6" w:space="0"/>
              <w:bottom w:val="single" w:color="000000" w:sz="6" w:space="0"/>
              <w:right w:val="single" w:color="000000" w:sz="6" w:space="0"/>
            </w:tcBorders>
            <w:vAlign w:val="center"/>
          </w:tcPr>
          <w:p w14:paraId="0B4949BA">
            <w:pPr>
              <w:jc w:val="center"/>
              <w:rPr>
                <w:rStyle w:val="63"/>
                <w:rFonts w:ascii="宋体" w:hAnsi="宋体"/>
                <w:color w:val="auto"/>
                <w:szCs w:val="21"/>
              </w:rPr>
            </w:pPr>
            <w:r>
              <w:rPr>
                <w:rStyle w:val="63"/>
                <w:rFonts w:hint="eastAsia" w:ascii="宋体" w:hAnsi="宋体"/>
                <w:color w:val="auto"/>
                <w:szCs w:val="21"/>
              </w:rPr>
              <w:t>付款方式</w:t>
            </w:r>
          </w:p>
        </w:tc>
        <w:tc>
          <w:tcPr>
            <w:tcW w:w="7088" w:type="dxa"/>
            <w:tcBorders>
              <w:top w:val="single" w:color="000000" w:sz="6" w:space="0"/>
              <w:left w:val="single" w:color="000000" w:sz="6" w:space="0"/>
              <w:bottom w:val="single" w:color="000000" w:sz="6" w:space="0"/>
              <w:right w:val="single" w:color="000000" w:sz="6" w:space="0"/>
            </w:tcBorders>
            <w:vAlign w:val="center"/>
          </w:tcPr>
          <w:p w14:paraId="10F0C122">
            <w:pPr>
              <w:rPr>
                <w:rStyle w:val="63"/>
                <w:rFonts w:ascii="宋体" w:hAnsi="宋体"/>
                <w:color w:val="auto"/>
                <w:szCs w:val="21"/>
              </w:rPr>
            </w:pPr>
            <w:r>
              <w:rPr>
                <w:rStyle w:val="63"/>
                <w:rFonts w:hint="eastAsia" w:ascii="宋体" w:hAnsi="宋体"/>
                <w:color w:val="auto"/>
                <w:szCs w:val="21"/>
              </w:rPr>
              <w:t>按</w:t>
            </w:r>
            <w:r>
              <w:rPr>
                <w:rStyle w:val="63"/>
                <w:rFonts w:ascii="宋体" w:hAnsi="宋体"/>
                <w:color w:val="auto"/>
                <w:szCs w:val="21"/>
              </w:rPr>
              <w:t>月支付</w:t>
            </w:r>
            <w:r>
              <w:rPr>
                <w:rStyle w:val="63"/>
                <w:rFonts w:hint="eastAsia" w:ascii="宋体" w:hAnsi="宋体"/>
                <w:color w:val="auto"/>
                <w:szCs w:val="21"/>
              </w:rPr>
              <w:t>,于次</w:t>
            </w:r>
            <w:r>
              <w:rPr>
                <w:rStyle w:val="63"/>
                <w:rFonts w:ascii="宋体" w:hAnsi="宋体"/>
                <w:color w:val="auto"/>
                <w:szCs w:val="21"/>
              </w:rPr>
              <w:t>月</w:t>
            </w:r>
            <w:r>
              <w:rPr>
                <w:rStyle w:val="63"/>
                <w:rFonts w:hint="eastAsia" w:ascii="宋体" w:hAnsi="宋体"/>
                <w:color w:val="auto"/>
                <w:szCs w:val="21"/>
              </w:rPr>
              <w:t>15日</w:t>
            </w:r>
            <w:r>
              <w:rPr>
                <w:rStyle w:val="63"/>
                <w:rFonts w:ascii="宋体" w:hAnsi="宋体"/>
                <w:color w:val="auto"/>
                <w:szCs w:val="21"/>
              </w:rPr>
              <w:t>前支付</w:t>
            </w:r>
            <w:r>
              <w:rPr>
                <w:rStyle w:val="63"/>
                <w:rFonts w:hint="eastAsia" w:ascii="宋体" w:hAnsi="宋体"/>
                <w:color w:val="auto"/>
                <w:szCs w:val="21"/>
                <w:highlight w:val="none"/>
                <w:lang w:eastAsia="zh-CN"/>
              </w:rPr>
              <w:t>上月</w:t>
            </w:r>
            <w:r>
              <w:rPr>
                <w:rStyle w:val="63"/>
                <w:rFonts w:ascii="宋体" w:hAnsi="宋体"/>
                <w:color w:val="auto"/>
                <w:szCs w:val="21"/>
                <w:highlight w:val="none"/>
              </w:rPr>
              <w:t>物业</w:t>
            </w:r>
            <w:r>
              <w:rPr>
                <w:rStyle w:val="63"/>
                <w:rFonts w:hint="eastAsia" w:ascii="宋体" w:hAnsi="宋体"/>
                <w:color w:val="auto"/>
                <w:szCs w:val="21"/>
                <w:highlight w:val="none"/>
                <w:lang w:eastAsia="zh-CN"/>
              </w:rPr>
              <w:t>服务</w:t>
            </w:r>
            <w:r>
              <w:rPr>
                <w:rStyle w:val="63"/>
                <w:rFonts w:ascii="宋体" w:hAnsi="宋体"/>
                <w:color w:val="auto"/>
                <w:szCs w:val="21"/>
                <w:highlight w:val="none"/>
              </w:rPr>
              <w:t>费</w:t>
            </w:r>
          </w:p>
        </w:tc>
      </w:tr>
      <w:tr w14:paraId="53AB2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vAlign w:val="center"/>
          </w:tcPr>
          <w:p w14:paraId="22656347">
            <w:pPr>
              <w:jc w:val="center"/>
              <w:rPr>
                <w:rStyle w:val="63"/>
                <w:rFonts w:ascii="宋体" w:hAnsi="宋体"/>
                <w:szCs w:val="21"/>
              </w:rPr>
            </w:pPr>
            <w:r>
              <w:rPr>
                <w:rStyle w:val="63"/>
                <w:rFonts w:ascii="宋体" w:hAnsi="宋体"/>
                <w:szCs w:val="21"/>
              </w:rPr>
              <w:t>12</w:t>
            </w:r>
          </w:p>
        </w:tc>
        <w:tc>
          <w:tcPr>
            <w:tcW w:w="1398" w:type="dxa"/>
            <w:tcBorders>
              <w:top w:val="single" w:color="000000" w:sz="6" w:space="0"/>
              <w:left w:val="single" w:color="000000" w:sz="6" w:space="0"/>
              <w:bottom w:val="single" w:color="000000" w:sz="6" w:space="0"/>
              <w:right w:val="single" w:color="000000" w:sz="6" w:space="0"/>
            </w:tcBorders>
            <w:vAlign w:val="center"/>
          </w:tcPr>
          <w:p w14:paraId="266D7786">
            <w:pPr>
              <w:jc w:val="center"/>
              <w:rPr>
                <w:rStyle w:val="63"/>
                <w:rFonts w:ascii="宋体" w:hAnsi="宋体"/>
                <w:szCs w:val="21"/>
              </w:rPr>
            </w:pPr>
            <w:r>
              <w:rPr>
                <w:rStyle w:val="63"/>
                <w:rFonts w:ascii="宋体" w:hAnsi="宋体"/>
                <w:szCs w:val="21"/>
              </w:rPr>
              <w:t>投标保证金</w:t>
            </w:r>
          </w:p>
        </w:tc>
        <w:tc>
          <w:tcPr>
            <w:tcW w:w="7088" w:type="dxa"/>
            <w:tcBorders>
              <w:top w:val="single" w:color="000000" w:sz="6" w:space="0"/>
              <w:left w:val="single" w:color="000000" w:sz="6" w:space="0"/>
              <w:bottom w:val="single" w:color="000000" w:sz="6" w:space="0"/>
              <w:right w:val="single" w:color="000000" w:sz="6" w:space="0"/>
            </w:tcBorders>
            <w:vAlign w:val="center"/>
          </w:tcPr>
          <w:p w14:paraId="0BC03C27">
            <w:pPr>
              <w:pStyle w:val="6"/>
            </w:pPr>
            <w:r>
              <w:rPr>
                <w:rFonts w:hint="eastAsia"/>
              </w:rPr>
              <w:t>/</w:t>
            </w:r>
          </w:p>
        </w:tc>
      </w:tr>
      <w:tr w14:paraId="15869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vAlign w:val="center"/>
          </w:tcPr>
          <w:p w14:paraId="3C795004">
            <w:pPr>
              <w:jc w:val="center"/>
              <w:rPr>
                <w:rStyle w:val="63"/>
                <w:rFonts w:ascii="宋体" w:hAnsi="宋体"/>
                <w:szCs w:val="21"/>
              </w:rPr>
            </w:pPr>
            <w:r>
              <w:rPr>
                <w:rStyle w:val="63"/>
                <w:rFonts w:ascii="宋体" w:hAnsi="宋体"/>
                <w:szCs w:val="21"/>
              </w:rPr>
              <w:t>13</w:t>
            </w:r>
          </w:p>
        </w:tc>
        <w:tc>
          <w:tcPr>
            <w:tcW w:w="1398" w:type="dxa"/>
            <w:tcBorders>
              <w:top w:val="single" w:color="000000" w:sz="6" w:space="0"/>
              <w:left w:val="single" w:color="000000" w:sz="6" w:space="0"/>
              <w:bottom w:val="single" w:color="000000" w:sz="6" w:space="0"/>
              <w:right w:val="single" w:color="000000" w:sz="6" w:space="0"/>
            </w:tcBorders>
            <w:vAlign w:val="center"/>
          </w:tcPr>
          <w:p w14:paraId="191DD4A4">
            <w:pPr>
              <w:jc w:val="center"/>
              <w:rPr>
                <w:rStyle w:val="63"/>
                <w:rFonts w:ascii="宋体" w:hAnsi="宋体"/>
                <w:szCs w:val="21"/>
              </w:rPr>
            </w:pPr>
            <w:r>
              <w:rPr>
                <w:rStyle w:val="63"/>
                <w:rFonts w:ascii="宋体" w:hAnsi="宋体"/>
                <w:szCs w:val="21"/>
              </w:rPr>
              <w:t>投标文件份数</w:t>
            </w:r>
          </w:p>
        </w:tc>
        <w:tc>
          <w:tcPr>
            <w:tcW w:w="7088" w:type="dxa"/>
            <w:tcBorders>
              <w:top w:val="single" w:color="000000" w:sz="6" w:space="0"/>
              <w:left w:val="single" w:color="000000" w:sz="6" w:space="0"/>
              <w:bottom w:val="single" w:color="000000" w:sz="6" w:space="0"/>
              <w:right w:val="single" w:color="000000" w:sz="6" w:space="0"/>
            </w:tcBorders>
            <w:vAlign w:val="center"/>
          </w:tcPr>
          <w:p w14:paraId="16E5A39A">
            <w:pPr>
              <w:rPr>
                <w:rStyle w:val="63"/>
                <w:rFonts w:ascii="宋体" w:hAnsi="宋体"/>
                <w:szCs w:val="21"/>
              </w:rPr>
            </w:pPr>
            <w:r>
              <w:rPr>
                <w:rStyle w:val="63"/>
                <w:rFonts w:hint="eastAsia" w:ascii="宋体" w:hAnsi="宋体"/>
                <w:szCs w:val="21"/>
              </w:rPr>
              <w:t>投标文件由以下部分组成：</w:t>
            </w:r>
          </w:p>
          <w:p w14:paraId="462A87A0">
            <w:pPr>
              <w:rPr>
                <w:rStyle w:val="63"/>
                <w:rFonts w:ascii="宋体" w:hAnsi="宋体"/>
                <w:szCs w:val="21"/>
              </w:rPr>
            </w:pPr>
            <w:r>
              <w:rPr>
                <w:rStyle w:val="63"/>
                <w:rFonts w:hint="eastAsia" w:ascii="宋体" w:hAnsi="宋体"/>
                <w:szCs w:val="21"/>
              </w:rPr>
              <w:t>（1）投标证明文件（报价一览表、资格证明文件、商务及技术文件）正本1份、副本2份。</w:t>
            </w:r>
          </w:p>
          <w:p w14:paraId="469B9934">
            <w:pPr>
              <w:rPr>
                <w:rStyle w:val="63"/>
                <w:rFonts w:ascii="宋体" w:hAnsi="宋体"/>
                <w:szCs w:val="21"/>
              </w:rPr>
            </w:pPr>
            <w:r>
              <w:rPr>
                <w:rStyle w:val="63"/>
                <w:rFonts w:hint="eastAsia" w:ascii="宋体" w:hAnsi="宋体"/>
                <w:szCs w:val="21"/>
              </w:rPr>
              <w:t>正、副本不得采用活页装订</w:t>
            </w:r>
          </w:p>
          <w:p w14:paraId="6913BB2C">
            <w:pPr>
              <w:rPr>
                <w:rStyle w:val="63"/>
                <w:rFonts w:ascii="宋体" w:hAnsi="宋体"/>
                <w:szCs w:val="21"/>
              </w:rPr>
            </w:pPr>
            <w:r>
              <w:rPr>
                <w:rStyle w:val="63"/>
                <w:rFonts w:hint="eastAsia" w:ascii="宋体" w:hAnsi="宋体"/>
                <w:szCs w:val="21"/>
              </w:rPr>
              <w:t>须前三名单位开标后提供，5天内 邮寄至新疆塔城地区政务服务与公共资源交易中心</w:t>
            </w:r>
          </w:p>
          <w:p w14:paraId="100D3C0E">
            <w:pPr>
              <w:rPr>
                <w:rStyle w:val="63"/>
                <w:rFonts w:ascii="宋体" w:hAnsi="宋体"/>
                <w:szCs w:val="21"/>
              </w:rPr>
            </w:pPr>
            <w:r>
              <w:rPr>
                <w:rStyle w:val="63"/>
                <w:rFonts w:hint="eastAsia" w:ascii="宋体" w:hAnsi="宋体"/>
                <w:szCs w:val="21"/>
              </w:rPr>
              <w:t xml:space="preserve"> 收件人：盛鑫   联系电话：0901-6225551</w:t>
            </w:r>
          </w:p>
        </w:tc>
      </w:tr>
      <w:tr w14:paraId="575F7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vAlign w:val="center"/>
          </w:tcPr>
          <w:p w14:paraId="0028D9B6">
            <w:pPr>
              <w:jc w:val="center"/>
              <w:rPr>
                <w:rStyle w:val="63"/>
                <w:rFonts w:ascii="宋体" w:hAnsi="宋体"/>
                <w:szCs w:val="21"/>
              </w:rPr>
            </w:pPr>
            <w:r>
              <w:rPr>
                <w:rStyle w:val="63"/>
                <w:rFonts w:ascii="宋体" w:hAnsi="宋体"/>
                <w:szCs w:val="21"/>
              </w:rPr>
              <w:t>14</w:t>
            </w:r>
          </w:p>
        </w:tc>
        <w:tc>
          <w:tcPr>
            <w:tcW w:w="1398" w:type="dxa"/>
            <w:tcBorders>
              <w:top w:val="single" w:color="000000" w:sz="6" w:space="0"/>
              <w:left w:val="single" w:color="000000" w:sz="6" w:space="0"/>
              <w:bottom w:val="single" w:color="000000" w:sz="6" w:space="0"/>
              <w:right w:val="single" w:color="000000" w:sz="6" w:space="0"/>
            </w:tcBorders>
            <w:vAlign w:val="center"/>
          </w:tcPr>
          <w:p w14:paraId="1980355D">
            <w:pPr>
              <w:jc w:val="center"/>
              <w:rPr>
                <w:rStyle w:val="63"/>
                <w:rFonts w:ascii="宋体" w:hAnsi="宋体"/>
                <w:color w:val="auto"/>
                <w:szCs w:val="21"/>
              </w:rPr>
            </w:pPr>
            <w:r>
              <w:rPr>
                <w:rStyle w:val="63"/>
                <w:rFonts w:hint="eastAsia" w:ascii="宋体" w:hAnsi="宋体"/>
                <w:color w:val="auto"/>
                <w:szCs w:val="21"/>
              </w:rPr>
              <w:t>开标时间、开标地点</w:t>
            </w:r>
          </w:p>
        </w:tc>
        <w:tc>
          <w:tcPr>
            <w:tcW w:w="7088" w:type="dxa"/>
            <w:tcBorders>
              <w:top w:val="single" w:color="000000" w:sz="6" w:space="0"/>
              <w:left w:val="single" w:color="000000" w:sz="6" w:space="0"/>
              <w:bottom w:val="single" w:color="000000" w:sz="6" w:space="0"/>
              <w:right w:val="single" w:color="000000" w:sz="6" w:space="0"/>
            </w:tcBorders>
            <w:vAlign w:val="center"/>
          </w:tcPr>
          <w:p w14:paraId="1960537A">
            <w:pPr>
              <w:rPr>
                <w:rStyle w:val="63"/>
                <w:rFonts w:ascii="宋体" w:hAnsi="宋体"/>
                <w:color w:val="auto"/>
                <w:kern w:val="0"/>
                <w:szCs w:val="21"/>
              </w:rPr>
            </w:pPr>
            <w:r>
              <w:rPr>
                <w:rStyle w:val="63"/>
                <w:rFonts w:hint="eastAsia" w:ascii="宋体" w:hAnsi="宋体"/>
                <w:color w:val="auto"/>
                <w:kern w:val="0"/>
                <w:szCs w:val="21"/>
              </w:rPr>
              <w:t>202</w:t>
            </w:r>
            <w:r>
              <w:rPr>
                <w:rStyle w:val="63"/>
                <w:rFonts w:hint="eastAsia" w:ascii="宋体" w:hAnsi="宋体"/>
                <w:color w:val="auto"/>
                <w:kern w:val="0"/>
                <w:szCs w:val="21"/>
                <w:lang w:val="en-US" w:eastAsia="zh-CN"/>
              </w:rPr>
              <w:t>5</w:t>
            </w:r>
            <w:r>
              <w:rPr>
                <w:rStyle w:val="63"/>
                <w:rFonts w:hint="eastAsia" w:ascii="宋体" w:hAnsi="宋体"/>
                <w:color w:val="auto"/>
                <w:kern w:val="0"/>
                <w:szCs w:val="21"/>
              </w:rPr>
              <w:t>-</w:t>
            </w:r>
            <w:r>
              <w:rPr>
                <w:rStyle w:val="63"/>
                <w:rFonts w:hint="eastAsia" w:ascii="宋体" w:hAnsi="宋体"/>
                <w:color w:val="auto"/>
                <w:kern w:val="0"/>
                <w:szCs w:val="21"/>
                <w:lang w:val="en-US" w:eastAsia="zh-CN"/>
              </w:rPr>
              <w:t>4</w:t>
            </w:r>
            <w:r>
              <w:rPr>
                <w:rStyle w:val="63"/>
                <w:rFonts w:hint="eastAsia" w:ascii="宋体" w:hAnsi="宋体"/>
                <w:color w:val="auto"/>
                <w:kern w:val="0"/>
                <w:szCs w:val="21"/>
              </w:rPr>
              <w:t>-</w:t>
            </w:r>
            <w:r>
              <w:rPr>
                <w:rStyle w:val="63"/>
                <w:rFonts w:hint="eastAsia" w:ascii="宋体" w:hAnsi="宋体"/>
                <w:color w:val="auto"/>
                <w:kern w:val="0"/>
                <w:szCs w:val="21"/>
                <w:lang w:val="en-US" w:eastAsia="zh-CN"/>
              </w:rPr>
              <w:t>2</w:t>
            </w:r>
            <w:r>
              <w:rPr>
                <w:rStyle w:val="63"/>
                <w:rFonts w:hint="eastAsia" w:ascii="宋体" w:hAnsi="宋体"/>
                <w:color w:val="auto"/>
                <w:kern w:val="0"/>
                <w:szCs w:val="21"/>
              </w:rPr>
              <w:t xml:space="preserve"> 10:30:00（北京时间）</w:t>
            </w:r>
          </w:p>
          <w:p w14:paraId="173EEDC2">
            <w:pPr>
              <w:rPr>
                <w:rStyle w:val="63"/>
                <w:rFonts w:ascii="宋体" w:hAnsi="宋体"/>
                <w:color w:val="auto"/>
                <w:kern w:val="0"/>
                <w:szCs w:val="21"/>
              </w:rPr>
            </w:pPr>
            <w:r>
              <w:rPr>
                <w:rStyle w:val="63"/>
                <w:rFonts w:hint="eastAsia" w:ascii="宋体" w:hAnsi="宋体"/>
                <w:color w:val="auto"/>
                <w:kern w:val="0"/>
                <w:szCs w:val="21"/>
              </w:rPr>
              <w:t>采用不见面开标：</w:t>
            </w:r>
          </w:p>
          <w:p w14:paraId="2BC8D6F2">
            <w:pPr>
              <w:rPr>
                <w:rStyle w:val="63"/>
                <w:rFonts w:ascii="宋体" w:hAnsi="宋体"/>
                <w:color w:val="auto"/>
                <w:kern w:val="0"/>
                <w:szCs w:val="21"/>
              </w:rPr>
            </w:pPr>
            <w:r>
              <w:rPr>
                <w:rStyle w:val="63"/>
                <w:rFonts w:hint="eastAsia" w:ascii="宋体" w:hAnsi="宋体"/>
                <w:color w:val="auto"/>
                <w:kern w:val="0"/>
                <w:szCs w:val="21"/>
              </w:rPr>
              <w:t>响应文件提交时间：同投标截止时间</w:t>
            </w:r>
          </w:p>
          <w:p w14:paraId="3194D075">
            <w:pPr>
              <w:rPr>
                <w:rStyle w:val="63"/>
                <w:rFonts w:ascii="宋体" w:hAnsi="宋体"/>
                <w:color w:val="auto"/>
                <w:kern w:val="0"/>
                <w:szCs w:val="21"/>
              </w:rPr>
            </w:pPr>
            <w:r>
              <w:rPr>
                <w:rStyle w:val="63"/>
                <w:rFonts w:hint="eastAsia" w:ascii="宋体" w:hAnsi="宋体"/>
                <w:color w:val="auto"/>
                <w:kern w:val="0"/>
                <w:szCs w:val="21"/>
              </w:rPr>
              <w:t>开标地点：政采云远程不见面开标大厅</w:t>
            </w:r>
          </w:p>
          <w:p w14:paraId="3919110B">
            <w:pPr>
              <w:rPr>
                <w:rStyle w:val="63"/>
                <w:rFonts w:ascii="宋体" w:hAnsi="宋体"/>
                <w:color w:val="auto"/>
                <w:kern w:val="0"/>
                <w:szCs w:val="21"/>
              </w:rPr>
            </w:pPr>
            <w:r>
              <w:rPr>
                <w:rStyle w:val="63"/>
                <w:rFonts w:hint="eastAsia" w:ascii="宋体" w:hAnsi="宋体"/>
                <w:color w:val="auto"/>
                <w:kern w:val="0"/>
                <w:szCs w:val="21"/>
              </w:rPr>
              <w:t>不见面开标默认解密时长：30分钟</w:t>
            </w:r>
          </w:p>
          <w:p w14:paraId="61C5F3E4">
            <w:pPr>
              <w:rPr>
                <w:rStyle w:val="63"/>
                <w:rFonts w:ascii="宋体" w:hAnsi="宋体"/>
                <w:color w:val="auto"/>
                <w:kern w:val="0"/>
                <w:szCs w:val="21"/>
              </w:rPr>
            </w:pPr>
            <w:r>
              <w:rPr>
                <w:rStyle w:val="63"/>
                <w:rFonts w:hint="eastAsia" w:ascii="宋体" w:hAnsi="宋体"/>
                <w:color w:val="auto"/>
                <w:kern w:val="0"/>
                <w:szCs w:val="21"/>
              </w:rPr>
              <w:t>关于能否延长解密时间的约定：开标现场若发现默认解密时长不足，由采购人决定是否延长解密时长。</w:t>
            </w:r>
          </w:p>
          <w:p w14:paraId="318879AF">
            <w:pPr>
              <w:rPr>
                <w:rStyle w:val="63"/>
                <w:rFonts w:ascii="宋体" w:hAnsi="宋体"/>
                <w:color w:val="auto"/>
                <w:kern w:val="0"/>
                <w:szCs w:val="21"/>
              </w:rPr>
            </w:pPr>
            <w:r>
              <w:rPr>
                <w:rStyle w:val="63"/>
                <w:rFonts w:hint="eastAsia" w:ascii="宋体" w:hAnsi="宋体"/>
                <w:color w:val="auto"/>
                <w:kern w:val="0"/>
                <w:szCs w:val="21"/>
              </w:rPr>
              <w:t>注：供应商可通过账号密码或CA登录政采云客户端进行投标文件的制作，本项目采用电子版投标文件。</w:t>
            </w:r>
          </w:p>
          <w:p w14:paraId="7771BAE9">
            <w:pPr>
              <w:rPr>
                <w:rStyle w:val="63"/>
                <w:rFonts w:ascii="宋体" w:hAnsi="宋体"/>
                <w:color w:val="auto"/>
                <w:kern w:val="0"/>
                <w:szCs w:val="21"/>
              </w:rPr>
            </w:pPr>
            <w:r>
              <w:rPr>
                <w:rStyle w:val="63"/>
                <w:rFonts w:hint="eastAsia" w:ascii="宋体" w:hAnsi="宋体"/>
                <w:color w:val="auto"/>
                <w:kern w:val="0"/>
                <w:szCs w:val="21"/>
              </w:rPr>
              <w:t>采用不见面开标：</w:t>
            </w:r>
          </w:p>
          <w:p w14:paraId="496620F1">
            <w:pPr>
              <w:rPr>
                <w:rStyle w:val="63"/>
                <w:rFonts w:ascii="宋体" w:hAnsi="宋体"/>
                <w:color w:val="auto"/>
                <w:kern w:val="0"/>
                <w:szCs w:val="21"/>
              </w:rPr>
            </w:pPr>
            <w:r>
              <w:rPr>
                <w:rStyle w:val="63"/>
                <w:rFonts w:hint="eastAsia" w:ascii="宋体" w:hAnsi="宋体"/>
                <w:color w:val="auto"/>
                <w:kern w:val="0"/>
                <w:szCs w:val="21"/>
              </w:rPr>
              <w:t>1．本项目采用不见面开标、投标人需要递交电子响应文件，加密的电子响应文件，在投标截止时间前通过政采云平台（https://www.zcygov.cn/）上传到指定位置。无需递交纸质文件。</w:t>
            </w:r>
          </w:p>
          <w:p w14:paraId="44BD2CD9">
            <w:pPr>
              <w:rPr>
                <w:rStyle w:val="63"/>
                <w:rFonts w:ascii="宋体" w:hAnsi="宋体"/>
                <w:color w:val="auto"/>
                <w:kern w:val="0"/>
                <w:szCs w:val="21"/>
              </w:rPr>
            </w:pPr>
            <w:r>
              <w:rPr>
                <w:rStyle w:val="63"/>
                <w:rFonts w:hint="eastAsia" w:ascii="宋体" w:hAnsi="宋体"/>
                <w:color w:val="auto"/>
                <w:kern w:val="0"/>
                <w:szCs w:val="21"/>
              </w:rPr>
              <w:t>2.本项目采用远程不见面交易的模式。开标当日，投标人无需到达开标现场，仅需在任意地点通过政采云平台（https://www.zcygov.cn/）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0056BCA3">
            <w:pPr>
              <w:rPr>
                <w:rStyle w:val="63"/>
                <w:rFonts w:ascii="宋体" w:hAnsi="宋体"/>
                <w:color w:val="auto"/>
                <w:kern w:val="0"/>
                <w:szCs w:val="21"/>
              </w:rPr>
            </w:pPr>
            <w:r>
              <w:rPr>
                <w:rStyle w:val="63"/>
                <w:rFonts w:hint="eastAsia" w:ascii="宋体" w:hAnsi="宋体"/>
                <w:color w:val="auto"/>
                <w:kern w:val="0"/>
                <w:szCs w:val="21"/>
              </w:rPr>
              <w:t>3.远程开标前，投标人务必在政采云平台（https://www.zcygov.cn/）响应文件上传模块中使用“模拟解密”功能，验证本机远程自助解密环境</w:t>
            </w:r>
          </w:p>
          <w:p w14:paraId="16C295A9">
            <w:pPr>
              <w:rPr>
                <w:rStyle w:val="63"/>
                <w:rFonts w:ascii="宋体" w:hAnsi="宋体"/>
                <w:color w:val="auto"/>
                <w:kern w:val="0"/>
                <w:szCs w:val="21"/>
              </w:rPr>
            </w:pPr>
            <w:r>
              <w:rPr>
                <w:rStyle w:val="63"/>
                <w:rFonts w:hint="eastAsia" w:ascii="宋体" w:hAnsi="宋体"/>
                <w:color w:val="auto"/>
                <w:kern w:val="0"/>
                <w:szCs w:val="21"/>
              </w:rPr>
              <w:t>响应文件格式文件要求盖单位章和（或）签字的地方，供应商均应使用CA数字证书加盖供应商的单位电子签章和（或）法定代表人的个人电子签名。</w:t>
            </w:r>
          </w:p>
        </w:tc>
      </w:tr>
      <w:tr w14:paraId="69A4C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jc w:val="center"/>
        </w:trPr>
        <w:tc>
          <w:tcPr>
            <w:tcW w:w="720" w:type="dxa"/>
            <w:tcBorders>
              <w:top w:val="single" w:color="000000" w:sz="6" w:space="0"/>
              <w:left w:val="single" w:color="000000" w:sz="6" w:space="0"/>
              <w:bottom w:val="single" w:color="000000" w:sz="6" w:space="0"/>
              <w:right w:val="single" w:color="000000" w:sz="6" w:space="0"/>
            </w:tcBorders>
            <w:vAlign w:val="center"/>
          </w:tcPr>
          <w:p w14:paraId="672657FA">
            <w:pPr>
              <w:jc w:val="center"/>
              <w:rPr>
                <w:rStyle w:val="63"/>
                <w:rFonts w:ascii="宋体" w:hAnsi="宋体"/>
                <w:szCs w:val="21"/>
              </w:rPr>
            </w:pPr>
            <w:r>
              <w:rPr>
                <w:rStyle w:val="63"/>
                <w:rFonts w:ascii="宋体" w:hAnsi="宋体"/>
                <w:szCs w:val="21"/>
              </w:rPr>
              <w:t>15</w:t>
            </w:r>
          </w:p>
        </w:tc>
        <w:tc>
          <w:tcPr>
            <w:tcW w:w="1398" w:type="dxa"/>
            <w:tcBorders>
              <w:top w:val="single" w:color="000000" w:sz="6" w:space="0"/>
              <w:left w:val="single" w:color="000000" w:sz="6" w:space="0"/>
              <w:bottom w:val="single" w:color="000000" w:sz="6" w:space="0"/>
              <w:right w:val="single" w:color="000000" w:sz="6" w:space="0"/>
            </w:tcBorders>
            <w:vAlign w:val="center"/>
          </w:tcPr>
          <w:p w14:paraId="75B717F0">
            <w:pPr>
              <w:jc w:val="center"/>
              <w:rPr>
                <w:rStyle w:val="63"/>
                <w:rFonts w:ascii="宋体" w:hAnsi="宋体"/>
                <w:szCs w:val="21"/>
              </w:rPr>
            </w:pPr>
            <w:r>
              <w:rPr>
                <w:rStyle w:val="63"/>
                <w:rFonts w:ascii="宋体" w:hAnsi="宋体"/>
                <w:szCs w:val="21"/>
              </w:rPr>
              <w:t>招标文件递交</w:t>
            </w:r>
          </w:p>
        </w:tc>
        <w:tc>
          <w:tcPr>
            <w:tcW w:w="7088" w:type="dxa"/>
            <w:tcBorders>
              <w:top w:val="single" w:color="000000" w:sz="6" w:space="0"/>
              <w:left w:val="single" w:color="000000" w:sz="6" w:space="0"/>
              <w:bottom w:val="single" w:color="000000" w:sz="6" w:space="0"/>
              <w:right w:val="single" w:color="000000" w:sz="6" w:space="0"/>
            </w:tcBorders>
            <w:vAlign w:val="center"/>
          </w:tcPr>
          <w:p w14:paraId="5E776F08">
            <w:pPr>
              <w:rPr>
                <w:rStyle w:val="63"/>
                <w:rFonts w:ascii="宋体" w:hAnsi="宋体"/>
                <w:szCs w:val="21"/>
              </w:rPr>
            </w:pPr>
            <w:r>
              <w:rPr>
                <w:rStyle w:val="63"/>
                <w:rFonts w:hint="eastAsia" w:ascii="宋体" w:hAnsi="宋体"/>
                <w:color w:val="auto"/>
                <w:szCs w:val="21"/>
              </w:rPr>
              <w:t>202</w:t>
            </w:r>
            <w:r>
              <w:rPr>
                <w:rStyle w:val="63"/>
                <w:rFonts w:hint="eastAsia" w:ascii="宋体" w:hAnsi="宋体"/>
                <w:color w:val="auto"/>
                <w:szCs w:val="21"/>
                <w:lang w:val="en-US" w:eastAsia="zh-CN"/>
              </w:rPr>
              <w:t>5</w:t>
            </w:r>
            <w:r>
              <w:rPr>
                <w:rStyle w:val="63"/>
                <w:rFonts w:hint="eastAsia" w:ascii="宋体" w:hAnsi="宋体"/>
                <w:color w:val="auto"/>
                <w:szCs w:val="21"/>
              </w:rPr>
              <w:t>年</w:t>
            </w:r>
            <w:r>
              <w:rPr>
                <w:rStyle w:val="63"/>
                <w:rFonts w:hint="eastAsia" w:ascii="宋体" w:hAnsi="宋体"/>
                <w:color w:val="auto"/>
                <w:szCs w:val="21"/>
                <w:lang w:val="en-US" w:eastAsia="zh-CN"/>
              </w:rPr>
              <w:t>4</w:t>
            </w:r>
            <w:r>
              <w:rPr>
                <w:rStyle w:val="63"/>
                <w:rFonts w:hint="eastAsia" w:ascii="宋体" w:hAnsi="宋体"/>
                <w:color w:val="auto"/>
                <w:szCs w:val="21"/>
              </w:rPr>
              <w:t>月</w:t>
            </w:r>
            <w:r>
              <w:rPr>
                <w:rStyle w:val="63"/>
                <w:rFonts w:hint="eastAsia" w:ascii="宋体" w:hAnsi="宋体"/>
                <w:color w:val="auto"/>
                <w:szCs w:val="21"/>
                <w:lang w:val="en-US" w:eastAsia="zh-CN"/>
              </w:rPr>
              <w:t>2</w:t>
            </w:r>
            <w:r>
              <w:rPr>
                <w:rStyle w:val="63"/>
                <w:rFonts w:hint="eastAsia" w:ascii="宋体" w:hAnsi="宋体"/>
                <w:color w:val="auto"/>
                <w:szCs w:val="21"/>
              </w:rPr>
              <w:t>日10：30</w:t>
            </w:r>
          </w:p>
        </w:tc>
      </w:tr>
      <w:tr w14:paraId="3E0C9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jc w:val="center"/>
        </w:trPr>
        <w:tc>
          <w:tcPr>
            <w:tcW w:w="720" w:type="dxa"/>
            <w:tcBorders>
              <w:top w:val="single" w:color="000000" w:sz="6" w:space="0"/>
              <w:left w:val="single" w:color="000000" w:sz="6" w:space="0"/>
              <w:bottom w:val="single" w:color="000000" w:sz="6" w:space="0"/>
              <w:right w:val="single" w:color="000000" w:sz="6" w:space="0"/>
            </w:tcBorders>
            <w:vAlign w:val="center"/>
          </w:tcPr>
          <w:p w14:paraId="11383A31">
            <w:pPr>
              <w:jc w:val="center"/>
              <w:rPr>
                <w:rStyle w:val="63"/>
                <w:rFonts w:ascii="宋体" w:hAnsi="宋体"/>
                <w:kern w:val="0"/>
                <w:szCs w:val="21"/>
              </w:rPr>
            </w:pPr>
            <w:r>
              <w:rPr>
                <w:rStyle w:val="63"/>
                <w:rFonts w:ascii="宋体" w:hAnsi="宋体"/>
                <w:kern w:val="0"/>
                <w:szCs w:val="21"/>
              </w:rPr>
              <w:t>16</w:t>
            </w:r>
          </w:p>
        </w:tc>
        <w:tc>
          <w:tcPr>
            <w:tcW w:w="1398" w:type="dxa"/>
            <w:tcBorders>
              <w:top w:val="single" w:color="000000" w:sz="6" w:space="0"/>
              <w:left w:val="single" w:color="000000" w:sz="6" w:space="0"/>
              <w:bottom w:val="single" w:color="000000" w:sz="6" w:space="0"/>
              <w:right w:val="single" w:color="000000" w:sz="6" w:space="0"/>
            </w:tcBorders>
            <w:vAlign w:val="center"/>
          </w:tcPr>
          <w:p w14:paraId="23DDAE90">
            <w:pPr>
              <w:jc w:val="center"/>
              <w:rPr>
                <w:rStyle w:val="63"/>
                <w:rFonts w:ascii="宋体" w:hAnsi="宋体"/>
                <w:szCs w:val="21"/>
              </w:rPr>
            </w:pPr>
            <w:r>
              <w:rPr>
                <w:rStyle w:val="63"/>
                <w:rFonts w:ascii="宋体" w:hAnsi="宋体"/>
                <w:szCs w:val="21"/>
              </w:rPr>
              <w:t>投标文件密封</w:t>
            </w:r>
          </w:p>
        </w:tc>
        <w:tc>
          <w:tcPr>
            <w:tcW w:w="7088" w:type="dxa"/>
            <w:tcBorders>
              <w:top w:val="single" w:color="000000" w:sz="6" w:space="0"/>
              <w:left w:val="single" w:color="000000" w:sz="6" w:space="0"/>
              <w:bottom w:val="single" w:color="000000" w:sz="6" w:space="0"/>
              <w:right w:val="single" w:color="000000" w:sz="6" w:space="0"/>
            </w:tcBorders>
            <w:vAlign w:val="center"/>
          </w:tcPr>
          <w:p w14:paraId="52F080CF">
            <w:pPr>
              <w:rPr>
                <w:rStyle w:val="63"/>
                <w:rFonts w:ascii="宋体" w:hAnsi="宋体"/>
                <w:kern w:val="0"/>
                <w:szCs w:val="21"/>
              </w:rPr>
            </w:pPr>
            <w:r>
              <w:rPr>
                <w:rStyle w:val="63"/>
                <w:rFonts w:ascii="宋体" w:hAnsi="宋体"/>
                <w:kern w:val="0"/>
                <w:szCs w:val="21"/>
              </w:rPr>
              <w:t>1、投标文件分为开标一览表信封和投标文件袋，应包括下列内容：</w:t>
            </w:r>
          </w:p>
          <w:p w14:paraId="51B1EDC2">
            <w:pPr>
              <w:rPr>
                <w:rStyle w:val="63"/>
                <w:rFonts w:ascii="宋体" w:hAnsi="宋体"/>
                <w:kern w:val="0"/>
                <w:szCs w:val="21"/>
              </w:rPr>
            </w:pPr>
            <w:r>
              <w:rPr>
                <w:rStyle w:val="63"/>
                <w:rFonts w:ascii="宋体" w:hAnsi="宋体"/>
                <w:kern w:val="0"/>
                <w:szCs w:val="21"/>
              </w:rPr>
              <w:t>1.1开标一览表信封</w:t>
            </w:r>
          </w:p>
          <w:p w14:paraId="73BC0B7F">
            <w:pPr>
              <w:rPr>
                <w:rStyle w:val="63"/>
                <w:rFonts w:ascii="宋体" w:hAnsi="宋体"/>
                <w:kern w:val="0"/>
                <w:szCs w:val="21"/>
              </w:rPr>
            </w:pPr>
            <w:r>
              <w:rPr>
                <w:rStyle w:val="63"/>
                <w:rFonts w:ascii="宋体" w:hAnsi="宋体"/>
                <w:kern w:val="0"/>
                <w:szCs w:val="21"/>
              </w:rPr>
              <w:t>(1)开标一览表</w:t>
            </w:r>
          </w:p>
          <w:p w14:paraId="7C6D041A">
            <w:pPr>
              <w:rPr>
                <w:rStyle w:val="63"/>
                <w:rFonts w:ascii="宋体" w:hAnsi="宋体"/>
                <w:kern w:val="0"/>
                <w:szCs w:val="21"/>
              </w:rPr>
            </w:pPr>
            <w:r>
              <w:rPr>
                <w:rStyle w:val="63"/>
                <w:rFonts w:ascii="宋体" w:hAnsi="宋体"/>
                <w:kern w:val="0"/>
                <w:szCs w:val="21"/>
              </w:rPr>
              <w:t>1.2投标文件袋（投标文件正副本）</w:t>
            </w:r>
          </w:p>
          <w:p w14:paraId="09124BB0">
            <w:pPr>
              <w:rPr>
                <w:rStyle w:val="63"/>
                <w:rFonts w:ascii="宋体" w:hAnsi="宋体"/>
                <w:kern w:val="0"/>
                <w:szCs w:val="21"/>
              </w:rPr>
            </w:pPr>
            <w:r>
              <w:rPr>
                <w:rStyle w:val="63"/>
                <w:rFonts w:ascii="宋体" w:hAnsi="宋体"/>
                <w:kern w:val="0"/>
                <w:szCs w:val="21"/>
              </w:rPr>
              <w:t xml:space="preserve">(3)投标文件(文件编制详见第二章4.2) </w:t>
            </w:r>
          </w:p>
          <w:p w14:paraId="3FABAAE2">
            <w:pPr>
              <w:rPr>
                <w:rStyle w:val="63"/>
                <w:rFonts w:ascii="宋体" w:hAnsi="宋体"/>
                <w:kern w:val="0"/>
                <w:szCs w:val="21"/>
              </w:rPr>
            </w:pPr>
            <w:r>
              <w:rPr>
                <w:rStyle w:val="63"/>
                <w:rFonts w:ascii="宋体" w:hAnsi="宋体"/>
                <w:kern w:val="0"/>
                <w:szCs w:val="21"/>
              </w:rPr>
              <w:t>2、投标文件袋和《开标一览表》信封封面上应写明：</w:t>
            </w:r>
          </w:p>
          <w:p w14:paraId="14D734CC">
            <w:pPr>
              <w:rPr>
                <w:rStyle w:val="63"/>
                <w:rFonts w:ascii="宋体" w:hAnsi="宋体"/>
                <w:kern w:val="0"/>
                <w:szCs w:val="21"/>
              </w:rPr>
            </w:pPr>
            <w:r>
              <w:rPr>
                <w:rStyle w:val="63"/>
                <w:rFonts w:hint="eastAsia" w:ascii="宋体" w:hAnsi="宋体"/>
                <w:kern w:val="0"/>
                <w:szCs w:val="21"/>
              </w:rPr>
              <w:t>采购人</w:t>
            </w:r>
            <w:r>
              <w:rPr>
                <w:rStyle w:val="63"/>
                <w:rFonts w:ascii="宋体" w:hAnsi="宋体"/>
                <w:kern w:val="0"/>
                <w:szCs w:val="21"/>
              </w:rPr>
              <w:t xml:space="preserve">： </w:t>
            </w:r>
          </w:p>
          <w:p w14:paraId="64BD083E">
            <w:pPr>
              <w:rPr>
                <w:rStyle w:val="63"/>
                <w:rFonts w:ascii="宋体" w:hAnsi="宋体"/>
                <w:kern w:val="0"/>
                <w:szCs w:val="21"/>
              </w:rPr>
            </w:pPr>
            <w:r>
              <w:rPr>
                <w:rStyle w:val="63"/>
                <w:rFonts w:ascii="宋体" w:hAnsi="宋体"/>
                <w:kern w:val="0"/>
                <w:szCs w:val="21"/>
              </w:rPr>
              <w:t xml:space="preserve">项目名称： </w:t>
            </w:r>
          </w:p>
          <w:p w14:paraId="2B521B50">
            <w:pPr>
              <w:rPr>
                <w:rStyle w:val="63"/>
                <w:rFonts w:ascii="宋体" w:hAnsi="宋体"/>
                <w:kern w:val="0"/>
                <w:szCs w:val="21"/>
              </w:rPr>
            </w:pPr>
            <w:r>
              <w:rPr>
                <w:rStyle w:val="63"/>
                <w:rFonts w:ascii="宋体" w:hAnsi="宋体"/>
                <w:kern w:val="0"/>
                <w:szCs w:val="21"/>
              </w:rPr>
              <w:t>项目编号：</w:t>
            </w:r>
          </w:p>
          <w:p w14:paraId="7812BB0F">
            <w:pPr>
              <w:rPr>
                <w:rStyle w:val="63"/>
                <w:rFonts w:ascii="宋体" w:hAnsi="宋体"/>
                <w:kern w:val="0"/>
                <w:szCs w:val="21"/>
              </w:rPr>
            </w:pPr>
            <w:r>
              <w:rPr>
                <w:rStyle w:val="63"/>
                <w:rFonts w:ascii="宋体" w:hAnsi="宋体"/>
                <w:kern w:val="0"/>
                <w:szCs w:val="21"/>
              </w:rPr>
              <w:t>投标单位名称：（“正本”或“副本”）</w:t>
            </w:r>
          </w:p>
          <w:p w14:paraId="5033EC4E">
            <w:pPr>
              <w:rPr>
                <w:rStyle w:val="63"/>
                <w:rFonts w:ascii="宋体" w:hAnsi="宋体"/>
                <w:kern w:val="0"/>
                <w:szCs w:val="21"/>
              </w:rPr>
            </w:pPr>
            <w:r>
              <w:rPr>
                <w:rStyle w:val="63"/>
                <w:rFonts w:ascii="宋体" w:hAnsi="宋体"/>
                <w:kern w:val="0"/>
                <w:szCs w:val="21"/>
              </w:rPr>
              <w:t>3、投标文件密封</w:t>
            </w:r>
          </w:p>
          <w:p w14:paraId="38F4EE39">
            <w:pPr>
              <w:rPr>
                <w:rStyle w:val="63"/>
                <w:rFonts w:ascii="宋体" w:hAnsi="宋体"/>
                <w:kern w:val="0"/>
                <w:szCs w:val="21"/>
              </w:rPr>
            </w:pPr>
            <w:r>
              <w:rPr>
                <w:rStyle w:val="63"/>
                <w:rFonts w:ascii="宋体" w:hAnsi="宋体"/>
                <w:kern w:val="0"/>
                <w:szCs w:val="21"/>
              </w:rPr>
              <w:t>投标文件正副本可以密封在同一投标文件袋中。</w:t>
            </w:r>
          </w:p>
          <w:p w14:paraId="38C08F01">
            <w:pPr>
              <w:rPr>
                <w:rStyle w:val="63"/>
                <w:rFonts w:ascii="宋体" w:hAnsi="宋体"/>
                <w:kern w:val="0"/>
                <w:szCs w:val="21"/>
              </w:rPr>
            </w:pPr>
            <w:r>
              <w:rPr>
                <w:rStyle w:val="63"/>
                <w:rFonts w:ascii="宋体" w:hAnsi="宋体"/>
                <w:kern w:val="0"/>
                <w:szCs w:val="21"/>
              </w:rPr>
              <w:t>4、开标一览表密封</w:t>
            </w:r>
          </w:p>
          <w:p w14:paraId="19BD9F4A">
            <w:pPr>
              <w:rPr>
                <w:rStyle w:val="63"/>
                <w:rFonts w:ascii="宋体" w:hAnsi="宋体"/>
                <w:kern w:val="0"/>
                <w:szCs w:val="21"/>
              </w:rPr>
            </w:pPr>
            <w:r>
              <w:rPr>
                <w:rStyle w:val="63"/>
                <w:rFonts w:hint="eastAsia" w:ascii="宋体" w:hAnsi="宋体"/>
                <w:kern w:val="0"/>
                <w:szCs w:val="21"/>
              </w:rPr>
              <w:t>供应商</w:t>
            </w:r>
            <w:r>
              <w:rPr>
                <w:rStyle w:val="63"/>
                <w:rFonts w:ascii="宋体" w:hAnsi="宋体"/>
                <w:kern w:val="0"/>
                <w:szCs w:val="21"/>
              </w:rPr>
              <w:t>必须单独制作“开标一览表”，并单独密封提交，开标一览表密封在一个信封内。</w:t>
            </w:r>
          </w:p>
          <w:p w14:paraId="11EF1B0B">
            <w:pPr>
              <w:rPr>
                <w:rStyle w:val="63"/>
                <w:rFonts w:ascii="宋体" w:hAnsi="宋体"/>
                <w:kern w:val="0"/>
                <w:szCs w:val="21"/>
              </w:rPr>
            </w:pPr>
            <w:r>
              <w:rPr>
                <w:rStyle w:val="63"/>
                <w:rFonts w:ascii="宋体" w:hAnsi="宋体"/>
                <w:kern w:val="0"/>
                <w:szCs w:val="21"/>
              </w:rPr>
              <w:t>5、投标文件袋及开标一览表信封密封盖章</w:t>
            </w:r>
          </w:p>
          <w:p w14:paraId="2A401F20">
            <w:pPr>
              <w:rPr>
                <w:rStyle w:val="63"/>
                <w:rFonts w:ascii="宋体" w:hAnsi="宋体"/>
                <w:kern w:val="0"/>
                <w:szCs w:val="21"/>
              </w:rPr>
            </w:pPr>
            <w:r>
              <w:rPr>
                <w:rStyle w:val="63"/>
                <w:rFonts w:ascii="宋体" w:hAnsi="宋体"/>
                <w:kern w:val="0"/>
                <w:szCs w:val="21"/>
              </w:rPr>
              <w:t>投标文件袋及开标一览表信封密封袋封口处须加盖投标公司公章及法人章，并注明“开标时启封”字样。</w:t>
            </w:r>
          </w:p>
          <w:p w14:paraId="5DE923A7">
            <w:pPr>
              <w:rPr>
                <w:rStyle w:val="63"/>
                <w:rFonts w:ascii="宋体" w:hAnsi="宋体"/>
                <w:szCs w:val="21"/>
              </w:rPr>
            </w:pPr>
            <w:r>
              <w:rPr>
                <w:rStyle w:val="63"/>
                <w:rFonts w:ascii="宋体" w:hAnsi="宋体"/>
                <w:b/>
                <w:kern w:val="0"/>
                <w:szCs w:val="21"/>
              </w:rPr>
              <w:t>未按招标文件前附表1</w:t>
            </w:r>
            <w:r>
              <w:rPr>
                <w:rStyle w:val="63"/>
                <w:rFonts w:hint="eastAsia" w:ascii="宋体" w:hAnsi="宋体"/>
                <w:b/>
                <w:kern w:val="0"/>
                <w:szCs w:val="21"/>
              </w:rPr>
              <w:t>6</w:t>
            </w:r>
            <w:r>
              <w:rPr>
                <w:rStyle w:val="63"/>
                <w:rFonts w:ascii="宋体" w:hAnsi="宋体"/>
                <w:b/>
                <w:kern w:val="0"/>
                <w:szCs w:val="21"/>
              </w:rPr>
              <w:t>投标文件制作及密封要求的，投标被拒绝。投标文件恕不退还</w:t>
            </w:r>
          </w:p>
        </w:tc>
      </w:tr>
      <w:tr w14:paraId="064B4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1" w:hRule="atLeast"/>
          <w:jc w:val="center"/>
        </w:trPr>
        <w:tc>
          <w:tcPr>
            <w:tcW w:w="720" w:type="dxa"/>
            <w:tcBorders>
              <w:top w:val="single" w:color="000000" w:sz="4" w:space="0"/>
              <w:left w:val="single" w:color="000000" w:sz="6" w:space="0"/>
              <w:bottom w:val="single" w:color="000000" w:sz="4" w:space="0"/>
              <w:right w:val="single" w:color="000000" w:sz="6" w:space="0"/>
            </w:tcBorders>
            <w:vAlign w:val="center"/>
          </w:tcPr>
          <w:p w14:paraId="035A3DC3">
            <w:pPr>
              <w:jc w:val="center"/>
              <w:rPr>
                <w:rStyle w:val="63"/>
                <w:rFonts w:ascii="宋体" w:hAnsi="宋体"/>
                <w:szCs w:val="21"/>
              </w:rPr>
            </w:pPr>
            <w:r>
              <w:rPr>
                <w:rStyle w:val="63"/>
                <w:rFonts w:ascii="宋体" w:hAnsi="宋体"/>
                <w:szCs w:val="21"/>
              </w:rPr>
              <w:t>17</w:t>
            </w:r>
          </w:p>
        </w:tc>
        <w:tc>
          <w:tcPr>
            <w:tcW w:w="1398" w:type="dxa"/>
            <w:tcBorders>
              <w:top w:val="single" w:color="000000" w:sz="4" w:space="0"/>
              <w:left w:val="single" w:color="000000" w:sz="6" w:space="0"/>
              <w:bottom w:val="single" w:color="000000" w:sz="4" w:space="0"/>
              <w:right w:val="single" w:color="000000" w:sz="6" w:space="0"/>
            </w:tcBorders>
            <w:vAlign w:val="center"/>
          </w:tcPr>
          <w:p w14:paraId="402EDF1F">
            <w:pPr>
              <w:jc w:val="center"/>
              <w:rPr>
                <w:rStyle w:val="63"/>
                <w:rFonts w:ascii="宋体" w:hAnsi="宋体"/>
                <w:kern w:val="0"/>
                <w:szCs w:val="21"/>
              </w:rPr>
            </w:pPr>
            <w:r>
              <w:rPr>
                <w:rStyle w:val="63"/>
                <w:rFonts w:hint="eastAsia" w:ascii="宋体" w:hAnsi="宋体"/>
                <w:kern w:val="0"/>
                <w:szCs w:val="21"/>
              </w:rPr>
              <w:t>采购代理</w:t>
            </w:r>
            <w:r>
              <w:rPr>
                <w:rStyle w:val="63"/>
                <w:rFonts w:ascii="宋体" w:hAnsi="宋体"/>
                <w:kern w:val="0"/>
                <w:szCs w:val="21"/>
              </w:rPr>
              <w:t>服务费</w:t>
            </w:r>
          </w:p>
        </w:tc>
        <w:tc>
          <w:tcPr>
            <w:tcW w:w="7088" w:type="dxa"/>
            <w:tcBorders>
              <w:top w:val="single" w:color="000000" w:sz="4" w:space="0"/>
              <w:left w:val="single" w:color="000000" w:sz="6" w:space="0"/>
              <w:bottom w:val="single" w:color="000000" w:sz="4" w:space="0"/>
              <w:right w:val="single" w:color="000000" w:sz="6" w:space="0"/>
            </w:tcBorders>
            <w:vAlign w:val="center"/>
          </w:tcPr>
          <w:p w14:paraId="2640C459">
            <w:pPr>
              <w:rPr>
                <w:rStyle w:val="63"/>
                <w:rFonts w:ascii="宋体" w:hAnsi="宋体"/>
                <w:kern w:val="0"/>
                <w:szCs w:val="21"/>
              </w:rPr>
            </w:pPr>
            <w:r>
              <w:rPr>
                <w:rStyle w:val="63"/>
                <w:rFonts w:hint="eastAsia" w:ascii="宋体" w:hAnsi="宋体"/>
                <w:kern w:val="0"/>
                <w:szCs w:val="21"/>
              </w:rPr>
              <w:t>/</w:t>
            </w:r>
          </w:p>
        </w:tc>
      </w:tr>
      <w:tr w14:paraId="7931F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20" w:type="dxa"/>
            <w:tcBorders>
              <w:top w:val="single" w:color="000000" w:sz="6" w:space="0"/>
              <w:left w:val="single" w:color="000000" w:sz="6" w:space="0"/>
              <w:bottom w:val="single" w:color="000000" w:sz="6" w:space="0"/>
              <w:right w:val="single" w:color="000000" w:sz="6" w:space="0"/>
            </w:tcBorders>
            <w:vAlign w:val="center"/>
          </w:tcPr>
          <w:p w14:paraId="7DBA2605">
            <w:pPr>
              <w:jc w:val="center"/>
              <w:rPr>
                <w:rStyle w:val="63"/>
                <w:rFonts w:ascii="宋体" w:hAnsi="宋体"/>
                <w:szCs w:val="21"/>
              </w:rPr>
            </w:pPr>
            <w:r>
              <w:rPr>
                <w:rStyle w:val="63"/>
                <w:rFonts w:ascii="宋体" w:hAnsi="宋体"/>
                <w:szCs w:val="21"/>
              </w:rPr>
              <w:t>18</w:t>
            </w:r>
          </w:p>
        </w:tc>
        <w:tc>
          <w:tcPr>
            <w:tcW w:w="1398" w:type="dxa"/>
            <w:tcBorders>
              <w:top w:val="single" w:color="000000" w:sz="6" w:space="0"/>
              <w:left w:val="single" w:color="000000" w:sz="6" w:space="0"/>
              <w:bottom w:val="single" w:color="000000" w:sz="6" w:space="0"/>
              <w:right w:val="single" w:color="000000" w:sz="6" w:space="0"/>
            </w:tcBorders>
            <w:vAlign w:val="center"/>
          </w:tcPr>
          <w:p w14:paraId="7B958524">
            <w:pPr>
              <w:jc w:val="center"/>
              <w:rPr>
                <w:rStyle w:val="63"/>
                <w:rFonts w:ascii="宋体" w:hAnsi="宋体"/>
                <w:szCs w:val="21"/>
              </w:rPr>
            </w:pPr>
            <w:r>
              <w:rPr>
                <w:rStyle w:val="63"/>
                <w:rFonts w:ascii="宋体" w:hAnsi="宋体"/>
                <w:szCs w:val="21"/>
              </w:rPr>
              <w:t>投标文件的签署规定</w:t>
            </w:r>
          </w:p>
        </w:tc>
        <w:tc>
          <w:tcPr>
            <w:tcW w:w="7088" w:type="dxa"/>
            <w:tcBorders>
              <w:top w:val="single" w:color="000000" w:sz="6" w:space="0"/>
              <w:left w:val="single" w:color="000000" w:sz="6" w:space="0"/>
              <w:bottom w:val="single" w:color="000000" w:sz="6" w:space="0"/>
              <w:right w:val="single" w:color="000000" w:sz="6" w:space="0"/>
            </w:tcBorders>
            <w:vAlign w:val="center"/>
          </w:tcPr>
          <w:p w14:paraId="30B7BFC2">
            <w:pPr>
              <w:rPr>
                <w:rStyle w:val="63"/>
                <w:rFonts w:ascii="宋体" w:hAnsi="宋体"/>
                <w:szCs w:val="21"/>
              </w:rPr>
            </w:pPr>
            <w:r>
              <w:rPr>
                <w:rStyle w:val="63"/>
                <w:rFonts w:ascii="宋体" w:hAnsi="宋体"/>
                <w:szCs w:val="21"/>
              </w:rPr>
              <w:t>详见第二部分</w:t>
            </w:r>
          </w:p>
        </w:tc>
      </w:tr>
      <w:tr w14:paraId="5C804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20" w:type="dxa"/>
            <w:tcBorders>
              <w:top w:val="single" w:color="000000" w:sz="6" w:space="0"/>
              <w:left w:val="single" w:color="000000" w:sz="6" w:space="0"/>
              <w:bottom w:val="single" w:color="000000" w:sz="6" w:space="0"/>
              <w:right w:val="single" w:color="000000" w:sz="6" w:space="0"/>
            </w:tcBorders>
            <w:vAlign w:val="center"/>
          </w:tcPr>
          <w:p w14:paraId="316857A0">
            <w:pPr>
              <w:jc w:val="center"/>
              <w:rPr>
                <w:rStyle w:val="63"/>
                <w:rFonts w:ascii="宋体" w:hAnsi="宋体"/>
                <w:szCs w:val="21"/>
              </w:rPr>
            </w:pPr>
            <w:r>
              <w:rPr>
                <w:rStyle w:val="63"/>
                <w:rFonts w:ascii="宋体" w:hAnsi="宋体"/>
                <w:szCs w:val="21"/>
              </w:rPr>
              <w:t>19</w:t>
            </w:r>
          </w:p>
        </w:tc>
        <w:tc>
          <w:tcPr>
            <w:tcW w:w="1398" w:type="dxa"/>
            <w:tcBorders>
              <w:top w:val="single" w:color="000000" w:sz="6" w:space="0"/>
              <w:left w:val="single" w:color="000000" w:sz="6" w:space="0"/>
              <w:bottom w:val="single" w:color="000000" w:sz="6" w:space="0"/>
              <w:right w:val="single" w:color="000000" w:sz="6" w:space="0"/>
            </w:tcBorders>
            <w:vAlign w:val="center"/>
          </w:tcPr>
          <w:p w14:paraId="11997F37">
            <w:pPr>
              <w:jc w:val="center"/>
              <w:rPr>
                <w:rStyle w:val="63"/>
                <w:rFonts w:ascii="宋体" w:hAnsi="宋体"/>
                <w:szCs w:val="21"/>
              </w:rPr>
            </w:pPr>
            <w:r>
              <w:rPr>
                <w:rStyle w:val="63"/>
                <w:rFonts w:ascii="宋体" w:hAnsi="宋体"/>
                <w:szCs w:val="21"/>
              </w:rPr>
              <w:t>投标文件格式</w:t>
            </w:r>
          </w:p>
        </w:tc>
        <w:tc>
          <w:tcPr>
            <w:tcW w:w="7088" w:type="dxa"/>
            <w:tcBorders>
              <w:top w:val="single" w:color="000000" w:sz="6" w:space="0"/>
              <w:left w:val="single" w:color="000000" w:sz="6" w:space="0"/>
              <w:bottom w:val="single" w:color="000000" w:sz="6" w:space="0"/>
              <w:right w:val="single" w:color="000000" w:sz="6" w:space="0"/>
            </w:tcBorders>
            <w:vAlign w:val="center"/>
          </w:tcPr>
          <w:p w14:paraId="1DC4ABBC">
            <w:pPr>
              <w:rPr>
                <w:rStyle w:val="63"/>
                <w:rFonts w:ascii="宋体" w:hAnsi="宋体"/>
                <w:szCs w:val="21"/>
              </w:rPr>
            </w:pPr>
            <w:r>
              <w:rPr>
                <w:rStyle w:val="63"/>
                <w:rFonts w:ascii="宋体" w:hAnsi="宋体"/>
                <w:szCs w:val="21"/>
              </w:rPr>
              <w:t>详见第二部分</w:t>
            </w:r>
          </w:p>
        </w:tc>
      </w:tr>
      <w:tr w14:paraId="39706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20" w:type="dxa"/>
            <w:tcBorders>
              <w:top w:val="single" w:color="000000" w:sz="6" w:space="0"/>
              <w:left w:val="single" w:color="000000" w:sz="6" w:space="0"/>
              <w:bottom w:val="single" w:color="000000" w:sz="6" w:space="0"/>
              <w:right w:val="single" w:color="000000" w:sz="6" w:space="0"/>
            </w:tcBorders>
            <w:vAlign w:val="center"/>
          </w:tcPr>
          <w:p w14:paraId="482CB5AB">
            <w:pPr>
              <w:jc w:val="center"/>
              <w:rPr>
                <w:rStyle w:val="63"/>
                <w:rFonts w:ascii="宋体" w:hAnsi="宋体"/>
                <w:szCs w:val="21"/>
              </w:rPr>
            </w:pPr>
            <w:r>
              <w:rPr>
                <w:rStyle w:val="63"/>
                <w:rFonts w:ascii="宋体" w:hAnsi="宋体"/>
                <w:szCs w:val="21"/>
              </w:rPr>
              <w:t>20</w:t>
            </w:r>
          </w:p>
        </w:tc>
        <w:tc>
          <w:tcPr>
            <w:tcW w:w="1398" w:type="dxa"/>
            <w:tcBorders>
              <w:top w:val="single" w:color="000000" w:sz="4" w:space="0"/>
              <w:left w:val="single" w:color="000000" w:sz="6" w:space="0"/>
              <w:bottom w:val="single" w:color="000000" w:sz="6" w:space="0"/>
              <w:right w:val="single" w:color="000000" w:sz="6" w:space="0"/>
            </w:tcBorders>
            <w:vAlign w:val="center"/>
          </w:tcPr>
          <w:p w14:paraId="7F0CB894">
            <w:pPr>
              <w:jc w:val="center"/>
              <w:rPr>
                <w:rStyle w:val="63"/>
                <w:rFonts w:ascii="宋体" w:hAnsi="宋体"/>
                <w:szCs w:val="21"/>
              </w:rPr>
            </w:pPr>
            <w:r>
              <w:rPr>
                <w:rFonts w:hint="eastAsia"/>
              </w:rPr>
              <w:t>服务期限</w:t>
            </w:r>
          </w:p>
        </w:tc>
        <w:tc>
          <w:tcPr>
            <w:tcW w:w="7088" w:type="dxa"/>
            <w:tcBorders>
              <w:top w:val="single" w:color="000000" w:sz="6" w:space="0"/>
              <w:left w:val="single" w:color="000000" w:sz="6" w:space="0"/>
              <w:bottom w:val="single" w:color="000000" w:sz="6" w:space="0"/>
              <w:right w:val="single" w:color="000000" w:sz="6" w:space="0"/>
            </w:tcBorders>
            <w:vAlign w:val="center"/>
          </w:tcPr>
          <w:p w14:paraId="5033E27D">
            <w:pPr>
              <w:rPr>
                <w:rFonts w:hint="default" w:ascii="宋体" w:hAnsi="宋体" w:eastAsia="宋体"/>
                <w:color w:val="auto"/>
                <w:szCs w:val="21"/>
                <w:lang w:val="en-US" w:eastAsia="zh-CN"/>
              </w:rPr>
            </w:pPr>
            <w:r>
              <w:rPr>
                <w:rFonts w:hint="eastAsia" w:ascii="宋体" w:hAnsi="宋体"/>
                <w:color w:val="auto"/>
                <w:szCs w:val="21"/>
                <w:lang w:val="en-US" w:eastAsia="zh-CN"/>
              </w:rPr>
              <w:t>1年</w:t>
            </w:r>
          </w:p>
        </w:tc>
      </w:tr>
      <w:tr w14:paraId="56C67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20" w:type="dxa"/>
            <w:tcBorders>
              <w:top w:val="single" w:color="000000" w:sz="6" w:space="0"/>
              <w:left w:val="single" w:color="000000" w:sz="6" w:space="0"/>
              <w:bottom w:val="single" w:color="000000" w:sz="6" w:space="0"/>
              <w:right w:val="single" w:color="000000" w:sz="6" w:space="0"/>
            </w:tcBorders>
            <w:vAlign w:val="center"/>
          </w:tcPr>
          <w:p w14:paraId="55CC1884">
            <w:pPr>
              <w:jc w:val="center"/>
              <w:rPr>
                <w:rFonts w:ascii="宋体" w:hAnsi="宋体"/>
                <w:szCs w:val="21"/>
              </w:rPr>
            </w:pPr>
            <w:r>
              <w:rPr>
                <w:rStyle w:val="63"/>
                <w:rFonts w:ascii="宋体" w:hAnsi="宋体"/>
                <w:szCs w:val="21"/>
              </w:rPr>
              <w:t>21</w:t>
            </w:r>
          </w:p>
        </w:tc>
        <w:tc>
          <w:tcPr>
            <w:tcW w:w="1398" w:type="dxa"/>
            <w:tcBorders>
              <w:top w:val="single" w:color="000000" w:sz="4" w:space="0"/>
              <w:left w:val="single" w:color="000000" w:sz="6" w:space="0"/>
              <w:bottom w:val="single" w:color="000000" w:sz="6" w:space="0"/>
              <w:right w:val="single" w:color="000000" w:sz="6" w:space="0"/>
            </w:tcBorders>
            <w:vAlign w:val="center"/>
          </w:tcPr>
          <w:p w14:paraId="0A215ABF">
            <w:pPr>
              <w:jc w:val="center"/>
              <w:rPr>
                <w:rStyle w:val="63"/>
                <w:rFonts w:ascii="宋体" w:hAnsi="宋体"/>
                <w:szCs w:val="21"/>
              </w:rPr>
            </w:pPr>
            <w:r>
              <w:rPr>
                <w:rStyle w:val="63"/>
                <w:rFonts w:hint="eastAsia" w:ascii="宋体" w:hAnsi="宋体"/>
                <w:szCs w:val="21"/>
              </w:rPr>
              <w:t>项目建设需求地点</w:t>
            </w:r>
          </w:p>
        </w:tc>
        <w:tc>
          <w:tcPr>
            <w:tcW w:w="7088" w:type="dxa"/>
            <w:tcBorders>
              <w:top w:val="single" w:color="000000" w:sz="6" w:space="0"/>
              <w:left w:val="single" w:color="000000" w:sz="6" w:space="0"/>
              <w:bottom w:val="single" w:color="000000" w:sz="6" w:space="0"/>
              <w:right w:val="single" w:color="000000" w:sz="6" w:space="0"/>
            </w:tcBorders>
            <w:vAlign w:val="center"/>
          </w:tcPr>
          <w:p w14:paraId="255F45EC">
            <w:pPr>
              <w:rPr>
                <w:rStyle w:val="63"/>
                <w:rFonts w:hint="default" w:ascii="宋体" w:hAnsi="宋体" w:eastAsia="宋体"/>
                <w:color w:val="auto"/>
                <w:szCs w:val="21"/>
                <w:lang w:val="en-US" w:eastAsia="zh-CN"/>
              </w:rPr>
            </w:pPr>
            <w:r>
              <w:rPr>
                <w:rStyle w:val="63"/>
                <w:rFonts w:hint="eastAsia" w:ascii="宋体" w:hAnsi="宋体"/>
                <w:color w:val="auto"/>
                <w:szCs w:val="21"/>
                <w:lang w:val="en-US" w:eastAsia="zh-CN"/>
              </w:rPr>
              <w:t>巴克图口岸</w:t>
            </w:r>
          </w:p>
        </w:tc>
      </w:tr>
      <w:tr w14:paraId="109A3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20" w:type="dxa"/>
            <w:tcBorders>
              <w:top w:val="single" w:color="000000" w:sz="6" w:space="0"/>
              <w:left w:val="single" w:color="000000" w:sz="6" w:space="0"/>
              <w:bottom w:val="single" w:color="000000" w:sz="6" w:space="0"/>
              <w:right w:val="single" w:color="000000" w:sz="6" w:space="0"/>
            </w:tcBorders>
            <w:vAlign w:val="center"/>
          </w:tcPr>
          <w:p w14:paraId="1251EB14">
            <w:pPr>
              <w:jc w:val="center"/>
              <w:rPr>
                <w:rFonts w:ascii="宋体" w:hAnsi="宋体"/>
                <w:szCs w:val="21"/>
              </w:rPr>
            </w:pPr>
            <w:r>
              <w:rPr>
                <w:rStyle w:val="63"/>
                <w:rFonts w:ascii="宋体" w:hAnsi="宋体"/>
                <w:szCs w:val="21"/>
              </w:rPr>
              <w:t>22</w:t>
            </w:r>
          </w:p>
        </w:tc>
        <w:tc>
          <w:tcPr>
            <w:tcW w:w="1398" w:type="dxa"/>
            <w:tcBorders>
              <w:top w:val="single" w:color="000000" w:sz="4" w:space="0"/>
              <w:left w:val="single" w:color="000000" w:sz="6" w:space="0"/>
              <w:bottom w:val="single" w:color="000000" w:sz="6" w:space="0"/>
              <w:right w:val="single" w:color="000000" w:sz="6" w:space="0"/>
            </w:tcBorders>
            <w:vAlign w:val="center"/>
          </w:tcPr>
          <w:p w14:paraId="179249A1">
            <w:pPr>
              <w:jc w:val="center"/>
              <w:rPr>
                <w:rStyle w:val="63"/>
                <w:rFonts w:ascii="宋体" w:hAnsi="宋体"/>
                <w:szCs w:val="21"/>
              </w:rPr>
            </w:pPr>
            <w:r>
              <w:rPr>
                <w:rStyle w:val="63"/>
                <w:rFonts w:ascii="宋体" w:hAnsi="宋体"/>
                <w:szCs w:val="21"/>
              </w:rPr>
              <w:t>踏勘事项</w:t>
            </w:r>
          </w:p>
        </w:tc>
        <w:tc>
          <w:tcPr>
            <w:tcW w:w="7088" w:type="dxa"/>
            <w:tcBorders>
              <w:top w:val="single" w:color="000000" w:sz="6" w:space="0"/>
              <w:left w:val="single" w:color="000000" w:sz="6" w:space="0"/>
              <w:bottom w:val="single" w:color="000000" w:sz="6" w:space="0"/>
              <w:right w:val="single" w:color="000000" w:sz="6" w:space="0"/>
            </w:tcBorders>
            <w:vAlign w:val="center"/>
          </w:tcPr>
          <w:p w14:paraId="0AA21687">
            <w:pPr>
              <w:rPr>
                <w:rStyle w:val="63"/>
                <w:rFonts w:ascii="宋体" w:hAnsi="宋体"/>
                <w:szCs w:val="21"/>
              </w:rPr>
            </w:pPr>
            <w:r>
              <w:rPr>
                <w:rStyle w:val="63"/>
                <w:rFonts w:ascii="宋体" w:hAnsi="宋体"/>
                <w:szCs w:val="21"/>
              </w:rPr>
              <w:t>由投标单位自行踏勘</w:t>
            </w:r>
          </w:p>
        </w:tc>
      </w:tr>
      <w:tr w14:paraId="331D5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vAlign w:val="center"/>
          </w:tcPr>
          <w:p w14:paraId="1A98AFCC">
            <w:pPr>
              <w:jc w:val="center"/>
              <w:rPr>
                <w:rFonts w:ascii="宋体" w:hAnsi="宋体"/>
                <w:szCs w:val="21"/>
              </w:rPr>
            </w:pPr>
            <w:r>
              <w:rPr>
                <w:rStyle w:val="63"/>
                <w:rFonts w:ascii="宋体" w:hAnsi="宋体"/>
                <w:szCs w:val="21"/>
              </w:rPr>
              <w:t>23</w:t>
            </w:r>
          </w:p>
        </w:tc>
        <w:tc>
          <w:tcPr>
            <w:tcW w:w="1398" w:type="dxa"/>
            <w:tcBorders>
              <w:top w:val="single" w:color="000000" w:sz="6" w:space="0"/>
              <w:left w:val="single" w:color="000000" w:sz="6" w:space="0"/>
              <w:bottom w:val="single" w:color="000000" w:sz="6" w:space="0"/>
              <w:right w:val="single" w:color="000000" w:sz="6" w:space="0"/>
            </w:tcBorders>
            <w:vAlign w:val="center"/>
          </w:tcPr>
          <w:p w14:paraId="62496C58">
            <w:pPr>
              <w:jc w:val="center"/>
              <w:rPr>
                <w:rStyle w:val="63"/>
                <w:rFonts w:ascii="宋体" w:hAnsi="宋体"/>
                <w:szCs w:val="21"/>
              </w:rPr>
            </w:pPr>
            <w:r>
              <w:rPr>
                <w:rStyle w:val="63"/>
                <w:rFonts w:ascii="宋体" w:hAnsi="宋体"/>
                <w:szCs w:val="21"/>
              </w:rPr>
              <w:t>低于成本价不正当</w:t>
            </w:r>
          </w:p>
          <w:p w14:paraId="014247B2">
            <w:pPr>
              <w:jc w:val="center"/>
              <w:rPr>
                <w:rStyle w:val="63"/>
                <w:rFonts w:ascii="宋体" w:hAnsi="宋体"/>
                <w:szCs w:val="21"/>
              </w:rPr>
            </w:pPr>
            <w:r>
              <w:rPr>
                <w:rStyle w:val="63"/>
                <w:rFonts w:ascii="宋体" w:hAnsi="宋体"/>
                <w:szCs w:val="21"/>
              </w:rPr>
              <w:t>竞争预防措施</w:t>
            </w:r>
          </w:p>
        </w:tc>
        <w:tc>
          <w:tcPr>
            <w:tcW w:w="7088" w:type="dxa"/>
            <w:tcBorders>
              <w:top w:val="single" w:color="000000" w:sz="6" w:space="0"/>
              <w:left w:val="single" w:color="000000" w:sz="6" w:space="0"/>
              <w:bottom w:val="single" w:color="000000" w:sz="6" w:space="0"/>
              <w:right w:val="single" w:color="000000" w:sz="6" w:space="0"/>
            </w:tcBorders>
            <w:vAlign w:val="center"/>
          </w:tcPr>
          <w:p w14:paraId="477F4069">
            <w:pPr>
              <w:rPr>
                <w:rStyle w:val="63"/>
                <w:rFonts w:ascii="宋体" w:hAnsi="宋体"/>
                <w:szCs w:val="21"/>
              </w:rPr>
            </w:pPr>
            <w:r>
              <w:rPr>
                <w:rStyle w:val="63"/>
                <w:rFonts w:ascii="宋体" w:hAnsi="宋体"/>
                <w:szCs w:val="21"/>
              </w:rPr>
              <w:t>在评标过程中，评标委员会认为</w:t>
            </w:r>
            <w:r>
              <w:rPr>
                <w:rStyle w:val="63"/>
                <w:rFonts w:hint="eastAsia" w:ascii="宋体" w:hAnsi="宋体"/>
                <w:szCs w:val="21"/>
              </w:rPr>
              <w:t>供应商</w:t>
            </w:r>
            <w:r>
              <w:rPr>
                <w:rStyle w:val="63"/>
                <w:rFonts w:ascii="宋体" w:hAnsi="宋体"/>
                <w:szCs w:val="21"/>
              </w:rPr>
              <w:t>的报价明显低于其他通过符合性审查</w:t>
            </w:r>
            <w:r>
              <w:rPr>
                <w:rStyle w:val="63"/>
                <w:rFonts w:hint="eastAsia" w:ascii="宋体" w:hAnsi="宋体"/>
                <w:szCs w:val="21"/>
              </w:rPr>
              <w:t>供应商</w:t>
            </w:r>
            <w:r>
              <w:rPr>
                <w:rStyle w:val="63"/>
                <w:rFonts w:ascii="宋体" w:hAnsi="宋体"/>
                <w:szCs w:val="21"/>
              </w:rPr>
              <w:t>的报价，有可能影响产品质量或者不能诚信履约的，评标委员会应当要求其在评标现场合理的时间内提供成本构成书面说明，并提交相关证明材料。</w:t>
            </w:r>
            <w:r>
              <w:rPr>
                <w:rStyle w:val="63"/>
                <w:rFonts w:hint="eastAsia" w:ascii="宋体" w:hAnsi="宋体"/>
                <w:szCs w:val="21"/>
              </w:rPr>
              <w:t>供应商</w:t>
            </w:r>
            <w:r>
              <w:rPr>
                <w:rStyle w:val="63"/>
                <w:rFonts w:ascii="宋体" w:hAnsi="宋体"/>
                <w:szCs w:val="21"/>
              </w:rPr>
              <w:t>书面说明应当按照国家财务会计制度的规定要求，逐项就</w:t>
            </w:r>
            <w:r>
              <w:rPr>
                <w:rStyle w:val="63"/>
                <w:rFonts w:hint="eastAsia" w:ascii="宋体" w:hAnsi="宋体"/>
                <w:szCs w:val="21"/>
              </w:rPr>
              <w:t>供应商</w:t>
            </w:r>
            <w:r>
              <w:rPr>
                <w:rStyle w:val="63"/>
                <w:rFonts w:ascii="宋体" w:hAnsi="宋体"/>
                <w:szCs w:val="21"/>
              </w:rPr>
              <w:t>提供的货物、工程和服务的主营业务成本（应根据</w:t>
            </w:r>
            <w:r>
              <w:rPr>
                <w:rStyle w:val="63"/>
                <w:rFonts w:hint="eastAsia" w:ascii="宋体" w:hAnsi="宋体"/>
                <w:szCs w:val="21"/>
              </w:rPr>
              <w:t>供应商</w:t>
            </w:r>
            <w:r>
              <w:rPr>
                <w:rStyle w:val="63"/>
                <w:rFonts w:ascii="宋体" w:hAnsi="宋体"/>
                <w:szCs w:val="21"/>
              </w:rPr>
              <w:t>企业类型予以区别）、税金及附加、销售费用、管理费用、财务费用等成本构成事项详细陈述。</w:t>
            </w:r>
          </w:p>
          <w:p w14:paraId="37026AE1">
            <w:pPr>
              <w:rPr>
                <w:rStyle w:val="63"/>
                <w:rFonts w:ascii="宋体" w:hAnsi="宋体"/>
                <w:szCs w:val="21"/>
              </w:rPr>
            </w:pPr>
            <w:r>
              <w:rPr>
                <w:rStyle w:val="63"/>
                <w:rFonts w:hint="eastAsia" w:ascii="宋体" w:hAnsi="宋体"/>
                <w:szCs w:val="21"/>
              </w:rPr>
              <w:t>供应商</w:t>
            </w:r>
            <w:r>
              <w:rPr>
                <w:rStyle w:val="63"/>
                <w:rFonts w:ascii="宋体" w:hAnsi="宋体"/>
                <w:szCs w:val="21"/>
              </w:rPr>
              <w:t>书面说明应当签字确认或者加盖公章，否则无效。书面说明的签字确认，</w:t>
            </w:r>
            <w:r>
              <w:rPr>
                <w:rStyle w:val="63"/>
                <w:rFonts w:hint="eastAsia" w:ascii="宋体" w:hAnsi="宋体"/>
                <w:szCs w:val="21"/>
              </w:rPr>
              <w:t>供应商</w:t>
            </w:r>
            <w:r>
              <w:rPr>
                <w:rStyle w:val="63"/>
                <w:rFonts w:ascii="宋体" w:hAnsi="宋体"/>
                <w:szCs w:val="21"/>
              </w:rPr>
              <w:t>为法人的，由其法定代表人或者代理人签字确认；</w:t>
            </w:r>
            <w:r>
              <w:rPr>
                <w:rStyle w:val="63"/>
                <w:rFonts w:hint="eastAsia" w:ascii="宋体" w:hAnsi="宋体"/>
                <w:szCs w:val="21"/>
              </w:rPr>
              <w:t>供应商</w:t>
            </w:r>
            <w:r>
              <w:rPr>
                <w:rStyle w:val="63"/>
                <w:rFonts w:ascii="宋体" w:hAnsi="宋体"/>
                <w:szCs w:val="21"/>
              </w:rPr>
              <w:t>为其他组织的，由其主要负责人或者代理人签字确认；</w:t>
            </w:r>
            <w:r>
              <w:rPr>
                <w:rStyle w:val="63"/>
                <w:rFonts w:hint="eastAsia" w:ascii="宋体" w:hAnsi="宋体"/>
                <w:szCs w:val="21"/>
              </w:rPr>
              <w:t>供应商</w:t>
            </w:r>
            <w:r>
              <w:rPr>
                <w:rStyle w:val="63"/>
                <w:rFonts w:ascii="宋体" w:hAnsi="宋体"/>
                <w:szCs w:val="21"/>
              </w:rPr>
              <w:t>为自然人的，由其本人或者代理人签字确认。</w:t>
            </w:r>
          </w:p>
          <w:p w14:paraId="4C54BDD6">
            <w:pPr>
              <w:rPr>
                <w:rStyle w:val="63"/>
                <w:rFonts w:ascii="宋体" w:hAnsi="宋体"/>
                <w:szCs w:val="21"/>
              </w:rPr>
            </w:pPr>
            <w:r>
              <w:rPr>
                <w:rStyle w:val="63"/>
                <w:rFonts w:hint="eastAsia" w:ascii="宋体" w:hAnsi="宋体"/>
                <w:szCs w:val="21"/>
              </w:rPr>
              <w:t>供应商</w:t>
            </w:r>
            <w:r>
              <w:rPr>
                <w:rStyle w:val="63"/>
                <w:rFonts w:ascii="宋体" w:hAnsi="宋体"/>
                <w:szCs w:val="21"/>
              </w:rPr>
              <w:t>提供书面说明后，评标委员会应当结合采购项目采购需求、专业实际情况、</w:t>
            </w:r>
            <w:r>
              <w:rPr>
                <w:rStyle w:val="63"/>
                <w:rFonts w:hint="eastAsia" w:ascii="宋体" w:hAnsi="宋体"/>
                <w:szCs w:val="21"/>
              </w:rPr>
              <w:t>供应商</w:t>
            </w:r>
            <w:r>
              <w:rPr>
                <w:rStyle w:val="63"/>
                <w:rFonts w:ascii="宋体" w:hAnsi="宋体"/>
                <w:szCs w:val="21"/>
              </w:rPr>
              <w:t>财务状况报告、与其他</w:t>
            </w:r>
            <w:r>
              <w:rPr>
                <w:rStyle w:val="63"/>
                <w:rFonts w:hint="eastAsia" w:ascii="宋体" w:hAnsi="宋体"/>
                <w:szCs w:val="21"/>
              </w:rPr>
              <w:t>供应商</w:t>
            </w:r>
            <w:r>
              <w:rPr>
                <w:rStyle w:val="63"/>
                <w:rFonts w:ascii="宋体" w:hAnsi="宋体"/>
                <w:szCs w:val="21"/>
              </w:rPr>
              <w:t>比较情况等就</w:t>
            </w:r>
            <w:r>
              <w:rPr>
                <w:rStyle w:val="63"/>
                <w:rFonts w:hint="eastAsia" w:ascii="宋体" w:hAnsi="宋体"/>
                <w:szCs w:val="21"/>
              </w:rPr>
              <w:t>供应商</w:t>
            </w:r>
            <w:r>
              <w:rPr>
                <w:rStyle w:val="63"/>
                <w:rFonts w:ascii="宋体" w:hAnsi="宋体"/>
                <w:szCs w:val="21"/>
              </w:rPr>
              <w:t>书面说明进行审查评价。</w:t>
            </w:r>
            <w:r>
              <w:rPr>
                <w:rStyle w:val="63"/>
                <w:rFonts w:hint="eastAsia" w:ascii="宋体" w:hAnsi="宋体"/>
                <w:szCs w:val="21"/>
              </w:rPr>
              <w:t>供应商</w:t>
            </w:r>
            <w:r>
              <w:rPr>
                <w:rStyle w:val="63"/>
                <w:rFonts w:ascii="宋体" w:hAnsi="宋体"/>
                <w:szCs w:val="21"/>
              </w:rPr>
              <w:t>拒绝或者变相拒绝提供有效书面说明或者书面说明不能证明其报价合理性的，评标委员会应当将其投标文件作为无效处理。</w:t>
            </w:r>
          </w:p>
        </w:tc>
      </w:tr>
      <w:tr w14:paraId="589F5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vAlign w:val="center"/>
          </w:tcPr>
          <w:p w14:paraId="12314022">
            <w:pPr>
              <w:jc w:val="center"/>
              <w:rPr>
                <w:rFonts w:ascii="宋体" w:hAnsi="宋体"/>
                <w:szCs w:val="21"/>
              </w:rPr>
            </w:pPr>
            <w:r>
              <w:rPr>
                <w:rStyle w:val="63"/>
                <w:rFonts w:hint="eastAsia" w:ascii="宋体" w:hAnsi="宋体"/>
                <w:szCs w:val="21"/>
              </w:rPr>
              <w:t>2</w:t>
            </w:r>
            <w:r>
              <w:rPr>
                <w:rStyle w:val="63"/>
                <w:rFonts w:ascii="宋体" w:hAnsi="宋体"/>
                <w:szCs w:val="21"/>
              </w:rPr>
              <w:t>4</w:t>
            </w:r>
          </w:p>
        </w:tc>
        <w:tc>
          <w:tcPr>
            <w:tcW w:w="1398" w:type="dxa"/>
            <w:tcBorders>
              <w:top w:val="single" w:color="000000" w:sz="6" w:space="0"/>
              <w:left w:val="single" w:color="000000" w:sz="6" w:space="0"/>
              <w:bottom w:val="single" w:color="000000" w:sz="6" w:space="0"/>
              <w:right w:val="single" w:color="000000" w:sz="6" w:space="0"/>
            </w:tcBorders>
            <w:vAlign w:val="center"/>
          </w:tcPr>
          <w:p w14:paraId="1AF6D571">
            <w:pPr>
              <w:pStyle w:val="110"/>
              <w:jc w:val="center"/>
              <w:rPr>
                <w:rStyle w:val="63"/>
                <w:kern w:val="2"/>
                <w:sz w:val="21"/>
                <w:szCs w:val="21"/>
                <w:highlight w:val="yellow"/>
              </w:rPr>
            </w:pPr>
            <w:r>
              <w:rPr>
                <w:rStyle w:val="63"/>
                <w:kern w:val="2"/>
                <w:sz w:val="21"/>
                <w:szCs w:val="21"/>
                <w:highlight w:val="yellow"/>
              </w:rPr>
              <w:t>公告发布媒体</w:t>
            </w:r>
          </w:p>
        </w:tc>
        <w:tc>
          <w:tcPr>
            <w:tcW w:w="7088" w:type="dxa"/>
            <w:tcBorders>
              <w:top w:val="single" w:color="000000" w:sz="6" w:space="0"/>
              <w:left w:val="single" w:color="000000" w:sz="6" w:space="0"/>
              <w:bottom w:val="single" w:color="000000" w:sz="6" w:space="0"/>
              <w:right w:val="single" w:color="000000" w:sz="6" w:space="0"/>
            </w:tcBorders>
            <w:vAlign w:val="center"/>
          </w:tcPr>
          <w:p w14:paraId="7ACFC93F">
            <w:pPr>
              <w:tabs>
                <w:tab w:val="left" w:pos="2569"/>
              </w:tabs>
              <w:rPr>
                <w:rStyle w:val="63"/>
                <w:rFonts w:hint="default" w:ascii="宋体" w:hAnsi="宋体" w:eastAsia="宋体"/>
                <w:kern w:val="0"/>
                <w:szCs w:val="21"/>
                <w:highlight w:val="yellow"/>
                <w:lang w:val="en-US" w:eastAsia="zh-CN"/>
              </w:rPr>
            </w:pPr>
            <w:r>
              <w:rPr>
                <w:rStyle w:val="63"/>
                <w:rFonts w:hint="eastAsia" w:ascii="宋体" w:hAnsi="宋体"/>
                <w:kern w:val="0"/>
                <w:szCs w:val="21"/>
                <w:highlight w:val="yellow"/>
                <w:lang w:val="en-US" w:eastAsia="zh-CN"/>
              </w:rPr>
              <w:t>新疆政府采购网</w:t>
            </w:r>
            <w:r>
              <w:rPr>
                <w:rStyle w:val="63"/>
                <w:rFonts w:hint="eastAsia" w:ascii="宋体" w:hAnsi="宋体"/>
                <w:kern w:val="0"/>
                <w:szCs w:val="21"/>
                <w:highlight w:val="yellow"/>
                <w:lang w:val="en-US" w:eastAsia="zh-CN"/>
              </w:rPr>
              <w:tab/>
            </w:r>
          </w:p>
        </w:tc>
      </w:tr>
      <w:tr w14:paraId="26A89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vAlign w:val="center"/>
          </w:tcPr>
          <w:p w14:paraId="3826CBD5">
            <w:pPr>
              <w:rPr>
                <w:rStyle w:val="63"/>
                <w:rFonts w:ascii="宋体" w:hAnsi="宋体"/>
                <w:b/>
                <w:szCs w:val="21"/>
              </w:rPr>
            </w:pPr>
            <w:r>
              <w:rPr>
                <w:rStyle w:val="63"/>
                <w:rFonts w:ascii="宋体" w:hAnsi="宋体"/>
                <w:b/>
                <w:szCs w:val="21"/>
              </w:rPr>
              <w:t>备注</w:t>
            </w:r>
          </w:p>
        </w:tc>
        <w:tc>
          <w:tcPr>
            <w:tcW w:w="8486" w:type="dxa"/>
            <w:gridSpan w:val="2"/>
            <w:tcBorders>
              <w:top w:val="single" w:color="000000" w:sz="6" w:space="0"/>
              <w:left w:val="single" w:color="000000" w:sz="6" w:space="0"/>
              <w:bottom w:val="single" w:color="000000" w:sz="6" w:space="0"/>
              <w:right w:val="single" w:color="000000" w:sz="6" w:space="0"/>
            </w:tcBorders>
            <w:vAlign w:val="center"/>
          </w:tcPr>
          <w:p w14:paraId="1E278438">
            <w:pPr>
              <w:rPr>
                <w:rStyle w:val="63"/>
                <w:rFonts w:ascii="宋体" w:hAnsi="宋体"/>
                <w:b/>
                <w:szCs w:val="21"/>
              </w:rPr>
            </w:pPr>
            <w:r>
              <w:rPr>
                <w:rStyle w:val="63"/>
                <w:rFonts w:ascii="宋体" w:hAnsi="宋体"/>
                <w:b/>
                <w:szCs w:val="21"/>
              </w:rPr>
              <w:t>1、招标文件中部分加“*”、加粗、加下划线、废标、无效标、投标被拒绝字样的条款，为招标的实质性要求和条件，着重提醒各</w:t>
            </w:r>
            <w:r>
              <w:rPr>
                <w:rStyle w:val="63"/>
                <w:rFonts w:hint="eastAsia" w:ascii="宋体" w:hAnsi="宋体"/>
                <w:b/>
                <w:szCs w:val="21"/>
              </w:rPr>
              <w:t>供应商</w:t>
            </w:r>
            <w:r>
              <w:rPr>
                <w:rStyle w:val="63"/>
                <w:rFonts w:ascii="宋体" w:hAnsi="宋体"/>
                <w:b/>
                <w:szCs w:val="21"/>
              </w:rPr>
              <w:t>注意，并认真查看招标文件中的每一个条款及要求，因误读招标文件而造成的后果，</w:t>
            </w:r>
            <w:r>
              <w:rPr>
                <w:rStyle w:val="63"/>
                <w:rFonts w:hint="eastAsia" w:ascii="宋体" w:hAnsi="宋体"/>
                <w:b/>
                <w:szCs w:val="21"/>
              </w:rPr>
              <w:t>采购人</w:t>
            </w:r>
            <w:r>
              <w:rPr>
                <w:rStyle w:val="63"/>
                <w:rFonts w:ascii="宋体" w:hAnsi="宋体"/>
                <w:b/>
                <w:szCs w:val="21"/>
              </w:rPr>
              <w:t>概不负责。</w:t>
            </w:r>
          </w:p>
          <w:p w14:paraId="1BA18D92">
            <w:pPr>
              <w:rPr>
                <w:rStyle w:val="63"/>
                <w:rFonts w:ascii="宋体" w:hAnsi="宋体"/>
                <w:b/>
                <w:szCs w:val="21"/>
              </w:rPr>
            </w:pPr>
            <w:r>
              <w:rPr>
                <w:rStyle w:val="63"/>
                <w:rFonts w:ascii="宋体" w:hAnsi="宋体"/>
                <w:b/>
                <w:szCs w:val="21"/>
              </w:rPr>
              <w:t>2、投标文件中有弄虚作假的内容，其投标文件作废。（如假证书、假业绩、隐瞒不良行为记录、夸大荣誉、使用非本单位在职员工的相关证件及不符合招标文件规定的条款等）；在签订合同之前，</w:t>
            </w:r>
            <w:r>
              <w:rPr>
                <w:rStyle w:val="63"/>
                <w:rFonts w:hint="eastAsia" w:ascii="宋体" w:hAnsi="宋体"/>
                <w:b/>
                <w:szCs w:val="21"/>
              </w:rPr>
              <w:t>供应商</w:t>
            </w:r>
            <w:r>
              <w:rPr>
                <w:rStyle w:val="63"/>
                <w:rFonts w:ascii="宋体" w:hAnsi="宋体"/>
                <w:b/>
                <w:szCs w:val="21"/>
              </w:rPr>
              <w:t>如发现</w:t>
            </w:r>
            <w:r>
              <w:rPr>
                <w:rStyle w:val="63"/>
                <w:rFonts w:hint="eastAsia" w:ascii="宋体" w:hAnsi="宋体"/>
                <w:b/>
                <w:szCs w:val="21"/>
              </w:rPr>
              <w:t>供应商</w:t>
            </w:r>
            <w:r>
              <w:rPr>
                <w:rStyle w:val="63"/>
                <w:rFonts w:ascii="宋体" w:hAnsi="宋体"/>
                <w:b/>
                <w:szCs w:val="21"/>
              </w:rPr>
              <w:t>的投标文件有弄虚作假内容，</w:t>
            </w:r>
            <w:r>
              <w:rPr>
                <w:rStyle w:val="63"/>
                <w:rFonts w:hint="eastAsia" w:ascii="宋体" w:hAnsi="宋体"/>
                <w:b/>
                <w:szCs w:val="21"/>
              </w:rPr>
              <w:t>采购人</w:t>
            </w:r>
            <w:r>
              <w:rPr>
                <w:rStyle w:val="63"/>
                <w:rFonts w:ascii="宋体" w:hAnsi="宋体"/>
                <w:b/>
                <w:szCs w:val="21"/>
              </w:rPr>
              <w:t>可拒绝与其签订合同。并将其列入政府采购黑名单库。</w:t>
            </w:r>
          </w:p>
        </w:tc>
      </w:tr>
      <w:tr w14:paraId="73CDD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9206" w:type="dxa"/>
            <w:gridSpan w:val="3"/>
            <w:tcBorders>
              <w:top w:val="single" w:color="000000" w:sz="6" w:space="0"/>
              <w:left w:val="single" w:color="000000" w:sz="6" w:space="0"/>
              <w:bottom w:val="single" w:color="000000" w:sz="6" w:space="0"/>
              <w:right w:val="single" w:color="000000" w:sz="6" w:space="0"/>
            </w:tcBorders>
            <w:vAlign w:val="center"/>
          </w:tcPr>
          <w:p w14:paraId="1A34FF45">
            <w:pPr>
              <w:rPr>
                <w:rStyle w:val="63"/>
                <w:rFonts w:ascii="宋体" w:hAnsi="宋体"/>
                <w:b/>
                <w:szCs w:val="21"/>
              </w:rPr>
            </w:pPr>
            <w:r>
              <w:rPr>
                <w:rStyle w:val="63"/>
                <w:rFonts w:hint="eastAsia" w:ascii="宋体" w:hAnsi="宋体"/>
                <w:b/>
                <w:szCs w:val="21"/>
              </w:rPr>
              <w:t>供应商</w:t>
            </w:r>
            <w:r>
              <w:rPr>
                <w:rStyle w:val="63"/>
                <w:rFonts w:ascii="宋体" w:hAnsi="宋体"/>
                <w:b/>
                <w:szCs w:val="21"/>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Style w:val="63"/>
                <w:rFonts w:hint="eastAsia" w:ascii="宋体" w:hAnsi="宋体"/>
                <w:b/>
                <w:szCs w:val="21"/>
              </w:rPr>
              <w:t>供应商</w:t>
            </w:r>
            <w:r>
              <w:rPr>
                <w:rStyle w:val="63"/>
                <w:rFonts w:ascii="宋体" w:hAnsi="宋体"/>
                <w:b/>
                <w:szCs w:val="21"/>
              </w:rPr>
              <w:t>承担所有相关责任的同时不得耽误本项目供货。</w:t>
            </w:r>
          </w:p>
        </w:tc>
      </w:tr>
    </w:tbl>
    <w:p w14:paraId="2069307E">
      <w:pPr>
        <w:pStyle w:val="17"/>
      </w:pPr>
    </w:p>
    <w:p w14:paraId="5060BDF8">
      <w:pPr>
        <w:jc w:val="left"/>
        <w:textAlignment w:val="auto"/>
        <w:rPr>
          <w:rStyle w:val="25"/>
          <w:rFonts w:ascii="华文中宋" w:hAnsi="华文中宋" w:eastAsia="华文中宋"/>
          <w:b/>
          <w:sz w:val="28"/>
          <w:szCs w:val="28"/>
        </w:rPr>
      </w:pPr>
      <w:r>
        <w:rPr>
          <w:rStyle w:val="25"/>
          <w:rFonts w:ascii="华文中宋" w:hAnsi="华文中宋" w:eastAsia="华文中宋"/>
          <w:b/>
          <w:sz w:val="28"/>
          <w:szCs w:val="28"/>
        </w:rPr>
        <w:br w:type="page"/>
      </w:r>
    </w:p>
    <w:p w14:paraId="1F5542E6">
      <w:pPr>
        <w:spacing w:line="440" w:lineRule="exact"/>
        <w:jc w:val="center"/>
        <w:rPr>
          <w:rStyle w:val="25"/>
          <w:rFonts w:ascii="华文中宋" w:hAnsi="华文中宋" w:eastAsia="华文中宋"/>
          <w:b/>
          <w:sz w:val="28"/>
          <w:szCs w:val="28"/>
        </w:rPr>
      </w:pPr>
    </w:p>
    <w:p w14:paraId="50250449">
      <w:pPr>
        <w:pStyle w:val="2"/>
        <w:rPr>
          <w:rStyle w:val="25"/>
          <w:rFonts w:ascii="宋体" w:hAnsi="宋体"/>
          <w:kern w:val="44"/>
          <w:sz w:val="48"/>
          <w:szCs w:val="48"/>
        </w:rPr>
      </w:pPr>
      <w:r>
        <w:rPr>
          <w:rStyle w:val="25"/>
          <w:rFonts w:ascii="宋体" w:hAnsi="宋体"/>
          <w:kern w:val="44"/>
          <w:sz w:val="48"/>
          <w:szCs w:val="48"/>
        </w:rPr>
        <w:t>第</w:t>
      </w:r>
      <w:r>
        <w:rPr>
          <w:rStyle w:val="25"/>
          <w:rFonts w:hint="eastAsia" w:ascii="宋体" w:hAnsi="宋体"/>
          <w:kern w:val="44"/>
          <w:sz w:val="48"/>
          <w:szCs w:val="48"/>
        </w:rPr>
        <w:t>三</w:t>
      </w:r>
      <w:r>
        <w:rPr>
          <w:rStyle w:val="25"/>
          <w:rFonts w:ascii="宋体" w:hAnsi="宋体"/>
          <w:kern w:val="44"/>
          <w:sz w:val="48"/>
          <w:szCs w:val="48"/>
        </w:rPr>
        <w:t xml:space="preserve">章  </w:t>
      </w:r>
      <w:r>
        <w:rPr>
          <w:rStyle w:val="25"/>
          <w:rFonts w:hint="eastAsia" w:ascii="宋体" w:hAnsi="宋体"/>
          <w:kern w:val="44"/>
          <w:sz w:val="48"/>
          <w:szCs w:val="48"/>
        </w:rPr>
        <w:t>供应商</w:t>
      </w:r>
      <w:r>
        <w:rPr>
          <w:rStyle w:val="25"/>
          <w:rFonts w:ascii="宋体" w:hAnsi="宋体"/>
          <w:kern w:val="44"/>
          <w:sz w:val="48"/>
          <w:szCs w:val="48"/>
        </w:rPr>
        <w:t>须知</w:t>
      </w:r>
    </w:p>
    <w:p w14:paraId="28999CAE">
      <w:pPr>
        <w:pStyle w:val="3"/>
        <w:rPr>
          <w:rStyle w:val="25"/>
          <w:rFonts w:ascii="宋体" w:hAnsi="宋体" w:cs="Times New Roman" w:eastAsiaTheme="majorEastAsia"/>
          <w:sz w:val="32"/>
          <w:szCs w:val="32"/>
        </w:rPr>
      </w:pPr>
      <w:r>
        <w:rPr>
          <w:rStyle w:val="25"/>
          <w:rFonts w:ascii="宋体" w:hAnsi="宋体" w:cs="Times New Roman" w:eastAsiaTheme="majorEastAsia"/>
          <w:sz w:val="32"/>
          <w:szCs w:val="32"/>
        </w:rPr>
        <w:t>一、总则</w:t>
      </w:r>
    </w:p>
    <w:p w14:paraId="0FCD6880">
      <w:pPr>
        <w:spacing w:line="440" w:lineRule="exact"/>
        <w:ind w:firstLine="480" w:firstLineChars="200"/>
        <w:textAlignment w:val="auto"/>
        <w:rPr>
          <w:rStyle w:val="25"/>
          <w:rFonts w:ascii="宋体" w:hAnsi="宋体"/>
          <w:sz w:val="24"/>
        </w:rPr>
      </w:pPr>
      <w:r>
        <w:rPr>
          <w:rStyle w:val="25"/>
          <w:rFonts w:ascii="宋体" w:hAnsi="宋体"/>
          <w:kern w:val="0"/>
          <w:sz w:val="24"/>
        </w:rPr>
        <w:t>本次招标依据</w:t>
      </w:r>
      <w:r>
        <w:rPr>
          <w:rStyle w:val="25"/>
          <w:rFonts w:hint="eastAsia" w:ascii="宋体" w:hAnsi="宋体"/>
          <w:kern w:val="0"/>
          <w:sz w:val="24"/>
        </w:rPr>
        <w:t>《中华人民共和国招标投标法》、</w:t>
      </w:r>
      <w:r>
        <w:rPr>
          <w:rStyle w:val="25"/>
          <w:rFonts w:ascii="宋体" w:hAnsi="宋体"/>
          <w:kern w:val="0"/>
          <w:sz w:val="24"/>
        </w:rPr>
        <w:t>《中华人民共和国政府采购法》、《中华人民共和国政府采购法实施条例》、《政府采购货物和</w:t>
      </w:r>
      <w:r>
        <w:rPr>
          <w:rStyle w:val="25"/>
          <w:rFonts w:ascii="宋体" w:hAnsi="宋体"/>
          <w:sz w:val="24"/>
        </w:rPr>
        <w:t>服务招标投标管理办法》及国家现行有关法律法规执行。</w:t>
      </w:r>
    </w:p>
    <w:p w14:paraId="1E403CB7">
      <w:pPr>
        <w:spacing w:line="440" w:lineRule="exact"/>
        <w:ind w:firstLine="482" w:firstLineChars="200"/>
        <w:textAlignment w:val="auto"/>
        <w:rPr>
          <w:rStyle w:val="25"/>
          <w:rFonts w:ascii="宋体" w:hAnsi="宋体"/>
          <w:sz w:val="24"/>
        </w:rPr>
      </w:pPr>
      <w:r>
        <w:rPr>
          <w:rStyle w:val="25"/>
          <w:rFonts w:ascii="宋体" w:hAnsi="宋体"/>
          <w:b/>
          <w:sz w:val="24"/>
        </w:rPr>
        <w:t>1.</w:t>
      </w:r>
      <w:r>
        <w:rPr>
          <w:rStyle w:val="25"/>
          <w:rFonts w:hint="eastAsia" w:ascii="宋体" w:hAnsi="宋体"/>
          <w:b/>
          <w:sz w:val="24"/>
        </w:rPr>
        <w:t>采购人</w:t>
      </w:r>
      <w:r>
        <w:rPr>
          <w:rStyle w:val="25"/>
          <w:rFonts w:ascii="宋体" w:hAnsi="宋体"/>
          <w:b/>
          <w:sz w:val="24"/>
        </w:rPr>
        <w:t>、</w:t>
      </w:r>
      <w:r>
        <w:rPr>
          <w:rStyle w:val="25"/>
          <w:rFonts w:hint="eastAsia" w:ascii="宋体" w:hAnsi="宋体"/>
          <w:b/>
          <w:sz w:val="24"/>
        </w:rPr>
        <w:t>采购代理</w:t>
      </w:r>
      <w:r>
        <w:rPr>
          <w:rStyle w:val="25"/>
          <w:rFonts w:ascii="宋体" w:hAnsi="宋体"/>
          <w:b/>
          <w:sz w:val="24"/>
        </w:rPr>
        <w:t>机构</w:t>
      </w:r>
    </w:p>
    <w:p w14:paraId="025F89E3">
      <w:pPr>
        <w:spacing w:line="440" w:lineRule="exact"/>
        <w:ind w:firstLine="480" w:firstLineChars="200"/>
        <w:textAlignment w:val="auto"/>
        <w:rPr>
          <w:rStyle w:val="25"/>
          <w:rFonts w:hint="eastAsia" w:ascii="宋体" w:hAnsi="宋体"/>
          <w:sz w:val="24"/>
          <w:lang w:val="en" w:eastAsia="zh-CN"/>
        </w:rPr>
      </w:pPr>
      <w:r>
        <w:rPr>
          <w:rStyle w:val="25"/>
          <w:rFonts w:ascii="宋体" w:hAnsi="宋体"/>
          <w:sz w:val="24"/>
        </w:rPr>
        <w:t xml:space="preserve">1.1 </w:t>
      </w:r>
      <w:r>
        <w:rPr>
          <w:rStyle w:val="25"/>
          <w:rFonts w:hint="eastAsia" w:ascii="宋体" w:hAnsi="宋体"/>
          <w:sz w:val="24"/>
        </w:rPr>
        <w:t>采购人</w:t>
      </w:r>
      <w:r>
        <w:rPr>
          <w:rStyle w:val="25"/>
          <w:rFonts w:ascii="宋体" w:hAnsi="宋体"/>
          <w:sz w:val="24"/>
        </w:rPr>
        <w:t>：</w:t>
      </w:r>
      <w:r>
        <w:rPr>
          <w:rStyle w:val="25"/>
          <w:rFonts w:hint="eastAsia" w:ascii="宋体" w:hAnsi="宋体"/>
          <w:sz w:val="24"/>
          <w:lang w:val="en-US" w:eastAsia="zh-CN"/>
        </w:rPr>
        <w:t>伊犁哈萨克自治州塔城地区口岸管理委员会</w:t>
      </w:r>
    </w:p>
    <w:p w14:paraId="1FE99460">
      <w:pPr>
        <w:spacing w:line="440" w:lineRule="exact"/>
        <w:ind w:firstLine="480" w:firstLineChars="200"/>
        <w:textAlignment w:val="auto"/>
        <w:rPr>
          <w:rStyle w:val="25"/>
          <w:rFonts w:ascii="宋体" w:hAnsi="宋体"/>
          <w:sz w:val="24"/>
        </w:rPr>
      </w:pPr>
      <w:r>
        <w:rPr>
          <w:rStyle w:val="25"/>
          <w:rFonts w:ascii="宋体" w:hAnsi="宋体"/>
          <w:sz w:val="24"/>
        </w:rPr>
        <w:t xml:space="preserve">1.2 </w:t>
      </w:r>
      <w:r>
        <w:rPr>
          <w:rStyle w:val="25"/>
          <w:rFonts w:hint="eastAsia" w:ascii="宋体" w:hAnsi="宋体"/>
          <w:sz w:val="24"/>
        </w:rPr>
        <w:t>采购代理</w:t>
      </w:r>
      <w:r>
        <w:rPr>
          <w:rStyle w:val="25"/>
          <w:rFonts w:ascii="宋体" w:hAnsi="宋体"/>
          <w:sz w:val="24"/>
        </w:rPr>
        <w:t>机构：</w:t>
      </w:r>
      <w:r>
        <w:rPr>
          <w:rStyle w:val="25"/>
          <w:rFonts w:hint="eastAsia" w:ascii="宋体" w:hAnsi="宋体"/>
          <w:sz w:val="24"/>
        </w:rPr>
        <w:t>塔城地区政务服务与公共资源交易中心</w:t>
      </w:r>
      <w:r>
        <w:rPr>
          <w:rStyle w:val="25"/>
          <w:rFonts w:ascii="宋体" w:hAnsi="宋体"/>
          <w:sz w:val="24"/>
        </w:rPr>
        <w:t>。</w:t>
      </w:r>
    </w:p>
    <w:p w14:paraId="5A356D4D">
      <w:pPr>
        <w:spacing w:line="440" w:lineRule="exact"/>
        <w:ind w:firstLine="480" w:firstLineChars="200"/>
        <w:textAlignment w:val="auto"/>
        <w:rPr>
          <w:rStyle w:val="25"/>
          <w:rFonts w:ascii="宋体" w:hAnsi="宋体"/>
          <w:sz w:val="24"/>
        </w:rPr>
      </w:pPr>
      <w:r>
        <w:rPr>
          <w:rStyle w:val="25"/>
          <w:rFonts w:ascii="宋体" w:hAnsi="宋体"/>
          <w:sz w:val="24"/>
        </w:rPr>
        <w:t>1.3 采购招标单位：</w:t>
      </w:r>
      <w:r>
        <w:rPr>
          <w:rStyle w:val="25"/>
          <w:rFonts w:hint="eastAsia" w:ascii="宋体" w:hAnsi="宋体"/>
          <w:sz w:val="24"/>
        </w:rPr>
        <w:t>采购人</w:t>
      </w:r>
      <w:r>
        <w:rPr>
          <w:rStyle w:val="25"/>
          <w:rFonts w:ascii="宋体" w:hAnsi="宋体"/>
          <w:sz w:val="24"/>
        </w:rPr>
        <w:t>及</w:t>
      </w:r>
      <w:r>
        <w:rPr>
          <w:rStyle w:val="25"/>
          <w:rFonts w:hint="eastAsia" w:ascii="宋体" w:hAnsi="宋体"/>
          <w:sz w:val="24"/>
        </w:rPr>
        <w:t>采购代理</w:t>
      </w:r>
      <w:r>
        <w:rPr>
          <w:rStyle w:val="25"/>
          <w:rFonts w:ascii="宋体" w:hAnsi="宋体"/>
          <w:sz w:val="24"/>
        </w:rPr>
        <w:t>机构的统称。</w:t>
      </w:r>
    </w:p>
    <w:p w14:paraId="3591FCC7">
      <w:pPr>
        <w:spacing w:line="440" w:lineRule="exact"/>
        <w:ind w:firstLine="482" w:firstLineChars="200"/>
        <w:textAlignment w:val="auto"/>
        <w:rPr>
          <w:rStyle w:val="25"/>
          <w:rFonts w:ascii="宋体" w:hAnsi="宋体"/>
          <w:sz w:val="24"/>
        </w:rPr>
      </w:pPr>
      <w:r>
        <w:rPr>
          <w:rStyle w:val="25"/>
          <w:rFonts w:ascii="宋体" w:hAnsi="宋体"/>
          <w:b/>
          <w:sz w:val="24"/>
        </w:rPr>
        <w:t>2.合格的</w:t>
      </w:r>
      <w:r>
        <w:rPr>
          <w:rStyle w:val="25"/>
          <w:rFonts w:hint="eastAsia" w:ascii="宋体" w:hAnsi="宋体"/>
          <w:b/>
          <w:sz w:val="24"/>
        </w:rPr>
        <w:t>供应商</w:t>
      </w:r>
    </w:p>
    <w:p w14:paraId="3555F030">
      <w:pPr>
        <w:spacing w:line="440" w:lineRule="exact"/>
        <w:ind w:firstLine="480" w:firstLineChars="200"/>
        <w:textAlignment w:val="auto"/>
        <w:rPr>
          <w:rStyle w:val="25"/>
          <w:rFonts w:ascii="宋体" w:hAnsi="宋体"/>
          <w:sz w:val="24"/>
        </w:rPr>
      </w:pPr>
      <w:r>
        <w:rPr>
          <w:rStyle w:val="25"/>
          <w:rFonts w:hint="eastAsia" w:ascii="宋体" w:hAnsi="宋体"/>
          <w:sz w:val="24"/>
        </w:rPr>
        <w:t>（1）供应商必须是中华人民共和国境内注册的，具有独立法人资格的企业；</w:t>
      </w:r>
    </w:p>
    <w:p w14:paraId="680B51E6">
      <w:pPr>
        <w:spacing w:line="440" w:lineRule="exact"/>
        <w:ind w:firstLine="480" w:firstLineChars="200"/>
        <w:textAlignment w:val="auto"/>
        <w:rPr>
          <w:rStyle w:val="25"/>
          <w:rFonts w:ascii="宋体" w:hAnsi="宋体"/>
          <w:sz w:val="24"/>
        </w:rPr>
      </w:pPr>
      <w:r>
        <w:rPr>
          <w:rStyle w:val="25"/>
          <w:rFonts w:hint="eastAsia" w:ascii="宋体" w:hAnsi="宋体"/>
          <w:sz w:val="24"/>
        </w:rPr>
        <w:t>（2）根据《财政部关于在政府采购活动中查询及使用信用记录有关问题的通知》（财库﹝2016﹞125号）和《关于在招标投标活动中全面开展行贿犯罪档案查询的通知》（高检会[2015]3号）的要求，凡拟参加本次招标项目的供应商，如在“信用中国”网站（ www.creditchina.gov.cn） 被列入失信被执行人、重大税收违法案件当事人名单(信用服务-失信分类查询-失信被执行人、重大税收违法案件当事人名单-搜索栏输入单位全称-截图)、在中国政府采购网（www.ccgp.gov.cn）被列入严重违法失信行为记录名单的（尚在处罚期内的）、有以上不良行为的将拒绝投标；供应商必须提供无行贿犯罪记录证明（在中国裁判文书网（http://wenshu.court.gov.cn/）查询，刑事案件-案由-刑事案由-贪污贿赂-行贿-搜索栏输入单位全称-查询）；</w:t>
      </w:r>
    </w:p>
    <w:p w14:paraId="5E2D3576">
      <w:pPr>
        <w:spacing w:line="440" w:lineRule="exact"/>
        <w:ind w:firstLine="480" w:firstLineChars="200"/>
        <w:textAlignment w:val="auto"/>
        <w:rPr>
          <w:rStyle w:val="25"/>
          <w:rFonts w:ascii="宋体" w:hAnsi="宋体"/>
          <w:sz w:val="24"/>
        </w:rPr>
      </w:pPr>
      <w:r>
        <w:rPr>
          <w:rStyle w:val="25"/>
          <w:rFonts w:hint="eastAsia" w:ascii="宋体" w:hAnsi="宋体"/>
          <w:sz w:val="24"/>
        </w:rPr>
        <w:t>（3）其他说明：（1）与采购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p w14:paraId="06A137BD">
      <w:pPr>
        <w:spacing w:line="440" w:lineRule="exact"/>
        <w:ind w:firstLine="480" w:firstLineChars="200"/>
        <w:textAlignment w:val="auto"/>
        <w:rPr>
          <w:rStyle w:val="25"/>
          <w:rFonts w:ascii="宋体" w:hAnsi="宋体"/>
          <w:sz w:val="24"/>
        </w:rPr>
      </w:pPr>
      <w:r>
        <w:rPr>
          <w:rStyle w:val="25"/>
          <w:rFonts w:hint="eastAsia" w:ascii="宋体" w:hAnsi="宋体"/>
          <w:sz w:val="24"/>
        </w:rPr>
        <w:t>（4）具有独立承担民事责任的能力;具有良好的商业信誉；</w:t>
      </w:r>
    </w:p>
    <w:p w14:paraId="1D4065D0">
      <w:pPr>
        <w:spacing w:line="440" w:lineRule="exact"/>
        <w:ind w:firstLine="480" w:firstLineChars="200"/>
        <w:textAlignment w:val="auto"/>
        <w:rPr>
          <w:rStyle w:val="25"/>
          <w:rFonts w:ascii="宋体" w:hAnsi="宋体"/>
          <w:sz w:val="24"/>
        </w:rPr>
      </w:pPr>
      <w:r>
        <w:rPr>
          <w:rStyle w:val="25"/>
          <w:rFonts w:hint="eastAsia" w:ascii="宋体" w:hAnsi="宋体"/>
          <w:sz w:val="24"/>
        </w:rPr>
        <w:t>（5）项目负责人须提供与供应商签订的劳动合同及供应商企业为其缴纳的最近六个月（202</w:t>
      </w:r>
      <w:r>
        <w:rPr>
          <w:rStyle w:val="25"/>
          <w:rFonts w:hint="eastAsia" w:ascii="宋体" w:hAnsi="宋体"/>
          <w:sz w:val="24"/>
          <w:lang w:val="en-US"/>
        </w:rPr>
        <w:t>4</w:t>
      </w:r>
      <w:r>
        <w:rPr>
          <w:rStyle w:val="25"/>
          <w:rFonts w:hint="eastAsia" w:ascii="宋体" w:hAnsi="宋体"/>
          <w:sz w:val="24"/>
        </w:rPr>
        <w:t>年</w:t>
      </w:r>
      <w:r>
        <w:rPr>
          <w:rStyle w:val="25"/>
          <w:rFonts w:hint="eastAsia" w:ascii="宋体" w:hAnsi="宋体"/>
          <w:sz w:val="24"/>
          <w:lang w:val="en-US"/>
        </w:rPr>
        <w:t>6</w:t>
      </w:r>
      <w:r>
        <w:rPr>
          <w:rStyle w:val="25"/>
          <w:rFonts w:hint="eastAsia" w:ascii="宋体" w:hAnsi="宋体"/>
          <w:sz w:val="24"/>
        </w:rPr>
        <w:t>月至202</w:t>
      </w:r>
      <w:r>
        <w:rPr>
          <w:rStyle w:val="25"/>
          <w:rFonts w:hint="eastAsia" w:ascii="宋体" w:hAnsi="宋体"/>
          <w:sz w:val="24"/>
          <w:lang w:val="en-US"/>
        </w:rPr>
        <w:t>4</w:t>
      </w:r>
      <w:r>
        <w:rPr>
          <w:rStyle w:val="25"/>
          <w:rFonts w:hint="eastAsia" w:ascii="宋体" w:hAnsi="宋体"/>
          <w:sz w:val="24"/>
        </w:rPr>
        <w:t>年</w:t>
      </w:r>
      <w:r>
        <w:rPr>
          <w:rStyle w:val="25"/>
          <w:rFonts w:hint="eastAsia" w:ascii="宋体" w:hAnsi="宋体"/>
          <w:sz w:val="24"/>
          <w:lang w:val="en-US"/>
        </w:rPr>
        <w:t>12</w:t>
      </w:r>
      <w:r>
        <w:rPr>
          <w:rStyle w:val="25"/>
          <w:rFonts w:hint="eastAsia" w:ascii="宋体" w:hAnsi="宋体"/>
          <w:sz w:val="24"/>
        </w:rPr>
        <w:t>月）的社保证明</w:t>
      </w:r>
    </w:p>
    <w:p w14:paraId="4FBBCFCF">
      <w:pPr>
        <w:spacing w:line="440" w:lineRule="exact"/>
        <w:ind w:firstLine="480" w:firstLineChars="200"/>
        <w:textAlignment w:val="auto"/>
        <w:rPr>
          <w:rStyle w:val="25"/>
          <w:rFonts w:ascii="宋体" w:hAnsi="宋体"/>
          <w:sz w:val="24"/>
        </w:rPr>
      </w:pPr>
      <w:r>
        <w:rPr>
          <w:rStyle w:val="25"/>
          <w:rFonts w:hint="eastAsia" w:ascii="宋体" w:hAnsi="宋体"/>
          <w:sz w:val="24"/>
        </w:rPr>
        <w:t>（6）具有履行合同所必需的设备和专业技术能力；</w:t>
      </w:r>
    </w:p>
    <w:p w14:paraId="3375C00B">
      <w:pPr>
        <w:spacing w:line="440" w:lineRule="exact"/>
        <w:ind w:firstLine="480" w:firstLineChars="200"/>
        <w:textAlignment w:val="auto"/>
        <w:rPr>
          <w:rStyle w:val="25"/>
          <w:rFonts w:ascii="宋体" w:hAnsi="宋体"/>
          <w:sz w:val="24"/>
        </w:rPr>
      </w:pPr>
      <w:r>
        <w:rPr>
          <w:rStyle w:val="25"/>
          <w:rFonts w:hint="eastAsia" w:ascii="宋体" w:hAnsi="宋体"/>
          <w:sz w:val="24"/>
        </w:rPr>
        <w:t>（7）参加采购活动前三年内，在经营活动中没有重大违法记录(受行政主管部门的处罚不能参加投标)；</w:t>
      </w:r>
    </w:p>
    <w:p w14:paraId="3D2C1D9E">
      <w:pPr>
        <w:spacing w:line="440" w:lineRule="exact"/>
        <w:ind w:firstLine="480" w:firstLineChars="200"/>
        <w:textAlignment w:val="auto"/>
        <w:rPr>
          <w:rStyle w:val="25"/>
          <w:rFonts w:ascii="宋体" w:hAnsi="宋体"/>
          <w:sz w:val="24"/>
        </w:rPr>
      </w:pPr>
      <w:r>
        <w:rPr>
          <w:rStyle w:val="25"/>
          <w:rFonts w:hint="eastAsia" w:ascii="宋体" w:hAnsi="宋体"/>
          <w:sz w:val="24"/>
        </w:rPr>
        <w:t>（8）依法注册、具有合法的法人资格，并在法律上、财务上与采购人和采购代理机构不发生关系；</w:t>
      </w:r>
    </w:p>
    <w:p w14:paraId="3866BFB9">
      <w:pPr>
        <w:spacing w:line="440" w:lineRule="exact"/>
        <w:ind w:firstLine="480" w:firstLineChars="200"/>
        <w:textAlignment w:val="auto"/>
        <w:rPr>
          <w:rStyle w:val="25"/>
          <w:rFonts w:ascii="宋体" w:hAnsi="宋体"/>
          <w:sz w:val="24"/>
        </w:rPr>
      </w:pPr>
      <w:r>
        <w:rPr>
          <w:rStyle w:val="25"/>
          <w:rFonts w:hint="eastAsia" w:ascii="宋体" w:hAnsi="宋体"/>
          <w:sz w:val="24"/>
        </w:rPr>
        <w:t>（9）所投服务须在其法定营业范围内；</w:t>
      </w:r>
    </w:p>
    <w:p w14:paraId="3B989156">
      <w:pPr>
        <w:spacing w:line="440" w:lineRule="exact"/>
        <w:ind w:firstLine="480" w:firstLineChars="200"/>
        <w:textAlignment w:val="auto"/>
        <w:rPr>
          <w:rStyle w:val="25"/>
          <w:rFonts w:ascii="宋体" w:hAnsi="宋体"/>
          <w:sz w:val="24"/>
        </w:rPr>
      </w:pPr>
      <w:r>
        <w:rPr>
          <w:rStyle w:val="25"/>
          <w:rFonts w:hint="eastAsia" w:ascii="宋体" w:hAnsi="宋体"/>
          <w:sz w:val="24"/>
        </w:rPr>
        <w:t>（10）本项目不接受联合体投标；</w:t>
      </w:r>
    </w:p>
    <w:p w14:paraId="022B3BAE">
      <w:pPr>
        <w:spacing w:line="440" w:lineRule="exact"/>
        <w:ind w:firstLine="480" w:firstLineChars="200"/>
        <w:textAlignment w:val="auto"/>
        <w:rPr>
          <w:rStyle w:val="25"/>
          <w:rFonts w:ascii="宋体" w:hAnsi="宋体"/>
          <w:b/>
          <w:sz w:val="24"/>
          <w:u w:val="single"/>
        </w:rPr>
      </w:pPr>
      <w:r>
        <w:rPr>
          <w:rStyle w:val="25"/>
          <w:rFonts w:hint="eastAsia" w:ascii="宋体" w:hAnsi="宋体"/>
          <w:sz w:val="24"/>
        </w:rPr>
        <w:t>说明：其中法人代表或其委托代理人应携带本人身份证原件及复印件，委托代理人还应携带《法人代表授权委托书》、由监督人现场查验；所有资格证明文件，在正本中资格证明文件的复印件必须加盖公章，副本中可为复印件。</w:t>
      </w:r>
    </w:p>
    <w:p w14:paraId="294AE819">
      <w:pPr>
        <w:snapToGrid w:val="0"/>
        <w:spacing w:line="440" w:lineRule="exact"/>
        <w:ind w:firstLine="480" w:firstLineChars="200"/>
        <w:textAlignment w:val="auto"/>
        <w:rPr>
          <w:rStyle w:val="25"/>
          <w:rFonts w:ascii="宋体" w:hAnsi="宋体"/>
          <w:sz w:val="24"/>
          <w:szCs w:val="22"/>
        </w:rPr>
      </w:pPr>
      <w:r>
        <w:rPr>
          <w:rStyle w:val="25"/>
          <w:rFonts w:ascii="宋体" w:hAnsi="宋体"/>
          <w:sz w:val="24"/>
          <w:szCs w:val="22"/>
        </w:rPr>
        <w:t>2.</w:t>
      </w:r>
      <w:r>
        <w:rPr>
          <w:rStyle w:val="25"/>
          <w:rFonts w:hint="eastAsia" w:ascii="宋体" w:hAnsi="宋体"/>
          <w:sz w:val="24"/>
          <w:szCs w:val="22"/>
        </w:rPr>
        <w:t>1供应商</w:t>
      </w:r>
      <w:r>
        <w:rPr>
          <w:rStyle w:val="25"/>
          <w:rFonts w:ascii="宋体" w:hAnsi="宋体"/>
          <w:sz w:val="24"/>
          <w:szCs w:val="22"/>
        </w:rPr>
        <w:t>必须向</w:t>
      </w:r>
      <w:r>
        <w:rPr>
          <w:rStyle w:val="25"/>
          <w:rFonts w:hint="eastAsia" w:ascii="宋体" w:hAnsi="宋体"/>
          <w:sz w:val="24"/>
          <w:szCs w:val="22"/>
        </w:rPr>
        <w:t>采购代理</w:t>
      </w:r>
      <w:r>
        <w:rPr>
          <w:rStyle w:val="25"/>
          <w:rFonts w:ascii="宋体" w:hAnsi="宋体"/>
          <w:sz w:val="24"/>
          <w:szCs w:val="22"/>
        </w:rPr>
        <w:t>机构购买招标文件并登记备案，任何未从</w:t>
      </w:r>
      <w:r>
        <w:rPr>
          <w:rStyle w:val="25"/>
          <w:rFonts w:hint="eastAsia" w:ascii="宋体" w:hAnsi="宋体"/>
          <w:sz w:val="24"/>
          <w:szCs w:val="22"/>
        </w:rPr>
        <w:t>采购代理</w:t>
      </w:r>
      <w:r>
        <w:rPr>
          <w:rStyle w:val="25"/>
          <w:rFonts w:ascii="宋体" w:hAnsi="宋体"/>
          <w:sz w:val="24"/>
          <w:szCs w:val="22"/>
        </w:rPr>
        <w:t>机构购买招标文件并登记备案的潜在</w:t>
      </w:r>
      <w:r>
        <w:rPr>
          <w:rStyle w:val="25"/>
          <w:rFonts w:hint="eastAsia" w:ascii="宋体" w:hAnsi="宋体"/>
          <w:sz w:val="24"/>
          <w:szCs w:val="22"/>
        </w:rPr>
        <w:t>供应商</w:t>
      </w:r>
      <w:r>
        <w:rPr>
          <w:rStyle w:val="25"/>
          <w:rFonts w:ascii="宋体" w:hAnsi="宋体"/>
          <w:sz w:val="24"/>
          <w:szCs w:val="22"/>
        </w:rPr>
        <w:t>均无资格参加投标。</w:t>
      </w:r>
    </w:p>
    <w:p w14:paraId="02FEADAF">
      <w:pPr>
        <w:snapToGrid w:val="0"/>
        <w:spacing w:line="440" w:lineRule="exact"/>
        <w:ind w:firstLine="480" w:firstLineChars="200"/>
        <w:textAlignment w:val="auto"/>
        <w:rPr>
          <w:rStyle w:val="25"/>
          <w:rFonts w:ascii="宋体" w:hAnsi="宋体"/>
          <w:sz w:val="24"/>
        </w:rPr>
      </w:pPr>
      <w:r>
        <w:rPr>
          <w:rStyle w:val="25"/>
          <w:rFonts w:ascii="宋体" w:hAnsi="宋体"/>
          <w:sz w:val="24"/>
        </w:rPr>
        <w:t>2.</w:t>
      </w:r>
      <w:r>
        <w:rPr>
          <w:rStyle w:val="25"/>
          <w:rFonts w:hint="eastAsia" w:ascii="宋体" w:hAnsi="宋体"/>
          <w:sz w:val="24"/>
        </w:rPr>
        <w:t>2</w:t>
      </w:r>
      <w:r>
        <w:rPr>
          <w:rStyle w:val="25"/>
          <w:rFonts w:ascii="宋体" w:hAnsi="宋体"/>
          <w:kern w:val="0"/>
          <w:sz w:val="24"/>
        </w:rPr>
        <w:t>单位负责人为同一人或者存在控股、管理关系的不同单位，不得同时参加本项目。为项目提供整体设计、规范编制或者项目管理、监理、检测等服务的</w:t>
      </w:r>
      <w:r>
        <w:rPr>
          <w:rStyle w:val="25"/>
          <w:rFonts w:hint="eastAsia" w:ascii="宋体" w:hAnsi="宋体"/>
          <w:kern w:val="0"/>
          <w:sz w:val="24"/>
        </w:rPr>
        <w:t>供应商</w:t>
      </w:r>
      <w:r>
        <w:rPr>
          <w:rStyle w:val="25"/>
          <w:rFonts w:ascii="宋体" w:hAnsi="宋体"/>
          <w:kern w:val="0"/>
          <w:sz w:val="24"/>
        </w:rPr>
        <w:t>，不得再参加本项目</w:t>
      </w:r>
      <w:r>
        <w:rPr>
          <w:rStyle w:val="25"/>
          <w:rFonts w:ascii="宋体" w:hAnsi="宋体"/>
          <w:sz w:val="24"/>
        </w:rPr>
        <w:t>。</w:t>
      </w:r>
    </w:p>
    <w:p w14:paraId="6F46EC83">
      <w:pPr>
        <w:spacing w:line="440" w:lineRule="exact"/>
        <w:ind w:firstLine="472" w:firstLineChars="196"/>
        <w:textAlignment w:val="auto"/>
        <w:rPr>
          <w:rStyle w:val="25"/>
          <w:rFonts w:ascii="宋体" w:hAnsi="宋体"/>
          <w:b/>
          <w:sz w:val="24"/>
        </w:rPr>
      </w:pPr>
      <w:r>
        <w:rPr>
          <w:rStyle w:val="25"/>
          <w:rFonts w:ascii="宋体" w:hAnsi="宋体"/>
          <w:b/>
          <w:sz w:val="24"/>
        </w:rPr>
        <w:t>3.合格的服务</w:t>
      </w:r>
    </w:p>
    <w:p w14:paraId="3D871A3E">
      <w:pPr>
        <w:spacing w:line="440" w:lineRule="exact"/>
        <w:ind w:firstLine="470" w:firstLineChars="196"/>
        <w:textAlignment w:val="auto"/>
        <w:rPr>
          <w:rStyle w:val="25"/>
          <w:rFonts w:ascii="宋体" w:hAnsi="宋体"/>
          <w:sz w:val="24"/>
        </w:rPr>
      </w:pPr>
      <w:r>
        <w:rPr>
          <w:rStyle w:val="25"/>
          <w:rFonts w:ascii="宋体" w:hAnsi="宋体"/>
          <w:sz w:val="24"/>
        </w:rPr>
        <w:t>3.1 本次项目采购的所有有关服务，均应来自上述2.1条款所规定的合格</w:t>
      </w:r>
      <w:r>
        <w:rPr>
          <w:rStyle w:val="25"/>
          <w:rFonts w:hint="eastAsia" w:ascii="宋体" w:hAnsi="宋体"/>
          <w:sz w:val="24"/>
        </w:rPr>
        <w:t>供应商</w:t>
      </w:r>
      <w:r>
        <w:rPr>
          <w:rStyle w:val="25"/>
          <w:rFonts w:ascii="宋体" w:hAnsi="宋体"/>
          <w:sz w:val="24"/>
        </w:rPr>
        <w:t>。</w:t>
      </w:r>
    </w:p>
    <w:p w14:paraId="2FE16A51">
      <w:pPr>
        <w:spacing w:line="440" w:lineRule="exact"/>
        <w:ind w:firstLine="470" w:firstLineChars="196"/>
        <w:textAlignment w:val="auto"/>
        <w:rPr>
          <w:rStyle w:val="25"/>
          <w:rFonts w:ascii="宋体" w:hAnsi="宋体"/>
          <w:sz w:val="24"/>
        </w:rPr>
      </w:pPr>
      <w:r>
        <w:rPr>
          <w:rStyle w:val="25"/>
          <w:rFonts w:ascii="宋体" w:hAnsi="宋体"/>
          <w:sz w:val="24"/>
        </w:rPr>
        <w:t>3.2 符合招标文件服务需求的实质性要求并按招标文件提供相关证明文件。</w:t>
      </w:r>
    </w:p>
    <w:p w14:paraId="03590916">
      <w:pPr>
        <w:spacing w:line="440" w:lineRule="exact"/>
        <w:ind w:firstLine="470" w:firstLineChars="196"/>
        <w:textAlignment w:val="auto"/>
        <w:rPr>
          <w:rStyle w:val="25"/>
          <w:rFonts w:ascii="宋体" w:hAnsi="宋体"/>
          <w:sz w:val="24"/>
        </w:rPr>
      </w:pPr>
      <w:r>
        <w:rPr>
          <w:rStyle w:val="25"/>
          <w:rFonts w:ascii="宋体" w:hAnsi="宋体"/>
          <w:sz w:val="24"/>
        </w:rPr>
        <w:t>3.3 服务系指投标文件规定</w:t>
      </w:r>
      <w:r>
        <w:rPr>
          <w:rStyle w:val="25"/>
          <w:rFonts w:hint="eastAsia" w:ascii="宋体" w:hAnsi="宋体"/>
          <w:sz w:val="24"/>
        </w:rPr>
        <w:t>供应商</w:t>
      </w:r>
      <w:r>
        <w:rPr>
          <w:rStyle w:val="25"/>
          <w:rFonts w:ascii="宋体" w:hAnsi="宋体"/>
          <w:sz w:val="24"/>
        </w:rPr>
        <w:t>须承担与项目有关的服务。</w:t>
      </w:r>
    </w:p>
    <w:p w14:paraId="0C822D44">
      <w:pPr>
        <w:spacing w:line="440" w:lineRule="exact"/>
        <w:ind w:firstLine="472" w:firstLineChars="196"/>
        <w:textAlignment w:val="auto"/>
        <w:rPr>
          <w:rStyle w:val="25"/>
          <w:rFonts w:ascii="宋体" w:hAnsi="宋体"/>
          <w:b/>
          <w:sz w:val="24"/>
        </w:rPr>
      </w:pPr>
      <w:r>
        <w:rPr>
          <w:rStyle w:val="25"/>
          <w:rFonts w:ascii="宋体" w:hAnsi="宋体"/>
          <w:b/>
          <w:sz w:val="24"/>
        </w:rPr>
        <w:t>4.投标费用</w:t>
      </w:r>
    </w:p>
    <w:p w14:paraId="71E01EBA">
      <w:pPr>
        <w:spacing w:line="440" w:lineRule="exact"/>
        <w:ind w:firstLine="480" w:firstLineChars="200"/>
        <w:textAlignment w:val="auto"/>
        <w:rPr>
          <w:rStyle w:val="25"/>
          <w:rFonts w:ascii="宋体" w:hAnsi="宋体"/>
          <w:sz w:val="24"/>
        </w:rPr>
      </w:pPr>
      <w:r>
        <w:rPr>
          <w:rStyle w:val="25"/>
          <w:rFonts w:ascii="宋体" w:hAnsi="宋体"/>
          <w:sz w:val="24"/>
        </w:rPr>
        <w:t xml:space="preserve">4.1 </w:t>
      </w:r>
      <w:r>
        <w:rPr>
          <w:rStyle w:val="25"/>
          <w:rFonts w:hint="eastAsia" w:ascii="宋体" w:hAnsi="宋体"/>
          <w:sz w:val="24"/>
        </w:rPr>
        <w:t>供应商</w:t>
      </w:r>
      <w:r>
        <w:rPr>
          <w:rStyle w:val="25"/>
          <w:rFonts w:ascii="宋体" w:hAnsi="宋体"/>
          <w:sz w:val="24"/>
        </w:rPr>
        <w:t>应承担所有与准备和参加投标有关的费用。不论投标的结果如何，采购招标单位均无义务和责任承担这些费用。</w:t>
      </w:r>
    </w:p>
    <w:p w14:paraId="47F022C7">
      <w:pPr>
        <w:pStyle w:val="5"/>
        <w:ind w:firstLine="480"/>
        <w:rPr>
          <w:rStyle w:val="25"/>
          <w:rFonts w:ascii="宋体" w:hAnsi="宋体"/>
          <w:sz w:val="24"/>
        </w:rPr>
      </w:pPr>
    </w:p>
    <w:p w14:paraId="35B0274F">
      <w:pPr>
        <w:pStyle w:val="3"/>
        <w:tabs>
          <w:tab w:val="left" w:pos="3103"/>
          <w:tab w:val="center" w:pos="4216"/>
        </w:tabs>
        <w:jc w:val="left"/>
        <w:rPr>
          <w:rStyle w:val="25"/>
          <w:rFonts w:cs="Times New Roman"/>
          <w:sz w:val="32"/>
          <w:szCs w:val="32"/>
        </w:rPr>
      </w:pPr>
      <w:r>
        <w:rPr>
          <w:rStyle w:val="25"/>
          <w:rFonts w:hint="eastAsia" w:cs="Times New Roman"/>
          <w:sz w:val="32"/>
          <w:szCs w:val="32"/>
        </w:rPr>
        <w:tab/>
      </w:r>
    </w:p>
    <w:p w14:paraId="5227BE23">
      <w:pPr>
        <w:rPr>
          <w:rStyle w:val="25"/>
          <w:rFonts w:cs="Times New Roman"/>
          <w:sz w:val="32"/>
          <w:szCs w:val="32"/>
        </w:rPr>
      </w:pPr>
    </w:p>
    <w:p w14:paraId="5661B7B5"/>
    <w:p w14:paraId="61A26D55">
      <w:pPr>
        <w:pStyle w:val="3"/>
        <w:tabs>
          <w:tab w:val="left" w:pos="3103"/>
          <w:tab w:val="center" w:pos="4216"/>
        </w:tabs>
        <w:jc w:val="left"/>
        <w:rPr>
          <w:rStyle w:val="25"/>
          <w:rFonts w:ascii="宋体" w:hAnsi="宋体" w:cs="Times New Roman" w:eastAsiaTheme="majorEastAsia"/>
          <w:sz w:val="32"/>
          <w:szCs w:val="32"/>
        </w:rPr>
      </w:pPr>
      <w:r>
        <w:rPr>
          <w:rStyle w:val="25"/>
          <w:rFonts w:hint="eastAsia" w:cs="Times New Roman"/>
          <w:sz w:val="32"/>
          <w:szCs w:val="32"/>
        </w:rPr>
        <w:tab/>
      </w:r>
      <w:r>
        <w:rPr>
          <w:rStyle w:val="25"/>
          <w:rFonts w:ascii="宋体" w:hAnsi="宋体" w:cs="Times New Roman" w:eastAsiaTheme="majorEastAsia"/>
          <w:sz w:val="32"/>
          <w:szCs w:val="32"/>
        </w:rPr>
        <w:t>二、招标文件</w:t>
      </w:r>
    </w:p>
    <w:p w14:paraId="3DD8834F">
      <w:pPr>
        <w:snapToGrid w:val="0"/>
        <w:spacing w:line="440" w:lineRule="exact"/>
        <w:ind w:firstLine="482" w:firstLineChars="200"/>
        <w:textAlignment w:val="auto"/>
        <w:rPr>
          <w:rStyle w:val="25"/>
          <w:rFonts w:ascii="宋体" w:hAnsi="宋体"/>
          <w:b/>
          <w:sz w:val="24"/>
        </w:rPr>
      </w:pPr>
      <w:r>
        <w:rPr>
          <w:rStyle w:val="25"/>
          <w:rFonts w:ascii="宋体" w:hAnsi="宋体"/>
          <w:b/>
          <w:sz w:val="24"/>
        </w:rPr>
        <w:t>5.招标文件构成</w:t>
      </w:r>
    </w:p>
    <w:p w14:paraId="5E905130">
      <w:pPr>
        <w:spacing w:line="440" w:lineRule="exact"/>
        <w:ind w:firstLine="470" w:firstLineChars="196"/>
        <w:textAlignment w:val="auto"/>
        <w:rPr>
          <w:rStyle w:val="25"/>
          <w:rFonts w:ascii="宋体" w:hAnsi="宋体"/>
          <w:sz w:val="24"/>
        </w:rPr>
      </w:pPr>
      <w:r>
        <w:rPr>
          <w:rStyle w:val="25"/>
          <w:rFonts w:ascii="宋体" w:hAnsi="宋体"/>
          <w:sz w:val="24"/>
        </w:rPr>
        <w:t>5.1 招标文件包括下列内容：</w:t>
      </w:r>
    </w:p>
    <w:p w14:paraId="77681448">
      <w:pPr>
        <w:spacing w:line="440" w:lineRule="exact"/>
        <w:ind w:firstLine="708" w:firstLineChars="295"/>
        <w:textAlignment w:val="auto"/>
        <w:rPr>
          <w:rStyle w:val="25"/>
          <w:rFonts w:ascii="宋体" w:hAnsi="宋体"/>
          <w:sz w:val="24"/>
        </w:rPr>
      </w:pPr>
      <w:r>
        <w:rPr>
          <w:rStyle w:val="25"/>
          <w:rFonts w:ascii="宋体" w:hAnsi="宋体"/>
          <w:sz w:val="24"/>
        </w:rPr>
        <w:t>第一章  招标公告</w:t>
      </w:r>
    </w:p>
    <w:p w14:paraId="43E9C7CF">
      <w:pPr>
        <w:spacing w:line="440" w:lineRule="exact"/>
        <w:ind w:firstLine="708" w:firstLineChars="295"/>
        <w:textAlignment w:val="auto"/>
        <w:rPr>
          <w:rStyle w:val="25"/>
          <w:rFonts w:ascii="宋体" w:hAnsi="宋体"/>
          <w:sz w:val="24"/>
        </w:rPr>
      </w:pPr>
      <w:r>
        <w:rPr>
          <w:rStyle w:val="25"/>
          <w:rFonts w:ascii="宋体" w:hAnsi="宋体"/>
          <w:sz w:val="24"/>
        </w:rPr>
        <w:t xml:space="preserve">第二章  </w:t>
      </w:r>
      <w:r>
        <w:rPr>
          <w:rStyle w:val="25"/>
          <w:rFonts w:hint="eastAsia" w:ascii="宋体" w:hAnsi="宋体"/>
          <w:sz w:val="24"/>
        </w:rPr>
        <w:t>供应商须知前附表</w:t>
      </w:r>
    </w:p>
    <w:p w14:paraId="40283F93">
      <w:pPr>
        <w:spacing w:line="440" w:lineRule="exact"/>
        <w:ind w:firstLine="708" w:firstLineChars="295"/>
        <w:textAlignment w:val="auto"/>
        <w:rPr>
          <w:rStyle w:val="25"/>
          <w:rFonts w:ascii="宋体" w:hAnsi="宋体"/>
          <w:sz w:val="24"/>
        </w:rPr>
      </w:pPr>
      <w:r>
        <w:rPr>
          <w:rStyle w:val="25"/>
          <w:rFonts w:ascii="宋体" w:hAnsi="宋体"/>
          <w:sz w:val="24"/>
        </w:rPr>
        <w:t xml:space="preserve">第三章  </w:t>
      </w:r>
      <w:r>
        <w:rPr>
          <w:rStyle w:val="25"/>
          <w:rFonts w:hint="eastAsia" w:ascii="宋体" w:hAnsi="宋体"/>
          <w:sz w:val="24"/>
        </w:rPr>
        <w:t>供应商</w:t>
      </w:r>
      <w:r>
        <w:rPr>
          <w:rStyle w:val="25"/>
          <w:rFonts w:ascii="宋体" w:hAnsi="宋体"/>
          <w:sz w:val="24"/>
        </w:rPr>
        <w:t>须知</w:t>
      </w:r>
    </w:p>
    <w:p w14:paraId="673A3DD9">
      <w:pPr>
        <w:spacing w:line="440" w:lineRule="exact"/>
        <w:ind w:firstLine="708" w:firstLineChars="295"/>
        <w:textAlignment w:val="auto"/>
        <w:rPr>
          <w:rStyle w:val="25"/>
          <w:rFonts w:ascii="宋体" w:hAnsi="宋体"/>
          <w:sz w:val="24"/>
        </w:rPr>
      </w:pPr>
      <w:r>
        <w:rPr>
          <w:rStyle w:val="25"/>
          <w:rFonts w:ascii="宋体" w:hAnsi="宋体"/>
          <w:sz w:val="24"/>
        </w:rPr>
        <w:t>第四章  服务内容及要求</w:t>
      </w:r>
    </w:p>
    <w:p w14:paraId="19EDEA43">
      <w:pPr>
        <w:spacing w:line="440" w:lineRule="exact"/>
        <w:ind w:firstLine="708" w:firstLineChars="295"/>
        <w:textAlignment w:val="auto"/>
        <w:rPr>
          <w:rStyle w:val="25"/>
          <w:rFonts w:ascii="宋体" w:hAnsi="宋体"/>
          <w:sz w:val="24"/>
        </w:rPr>
      </w:pPr>
      <w:r>
        <w:rPr>
          <w:rStyle w:val="25"/>
          <w:rFonts w:ascii="宋体" w:hAnsi="宋体"/>
          <w:sz w:val="24"/>
        </w:rPr>
        <w:t xml:space="preserve">第五章  </w:t>
      </w:r>
      <w:r>
        <w:rPr>
          <w:rStyle w:val="25"/>
          <w:rFonts w:hint="eastAsia" w:ascii="宋体" w:hAnsi="宋体"/>
          <w:sz w:val="24"/>
        </w:rPr>
        <w:t>拟签订的合同模板</w:t>
      </w:r>
    </w:p>
    <w:p w14:paraId="25C90657">
      <w:pPr>
        <w:spacing w:line="440" w:lineRule="exact"/>
        <w:ind w:firstLine="708" w:firstLineChars="295"/>
        <w:textAlignment w:val="auto"/>
        <w:rPr>
          <w:rStyle w:val="25"/>
          <w:rFonts w:ascii="宋体" w:hAnsi="宋体"/>
          <w:sz w:val="24"/>
        </w:rPr>
      </w:pPr>
      <w:r>
        <w:rPr>
          <w:rStyle w:val="25"/>
          <w:rFonts w:ascii="宋体" w:hAnsi="宋体"/>
          <w:sz w:val="24"/>
        </w:rPr>
        <w:t>第六章  附件（投标文件格式）</w:t>
      </w:r>
    </w:p>
    <w:p w14:paraId="698F549B">
      <w:pPr>
        <w:spacing w:line="440" w:lineRule="exact"/>
        <w:ind w:firstLine="482" w:firstLineChars="200"/>
        <w:textAlignment w:val="auto"/>
        <w:rPr>
          <w:rStyle w:val="25"/>
          <w:rFonts w:ascii="宋体" w:hAnsi="宋体"/>
          <w:b/>
          <w:sz w:val="24"/>
        </w:rPr>
      </w:pPr>
      <w:r>
        <w:rPr>
          <w:rStyle w:val="25"/>
          <w:rFonts w:ascii="宋体" w:hAnsi="宋体"/>
          <w:b/>
          <w:sz w:val="24"/>
        </w:rPr>
        <w:t>6.招标文件的澄清</w:t>
      </w:r>
    </w:p>
    <w:p w14:paraId="1CC30B98">
      <w:pPr>
        <w:spacing w:line="440" w:lineRule="exact"/>
        <w:ind w:firstLine="480" w:firstLineChars="200"/>
        <w:textAlignment w:val="auto"/>
        <w:rPr>
          <w:rStyle w:val="25"/>
          <w:rFonts w:ascii="宋体" w:hAnsi="宋体"/>
          <w:sz w:val="24"/>
        </w:rPr>
      </w:pPr>
      <w:r>
        <w:rPr>
          <w:rStyle w:val="25"/>
          <w:rFonts w:ascii="宋体" w:hAnsi="宋体"/>
          <w:sz w:val="24"/>
        </w:rPr>
        <w:t>6.1</w:t>
      </w:r>
      <w:r>
        <w:rPr>
          <w:rStyle w:val="25"/>
          <w:rFonts w:hint="eastAsia" w:ascii="宋体" w:hAnsi="宋体"/>
          <w:sz w:val="24"/>
        </w:rPr>
        <w:t>供应商</w:t>
      </w:r>
      <w:r>
        <w:rPr>
          <w:rStyle w:val="25"/>
          <w:rFonts w:ascii="宋体" w:hAnsi="宋体"/>
          <w:sz w:val="24"/>
        </w:rPr>
        <w:t>对招标文件若有澄清要求，应在法律规定期内，以书面形式通知</w:t>
      </w:r>
      <w:r>
        <w:rPr>
          <w:rStyle w:val="25"/>
          <w:rFonts w:hint="eastAsia" w:ascii="宋体" w:hAnsi="宋体"/>
          <w:sz w:val="24"/>
        </w:rPr>
        <w:t>采购代理</w:t>
      </w:r>
      <w:r>
        <w:rPr>
          <w:rStyle w:val="25"/>
          <w:rFonts w:ascii="宋体" w:hAnsi="宋体"/>
          <w:sz w:val="24"/>
        </w:rPr>
        <w:t>机构，</w:t>
      </w:r>
      <w:r>
        <w:rPr>
          <w:rStyle w:val="25"/>
          <w:rFonts w:hint="eastAsia" w:ascii="宋体" w:hAnsi="宋体"/>
          <w:sz w:val="24"/>
        </w:rPr>
        <w:t>采购代理</w:t>
      </w:r>
      <w:r>
        <w:rPr>
          <w:rStyle w:val="25"/>
          <w:rFonts w:ascii="宋体" w:hAnsi="宋体"/>
          <w:sz w:val="24"/>
        </w:rPr>
        <w:t>机构对</w:t>
      </w:r>
      <w:r>
        <w:rPr>
          <w:rStyle w:val="25"/>
          <w:rFonts w:hint="eastAsia" w:ascii="宋体" w:hAnsi="宋体"/>
          <w:sz w:val="24"/>
        </w:rPr>
        <w:t>供应商</w:t>
      </w:r>
      <w:r>
        <w:rPr>
          <w:rStyle w:val="25"/>
          <w:rFonts w:ascii="宋体" w:hAnsi="宋体"/>
          <w:sz w:val="24"/>
        </w:rPr>
        <w:t>的澄清要求均以书面形式予以答复，并将根据澄清要求涉及的范围把书面答复送达给相关的每一个购买招标文件的</w:t>
      </w:r>
      <w:r>
        <w:rPr>
          <w:rStyle w:val="25"/>
          <w:rFonts w:hint="eastAsia" w:ascii="宋体" w:hAnsi="宋体"/>
          <w:sz w:val="24"/>
        </w:rPr>
        <w:t>供应商</w:t>
      </w:r>
      <w:r>
        <w:rPr>
          <w:rStyle w:val="25"/>
          <w:rFonts w:ascii="宋体" w:hAnsi="宋体"/>
          <w:sz w:val="24"/>
        </w:rPr>
        <w:t>。</w:t>
      </w:r>
    </w:p>
    <w:p w14:paraId="068BF4F5">
      <w:pPr>
        <w:spacing w:line="440" w:lineRule="exact"/>
        <w:textAlignment w:val="auto"/>
        <w:rPr>
          <w:rStyle w:val="25"/>
          <w:rFonts w:ascii="宋体" w:hAnsi="宋体"/>
          <w:b/>
          <w:sz w:val="24"/>
        </w:rPr>
      </w:pPr>
      <w:r>
        <w:rPr>
          <w:rStyle w:val="25"/>
          <w:rFonts w:ascii="宋体" w:hAnsi="宋体"/>
          <w:b/>
          <w:sz w:val="24"/>
        </w:rPr>
        <w:t xml:space="preserve">    7.招标文件的修改</w:t>
      </w:r>
    </w:p>
    <w:p w14:paraId="1B8E3329">
      <w:pPr>
        <w:spacing w:line="440" w:lineRule="exact"/>
        <w:ind w:firstLine="480" w:firstLineChars="200"/>
        <w:textAlignment w:val="auto"/>
        <w:rPr>
          <w:rStyle w:val="25"/>
          <w:rFonts w:ascii="宋体" w:hAnsi="宋体"/>
          <w:sz w:val="24"/>
        </w:rPr>
      </w:pPr>
      <w:r>
        <w:rPr>
          <w:rStyle w:val="25"/>
          <w:rFonts w:ascii="宋体" w:hAnsi="宋体"/>
          <w:sz w:val="24"/>
        </w:rPr>
        <w:t>7.1 在投标截止期前，采购招标单位有权根据需求对招标文件进行必要澄清或者修改。对招标文件的澄清或者修改的更正公告将以书面形式通知所有招标文件收受人。该澄清或者修改的内容为招标文件的组成部分。</w:t>
      </w:r>
    </w:p>
    <w:p w14:paraId="78E26356">
      <w:pPr>
        <w:spacing w:line="440" w:lineRule="exact"/>
        <w:ind w:firstLine="480" w:firstLineChars="200"/>
        <w:textAlignment w:val="auto"/>
        <w:rPr>
          <w:rStyle w:val="25"/>
          <w:rFonts w:ascii="宋体" w:hAnsi="宋体"/>
          <w:sz w:val="24"/>
        </w:rPr>
      </w:pPr>
      <w:r>
        <w:rPr>
          <w:rStyle w:val="25"/>
          <w:rFonts w:ascii="宋体" w:hAnsi="宋体"/>
          <w:sz w:val="24"/>
        </w:rPr>
        <w:t>7.2 为使</w:t>
      </w:r>
      <w:r>
        <w:rPr>
          <w:rStyle w:val="25"/>
          <w:rFonts w:hint="eastAsia" w:ascii="宋体" w:hAnsi="宋体"/>
          <w:sz w:val="24"/>
        </w:rPr>
        <w:t>供应商</w:t>
      </w:r>
      <w:r>
        <w:rPr>
          <w:rStyle w:val="25"/>
          <w:rFonts w:ascii="宋体" w:hAnsi="宋体"/>
          <w:sz w:val="24"/>
        </w:rPr>
        <w:t>准备投标时有充分时间对招标文件的修改部分进行研究，采购招标单位有权适当延长投标截止期。延期公告将以7.1所述方式通知所有招标文件收受人。</w:t>
      </w:r>
    </w:p>
    <w:p w14:paraId="7BB53152">
      <w:pPr>
        <w:spacing w:line="440" w:lineRule="exact"/>
        <w:ind w:firstLine="480" w:firstLineChars="200"/>
        <w:textAlignment w:val="auto"/>
        <w:rPr>
          <w:rStyle w:val="25"/>
          <w:rFonts w:ascii="宋体" w:hAnsi="宋体"/>
          <w:sz w:val="24"/>
        </w:rPr>
      </w:pPr>
      <w:r>
        <w:rPr>
          <w:rStyle w:val="25"/>
          <w:rFonts w:ascii="宋体" w:hAnsi="宋体"/>
          <w:sz w:val="24"/>
        </w:rPr>
        <w:t xml:space="preserve">7.3 </w:t>
      </w:r>
      <w:r>
        <w:rPr>
          <w:rStyle w:val="25"/>
          <w:rFonts w:hint="eastAsia" w:ascii="宋体" w:hAnsi="宋体"/>
          <w:sz w:val="24"/>
        </w:rPr>
        <w:t>供应商</w:t>
      </w:r>
      <w:r>
        <w:rPr>
          <w:rStyle w:val="25"/>
          <w:rFonts w:ascii="宋体" w:hAnsi="宋体"/>
          <w:sz w:val="24"/>
        </w:rPr>
        <w:t>在收到上述通知后,应在通知规定的时间内向</w:t>
      </w:r>
      <w:r>
        <w:rPr>
          <w:rStyle w:val="25"/>
          <w:rFonts w:hint="eastAsia" w:ascii="宋体" w:hAnsi="宋体"/>
          <w:sz w:val="24"/>
        </w:rPr>
        <w:t>采购代理</w:t>
      </w:r>
      <w:r>
        <w:rPr>
          <w:rStyle w:val="25"/>
          <w:rFonts w:ascii="宋体" w:hAnsi="宋体"/>
          <w:sz w:val="24"/>
        </w:rPr>
        <w:t>机构回函确认。</w:t>
      </w:r>
    </w:p>
    <w:p w14:paraId="4FDDB025">
      <w:pPr>
        <w:spacing w:line="440" w:lineRule="exact"/>
        <w:ind w:firstLine="480" w:firstLineChars="200"/>
        <w:textAlignment w:val="auto"/>
        <w:rPr>
          <w:rStyle w:val="25"/>
          <w:rFonts w:ascii="宋体" w:hAnsi="宋体"/>
          <w:sz w:val="24"/>
        </w:rPr>
      </w:pPr>
      <w:r>
        <w:rPr>
          <w:rStyle w:val="25"/>
          <w:rFonts w:ascii="宋体" w:hAnsi="宋体"/>
          <w:sz w:val="24"/>
        </w:rPr>
        <w:t>7.4 招标文件的解释权归</w:t>
      </w:r>
      <w:r>
        <w:rPr>
          <w:rStyle w:val="25"/>
          <w:rFonts w:hint="eastAsia" w:ascii="宋体" w:hAnsi="宋体"/>
          <w:sz w:val="24"/>
        </w:rPr>
        <w:t>采购人</w:t>
      </w:r>
      <w:r>
        <w:rPr>
          <w:rStyle w:val="25"/>
          <w:rFonts w:ascii="宋体" w:hAnsi="宋体"/>
          <w:sz w:val="24"/>
        </w:rPr>
        <w:t>及</w:t>
      </w:r>
      <w:r>
        <w:rPr>
          <w:rStyle w:val="25"/>
          <w:rFonts w:hint="eastAsia" w:ascii="宋体" w:hAnsi="宋体"/>
          <w:sz w:val="24"/>
        </w:rPr>
        <w:t>采购代理</w:t>
      </w:r>
      <w:r>
        <w:rPr>
          <w:rStyle w:val="25"/>
          <w:rFonts w:ascii="宋体" w:hAnsi="宋体"/>
          <w:sz w:val="24"/>
        </w:rPr>
        <w:t>机构。</w:t>
      </w:r>
    </w:p>
    <w:p w14:paraId="22606FFE">
      <w:pPr>
        <w:pStyle w:val="5"/>
        <w:ind w:firstLine="0" w:firstLineChars="0"/>
      </w:pPr>
    </w:p>
    <w:p w14:paraId="676FF721">
      <w:pPr>
        <w:pStyle w:val="3"/>
        <w:rPr>
          <w:rStyle w:val="25"/>
          <w:rFonts w:ascii="宋体" w:hAnsi="宋体" w:cs="Times New Roman" w:eastAsiaTheme="majorEastAsia"/>
          <w:sz w:val="32"/>
          <w:szCs w:val="32"/>
        </w:rPr>
      </w:pPr>
    </w:p>
    <w:p w14:paraId="509C5B0F"/>
    <w:p w14:paraId="4975315D">
      <w:pPr>
        <w:pStyle w:val="3"/>
        <w:rPr>
          <w:rStyle w:val="25"/>
          <w:rFonts w:ascii="宋体" w:hAnsi="宋体" w:cs="Times New Roman" w:eastAsiaTheme="majorEastAsia"/>
          <w:sz w:val="32"/>
          <w:szCs w:val="32"/>
        </w:rPr>
      </w:pPr>
      <w:r>
        <w:rPr>
          <w:rStyle w:val="25"/>
          <w:rFonts w:ascii="宋体" w:hAnsi="宋体" w:cs="Times New Roman" w:eastAsiaTheme="majorEastAsia"/>
          <w:sz w:val="32"/>
          <w:szCs w:val="32"/>
        </w:rPr>
        <w:t>三、投标文件的编制</w:t>
      </w:r>
    </w:p>
    <w:p w14:paraId="282629DB">
      <w:pPr>
        <w:spacing w:line="440" w:lineRule="exact"/>
        <w:ind w:firstLine="482" w:firstLineChars="200"/>
        <w:textAlignment w:val="auto"/>
        <w:rPr>
          <w:rStyle w:val="25"/>
          <w:rFonts w:ascii="宋体" w:hAnsi="宋体"/>
          <w:b/>
          <w:sz w:val="24"/>
        </w:rPr>
      </w:pPr>
      <w:r>
        <w:rPr>
          <w:rStyle w:val="25"/>
          <w:rFonts w:ascii="宋体" w:hAnsi="宋体"/>
          <w:b/>
          <w:sz w:val="24"/>
        </w:rPr>
        <w:t>8.投标文件的编制要求</w:t>
      </w:r>
    </w:p>
    <w:p w14:paraId="5E6CA370">
      <w:pPr>
        <w:spacing w:line="440" w:lineRule="exact"/>
        <w:ind w:firstLine="480" w:firstLineChars="200"/>
        <w:textAlignment w:val="auto"/>
        <w:rPr>
          <w:rStyle w:val="25"/>
          <w:rFonts w:ascii="宋体" w:hAnsi="宋体"/>
          <w:sz w:val="24"/>
        </w:rPr>
      </w:pPr>
      <w:r>
        <w:rPr>
          <w:rStyle w:val="25"/>
          <w:rFonts w:ascii="宋体" w:hAnsi="宋体"/>
          <w:sz w:val="24"/>
        </w:rPr>
        <w:t>8.1投标文件必须按“项目”编制</w:t>
      </w:r>
    </w:p>
    <w:p w14:paraId="537DACAB">
      <w:pPr>
        <w:spacing w:line="440" w:lineRule="exact"/>
        <w:ind w:firstLine="480" w:firstLineChars="200"/>
        <w:textAlignment w:val="auto"/>
        <w:rPr>
          <w:rStyle w:val="25"/>
          <w:rFonts w:ascii="宋体" w:hAnsi="宋体"/>
          <w:sz w:val="24"/>
        </w:rPr>
      </w:pPr>
      <w:r>
        <w:rPr>
          <w:rStyle w:val="25"/>
          <w:rFonts w:ascii="宋体" w:hAnsi="宋体"/>
          <w:sz w:val="24"/>
        </w:rPr>
        <w:t>8.2</w:t>
      </w:r>
      <w:r>
        <w:rPr>
          <w:rStyle w:val="25"/>
          <w:rFonts w:hint="eastAsia" w:ascii="宋体" w:hAnsi="宋体"/>
          <w:sz w:val="24"/>
        </w:rPr>
        <w:t>供应商</w:t>
      </w:r>
      <w:r>
        <w:rPr>
          <w:rStyle w:val="25"/>
          <w:rFonts w:ascii="宋体" w:hAnsi="宋体"/>
          <w:sz w:val="24"/>
        </w:rPr>
        <w:t>应认真阅读招标文件的所有内容，严格按照招标文件的要求编制和提供投标文件，并保证所提供的全部资料的真实性，使投标文件对招标文件做出实质性响应。如果</w:t>
      </w:r>
      <w:r>
        <w:rPr>
          <w:rStyle w:val="25"/>
          <w:rFonts w:hint="eastAsia" w:ascii="宋体" w:hAnsi="宋体"/>
          <w:sz w:val="24"/>
        </w:rPr>
        <w:t>供应商</w:t>
      </w:r>
      <w:r>
        <w:rPr>
          <w:rStyle w:val="25"/>
          <w:rFonts w:ascii="宋体" w:hAnsi="宋体"/>
          <w:sz w:val="24"/>
        </w:rPr>
        <w:t>在投标文件中没有按照招标文件要求提交必备资料或者投标文件没有对招标文件在各方面都做出实质性响应，其投标将被拒绝。</w:t>
      </w:r>
    </w:p>
    <w:p w14:paraId="01A4B597">
      <w:pPr>
        <w:spacing w:line="440" w:lineRule="exact"/>
        <w:ind w:firstLine="480" w:firstLineChars="200"/>
        <w:textAlignment w:val="auto"/>
        <w:rPr>
          <w:rStyle w:val="25"/>
          <w:rFonts w:ascii="宋体" w:hAnsi="宋体"/>
          <w:sz w:val="24"/>
        </w:rPr>
      </w:pPr>
      <w:r>
        <w:rPr>
          <w:rStyle w:val="25"/>
          <w:rFonts w:ascii="宋体" w:hAnsi="宋体"/>
          <w:sz w:val="24"/>
        </w:rPr>
        <w:t xml:space="preserve">8.3 </w:t>
      </w:r>
      <w:r>
        <w:rPr>
          <w:rStyle w:val="25"/>
          <w:rFonts w:hint="eastAsia" w:ascii="宋体" w:hAnsi="宋体"/>
          <w:sz w:val="24"/>
        </w:rPr>
        <w:t>供应商</w:t>
      </w:r>
      <w:r>
        <w:rPr>
          <w:rStyle w:val="25"/>
          <w:rFonts w:ascii="宋体" w:hAnsi="宋体"/>
          <w:sz w:val="24"/>
        </w:rPr>
        <w:t>提交的投标文件以及</w:t>
      </w:r>
      <w:r>
        <w:rPr>
          <w:rStyle w:val="25"/>
          <w:rFonts w:hint="eastAsia" w:ascii="宋体" w:hAnsi="宋体"/>
          <w:sz w:val="24"/>
        </w:rPr>
        <w:t>供应商</w:t>
      </w:r>
      <w:r>
        <w:rPr>
          <w:rStyle w:val="25"/>
          <w:rFonts w:ascii="宋体" w:hAnsi="宋体"/>
          <w:sz w:val="24"/>
        </w:rPr>
        <w:t>与</w:t>
      </w:r>
      <w:r>
        <w:rPr>
          <w:rStyle w:val="25"/>
          <w:rFonts w:hint="eastAsia" w:ascii="宋体" w:hAnsi="宋体"/>
          <w:sz w:val="24"/>
        </w:rPr>
        <w:t>采购代理</w:t>
      </w:r>
      <w:r>
        <w:rPr>
          <w:rStyle w:val="25"/>
          <w:rFonts w:ascii="宋体" w:hAnsi="宋体"/>
          <w:sz w:val="24"/>
        </w:rPr>
        <w:t>机构就有关投标的所有来往函电均应以中文书写。</w:t>
      </w:r>
    </w:p>
    <w:p w14:paraId="7C5FC56E">
      <w:pPr>
        <w:spacing w:line="440" w:lineRule="exact"/>
        <w:ind w:firstLine="482" w:firstLineChars="200"/>
        <w:textAlignment w:val="auto"/>
        <w:rPr>
          <w:rStyle w:val="25"/>
          <w:rFonts w:ascii="宋体" w:hAnsi="宋体"/>
          <w:b/>
          <w:sz w:val="24"/>
        </w:rPr>
      </w:pPr>
      <w:r>
        <w:rPr>
          <w:rStyle w:val="25"/>
          <w:rFonts w:ascii="宋体" w:hAnsi="宋体"/>
          <w:b/>
          <w:sz w:val="24"/>
        </w:rPr>
        <w:t>9.投标文件构成、制作和签署</w:t>
      </w:r>
    </w:p>
    <w:p w14:paraId="3362BD07">
      <w:pPr>
        <w:spacing w:line="440" w:lineRule="exact"/>
        <w:ind w:firstLine="480" w:firstLineChars="200"/>
        <w:textAlignment w:val="auto"/>
        <w:rPr>
          <w:rStyle w:val="25"/>
          <w:rFonts w:ascii="宋体" w:hAnsi="宋体"/>
          <w:sz w:val="24"/>
        </w:rPr>
      </w:pPr>
      <w:r>
        <w:rPr>
          <w:rStyle w:val="25"/>
          <w:rFonts w:ascii="宋体" w:hAnsi="宋体"/>
          <w:sz w:val="24"/>
        </w:rPr>
        <w:t>9.1投标文件必须按“项目”制作和签署。</w:t>
      </w:r>
    </w:p>
    <w:p w14:paraId="61A30952">
      <w:pPr>
        <w:spacing w:line="440" w:lineRule="exact"/>
        <w:ind w:firstLine="480" w:firstLineChars="200"/>
        <w:textAlignment w:val="auto"/>
        <w:rPr>
          <w:rStyle w:val="25"/>
          <w:rFonts w:ascii="宋体" w:hAnsi="宋体"/>
          <w:sz w:val="24"/>
        </w:rPr>
      </w:pPr>
      <w:r>
        <w:rPr>
          <w:rStyle w:val="25"/>
          <w:rFonts w:ascii="宋体" w:hAnsi="宋体"/>
          <w:sz w:val="24"/>
        </w:rPr>
        <w:t xml:space="preserve">9.2 </w:t>
      </w:r>
      <w:r>
        <w:rPr>
          <w:rStyle w:val="25"/>
          <w:rFonts w:hint="eastAsia" w:ascii="宋体" w:hAnsi="宋体"/>
          <w:sz w:val="24"/>
        </w:rPr>
        <w:t>供应商</w:t>
      </w:r>
      <w:r>
        <w:rPr>
          <w:rStyle w:val="25"/>
          <w:rFonts w:ascii="宋体" w:hAnsi="宋体"/>
          <w:sz w:val="24"/>
        </w:rPr>
        <w:t>编写投标文件时，请按招标文件第六章 附件（投标文件格式）提供的相应格式及顺序编排,并应编制目录，逐页标注连续页码，装订成册，不得缺少或留空任何招标文件要求填写的表格或提交的资料。</w:t>
      </w:r>
    </w:p>
    <w:p w14:paraId="7728C402">
      <w:pPr>
        <w:spacing w:line="440" w:lineRule="exact"/>
        <w:ind w:firstLine="480" w:firstLineChars="200"/>
        <w:textAlignment w:val="auto"/>
        <w:rPr>
          <w:rStyle w:val="25"/>
          <w:rFonts w:ascii="宋体" w:hAnsi="宋体"/>
          <w:sz w:val="24"/>
        </w:rPr>
      </w:pPr>
      <w:r>
        <w:rPr>
          <w:rStyle w:val="25"/>
          <w:rFonts w:ascii="宋体" w:hAnsi="宋体"/>
          <w:sz w:val="24"/>
        </w:rPr>
        <w:t xml:space="preserve">9.3 </w:t>
      </w:r>
      <w:r>
        <w:rPr>
          <w:rStyle w:val="25"/>
          <w:rFonts w:hint="eastAsia" w:ascii="宋体" w:hAnsi="宋体"/>
          <w:sz w:val="24"/>
        </w:rPr>
        <w:t>供应商</w:t>
      </w:r>
      <w:r>
        <w:rPr>
          <w:rStyle w:val="25"/>
          <w:rFonts w:ascii="宋体" w:hAnsi="宋体"/>
          <w:sz w:val="24"/>
        </w:rPr>
        <w:t>应准</w:t>
      </w:r>
      <w:r>
        <w:rPr>
          <w:rStyle w:val="25"/>
          <w:rFonts w:ascii="宋体" w:hAnsi="宋体"/>
          <w:b w:val="0"/>
          <w:bCs w:val="0"/>
          <w:sz w:val="24"/>
        </w:rPr>
        <w:t>备1套投标文件正本</w:t>
      </w:r>
      <w:r>
        <w:rPr>
          <w:rStyle w:val="25"/>
          <w:rFonts w:ascii="宋体" w:hAnsi="宋体"/>
          <w:sz w:val="24"/>
        </w:rPr>
        <w:t>和</w:t>
      </w:r>
      <w:r>
        <w:rPr>
          <w:rStyle w:val="25"/>
          <w:rFonts w:hint="eastAsia" w:ascii="宋体" w:hAnsi="宋体"/>
          <w:b/>
          <w:bCs/>
          <w:sz w:val="24"/>
        </w:rPr>
        <w:t>3</w:t>
      </w:r>
      <w:r>
        <w:rPr>
          <w:rStyle w:val="25"/>
          <w:rFonts w:ascii="宋体" w:hAnsi="宋体"/>
          <w:b/>
          <w:sz w:val="24"/>
        </w:rPr>
        <w:t>套</w:t>
      </w:r>
      <w:r>
        <w:rPr>
          <w:rStyle w:val="25"/>
          <w:rFonts w:ascii="宋体" w:hAnsi="宋体"/>
          <w:sz w:val="24"/>
        </w:rPr>
        <w:t>副本、单独密封的开标一览表。每套投标文件须清楚地标明“正本”、“副本”、“开标一览表”。一旦正本和副本不符，以正本为准</w:t>
      </w:r>
      <w:r>
        <w:rPr>
          <w:rStyle w:val="25"/>
          <w:rFonts w:hint="eastAsia" w:ascii="宋体" w:hAnsi="宋体"/>
          <w:sz w:val="24"/>
        </w:rPr>
        <w:t>。</w:t>
      </w:r>
    </w:p>
    <w:p w14:paraId="476574C7">
      <w:pPr>
        <w:spacing w:line="440" w:lineRule="exact"/>
        <w:ind w:firstLine="480" w:firstLineChars="200"/>
        <w:textAlignment w:val="auto"/>
        <w:rPr>
          <w:rStyle w:val="25"/>
          <w:rFonts w:ascii="宋体" w:hAnsi="宋体"/>
          <w:sz w:val="24"/>
        </w:rPr>
      </w:pPr>
      <w:r>
        <w:rPr>
          <w:rStyle w:val="25"/>
          <w:rFonts w:ascii="宋体" w:hAnsi="宋体"/>
          <w:sz w:val="24"/>
        </w:rPr>
        <w:t>9.4 投标文件的正本需打印，并由</w:t>
      </w:r>
      <w:r>
        <w:rPr>
          <w:rStyle w:val="25"/>
          <w:rFonts w:hint="eastAsia" w:ascii="宋体" w:hAnsi="宋体"/>
          <w:sz w:val="24"/>
        </w:rPr>
        <w:t>供应商</w:t>
      </w:r>
      <w:r>
        <w:rPr>
          <w:rStyle w:val="25"/>
          <w:rFonts w:ascii="宋体" w:hAnsi="宋体"/>
          <w:sz w:val="24"/>
        </w:rPr>
        <w:t>的法定代表人或其授权代表签字。投标文件的副本可以采用正本的复印件。</w:t>
      </w:r>
    </w:p>
    <w:p w14:paraId="699C23A1">
      <w:pPr>
        <w:spacing w:line="440" w:lineRule="exact"/>
        <w:ind w:firstLine="480" w:firstLineChars="200"/>
        <w:textAlignment w:val="auto"/>
        <w:rPr>
          <w:rStyle w:val="25"/>
          <w:rFonts w:ascii="宋体" w:hAnsi="宋体"/>
          <w:sz w:val="24"/>
        </w:rPr>
      </w:pPr>
      <w:r>
        <w:rPr>
          <w:rStyle w:val="25"/>
          <w:rFonts w:ascii="宋体" w:hAnsi="宋体"/>
          <w:sz w:val="24"/>
        </w:rPr>
        <w:t>9.5除</w:t>
      </w:r>
      <w:r>
        <w:rPr>
          <w:rStyle w:val="25"/>
          <w:rFonts w:hint="eastAsia" w:ascii="宋体" w:hAnsi="宋体"/>
          <w:sz w:val="24"/>
        </w:rPr>
        <w:t>供应商</w:t>
      </w:r>
      <w:r>
        <w:rPr>
          <w:rStyle w:val="25"/>
          <w:rFonts w:ascii="宋体" w:hAnsi="宋体"/>
          <w:sz w:val="24"/>
        </w:rPr>
        <w:t>对投标文件错处做必要修改外，投标文件不得行间插字、涂改和增删，如有修改，必须由</w:t>
      </w:r>
      <w:r>
        <w:rPr>
          <w:rStyle w:val="25"/>
          <w:rFonts w:hint="eastAsia" w:ascii="宋体" w:hAnsi="宋体"/>
          <w:sz w:val="24"/>
        </w:rPr>
        <w:t>供应商</w:t>
      </w:r>
      <w:r>
        <w:rPr>
          <w:rStyle w:val="25"/>
          <w:rFonts w:ascii="宋体" w:hAnsi="宋体"/>
          <w:sz w:val="24"/>
        </w:rPr>
        <w:t>的法定代表人或其授权代表在修改处签字并盖章后才有效。</w:t>
      </w:r>
    </w:p>
    <w:p w14:paraId="188F8EFC">
      <w:pPr>
        <w:spacing w:line="440" w:lineRule="exact"/>
        <w:ind w:firstLine="480" w:firstLineChars="200"/>
        <w:textAlignment w:val="auto"/>
        <w:rPr>
          <w:rStyle w:val="25"/>
          <w:rFonts w:ascii="Arial" w:hAnsi="Arial"/>
          <w:sz w:val="24"/>
        </w:rPr>
      </w:pPr>
      <w:r>
        <w:rPr>
          <w:rStyle w:val="25"/>
          <w:rFonts w:ascii="宋体" w:hAnsi="宋体"/>
          <w:sz w:val="24"/>
        </w:rPr>
        <w:t xml:space="preserve">9.6 </w:t>
      </w:r>
      <w:r>
        <w:rPr>
          <w:rStyle w:val="25"/>
          <w:rFonts w:ascii="Arial" w:hAnsi="Arial"/>
          <w:sz w:val="24"/>
        </w:rPr>
        <w:t>投标文件因表述不清所引起的后果由</w:t>
      </w:r>
      <w:r>
        <w:rPr>
          <w:rStyle w:val="25"/>
          <w:rFonts w:hint="eastAsia" w:ascii="Arial" w:hAnsi="Arial"/>
          <w:sz w:val="24"/>
        </w:rPr>
        <w:t>供应商</w:t>
      </w:r>
      <w:r>
        <w:rPr>
          <w:rStyle w:val="25"/>
          <w:rFonts w:ascii="Arial" w:hAnsi="Arial"/>
          <w:sz w:val="24"/>
        </w:rPr>
        <w:t>负责。</w:t>
      </w:r>
    </w:p>
    <w:p w14:paraId="259C4A6E">
      <w:pPr>
        <w:spacing w:line="440" w:lineRule="exact"/>
        <w:ind w:firstLine="482" w:firstLineChars="200"/>
        <w:textAlignment w:val="auto"/>
        <w:rPr>
          <w:rStyle w:val="25"/>
          <w:rFonts w:ascii="宋体" w:hAnsi="宋体"/>
          <w:b/>
          <w:sz w:val="24"/>
        </w:rPr>
      </w:pPr>
      <w:r>
        <w:rPr>
          <w:rStyle w:val="25"/>
          <w:rFonts w:ascii="宋体" w:hAnsi="宋体"/>
          <w:b/>
          <w:sz w:val="24"/>
        </w:rPr>
        <w:t>10.投标报价</w:t>
      </w:r>
    </w:p>
    <w:p w14:paraId="2310CF4D">
      <w:pPr>
        <w:spacing w:line="440" w:lineRule="exact"/>
        <w:ind w:firstLine="480" w:firstLineChars="200"/>
        <w:textAlignment w:val="auto"/>
        <w:rPr>
          <w:rStyle w:val="25"/>
          <w:rFonts w:ascii="宋体" w:hAnsi="宋体"/>
          <w:sz w:val="24"/>
        </w:rPr>
      </w:pPr>
      <w:r>
        <w:rPr>
          <w:rStyle w:val="25"/>
          <w:rFonts w:ascii="宋体" w:hAnsi="宋体"/>
          <w:sz w:val="24"/>
        </w:rPr>
        <w:t>10.1</w:t>
      </w:r>
      <w:r>
        <w:rPr>
          <w:rStyle w:val="25"/>
          <w:rFonts w:hint="eastAsia" w:ascii="宋体" w:hAnsi="宋体"/>
          <w:sz w:val="24"/>
        </w:rPr>
        <w:t>供应商</w:t>
      </w:r>
      <w:r>
        <w:rPr>
          <w:rStyle w:val="25"/>
          <w:rFonts w:ascii="宋体" w:hAnsi="宋体"/>
          <w:sz w:val="24"/>
        </w:rPr>
        <w:t>必须采用本招标文件第六章附件（投标文件格式）中提供的</w:t>
      </w:r>
      <w:r>
        <w:rPr>
          <w:rStyle w:val="25"/>
          <w:rFonts w:hint="eastAsia" w:ascii="宋体" w:hAnsi="宋体"/>
          <w:sz w:val="24"/>
        </w:rPr>
        <w:t>开标一览表</w:t>
      </w:r>
      <w:r>
        <w:rPr>
          <w:rStyle w:val="25"/>
          <w:rFonts w:ascii="宋体" w:hAnsi="宋体"/>
          <w:sz w:val="24"/>
        </w:rPr>
        <w:t>及投标分项报价表进行报价。</w:t>
      </w:r>
    </w:p>
    <w:p w14:paraId="722AD5E6">
      <w:pPr>
        <w:spacing w:line="440" w:lineRule="exact"/>
        <w:ind w:firstLine="480" w:firstLineChars="200"/>
        <w:textAlignment w:val="auto"/>
        <w:rPr>
          <w:rStyle w:val="25"/>
          <w:rFonts w:ascii="宋体" w:hAnsi="宋体"/>
          <w:sz w:val="24"/>
        </w:rPr>
      </w:pPr>
      <w:r>
        <w:rPr>
          <w:rStyle w:val="25"/>
          <w:rFonts w:ascii="宋体" w:hAnsi="宋体"/>
          <w:sz w:val="24"/>
        </w:rPr>
        <w:t>10.2</w:t>
      </w:r>
      <w:r>
        <w:rPr>
          <w:rStyle w:val="25"/>
          <w:rFonts w:hint="eastAsia" w:ascii="宋体" w:hAnsi="宋体"/>
          <w:sz w:val="24"/>
        </w:rPr>
        <w:t>供应商</w:t>
      </w:r>
      <w:r>
        <w:rPr>
          <w:rStyle w:val="25"/>
          <w:rFonts w:ascii="宋体" w:hAnsi="宋体"/>
          <w:sz w:val="24"/>
        </w:rPr>
        <w:t>必须对本项目所投 “项目”所有服务进行完整报价，采购招标单位拒绝非完整报价的投标。</w:t>
      </w:r>
      <w:r>
        <w:rPr>
          <w:rStyle w:val="25"/>
          <w:rFonts w:hint="eastAsia" w:ascii="宋体" w:hAnsi="宋体"/>
          <w:sz w:val="24"/>
        </w:rPr>
        <w:t>供应商</w:t>
      </w:r>
      <w:r>
        <w:rPr>
          <w:rStyle w:val="25"/>
          <w:rFonts w:ascii="宋体" w:hAnsi="宋体"/>
          <w:sz w:val="24"/>
        </w:rPr>
        <w:t>应在投标文件中的投标分项报价表上标明对本次招标拟提服务的报价构成和总价。任何有选择的报价将不予接受。</w:t>
      </w:r>
    </w:p>
    <w:p w14:paraId="4CC027FC">
      <w:pPr>
        <w:spacing w:line="440" w:lineRule="exact"/>
        <w:ind w:firstLine="480" w:firstLineChars="200"/>
        <w:textAlignment w:val="auto"/>
        <w:rPr>
          <w:rStyle w:val="25"/>
          <w:rFonts w:ascii="宋体" w:hAnsi="宋体"/>
          <w:b/>
          <w:sz w:val="24"/>
          <w:u w:val="single"/>
        </w:rPr>
      </w:pPr>
      <w:r>
        <w:rPr>
          <w:rStyle w:val="25"/>
          <w:rFonts w:ascii="宋体" w:hAnsi="宋体"/>
          <w:sz w:val="24"/>
        </w:rPr>
        <w:t>10.3</w:t>
      </w:r>
      <w:r>
        <w:rPr>
          <w:rStyle w:val="25"/>
          <w:rFonts w:ascii="宋体" w:hAnsi="宋体"/>
          <w:b/>
          <w:sz w:val="24"/>
          <w:u w:val="single"/>
        </w:rPr>
        <w:t>投标报价：涵盖涉及本次项目的所有服务费用。</w:t>
      </w:r>
    </w:p>
    <w:p w14:paraId="74C2B4E3">
      <w:pPr>
        <w:spacing w:line="480" w:lineRule="exact"/>
        <w:ind w:firstLine="480" w:firstLineChars="200"/>
        <w:textAlignment w:val="auto"/>
        <w:rPr>
          <w:rStyle w:val="25"/>
          <w:rFonts w:ascii="宋体" w:hAnsi="宋体"/>
          <w:sz w:val="24"/>
        </w:rPr>
      </w:pPr>
      <w:r>
        <w:rPr>
          <w:rStyle w:val="25"/>
          <w:rFonts w:ascii="宋体" w:hAnsi="宋体"/>
          <w:sz w:val="24"/>
        </w:rPr>
        <w:t>10.4投标分项报价表上的价格应按要求分项填写，缺项视为未实质性响应招标文件。</w:t>
      </w:r>
    </w:p>
    <w:p w14:paraId="68EEC9B6">
      <w:pPr>
        <w:spacing w:line="440" w:lineRule="exact"/>
        <w:ind w:firstLine="480" w:firstLineChars="200"/>
        <w:textAlignment w:val="auto"/>
        <w:rPr>
          <w:rStyle w:val="25"/>
          <w:rFonts w:ascii="宋体" w:hAnsi="宋体"/>
          <w:sz w:val="24"/>
        </w:rPr>
      </w:pPr>
      <w:r>
        <w:rPr>
          <w:rStyle w:val="25"/>
          <w:rFonts w:ascii="宋体" w:hAnsi="宋体"/>
          <w:sz w:val="24"/>
        </w:rPr>
        <w:t>10.5 采购招标单位要求</w:t>
      </w:r>
      <w:r>
        <w:rPr>
          <w:rStyle w:val="25"/>
          <w:rFonts w:hint="eastAsia" w:ascii="宋体" w:hAnsi="宋体"/>
          <w:sz w:val="24"/>
        </w:rPr>
        <w:t>供应商</w:t>
      </w:r>
      <w:r>
        <w:rPr>
          <w:rStyle w:val="25"/>
          <w:rFonts w:ascii="宋体" w:hAnsi="宋体"/>
          <w:sz w:val="24"/>
        </w:rPr>
        <w:t>按投标分项报价表标明拟提供的服务的报价构成和总价，只是为了方便对投标文件进行比较，但在任何情况下并不限制</w:t>
      </w:r>
      <w:r>
        <w:rPr>
          <w:rStyle w:val="25"/>
          <w:rFonts w:hint="eastAsia" w:ascii="宋体" w:hAnsi="宋体"/>
          <w:sz w:val="24"/>
        </w:rPr>
        <w:t>采购人</w:t>
      </w:r>
      <w:r>
        <w:rPr>
          <w:rStyle w:val="25"/>
          <w:rFonts w:ascii="宋体" w:hAnsi="宋体"/>
          <w:sz w:val="24"/>
        </w:rPr>
        <w:t xml:space="preserve">以上述任何条件订立合同的权力。 </w:t>
      </w:r>
    </w:p>
    <w:p w14:paraId="7FD09CFD">
      <w:pPr>
        <w:spacing w:line="440" w:lineRule="exact"/>
        <w:ind w:firstLine="480" w:firstLineChars="200"/>
        <w:textAlignment w:val="auto"/>
        <w:rPr>
          <w:rStyle w:val="25"/>
          <w:rFonts w:ascii="宋体" w:hAnsi="宋体"/>
          <w:sz w:val="24"/>
        </w:rPr>
      </w:pPr>
      <w:r>
        <w:rPr>
          <w:rStyle w:val="25"/>
          <w:rFonts w:ascii="宋体" w:hAnsi="宋体"/>
          <w:sz w:val="24"/>
        </w:rPr>
        <w:t>10.6</w:t>
      </w:r>
      <w:r>
        <w:rPr>
          <w:rStyle w:val="25"/>
          <w:rFonts w:hint="eastAsia" w:ascii="宋体" w:hAnsi="宋体"/>
          <w:sz w:val="24"/>
        </w:rPr>
        <w:t>供应商</w:t>
      </w:r>
      <w:r>
        <w:rPr>
          <w:rStyle w:val="25"/>
          <w:rFonts w:ascii="宋体" w:hAnsi="宋体"/>
          <w:sz w:val="24"/>
        </w:rPr>
        <w:t>所报的投标价在合同执行过程中是固定不变的，不得以任何理由予以变更。任何包含价格调整要求的投标，将被认为是非响应性投标而予以拒绝。</w:t>
      </w:r>
    </w:p>
    <w:p w14:paraId="425AF305">
      <w:pPr>
        <w:spacing w:line="440" w:lineRule="exact"/>
        <w:ind w:firstLine="480" w:firstLineChars="200"/>
        <w:textAlignment w:val="auto"/>
        <w:rPr>
          <w:rStyle w:val="25"/>
          <w:rFonts w:ascii="宋体" w:hAnsi="宋体"/>
          <w:sz w:val="24"/>
        </w:rPr>
      </w:pPr>
      <w:r>
        <w:rPr>
          <w:rStyle w:val="25"/>
          <w:rFonts w:ascii="宋体" w:hAnsi="宋体"/>
          <w:sz w:val="24"/>
        </w:rPr>
        <w:t>10.7 最低报价不是中标的唯一依据。</w:t>
      </w:r>
    </w:p>
    <w:p w14:paraId="57E685A0">
      <w:pPr>
        <w:spacing w:line="440" w:lineRule="exact"/>
        <w:ind w:firstLine="480" w:firstLineChars="200"/>
        <w:textAlignment w:val="auto"/>
        <w:rPr>
          <w:rStyle w:val="25"/>
          <w:rFonts w:ascii="宋体" w:hAnsi="宋体"/>
          <w:sz w:val="24"/>
        </w:rPr>
      </w:pPr>
      <w:r>
        <w:rPr>
          <w:rStyle w:val="25"/>
          <w:rFonts w:ascii="宋体" w:hAnsi="宋体"/>
          <w:sz w:val="24"/>
        </w:rPr>
        <w:t xml:space="preserve">10.8 </w:t>
      </w:r>
      <w:r>
        <w:rPr>
          <w:rStyle w:val="25"/>
          <w:rFonts w:hint="eastAsia" w:ascii="宋体" w:hAnsi="宋体"/>
          <w:sz w:val="24"/>
        </w:rPr>
        <w:t>供应商</w:t>
      </w:r>
      <w:r>
        <w:rPr>
          <w:rStyle w:val="25"/>
          <w:rFonts w:ascii="宋体" w:hAnsi="宋体"/>
          <w:sz w:val="24"/>
        </w:rPr>
        <w:t>不得以低于成本的报价参加投标。评标委员会认为</w:t>
      </w:r>
      <w:r>
        <w:rPr>
          <w:rStyle w:val="25"/>
          <w:rFonts w:hint="eastAsia" w:ascii="宋体" w:hAnsi="宋体"/>
          <w:sz w:val="24"/>
        </w:rPr>
        <w:t>供应商</w:t>
      </w:r>
      <w:r>
        <w:rPr>
          <w:rStyle w:val="25"/>
          <w:rFonts w:ascii="宋体" w:hAnsi="宋体"/>
          <w:sz w:val="24"/>
        </w:rPr>
        <w:t>的报价明显低于其他通过符合性审查</w:t>
      </w:r>
      <w:r>
        <w:rPr>
          <w:rStyle w:val="25"/>
          <w:rFonts w:hint="eastAsia" w:ascii="宋体" w:hAnsi="宋体"/>
          <w:sz w:val="24"/>
        </w:rPr>
        <w:t>供应商</w:t>
      </w:r>
      <w:r>
        <w:rPr>
          <w:rStyle w:val="25"/>
          <w:rFonts w:ascii="宋体" w:hAnsi="宋体"/>
          <w:sz w:val="24"/>
        </w:rPr>
        <w:t>的报价，有可能影响产品质量或者不能诚信履约的，应当要求其在评标现场合理的时间内提供书面说明，必要时提交相关证明材料；</w:t>
      </w:r>
      <w:r>
        <w:rPr>
          <w:rStyle w:val="25"/>
          <w:rFonts w:hint="eastAsia" w:ascii="宋体" w:hAnsi="宋体"/>
          <w:sz w:val="24"/>
        </w:rPr>
        <w:t>供应商</w:t>
      </w:r>
      <w:r>
        <w:rPr>
          <w:rStyle w:val="25"/>
          <w:rFonts w:ascii="宋体" w:hAnsi="宋体"/>
          <w:sz w:val="24"/>
        </w:rPr>
        <w:t>不能证明其报价合理性的，评标委员会应当将其作为无效投标处理。</w:t>
      </w:r>
    </w:p>
    <w:p w14:paraId="232A83DD">
      <w:pPr>
        <w:snapToGrid w:val="0"/>
        <w:spacing w:line="440" w:lineRule="exact"/>
        <w:ind w:firstLine="480" w:firstLineChars="200"/>
        <w:textAlignment w:val="auto"/>
        <w:rPr>
          <w:rStyle w:val="25"/>
          <w:rFonts w:ascii="宋体" w:hAnsi="宋体"/>
          <w:sz w:val="24"/>
        </w:rPr>
      </w:pPr>
      <w:r>
        <w:rPr>
          <w:rStyle w:val="25"/>
          <w:rFonts w:ascii="宋体" w:hAnsi="宋体"/>
          <w:sz w:val="24"/>
        </w:rPr>
        <w:t>10.9 凡因对招标文件阅读不深、理解不透、误解、疏漏或因对市场行情了解不清而造成的后果和风险均由</w:t>
      </w:r>
      <w:r>
        <w:rPr>
          <w:rStyle w:val="25"/>
          <w:rFonts w:hint="eastAsia" w:ascii="宋体" w:hAnsi="宋体"/>
          <w:sz w:val="24"/>
        </w:rPr>
        <w:t>供应商</w:t>
      </w:r>
      <w:r>
        <w:rPr>
          <w:rStyle w:val="25"/>
          <w:rFonts w:ascii="宋体" w:hAnsi="宋体"/>
          <w:sz w:val="24"/>
        </w:rPr>
        <w:t>自负。</w:t>
      </w:r>
    </w:p>
    <w:p w14:paraId="54E89272">
      <w:pPr>
        <w:snapToGrid w:val="0"/>
        <w:spacing w:line="440" w:lineRule="exact"/>
        <w:ind w:firstLine="482" w:firstLineChars="200"/>
        <w:textAlignment w:val="auto"/>
        <w:rPr>
          <w:rStyle w:val="25"/>
          <w:rFonts w:ascii="宋体" w:hAnsi="宋体"/>
          <w:sz w:val="24"/>
        </w:rPr>
      </w:pPr>
      <w:r>
        <w:rPr>
          <w:rStyle w:val="25"/>
          <w:rFonts w:ascii="宋体" w:hAnsi="宋体"/>
          <w:b/>
          <w:sz w:val="24"/>
        </w:rPr>
        <w:t>11.投标货币</w:t>
      </w:r>
    </w:p>
    <w:p w14:paraId="22B58EC5">
      <w:pPr>
        <w:spacing w:line="440" w:lineRule="exact"/>
        <w:ind w:firstLine="480"/>
        <w:textAlignment w:val="auto"/>
        <w:rPr>
          <w:rStyle w:val="25"/>
          <w:rFonts w:ascii="宋体" w:hAnsi="宋体"/>
          <w:sz w:val="24"/>
        </w:rPr>
      </w:pPr>
      <w:r>
        <w:rPr>
          <w:rStyle w:val="25"/>
          <w:rFonts w:ascii="宋体" w:hAnsi="宋体"/>
          <w:sz w:val="24"/>
        </w:rPr>
        <w:t xml:space="preserve">11.1 </w:t>
      </w:r>
      <w:r>
        <w:rPr>
          <w:rStyle w:val="25"/>
          <w:rFonts w:hint="eastAsia" w:ascii="宋体" w:hAnsi="宋体"/>
          <w:sz w:val="24"/>
        </w:rPr>
        <w:t>供应商</w:t>
      </w:r>
      <w:r>
        <w:rPr>
          <w:rStyle w:val="25"/>
          <w:rFonts w:ascii="宋体" w:hAnsi="宋体"/>
          <w:sz w:val="24"/>
        </w:rPr>
        <w:t>提供的货物及服务一律以人民币报价。</w:t>
      </w:r>
    </w:p>
    <w:p w14:paraId="0E0C12F9">
      <w:pPr>
        <w:spacing w:line="440" w:lineRule="exact"/>
        <w:ind w:firstLine="482"/>
        <w:textAlignment w:val="auto"/>
        <w:rPr>
          <w:rStyle w:val="25"/>
          <w:rFonts w:ascii="宋体" w:hAnsi="宋体"/>
          <w:b/>
          <w:sz w:val="24"/>
        </w:rPr>
      </w:pPr>
      <w:r>
        <w:rPr>
          <w:rStyle w:val="25"/>
          <w:rFonts w:ascii="宋体" w:hAnsi="宋体"/>
          <w:b/>
          <w:sz w:val="24"/>
        </w:rPr>
        <w:t>12.投标保证金</w:t>
      </w:r>
    </w:p>
    <w:p w14:paraId="63AD747F">
      <w:pPr>
        <w:spacing w:line="440" w:lineRule="exact"/>
        <w:ind w:firstLine="600" w:firstLineChars="250"/>
        <w:textAlignment w:val="auto"/>
        <w:rPr>
          <w:rStyle w:val="25"/>
          <w:rFonts w:ascii="宋体" w:hAnsi="宋体"/>
          <w:sz w:val="24"/>
        </w:rPr>
      </w:pPr>
      <w:r>
        <w:rPr>
          <w:rStyle w:val="25"/>
          <w:rFonts w:hint="eastAsia" w:ascii="宋体" w:hAnsi="宋体"/>
          <w:sz w:val="24"/>
        </w:rPr>
        <w:t>/</w:t>
      </w:r>
    </w:p>
    <w:p w14:paraId="40638245">
      <w:pPr>
        <w:spacing w:line="440" w:lineRule="exact"/>
        <w:ind w:firstLine="482" w:firstLineChars="200"/>
        <w:textAlignment w:val="auto"/>
        <w:rPr>
          <w:rStyle w:val="25"/>
          <w:rFonts w:ascii="宋体" w:hAnsi="宋体"/>
          <w:b/>
          <w:sz w:val="24"/>
        </w:rPr>
      </w:pPr>
      <w:r>
        <w:rPr>
          <w:rStyle w:val="25"/>
          <w:rFonts w:ascii="宋体" w:hAnsi="宋体"/>
          <w:b/>
          <w:sz w:val="24"/>
        </w:rPr>
        <w:t>13.投标有效期</w:t>
      </w:r>
    </w:p>
    <w:p w14:paraId="09D594F7">
      <w:pPr>
        <w:snapToGrid w:val="0"/>
        <w:spacing w:line="440" w:lineRule="exact"/>
        <w:ind w:firstLine="480" w:firstLineChars="200"/>
        <w:textAlignment w:val="auto"/>
        <w:rPr>
          <w:rStyle w:val="25"/>
          <w:rFonts w:ascii="宋体" w:hAnsi="宋体"/>
          <w:sz w:val="24"/>
        </w:rPr>
      </w:pPr>
      <w:r>
        <w:rPr>
          <w:rStyle w:val="25"/>
          <w:rFonts w:ascii="宋体" w:hAnsi="宋体"/>
          <w:sz w:val="24"/>
        </w:rPr>
        <w:t>13.1投标有效期为开标之日起九十（90）个日历日（中标人的投标文件有效期与合同有效期一致）。</w:t>
      </w:r>
      <w:r>
        <w:rPr>
          <w:rStyle w:val="25"/>
          <w:rFonts w:hint="eastAsia" w:ascii="宋体" w:hAnsi="宋体"/>
          <w:sz w:val="24"/>
        </w:rPr>
        <w:t>供应商</w:t>
      </w:r>
      <w:r>
        <w:rPr>
          <w:rStyle w:val="25"/>
          <w:rFonts w:ascii="宋体" w:hAnsi="宋体"/>
          <w:sz w:val="24"/>
        </w:rPr>
        <w:t>的投标有效期比招标文件规定短的将被视为非响应性投标而予以拒绝。</w:t>
      </w:r>
    </w:p>
    <w:p w14:paraId="27449C88">
      <w:pPr>
        <w:snapToGrid w:val="0"/>
        <w:spacing w:line="440" w:lineRule="exact"/>
        <w:ind w:firstLine="480" w:firstLineChars="200"/>
        <w:textAlignment w:val="auto"/>
        <w:rPr>
          <w:rStyle w:val="25"/>
          <w:rFonts w:ascii="宋体" w:hAnsi="宋体"/>
          <w:sz w:val="24"/>
        </w:rPr>
      </w:pPr>
      <w:r>
        <w:rPr>
          <w:rStyle w:val="25"/>
          <w:rFonts w:ascii="宋体" w:hAnsi="宋体"/>
          <w:sz w:val="24"/>
        </w:rPr>
        <w:t>13.2从投标截止期始至招标文件确定的投标有效期期满这段时间内，</w:t>
      </w:r>
      <w:r>
        <w:rPr>
          <w:rStyle w:val="25"/>
          <w:rFonts w:hint="eastAsia" w:ascii="宋体" w:hAnsi="宋体"/>
          <w:sz w:val="24"/>
        </w:rPr>
        <w:t>供应商</w:t>
      </w:r>
      <w:r>
        <w:rPr>
          <w:rStyle w:val="25"/>
          <w:rFonts w:ascii="宋体" w:hAnsi="宋体"/>
          <w:sz w:val="24"/>
        </w:rPr>
        <w:t>不得撤回其投标，否则其投标保证金将不予退还。</w:t>
      </w:r>
    </w:p>
    <w:p w14:paraId="47FA7793">
      <w:pPr>
        <w:pStyle w:val="5"/>
      </w:pPr>
    </w:p>
    <w:p w14:paraId="69AE8E8C">
      <w:pPr>
        <w:pStyle w:val="6"/>
      </w:pPr>
    </w:p>
    <w:p w14:paraId="15278BF7">
      <w:pPr>
        <w:pStyle w:val="3"/>
        <w:rPr>
          <w:rStyle w:val="25"/>
          <w:rFonts w:ascii="宋体" w:hAnsi="宋体" w:cs="Times New Roman" w:eastAsiaTheme="majorEastAsia"/>
          <w:sz w:val="32"/>
          <w:szCs w:val="32"/>
        </w:rPr>
      </w:pPr>
      <w:r>
        <w:rPr>
          <w:rStyle w:val="25"/>
          <w:rFonts w:ascii="宋体" w:hAnsi="宋体" w:cs="Times New Roman" w:eastAsiaTheme="majorEastAsia"/>
          <w:sz w:val="32"/>
          <w:szCs w:val="32"/>
        </w:rPr>
        <w:t>四、投标文件的密封和递交</w:t>
      </w:r>
    </w:p>
    <w:p w14:paraId="5EDF9F51">
      <w:pPr>
        <w:spacing w:line="440" w:lineRule="exact"/>
        <w:ind w:firstLine="482" w:firstLineChars="200"/>
        <w:textAlignment w:val="auto"/>
        <w:rPr>
          <w:rStyle w:val="25"/>
          <w:rFonts w:ascii="宋体" w:hAnsi="宋体"/>
          <w:b/>
          <w:sz w:val="24"/>
        </w:rPr>
      </w:pPr>
      <w:r>
        <w:rPr>
          <w:rStyle w:val="25"/>
          <w:rFonts w:ascii="宋体" w:hAnsi="宋体"/>
          <w:b/>
          <w:sz w:val="24"/>
        </w:rPr>
        <w:t>14.投标文件的密封</w:t>
      </w:r>
    </w:p>
    <w:p w14:paraId="1D011593">
      <w:pPr>
        <w:spacing w:line="440" w:lineRule="exact"/>
        <w:ind w:firstLine="480" w:firstLineChars="200"/>
        <w:textAlignment w:val="auto"/>
        <w:rPr>
          <w:rStyle w:val="25"/>
          <w:rFonts w:ascii="宋体" w:hAnsi="宋体"/>
          <w:sz w:val="24"/>
        </w:rPr>
      </w:pPr>
      <w:r>
        <w:rPr>
          <w:rStyle w:val="25"/>
          <w:rFonts w:ascii="宋体" w:hAnsi="宋体"/>
          <w:sz w:val="24"/>
        </w:rPr>
        <w:t>14.1投标文件密封递交。</w:t>
      </w:r>
    </w:p>
    <w:p w14:paraId="3B413192">
      <w:pPr>
        <w:spacing w:line="440" w:lineRule="exact"/>
        <w:ind w:firstLine="480" w:firstLineChars="200"/>
        <w:textAlignment w:val="auto"/>
        <w:rPr>
          <w:rStyle w:val="25"/>
          <w:rFonts w:ascii="宋体" w:hAnsi="宋体"/>
          <w:sz w:val="24"/>
        </w:rPr>
      </w:pPr>
      <w:r>
        <w:rPr>
          <w:rStyle w:val="25"/>
          <w:rFonts w:ascii="宋体" w:hAnsi="宋体"/>
          <w:sz w:val="24"/>
        </w:rPr>
        <w:t>14.2为方便开标唱标，</w:t>
      </w:r>
      <w:r>
        <w:rPr>
          <w:rStyle w:val="25"/>
          <w:rFonts w:hint="eastAsia" w:ascii="宋体" w:hAnsi="宋体"/>
          <w:sz w:val="24"/>
        </w:rPr>
        <w:t>供应商</w:t>
      </w:r>
      <w:r>
        <w:rPr>
          <w:rStyle w:val="25"/>
          <w:rFonts w:ascii="宋体" w:hAnsi="宋体"/>
          <w:sz w:val="24"/>
        </w:rPr>
        <w:t>应将“</w:t>
      </w:r>
      <w:r>
        <w:rPr>
          <w:rStyle w:val="25"/>
          <w:rFonts w:hint="eastAsia" w:ascii="宋体" w:hAnsi="宋体"/>
          <w:sz w:val="24"/>
        </w:rPr>
        <w:t>开标一览表</w:t>
      </w:r>
      <w:r>
        <w:rPr>
          <w:rStyle w:val="25"/>
          <w:rFonts w:ascii="宋体" w:hAnsi="宋体"/>
          <w:sz w:val="24"/>
        </w:rPr>
        <w:t>”单独密封，并在封面上标明“</w:t>
      </w:r>
      <w:r>
        <w:rPr>
          <w:rStyle w:val="25"/>
          <w:rFonts w:hint="eastAsia" w:ascii="宋体" w:hAnsi="宋体"/>
          <w:sz w:val="24"/>
        </w:rPr>
        <w:t>开标一览表</w:t>
      </w:r>
      <w:r>
        <w:rPr>
          <w:rStyle w:val="25"/>
          <w:rFonts w:ascii="宋体" w:hAnsi="宋体"/>
          <w:sz w:val="24"/>
        </w:rPr>
        <w:t>”字样。同时应保证投标文件正、副本中仍有“</w:t>
      </w:r>
      <w:r>
        <w:rPr>
          <w:rStyle w:val="25"/>
          <w:rFonts w:hint="eastAsia" w:ascii="宋体" w:hAnsi="宋体"/>
          <w:sz w:val="24"/>
        </w:rPr>
        <w:t>开标一览表</w:t>
      </w:r>
      <w:r>
        <w:rPr>
          <w:rStyle w:val="25"/>
          <w:rFonts w:ascii="宋体" w:hAnsi="宋体"/>
          <w:sz w:val="24"/>
        </w:rPr>
        <w:t>”，且与唱标的“</w:t>
      </w:r>
      <w:r>
        <w:rPr>
          <w:rStyle w:val="25"/>
          <w:rFonts w:hint="eastAsia" w:ascii="宋体" w:hAnsi="宋体"/>
          <w:sz w:val="24"/>
        </w:rPr>
        <w:t>开标一览表</w:t>
      </w:r>
      <w:r>
        <w:rPr>
          <w:rStyle w:val="25"/>
          <w:rFonts w:ascii="宋体" w:hAnsi="宋体"/>
          <w:sz w:val="24"/>
        </w:rPr>
        <w:t>”一致。当出现不一致的情况时，以唱标内容为准。</w:t>
      </w:r>
    </w:p>
    <w:p w14:paraId="5C2E3C88">
      <w:pPr>
        <w:spacing w:line="440" w:lineRule="exact"/>
        <w:ind w:firstLine="480" w:firstLineChars="200"/>
        <w:textAlignment w:val="auto"/>
        <w:rPr>
          <w:rStyle w:val="25"/>
          <w:rFonts w:ascii="宋体" w:hAnsi="宋体"/>
          <w:sz w:val="24"/>
        </w:rPr>
      </w:pPr>
      <w:r>
        <w:rPr>
          <w:rStyle w:val="25"/>
          <w:rFonts w:ascii="宋体" w:hAnsi="宋体"/>
          <w:sz w:val="24"/>
        </w:rPr>
        <w:t>14.3密封要求：</w:t>
      </w:r>
      <w:r>
        <w:rPr>
          <w:rStyle w:val="25"/>
          <w:rFonts w:hint="eastAsia" w:ascii="宋体" w:hAnsi="宋体"/>
          <w:sz w:val="24"/>
        </w:rPr>
        <w:t>供应商</w:t>
      </w:r>
      <w:r>
        <w:rPr>
          <w:rStyle w:val="25"/>
          <w:rFonts w:ascii="宋体" w:hAnsi="宋体"/>
          <w:sz w:val="24"/>
        </w:rPr>
        <w:t>应将投标文件正本、所有的副本密封。并在密封处加盖</w:t>
      </w:r>
      <w:r>
        <w:rPr>
          <w:rStyle w:val="25"/>
          <w:rFonts w:hint="eastAsia" w:ascii="宋体" w:hAnsi="宋体"/>
          <w:sz w:val="24"/>
        </w:rPr>
        <w:t>供应商</w:t>
      </w:r>
      <w:r>
        <w:rPr>
          <w:rStyle w:val="25"/>
          <w:rFonts w:ascii="宋体" w:hAnsi="宋体"/>
          <w:sz w:val="24"/>
        </w:rPr>
        <w:t>公章。</w:t>
      </w:r>
    </w:p>
    <w:p w14:paraId="2B8464FF">
      <w:pPr>
        <w:spacing w:line="440" w:lineRule="exact"/>
        <w:ind w:firstLine="480" w:firstLineChars="200"/>
        <w:textAlignment w:val="auto"/>
        <w:rPr>
          <w:rStyle w:val="25"/>
          <w:rFonts w:ascii="宋体" w:hAnsi="宋体"/>
          <w:sz w:val="24"/>
        </w:rPr>
      </w:pPr>
      <w:r>
        <w:rPr>
          <w:rStyle w:val="25"/>
          <w:rFonts w:ascii="宋体" w:hAnsi="宋体"/>
          <w:sz w:val="24"/>
        </w:rPr>
        <w:t>14.4未按14.3条规定执行的，其投标文件将拒绝接收。</w:t>
      </w:r>
    </w:p>
    <w:p w14:paraId="5CC44359">
      <w:pPr>
        <w:spacing w:line="440" w:lineRule="exact"/>
        <w:textAlignment w:val="auto"/>
        <w:rPr>
          <w:rStyle w:val="25"/>
          <w:rFonts w:ascii="宋体" w:hAnsi="宋体"/>
          <w:b/>
          <w:sz w:val="24"/>
        </w:rPr>
      </w:pPr>
      <w:r>
        <w:rPr>
          <w:rStyle w:val="25"/>
          <w:rFonts w:ascii="宋体" w:hAnsi="宋体"/>
          <w:b/>
          <w:sz w:val="24"/>
        </w:rPr>
        <w:t xml:space="preserve">    15.投标截止期</w:t>
      </w:r>
    </w:p>
    <w:p w14:paraId="0C7F3275">
      <w:pPr>
        <w:spacing w:line="440" w:lineRule="exact"/>
        <w:ind w:firstLine="480" w:firstLineChars="200"/>
        <w:textAlignment w:val="auto"/>
        <w:rPr>
          <w:rStyle w:val="25"/>
          <w:rFonts w:ascii="宋体" w:hAnsi="宋体"/>
          <w:sz w:val="24"/>
        </w:rPr>
      </w:pPr>
      <w:r>
        <w:rPr>
          <w:rStyle w:val="25"/>
          <w:rFonts w:ascii="宋体" w:hAnsi="宋体"/>
          <w:sz w:val="24"/>
        </w:rPr>
        <w:t>15.1</w:t>
      </w:r>
      <w:r>
        <w:rPr>
          <w:rStyle w:val="25"/>
          <w:rFonts w:hint="eastAsia" w:ascii="宋体" w:hAnsi="宋体"/>
          <w:sz w:val="24"/>
        </w:rPr>
        <w:t>供应商</w:t>
      </w:r>
      <w:r>
        <w:rPr>
          <w:rStyle w:val="25"/>
          <w:rFonts w:ascii="宋体" w:hAnsi="宋体"/>
          <w:sz w:val="24"/>
        </w:rPr>
        <w:t>应在投标截止期前在开标地点将投标文件递交至</w:t>
      </w:r>
      <w:r>
        <w:rPr>
          <w:rStyle w:val="25"/>
          <w:rFonts w:hint="eastAsia" w:ascii="宋体" w:hAnsi="宋体"/>
          <w:sz w:val="24"/>
        </w:rPr>
        <w:t>采购代理</w:t>
      </w:r>
      <w:r>
        <w:rPr>
          <w:rStyle w:val="25"/>
          <w:rFonts w:ascii="宋体" w:hAnsi="宋体"/>
          <w:sz w:val="24"/>
        </w:rPr>
        <w:t>机构。</w:t>
      </w:r>
    </w:p>
    <w:p w14:paraId="1AC48DD0">
      <w:pPr>
        <w:snapToGrid w:val="0"/>
        <w:spacing w:line="440" w:lineRule="exact"/>
        <w:ind w:firstLine="480" w:firstLineChars="200"/>
        <w:textAlignment w:val="auto"/>
        <w:rPr>
          <w:rStyle w:val="25"/>
          <w:rFonts w:ascii="宋体" w:hAnsi="宋体"/>
          <w:sz w:val="24"/>
        </w:rPr>
      </w:pPr>
      <w:r>
        <w:rPr>
          <w:rStyle w:val="25"/>
          <w:rFonts w:ascii="宋体" w:hAnsi="宋体"/>
          <w:sz w:val="24"/>
        </w:rPr>
        <w:t>15.2</w:t>
      </w:r>
      <w:r>
        <w:rPr>
          <w:rStyle w:val="25"/>
          <w:rFonts w:hint="eastAsia" w:ascii="宋体" w:hAnsi="宋体"/>
          <w:sz w:val="24"/>
        </w:rPr>
        <w:t>采购代理</w:t>
      </w:r>
      <w:r>
        <w:rPr>
          <w:rStyle w:val="25"/>
          <w:rFonts w:ascii="宋体" w:hAnsi="宋体"/>
          <w:sz w:val="24"/>
        </w:rPr>
        <w:t>机构可以按本须知第7条规定，通知因修改招标文件而适当延长投标截止期。在此情况下，采购招标单位和</w:t>
      </w:r>
      <w:r>
        <w:rPr>
          <w:rStyle w:val="25"/>
          <w:rFonts w:hint="eastAsia" w:ascii="宋体" w:hAnsi="宋体"/>
          <w:sz w:val="24"/>
        </w:rPr>
        <w:t>供应商</w:t>
      </w:r>
      <w:r>
        <w:rPr>
          <w:rStyle w:val="25"/>
          <w:rFonts w:ascii="宋体" w:hAnsi="宋体"/>
          <w:sz w:val="24"/>
        </w:rPr>
        <w:t>受投标截止期制约的所有权利和义务均应延长至新的截止期。</w:t>
      </w:r>
    </w:p>
    <w:p w14:paraId="3EBFAD0B">
      <w:pPr>
        <w:spacing w:line="440" w:lineRule="exact"/>
        <w:textAlignment w:val="auto"/>
        <w:rPr>
          <w:rStyle w:val="25"/>
          <w:rFonts w:ascii="宋体" w:hAnsi="宋体"/>
          <w:b/>
          <w:sz w:val="24"/>
        </w:rPr>
      </w:pPr>
      <w:r>
        <w:rPr>
          <w:rStyle w:val="25"/>
          <w:rFonts w:ascii="宋体" w:hAnsi="宋体"/>
          <w:b/>
          <w:sz w:val="24"/>
        </w:rPr>
        <w:t xml:space="preserve">    16.迟交的投标文件</w:t>
      </w:r>
    </w:p>
    <w:p w14:paraId="279E10F3">
      <w:pPr>
        <w:spacing w:line="440" w:lineRule="exact"/>
        <w:ind w:firstLine="480" w:firstLineChars="200"/>
        <w:textAlignment w:val="auto"/>
        <w:rPr>
          <w:rStyle w:val="25"/>
          <w:rFonts w:ascii="宋体" w:hAnsi="宋体"/>
          <w:sz w:val="24"/>
        </w:rPr>
      </w:pPr>
      <w:r>
        <w:rPr>
          <w:rStyle w:val="25"/>
          <w:rFonts w:ascii="宋体" w:hAnsi="宋体"/>
          <w:sz w:val="24"/>
        </w:rPr>
        <w:t xml:space="preserve">16.1 </w:t>
      </w:r>
      <w:r>
        <w:rPr>
          <w:rStyle w:val="25"/>
          <w:rFonts w:hint="eastAsia" w:ascii="宋体" w:hAnsi="宋体"/>
          <w:sz w:val="24"/>
        </w:rPr>
        <w:t>采购代理</w:t>
      </w:r>
      <w:r>
        <w:rPr>
          <w:rStyle w:val="25"/>
          <w:rFonts w:ascii="宋体" w:hAnsi="宋体"/>
          <w:sz w:val="24"/>
        </w:rPr>
        <w:t>机构将拒绝接收投标截止期后送达的任何投标文件。</w:t>
      </w:r>
    </w:p>
    <w:p w14:paraId="184C5CDB">
      <w:pPr>
        <w:pStyle w:val="5"/>
      </w:pPr>
    </w:p>
    <w:p w14:paraId="31CABD5F">
      <w:pPr>
        <w:pStyle w:val="3"/>
        <w:rPr>
          <w:rStyle w:val="25"/>
          <w:rFonts w:ascii="宋体" w:hAnsi="宋体" w:cs="Times New Roman" w:eastAsiaTheme="majorEastAsia"/>
          <w:sz w:val="32"/>
          <w:szCs w:val="32"/>
        </w:rPr>
      </w:pPr>
      <w:r>
        <w:rPr>
          <w:rStyle w:val="25"/>
          <w:rFonts w:ascii="宋体" w:hAnsi="宋体" w:cs="Times New Roman" w:eastAsiaTheme="majorEastAsia"/>
          <w:sz w:val="32"/>
          <w:szCs w:val="32"/>
        </w:rPr>
        <w:t>五、开标与评标</w:t>
      </w:r>
    </w:p>
    <w:p w14:paraId="427D95F6">
      <w:pPr>
        <w:spacing w:line="440" w:lineRule="exact"/>
        <w:ind w:firstLine="472" w:firstLineChars="196"/>
        <w:textAlignment w:val="auto"/>
        <w:rPr>
          <w:rStyle w:val="25"/>
          <w:rFonts w:ascii="宋体" w:hAnsi="宋体"/>
          <w:b/>
          <w:sz w:val="24"/>
        </w:rPr>
      </w:pPr>
      <w:r>
        <w:rPr>
          <w:rStyle w:val="25"/>
          <w:rFonts w:ascii="宋体" w:hAnsi="宋体"/>
          <w:b/>
          <w:sz w:val="24"/>
        </w:rPr>
        <w:t>17.开标</w:t>
      </w:r>
    </w:p>
    <w:p w14:paraId="29BBCA72">
      <w:pPr>
        <w:spacing w:line="440" w:lineRule="exact"/>
        <w:ind w:firstLine="480" w:firstLineChars="200"/>
        <w:textAlignment w:val="auto"/>
        <w:rPr>
          <w:rStyle w:val="25"/>
          <w:rFonts w:ascii="宋体" w:hAnsi="宋体"/>
          <w:sz w:val="24"/>
        </w:rPr>
      </w:pPr>
      <w:r>
        <w:rPr>
          <w:rStyle w:val="25"/>
          <w:rFonts w:ascii="宋体" w:hAnsi="宋体"/>
          <w:sz w:val="24"/>
        </w:rPr>
        <w:t>17.1</w:t>
      </w:r>
      <w:r>
        <w:rPr>
          <w:rStyle w:val="25"/>
          <w:rFonts w:hint="eastAsia" w:ascii="宋体" w:hAnsi="宋体"/>
          <w:sz w:val="24"/>
        </w:rPr>
        <w:t>采购代理</w:t>
      </w:r>
      <w:r>
        <w:rPr>
          <w:rStyle w:val="25"/>
          <w:rFonts w:ascii="宋体" w:hAnsi="宋体"/>
          <w:sz w:val="24"/>
        </w:rPr>
        <w:t>机构将在“招标公告”规定的时间和地点组织开标会议。开标会议邀请所有</w:t>
      </w:r>
      <w:r>
        <w:rPr>
          <w:rStyle w:val="25"/>
          <w:rFonts w:hint="eastAsia" w:ascii="宋体" w:hAnsi="宋体"/>
          <w:sz w:val="24"/>
        </w:rPr>
        <w:t>供应商</w:t>
      </w:r>
      <w:r>
        <w:rPr>
          <w:rStyle w:val="25"/>
          <w:rFonts w:ascii="宋体" w:hAnsi="宋体"/>
          <w:sz w:val="24"/>
        </w:rPr>
        <w:t>派代表参加。</w:t>
      </w:r>
    </w:p>
    <w:p w14:paraId="4D8D798B">
      <w:pPr>
        <w:spacing w:line="440" w:lineRule="exact"/>
        <w:ind w:firstLine="480" w:firstLineChars="200"/>
        <w:textAlignment w:val="auto"/>
        <w:rPr>
          <w:rStyle w:val="25"/>
          <w:rFonts w:ascii="宋体" w:hAnsi="宋体"/>
          <w:sz w:val="24"/>
        </w:rPr>
      </w:pPr>
      <w:r>
        <w:rPr>
          <w:rStyle w:val="25"/>
          <w:rFonts w:ascii="宋体" w:hAnsi="宋体"/>
          <w:sz w:val="24"/>
        </w:rPr>
        <w:t>17.2 开标时，由</w:t>
      </w:r>
      <w:r>
        <w:rPr>
          <w:rStyle w:val="25"/>
          <w:rFonts w:hint="eastAsia" w:ascii="宋体" w:hAnsi="宋体"/>
          <w:sz w:val="24"/>
        </w:rPr>
        <w:t>供应商</w:t>
      </w:r>
      <w:r>
        <w:rPr>
          <w:rStyle w:val="25"/>
          <w:rFonts w:ascii="宋体" w:hAnsi="宋体"/>
          <w:sz w:val="24"/>
        </w:rPr>
        <w:t>或其推荐的代表共同检查投标文件的密封状况，密封检查合格后，由</w:t>
      </w:r>
      <w:r>
        <w:rPr>
          <w:rStyle w:val="25"/>
          <w:rFonts w:hint="eastAsia" w:ascii="宋体" w:hAnsi="宋体"/>
          <w:sz w:val="24"/>
        </w:rPr>
        <w:t>采购代理</w:t>
      </w:r>
      <w:r>
        <w:rPr>
          <w:rStyle w:val="25"/>
          <w:rFonts w:ascii="宋体" w:hAnsi="宋体"/>
          <w:sz w:val="24"/>
        </w:rPr>
        <w:t>机构的工作人员拆封投标文件，密封不合格的投标文件将不予拆封。</w:t>
      </w:r>
    </w:p>
    <w:p w14:paraId="43679053">
      <w:pPr>
        <w:spacing w:line="480" w:lineRule="exact"/>
        <w:ind w:firstLine="480" w:firstLineChars="200"/>
        <w:textAlignment w:val="auto"/>
        <w:rPr>
          <w:rStyle w:val="25"/>
          <w:rFonts w:ascii="宋体" w:hAnsi="宋体"/>
          <w:sz w:val="24"/>
        </w:rPr>
      </w:pPr>
      <w:r>
        <w:rPr>
          <w:rStyle w:val="25"/>
          <w:rFonts w:ascii="宋体" w:hAnsi="宋体"/>
          <w:sz w:val="24"/>
        </w:rPr>
        <w:t>17.3拆封后，</w:t>
      </w:r>
      <w:r>
        <w:rPr>
          <w:rStyle w:val="25"/>
          <w:rFonts w:hint="eastAsia" w:ascii="宋体" w:hAnsi="宋体"/>
          <w:sz w:val="24"/>
        </w:rPr>
        <w:t>采购代理</w:t>
      </w:r>
      <w:r>
        <w:rPr>
          <w:rStyle w:val="25"/>
          <w:rFonts w:ascii="宋体" w:hAnsi="宋体"/>
          <w:sz w:val="24"/>
        </w:rPr>
        <w:t>机构公开宣读</w:t>
      </w:r>
      <w:r>
        <w:rPr>
          <w:rStyle w:val="25"/>
          <w:rFonts w:hint="eastAsia" w:ascii="宋体" w:hAnsi="宋体"/>
          <w:sz w:val="24"/>
        </w:rPr>
        <w:t>供应商</w:t>
      </w:r>
      <w:r>
        <w:rPr>
          <w:rStyle w:val="25"/>
          <w:rFonts w:ascii="宋体" w:hAnsi="宋体"/>
          <w:sz w:val="24"/>
        </w:rPr>
        <w:t>“</w:t>
      </w:r>
      <w:r>
        <w:rPr>
          <w:rStyle w:val="25"/>
          <w:rFonts w:hint="eastAsia" w:ascii="宋体" w:hAnsi="宋体"/>
          <w:sz w:val="24"/>
        </w:rPr>
        <w:t>开标一览表</w:t>
      </w:r>
      <w:r>
        <w:rPr>
          <w:rStyle w:val="25"/>
          <w:rFonts w:ascii="宋体" w:hAnsi="宋体"/>
          <w:sz w:val="24"/>
        </w:rPr>
        <w:t>”中的全部内容（招标文件规定的“</w:t>
      </w:r>
      <w:r>
        <w:rPr>
          <w:rStyle w:val="25"/>
          <w:rFonts w:hint="eastAsia" w:ascii="宋体" w:hAnsi="宋体"/>
          <w:sz w:val="24"/>
        </w:rPr>
        <w:t>开标一览表</w:t>
      </w:r>
      <w:r>
        <w:rPr>
          <w:rStyle w:val="25"/>
          <w:rFonts w:ascii="宋体" w:hAnsi="宋体"/>
          <w:sz w:val="24"/>
        </w:rPr>
        <w:t>”格式以外的内容不予公开唱标，并不作为评审依据）。</w:t>
      </w:r>
    </w:p>
    <w:p w14:paraId="68DAF045">
      <w:pPr>
        <w:spacing w:line="480" w:lineRule="exact"/>
        <w:ind w:firstLine="480" w:firstLineChars="200"/>
        <w:textAlignment w:val="auto"/>
        <w:rPr>
          <w:rStyle w:val="25"/>
          <w:rFonts w:ascii="宋体" w:hAnsi="宋体"/>
          <w:sz w:val="24"/>
        </w:rPr>
      </w:pPr>
      <w:r>
        <w:rPr>
          <w:rStyle w:val="25"/>
          <w:rFonts w:ascii="宋体" w:hAnsi="宋体"/>
          <w:sz w:val="24"/>
        </w:rPr>
        <w:t xml:space="preserve">17.4 </w:t>
      </w:r>
      <w:r>
        <w:rPr>
          <w:rStyle w:val="25"/>
          <w:rFonts w:hint="eastAsia" w:ascii="宋体" w:hAnsi="宋体"/>
          <w:sz w:val="24"/>
        </w:rPr>
        <w:t>采购代理</w:t>
      </w:r>
      <w:r>
        <w:rPr>
          <w:rStyle w:val="25"/>
          <w:rFonts w:ascii="宋体" w:hAnsi="宋体"/>
          <w:sz w:val="24"/>
        </w:rPr>
        <w:t>机构将在开标会议现场做开标记录，开标记录包括按本须知第17.3条规定在开标时宣读的全部内容。唱标结束后，各</w:t>
      </w:r>
      <w:r>
        <w:rPr>
          <w:rStyle w:val="25"/>
          <w:rFonts w:hint="eastAsia" w:ascii="宋体" w:hAnsi="宋体"/>
          <w:sz w:val="24"/>
        </w:rPr>
        <w:t>供应商</w:t>
      </w:r>
      <w:r>
        <w:rPr>
          <w:rStyle w:val="25"/>
          <w:rFonts w:ascii="宋体" w:hAnsi="宋体"/>
          <w:sz w:val="24"/>
        </w:rPr>
        <w:t>的授权代表必须审核开标记录，无误后签字确认。</w:t>
      </w:r>
    </w:p>
    <w:p w14:paraId="2FAE1170">
      <w:pPr>
        <w:spacing w:line="440" w:lineRule="exact"/>
        <w:ind w:firstLine="472" w:firstLineChars="196"/>
        <w:textAlignment w:val="auto"/>
        <w:rPr>
          <w:rStyle w:val="25"/>
          <w:rFonts w:ascii="宋体" w:hAnsi="宋体"/>
          <w:b/>
          <w:sz w:val="24"/>
        </w:rPr>
      </w:pPr>
      <w:r>
        <w:rPr>
          <w:rStyle w:val="25"/>
          <w:rFonts w:ascii="宋体" w:hAnsi="宋体"/>
          <w:b/>
          <w:sz w:val="24"/>
        </w:rPr>
        <w:t>18.</w:t>
      </w:r>
      <w:r>
        <w:rPr>
          <w:rStyle w:val="25"/>
          <w:rFonts w:hint="eastAsia" w:ascii="宋体" w:hAnsi="宋体"/>
          <w:b/>
          <w:sz w:val="24"/>
        </w:rPr>
        <w:t>供应商</w:t>
      </w:r>
      <w:r>
        <w:rPr>
          <w:rStyle w:val="25"/>
          <w:rFonts w:ascii="宋体" w:hAnsi="宋体"/>
          <w:b/>
          <w:sz w:val="24"/>
        </w:rPr>
        <w:t>资格审查</w:t>
      </w:r>
    </w:p>
    <w:p w14:paraId="46C56EF1">
      <w:pPr>
        <w:spacing w:line="440" w:lineRule="exact"/>
        <w:ind w:firstLine="480" w:firstLineChars="200"/>
        <w:textAlignment w:val="auto"/>
        <w:rPr>
          <w:rStyle w:val="25"/>
          <w:rFonts w:ascii="宋体" w:hAnsi="宋体"/>
          <w:sz w:val="24"/>
        </w:rPr>
      </w:pPr>
      <w:r>
        <w:rPr>
          <w:rStyle w:val="25"/>
          <w:rFonts w:ascii="宋体" w:hAnsi="宋体"/>
          <w:sz w:val="24"/>
        </w:rPr>
        <w:t>18.1</w:t>
      </w:r>
      <w:r>
        <w:rPr>
          <w:rStyle w:val="25"/>
          <w:rFonts w:hint="eastAsia" w:ascii="宋体" w:hAnsi="宋体"/>
          <w:sz w:val="24"/>
        </w:rPr>
        <w:t>采购人</w:t>
      </w:r>
      <w:r>
        <w:rPr>
          <w:rStyle w:val="25"/>
          <w:rFonts w:ascii="宋体" w:hAnsi="宋体"/>
          <w:sz w:val="24"/>
        </w:rPr>
        <w:t>将根据招标文件要求对各</w:t>
      </w:r>
      <w:r>
        <w:rPr>
          <w:rStyle w:val="25"/>
          <w:rFonts w:hint="eastAsia" w:ascii="宋体" w:hAnsi="宋体"/>
          <w:sz w:val="24"/>
        </w:rPr>
        <w:t>供应商</w:t>
      </w:r>
      <w:r>
        <w:rPr>
          <w:rStyle w:val="25"/>
          <w:rFonts w:ascii="宋体" w:hAnsi="宋体"/>
          <w:sz w:val="24"/>
        </w:rPr>
        <w:t>资格（含信用记录）进行审查。资格审查未通过的</w:t>
      </w:r>
      <w:r>
        <w:rPr>
          <w:rStyle w:val="25"/>
          <w:rFonts w:hint="eastAsia" w:ascii="宋体" w:hAnsi="宋体"/>
          <w:sz w:val="24"/>
        </w:rPr>
        <w:t>供应商</w:t>
      </w:r>
      <w:r>
        <w:rPr>
          <w:rStyle w:val="25"/>
          <w:rFonts w:ascii="宋体" w:hAnsi="宋体"/>
          <w:sz w:val="24"/>
        </w:rPr>
        <w:t>的投标将被拒绝。</w:t>
      </w:r>
    </w:p>
    <w:p w14:paraId="33D9E162">
      <w:pPr>
        <w:spacing w:line="440" w:lineRule="exact"/>
        <w:ind w:firstLine="472" w:firstLineChars="196"/>
        <w:textAlignment w:val="auto"/>
        <w:rPr>
          <w:rStyle w:val="25"/>
          <w:rFonts w:ascii="宋体" w:hAnsi="宋体"/>
          <w:b/>
          <w:sz w:val="24"/>
        </w:rPr>
      </w:pPr>
      <w:r>
        <w:rPr>
          <w:rStyle w:val="25"/>
          <w:rFonts w:ascii="宋体" w:hAnsi="宋体"/>
          <w:b/>
          <w:sz w:val="24"/>
        </w:rPr>
        <w:t>19.评标</w:t>
      </w:r>
    </w:p>
    <w:p w14:paraId="71EEA2BD">
      <w:pPr>
        <w:spacing w:line="440" w:lineRule="exact"/>
        <w:ind w:firstLine="480" w:firstLineChars="200"/>
        <w:textAlignment w:val="auto"/>
        <w:rPr>
          <w:rStyle w:val="25"/>
          <w:rFonts w:ascii="宋体" w:hAnsi="宋体"/>
          <w:sz w:val="24"/>
        </w:rPr>
      </w:pPr>
      <w:r>
        <w:rPr>
          <w:rStyle w:val="25"/>
          <w:rFonts w:ascii="宋体" w:hAnsi="宋体"/>
          <w:sz w:val="24"/>
        </w:rPr>
        <w:t>19.1</w:t>
      </w:r>
      <w:r>
        <w:rPr>
          <w:rStyle w:val="25"/>
          <w:rFonts w:hint="eastAsia" w:ascii="宋体" w:hAnsi="宋体"/>
          <w:sz w:val="24"/>
        </w:rPr>
        <w:t>采购人</w:t>
      </w:r>
      <w:r>
        <w:rPr>
          <w:rStyle w:val="25"/>
          <w:rFonts w:ascii="宋体" w:hAnsi="宋体"/>
          <w:sz w:val="24"/>
        </w:rPr>
        <w:t>将根据《中华人民共和国政府采购法》和《中华人民共和国招投标法》，依法组建本次招标的评标委员会，负责本次招标的评标活动。评标委员会负责向招标方推荐一至三名中标候选人，并标明排列顺序。</w:t>
      </w:r>
    </w:p>
    <w:p w14:paraId="47ECB7ED">
      <w:pPr>
        <w:spacing w:line="440" w:lineRule="exact"/>
        <w:ind w:firstLine="480" w:firstLineChars="200"/>
        <w:textAlignment w:val="auto"/>
        <w:rPr>
          <w:rStyle w:val="25"/>
          <w:rFonts w:ascii="宋体" w:hAnsi="宋体"/>
          <w:sz w:val="24"/>
        </w:rPr>
      </w:pPr>
      <w:r>
        <w:rPr>
          <w:rStyle w:val="25"/>
          <w:rFonts w:ascii="宋体" w:hAnsi="宋体"/>
          <w:sz w:val="24"/>
        </w:rPr>
        <w:t>19.2 评标委员会</w:t>
      </w:r>
    </w:p>
    <w:p w14:paraId="20FE93D1">
      <w:pPr>
        <w:spacing w:line="440" w:lineRule="exact"/>
        <w:ind w:firstLine="480" w:firstLineChars="200"/>
        <w:textAlignment w:val="auto"/>
        <w:rPr>
          <w:rStyle w:val="25"/>
          <w:rFonts w:ascii="宋体" w:hAnsi="宋体"/>
          <w:sz w:val="24"/>
        </w:rPr>
      </w:pPr>
      <w:r>
        <w:rPr>
          <w:rStyle w:val="25"/>
          <w:rFonts w:ascii="宋体" w:hAnsi="宋体"/>
          <w:sz w:val="24"/>
        </w:rPr>
        <w:t xml:space="preserve">19.2.1 </w:t>
      </w:r>
      <w:r>
        <w:rPr>
          <w:rStyle w:val="25"/>
          <w:rFonts w:hint="eastAsia" w:ascii="宋体" w:hAnsi="宋体"/>
          <w:sz w:val="24"/>
        </w:rPr>
        <w:t>采购代理</w:t>
      </w:r>
      <w:r>
        <w:rPr>
          <w:rStyle w:val="25"/>
          <w:rFonts w:ascii="宋体" w:hAnsi="宋体"/>
          <w:sz w:val="24"/>
        </w:rPr>
        <w:t>机构将按照《中华人民共和国政府采购法》、</w:t>
      </w:r>
      <w:r>
        <w:rPr>
          <w:rStyle w:val="25"/>
          <w:rFonts w:ascii="宋体" w:hAnsi="宋体"/>
          <w:kern w:val="0"/>
          <w:sz w:val="24"/>
        </w:rPr>
        <w:t>《中华人民共和国政府采购法实施条列》、</w:t>
      </w:r>
      <w:r>
        <w:rPr>
          <w:rStyle w:val="25"/>
          <w:rFonts w:ascii="宋体" w:hAnsi="宋体"/>
          <w:sz w:val="24"/>
        </w:rPr>
        <w:t>《政府采购货物和服务招标投标管理办法》及有关规定组建评标委员会。</w:t>
      </w:r>
    </w:p>
    <w:p w14:paraId="69F822AD">
      <w:pPr>
        <w:spacing w:line="440" w:lineRule="exact"/>
        <w:ind w:firstLine="480" w:firstLineChars="200"/>
        <w:textAlignment w:val="auto"/>
        <w:rPr>
          <w:rStyle w:val="25"/>
          <w:rFonts w:ascii="宋体" w:hAnsi="宋体"/>
          <w:sz w:val="24"/>
        </w:rPr>
      </w:pPr>
      <w:r>
        <w:rPr>
          <w:rStyle w:val="25"/>
          <w:rFonts w:ascii="宋体" w:hAnsi="宋体"/>
          <w:sz w:val="24"/>
        </w:rPr>
        <w:t>19.2.2 评标委员会由</w:t>
      </w:r>
      <w:r>
        <w:rPr>
          <w:rStyle w:val="25"/>
          <w:rFonts w:hint="eastAsia" w:ascii="宋体" w:hAnsi="宋体"/>
          <w:sz w:val="24"/>
        </w:rPr>
        <w:t>采购人</w:t>
      </w:r>
      <w:r>
        <w:rPr>
          <w:rStyle w:val="25"/>
          <w:rFonts w:ascii="宋体" w:hAnsi="宋体"/>
          <w:sz w:val="24"/>
        </w:rPr>
        <w:t>代表及有关技术、经济等方面的专家组成。专家评委从专家库中随机抽取产生。</w:t>
      </w:r>
    </w:p>
    <w:p w14:paraId="709115BE">
      <w:pPr>
        <w:spacing w:line="440" w:lineRule="exact"/>
        <w:ind w:firstLine="480" w:firstLineChars="200"/>
        <w:textAlignment w:val="auto"/>
        <w:rPr>
          <w:rStyle w:val="25"/>
          <w:rFonts w:ascii="宋体" w:hAnsi="宋体"/>
          <w:sz w:val="24"/>
        </w:rPr>
      </w:pPr>
      <w:r>
        <w:rPr>
          <w:rStyle w:val="25"/>
          <w:rFonts w:ascii="宋体" w:hAnsi="宋体"/>
          <w:sz w:val="24"/>
        </w:rPr>
        <w:t>19.2.3 评标委员会负责评标工作，对投标文件进行商务、技术审查和评估，并向采购招标单位提交书面评审意见。</w:t>
      </w:r>
    </w:p>
    <w:p w14:paraId="75B83BD6">
      <w:pPr>
        <w:spacing w:line="440" w:lineRule="exact"/>
        <w:ind w:firstLine="480" w:firstLineChars="200"/>
        <w:textAlignment w:val="auto"/>
        <w:rPr>
          <w:rStyle w:val="25"/>
          <w:rFonts w:ascii="宋体" w:hAnsi="宋体"/>
          <w:kern w:val="0"/>
          <w:sz w:val="24"/>
        </w:rPr>
      </w:pPr>
      <w:r>
        <w:rPr>
          <w:rStyle w:val="25"/>
          <w:rFonts w:ascii="宋体" w:hAnsi="宋体"/>
          <w:kern w:val="0"/>
          <w:sz w:val="24"/>
        </w:rPr>
        <w:t>19.3 评标过程的保密性</w:t>
      </w:r>
    </w:p>
    <w:p w14:paraId="0E0F4029">
      <w:pPr>
        <w:spacing w:line="440" w:lineRule="exact"/>
        <w:ind w:firstLine="480" w:firstLineChars="200"/>
        <w:textAlignment w:val="auto"/>
        <w:rPr>
          <w:rStyle w:val="25"/>
          <w:rFonts w:ascii="宋体" w:hAnsi="宋体"/>
          <w:sz w:val="24"/>
        </w:rPr>
      </w:pPr>
      <w:r>
        <w:rPr>
          <w:rStyle w:val="25"/>
          <w:rFonts w:ascii="宋体" w:hAnsi="宋体"/>
          <w:kern w:val="0"/>
          <w:sz w:val="24"/>
        </w:rPr>
        <w:t xml:space="preserve">19.3.1 </w:t>
      </w:r>
      <w:r>
        <w:rPr>
          <w:rStyle w:val="25"/>
          <w:rFonts w:ascii="宋体" w:hAnsi="宋体"/>
          <w:sz w:val="24"/>
        </w:rPr>
        <w:t>开标后，直至发布中标公告时止，凡与审查、澄清、评价和比较投标的有关资料以及授标意见等，均属保密范围，评标委员会及招标工作人员不得向</w:t>
      </w:r>
      <w:r>
        <w:rPr>
          <w:rStyle w:val="25"/>
          <w:rFonts w:hint="eastAsia" w:ascii="宋体" w:hAnsi="宋体"/>
          <w:sz w:val="24"/>
        </w:rPr>
        <w:t>供应商</w:t>
      </w:r>
      <w:r>
        <w:rPr>
          <w:rStyle w:val="25"/>
          <w:rFonts w:ascii="宋体" w:hAnsi="宋体"/>
          <w:sz w:val="24"/>
        </w:rPr>
        <w:t>及与评标无关的其他人透露。除本须知第19.4.1条规定的情形外，从开标之日起，直至授予合同期间，</w:t>
      </w:r>
      <w:r>
        <w:rPr>
          <w:rStyle w:val="25"/>
          <w:rFonts w:hint="eastAsia" w:ascii="宋体" w:hAnsi="宋体"/>
          <w:sz w:val="24"/>
        </w:rPr>
        <w:t>供应商</w:t>
      </w:r>
      <w:r>
        <w:rPr>
          <w:rStyle w:val="25"/>
          <w:rFonts w:ascii="宋体" w:hAnsi="宋体"/>
          <w:sz w:val="24"/>
        </w:rPr>
        <w:t>不得就与其投标有关的事项与</w:t>
      </w:r>
      <w:r>
        <w:rPr>
          <w:rStyle w:val="25"/>
          <w:rFonts w:hint="eastAsia" w:ascii="宋体" w:hAnsi="宋体"/>
          <w:sz w:val="24"/>
        </w:rPr>
        <w:t>采购人</w:t>
      </w:r>
      <w:r>
        <w:rPr>
          <w:rStyle w:val="25"/>
          <w:rFonts w:ascii="宋体" w:hAnsi="宋体"/>
          <w:sz w:val="24"/>
        </w:rPr>
        <w:t>、</w:t>
      </w:r>
      <w:r>
        <w:rPr>
          <w:rStyle w:val="25"/>
          <w:rFonts w:hint="eastAsia" w:ascii="宋体" w:hAnsi="宋体"/>
          <w:sz w:val="24"/>
        </w:rPr>
        <w:t>采购代理</w:t>
      </w:r>
      <w:r>
        <w:rPr>
          <w:rStyle w:val="25"/>
          <w:rFonts w:ascii="宋体" w:hAnsi="宋体"/>
          <w:sz w:val="24"/>
        </w:rPr>
        <w:t>机构和评标委员会成员私下接触。</w:t>
      </w:r>
    </w:p>
    <w:p w14:paraId="117E6C4F">
      <w:pPr>
        <w:spacing w:line="440" w:lineRule="exact"/>
        <w:ind w:firstLine="480" w:firstLineChars="200"/>
        <w:textAlignment w:val="auto"/>
        <w:rPr>
          <w:rStyle w:val="25"/>
          <w:rFonts w:ascii="宋体" w:hAnsi="宋体"/>
          <w:sz w:val="24"/>
        </w:rPr>
      </w:pPr>
      <w:r>
        <w:rPr>
          <w:rStyle w:val="25"/>
          <w:rFonts w:ascii="宋体" w:hAnsi="宋体"/>
          <w:sz w:val="24"/>
        </w:rPr>
        <w:t>19.3.2 在评标过程中，如果</w:t>
      </w:r>
      <w:r>
        <w:rPr>
          <w:rStyle w:val="25"/>
          <w:rFonts w:hint="eastAsia" w:ascii="宋体" w:hAnsi="宋体"/>
          <w:sz w:val="24"/>
        </w:rPr>
        <w:t>供应商</w:t>
      </w:r>
      <w:r>
        <w:rPr>
          <w:rStyle w:val="25"/>
          <w:rFonts w:ascii="宋体" w:hAnsi="宋体"/>
          <w:sz w:val="24"/>
        </w:rPr>
        <w:t>试图在投标文件的审查、澄清、比较及授予合同方面向评标委员会或采购招标单位施加任何影响，其投标将被拒绝。</w:t>
      </w:r>
    </w:p>
    <w:p w14:paraId="05D32AA7">
      <w:pPr>
        <w:spacing w:line="440" w:lineRule="exact"/>
        <w:ind w:firstLine="480" w:firstLineChars="200"/>
        <w:textAlignment w:val="auto"/>
        <w:rPr>
          <w:rStyle w:val="25"/>
          <w:rFonts w:ascii="宋体" w:hAnsi="宋体"/>
          <w:sz w:val="24"/>
        </w:rPr>
      </w:pPr>
      <w:r>
        <w:rPr>
          <w:rStyle w:val="25"/>
          <w:rFonts w:ascii="宋体" w:hAnsi="宋体"/>
          <w:sz w:val="24"/>
        </w:rPr>
        <w:t>19.4 投标文件的澄清</w:t>
      </w:r>
    </w:p>
    <w:p w14:paraId="663297AE">
      <w:pPr>
        <w:spacing w:line="440" w:lineRule="exact"/>
        <w:ind w:firstLine="480" w:firstLineChars="200"/>
        <w:textAlignment w:val="auto"/>
        <w:rPr>
          <w:rStyle w:val="25"/>
          <w:rFonts w:ascii="宋体" w:hAnsi="宋体"/>
          <w:sz w:val="24"/>
        </w:rPr>
      </w:pPr>
      <w:r>
        <w:rPr>
          <w:rStyle w:val="25"/>
          <w:rFonts w:ascii="宋体" w:hAnsi="宋体"/>
          <w:sz w:val="24"/>
        </w:rPr>
        <w:t>19.4.1评标期间，为有助于对投标文件的审查、评价和比较，评标委员会可要求</w:t>
      </w:r>
      <w:r>
        <w:rPr>
          <w:rStyle w:val="25"/>
          <w:rFonts w:hint="eastAsia" w:ascii="宋体" w:hAnsi="宋体"/>
          <w:sz w:val="24"/>
        </w:rPr>
        <w:t>供应商</w:t>
      </w:r>
      <w:r>
        <w:rPr>
          <w:rStyle w:val="25"/>
          <w:rFonts w:ascii="宋体" w:hAnsi="宋体"/>
          <w:sz w:val="24"/>
        </w:rPr>
        <w:t>对其投标文件进行澄清或说明，有关澄清或说明的要求和答复应以书面形式递交。要求澄清和说明的内容及其答复不得超出投标文件的范围或改变投标文件实质性内容。</w:t>
      </w:r>
    </w:p>
    <w:p w14:paraId="63372AF4">
      <w:pPr>
        <w:spacing w:line="480" w:lineRule="exact"/>
        <w:ind w:firstLine="480" w:firstLineChars="200"/>
        <w:textAlignment w:val="auto"/>
        <w:rPr>
          <w:rStyle w:val="25"/>
          <w:rFonts w:ascii="宋体" w:hAnsi="宋体"/>
          <w:sz w:val="24"/>
        </w:rPr>
      </w:pPr>
      <w:r>
        <w:rPr>
          <w:rStyle w:val="25"/>
          <w:rFonts w:ascii="宋体" w:hAnsi="宋体"/>
          <w:sz w:val="24"/>
        </w:rPr>
        <w:t>19.5投标文件的初审(符合性审查)</w:t>
      </w:r>
    </w:p>
    <w:p w14:paraId="42D47721">
      <w:pPr>
        <w:spacing w:line="480" w:lineRule="exact"/>
        <w:ind w:firstLine="480" w:firstLineChars="200"/>
        <w:textAlignment w:val="auto"/>
        <w:rPr>
          <w:rStyle w:val="25"/>
          <w:rFonts w:ascii="宋体" w:hAnsi="宋体"/>
          <w:sz w:val="24"/>
        </w:rPr>
      </w:pPr>
      <w:r>
        <w:rPr>
          <w:rStyle w:val="25"/>
          <w:rFonts w:ascii="宋体" w:hAnsi="宋体"/>
          <w:sz w:val="24"/>
        </w:rPr>
        <w:t xml:space="preserve">19.5.1 </w:t>
      </w:r>
      <w:r>
        <w:rPr>
          <w:rStyle w:val="25"/>
          <w:rFonts w:hint="eastAsia" w:ascii="宋体" w:hAnsi="宋体"/>
          <w:sz w:val="24"/>
        </w:rPr>
        <w:t>资格审查</w:t>
      </w:r>
      <w:r>
        <w:rPr>
          <w:rStyle w:val="25"/>
          <w:rFonts w:ascii="宋体" w:hAnsi="宋体"/>
          <w:sz w:val="24"/>
        </w:rPr>
        <w:t>：</w:t>
      </w:r>
      <w:r>
        <w:rPr>
          <w:rStyle w:val="25"/>
          <w:rFonts w:hint="eastAsia" w:ascii="宋体" w:hAnsi="宋体"/>
          <w:sz w:val="24"/>
        </w:rPr>
        <w:t>依据法律法规和招标文件的规定，对投标文件中的资格证明等进行审查，以确定供应商是否具备投标资格。资格性审查有一项不符合的，由</w:t>
      </w:r>
      <w:r>
        <w:rPr>
          <w:rStyle w:val="25"/>
          <w:rFonts w:ascii="宋体" w:hAnsi="宋体"/>
          <w:sz w:val="24"/>
        </w:rPr>
        <w:t>评标委员会</w:t>
      </w:r>
      <w:r>
        <w:rPr>
          <w:rStyle w:val="25"/>
          <w:rFonts w:hint="eastAsia" w:ascii="宋体" w:hAnsi="宋体"/>
          <w:sz w:val="24"/>
        </w:rPr>
        <w:t>按无效投标处理，资格审查主要审查以下方面的内容（包括但不限于以下内容）：</w:t>
      </w:r>
    </w:p>
    <w:p w14:paraId="104F2766">
      <w:pPr>
        <w:keepNext/>
        <w:keepLines/>
        <w:spacing w:line="380" w:lineRule="exact"/>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资格审查表</w:t>
      </w:r>
    </w:p>
    <w:tbl>
      <w:tblPr>
        <w:tblStyle w:val="20"/>
        <w:tblW w:w="8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9"/>
        <w:gridCol w:w="6263"/>
        <w:gridCol w:w="552"/>
        <w:gridCol w:w="572"/>
        <w:gridCol w:w="585"/>
      </w:tblGrid>
      <w:tr w14:paraId="59FB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459" w:type="dxa"/>
            <w:vMerge w:val="restart"/>
            <w:vAlign w:val="center"/>
          </w:tcPr>
          <w:p w14:paraId="7CC63667">
            <w:pPr>
              <w:pStyle w:val="123"/>
              <w:spacing w:line="3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6263" w:type="dxa"/>
            <w:vMerge w:val="restart"/>
            <w:vAlign w:val="center"/>
          </w:tcPr>
          <w:p w14:paraId="6E1ED607">
            <w:pPr>
              <w:pStyle w:val="123"/>
              <w:spacing w:line="3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审   查   标   准</w:t>
            </w:r>
          </w:p>
        </w:tc>
        <w:tc>
          <w:tcPr>
            <w:tcW w:w="1709" w:type="dxa"/>
            <w:gridSpan w:val="3"/>
            <w:vAlign w:val="center"/>
          </w:tcPr>
          <w:p w14:paraId="2D768D9B">
            <w:pPr>
              <w:pStyle w:val="123"/>
              <w:spacing w:line="38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投标人名称</w:t>
            </w:r>
          </w:p>
        </w:tc>
      </w:tr>
      <w:tr w14:paraId="6F95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459" w:type="dxa"/>
            <w:vMerge w:val="continue"/>
            <w:vAlign w:val="center"/>
          </w:tcPr>
          <w:p w14:paraId="44BD595B">
            <w:pPr>
              <w:pStyle w:val="123"/>
              <w:spacing w:line="380" w:lineRule="exact"/>
              <w:jc w:val="center"/>
              <w:textAlignment w:val="center"/>
              <w:rPr>
                <w:rFonts w:hint="eastAsia" w:ascii="宋体" w:hAnsi="宋体" w:eastAsia="宋体" w:cs="宋体"/>
                <w:color w:val="000000"/>
                <w:sz w:val="24"/>
                <w:szCs w:val="24"/>
              </w:rPr>
            </w:pPr>
          </w:p>
        </w:tc>
        <w:tc>
          <w:tcPr>
            <w:tcW w:w="6263" w:type="dxa"/>
            <w:vMerge w:val="continue"/>
            <w:vAlign w:val="center"/>
          </w:tcPr>
          <w:p w14:paraId="7763FB60">
            <w:pPr>
              <w:pStyle w:val="123"/>
              <w:spacing w:line="380" w:lineRule="exact"/>
              <w:jc w:val="center"/>
              <w:textAlignment w:val="center"/>
              <w:rPr>
                <w:rFonts w:hint="eastAsia" w:ascii="宋体" w:hAnsi="宋体" w:eastAsia="宋体" w:cs="宋体"/>
                <w:color w:val="000000"/>
                <w:sz w:val="24"/>
                <w:szCs w:val="24"/>
              </w:rPr>
            </w:pPr>
          </w:p>
        </w:tc>
        <w:tc>
          <w:tcPr>
            <w:tcW w:w="552" w:type="dxa"/>
            <w:vAlign w:val="center"/>
          </w:tcPr>
          <w:p w14:paraId="75508A4C">
            <w:pPr>
              <w:pStyle w:val="123"/>
              <w:spacing w:line="380" w:lineRule="exact"/>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A</w:t>
            </w:r>
          </w:p>
        </w:tc>
        <w:tc>
          <w:tcPr>
            <w:tcW w:w="572" w:type="dxa"/>
            <w:vAlign w:val="center"/>
          </w:tcPr>
          <w:p w14:paraId="123E75F6">
            <w:pPr>
              <w:pStyle w:val="123"/>
              <w:spacing w:line="380" w:lineRule="exact"/>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B</w:t>
            </w:r>
          </w:p>
        </w:tc>
        <w:tc>
          <w:tcPr>
            <w:tcW w:w="585" w:type="dxa"/>
            <w:vAlign w:val="center"/>
          </w:tcPr>
          <w:p w14:paraId="54B659EA">
            <w:pPr>
              <w:pStyle w:val="123"/>
              <w:spacing w:line="38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C</w:t>
            </w:r>
          </w:p>
        </w:tc>
      </w:tr>
      <w:tr w14:paraId="7D12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9" w:type="dxa"/>
            <w:vAlign w:val="center"/>
          </w:tcPr>
          <w:p w14:paraId="7F9B8CD2">
            <w:pPr>
              <w:pStyle w:val="123"/>
              <w:spacing w:line="3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6263" w:type="dxa"/>
            <w:vAlign w:val="center"/>
          </w:tcPr>
          <w:p w14:paraId="269C912E">
            <w:pPr>
              <w:pStyle w:val="123"/>
              <w:spacing w:line="380" w:lineRule="exac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具有独立承担民事责任的能力；</w:t>
            </w:r>
          </w:p>
          <w:p w14:paraId="41C47DB0">
            <w:pPr>
              <w:pStyle w:val="123"/>
              <w:spacing w:line="380" w:lineRule="exac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【须提供</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highlight w:val="none"/>
              </w:rPr>
              <w:t>法人、其他组织投标须提供营业执照等证明文件，自然人投标须提供自然人的身份证明。</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w:t>
            </w:r>
          </w:p>
        </w:tc>
        <w:tc>
          <w:tcPr>
            <w:tcW w:w="552" w:type="dxa"/>
            <w:vAlign w:val="center"/>
          </w:tcPr>
          <w:p w14:paraId="7CC4B44A">
            <w:pPr>
              <w:pStyle w:val="123"/>
              <w:spacing w:line="380" w:lineRule="exact"/>
              <w:jc w:val="center"/>
              <w:textAlignment w:val="center"/>
              <w:rPr>
                <w:rFonts w:hint="eastAsia" w:ascii="宋体" w:hAnsi="宋体" w:eastAsia="宋体" w:cs="宋体"/>
                <w:color w:val="000000"/>
                <w:sz w:val="24"/>
                <w:szCs w:val="24"/>
              </w:rPr>
            </w:pPr>
          </w:p>
        </w:tc>
        <w:tc>
          <w:tcPr>
            <w:tcW w:w="572" w:type="dxa"/>
            <w:vAlign w:val="center"/>
          </w:tcPr>
          <w:p w14:paraId="183F68B5">
            <w:pPr>
              <w:pStyle w:val="123"/>
              <w:spacing w:line="380" w:lineRule="exact"/>
              <w:jc w:val="center"/>
              <w:textAlignment w:val="center"/>
              <w:rPr>
                <w:rFonts w:hint="eastAsia" w:ascii="宋体" w:hAnsi="宋体" w:eastAsia="宋体" w:cs="宋体"/>
                <w:color w:val="000000"/>
                <w:sz w:val="24"/>
                <w:szCs w:val="24"/>
              </w:rPr>
            </w:pPr>
          </w:p>
        </w:tc>
        <w:tc>
          <w:tcPr>
            <w:tcW w:w="585" w:type="dxa"/>
            <w:vAlign w:val="center"/>
          </w:tcPr>
          <w:p w14:paraId="4D208000">
            <w:pPr>
              <w:pStyle w:val="123"/>
              <w:spacing w:line="380" w:lineRule="exact"/>
              <w:jc w:val="center"/>
              <w:textAlignment w:val="center"/>
              <w:rPr>
                <w:rFonts w:hint="eastAsia" w:ascii="宋体" w:hAnsi="宋体" w:eastAsia="宋体" w:cs="宋体"/>
                <w:color w:val="000000"/>
                <w:sz w:val="24"/>
                <w:szCs w:val="24"/>
              </w:rPr>
            </w:pPr>
          </w:p>
        </w:tc>
      </w:tr>
      <w:tr w14:paraId="0EE9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Align w:val="center"/>
          </w:tcPr>
          <w:p w14:paraId="05F2B0BC">
            <w:pPr>
              <w:pStyle w:val="123"/>
              <w:spacing w:line="3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6263" w:type="dxa"/>
            <w:vAlign w:val="center"/>
          </w:tcPr>
          <w:p w14:paraId="2AB66DA1">
            <w:pPr>
              <w:widowControl/>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具有良好的商业信誉和健全的财务会计制度；</w:t>
            </w:r>
          </w:p>
          <w:p w14:paraId="5D493B65">
            <w:pPr>
              <w:pStyle w:val="123"/>
              <w:keepNext w:val="0"/>
              <w:keepLines w:val="0"/>
              <w:pageBreakBefore w:val="0"/>
              <w:widowControl/>
              <w:kinsoku/>
              <w:wordWrap/>
              <w:overflowPunct/>
              <w:topLinePunct w:val="0"/>
              <w:autoSpaceDE/>
              <w:autoSpaceDN/>
              <w:bidi w:val="0"/>
              <w:adjustRightInd/>
              <w:snapToGrid/>
              <w:spacing w:line="400" w:lineRule="exact"/>
              <w:ind w:left="105" w:leftChars="50" w:right="105" w:rightChars="5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以开标截止时间点</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未列入“信用中国”&lt;www.creditchina.gov.cn&gt;网站的“失信被执行人”和“重大税收违法失信主体”及“中国政府采购网”&lt;www.ccgp.gov.cn&gt;网站的“政府采购严重违法失信行为记录名单”，开标截止时间后，由</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代理公司统一登陆网站查询上传投标文件的</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信誉情况，并以保存的网页查询截图为准；</w:t>
            </w:r>
          </w:p>
          <w:p w14:paraId="2D5B69C2">
            <w:pPr>
              <w:pStyle w:val="123"/>
              <w:keepNext w:val="0"/>
              <w:keepLines w:val="0"/>
              <w:pageBreakBefore w:val="0"/>
              <w:widowControl/>
              <w:kinsoku/>
              <w:wordWrap/>
              <w:overflowPunct/>
              <w:topLinePunct w:val="0"/>
              <w:autoSpaceDE/>
              <w:autoSpaceDN/>
              <w:bidi w:val="0"/>
              <w:adjustRightInd/>
              <w:snapToGrid/>
              <w:spacing w:line="400" w:lineRule="exact"/>
              <w:ind w:left="105" w:leftChars="50" w:right="105" w:rightChars="5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（2）银行出具的</w:t>
            </w:r>
            <w:r>
              <w:rPr>
                <w:rFonts w:hint="eastAsia" w:ascii="宋体" w:hAnsi="宋体" w:eastAsia="宋体" w:cs="宋体"/>
                <w:color w:val="auto"/>
                <w:sz w:val="24"/>
                <w:szCs w:val="24"/>
                <w:highlight w:val="none"/>
                <w:lang w:val="en-US" w:eastAsia="zh-CN"/>
              </w:rPr>
              <w:t>2023年</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资信证明或经审计的财务报告。</w:t>
            </w:r>
          </w:p>
          <w:p w14:paraId="478848E9">
            <w:pPr>
              <w:widowControl/>
              <w:spacing w:line="380" w:lineRule="exact"/>
              <w:rPr>
                <w:rFonts w:hint="eastAsia" w:ascii="宋体" w:hAnsi="宋体" w:eastAsia="宋体" w:cs="宋体"/>
                <w:color w:val="000000"/>
                <w:sz w:val="24"/>
                <w:szCs w:val="24"/>
              </w:rPr>
            </w:pPr>
            <w:r>
              <w:rPr>
                <w:rFonts w:hint="eastAsia" w:ascii="宋体" w:hAnsi="宋体" w:eastAsia="宋体" w:cs="宋体"/>
                <w:color w:val="auto"/>
                <w:sz w:val="24"/>
                <w:szCs w:val="24"/>
                <w:highlight w:val="none"/>
              </w:rPr>
              <w:t>新成立企业是指：营业执照申领时间至今未满一年的企业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新成立企业仅需提供近3个月银行出具的资信证明即可】。</w:t>
            </w:r>
          </w:p>
        </w:tc>
        <w:tc>
          <w:tcPr>
            <w:tcW w:w="552" w:type="dxa"/>
            <w:vAlign w:val="center"/>
          </w:tcPr>
          <w:p w14:paraId="7242E900">
            <w:pPr>
              <w:pStyle w:val="123"/>
              <w:spacing w:line="380" w:lineRule="exact"/>
              <w:jc w:val="center"/>
              <w:textAlignment w:val="center"/>
              <w:rPr>
                <w:rFonts w:hint="eastAsia" w:ascii="宋体" w:hAnsi="宋体" w:eastAsia="宋体" w:cs="宋体"/>
                <w:color w:val="000000"/>
                <w:sz w:val="24"/>
                <w:szCs w:val="24"/>
              </w:rPr>
            </w:pPr>
          </w:p>
        </w:tc>
        <w:tc>
          <w:tcPr>
            <w:tcW w:w="572" w:type="dxa"/>
            <w:vAlign w:val="center"/>
          </w:tcPr>
          <w:p w14:paraId="66C5A833">
            <w:pPr>
              <w:pStyle w:val="123"/>
              <w:spacing w:line="380" w:lineRule="exact"/>
              <w:jc w:val="center"/>
              <w:textAlignment w:val="center"/>
              <w:rPr>
                <w:rFonts w:hint="eastAsia" w:ascii="宋体" w:hAnsi="宋体" w:eastAsia="宋体" w:cs="宋体"/>
                <w:color w:val="000000"/>
                <w:sz w:val="24"/>
                <w:szCs w:val="24"/>
              </w:rPr>
            </w:pPr>
          </w:p>
        </w:tc>
        <w:tc>
          <w:tcPr>
            <w:tcW w:w="585" w:type="dxa"/>
            <w:vAlign w:val="center"/>
          </w:tcPr>
          <w:p w14:paraId="1965DD35">
            <w:pPr>
              <w:pStyle w:val="123"/>
              <w:spacing w:line="380" w:lineRule="exact"/>
              <w:jc w:val="center"/>
              <w:textAlignment w:val="center"/>
              <w:rPr>
                <w:rFonts w:hint="eastAsia" w:ascii="宋体" w:hAnsi="宋体" w:eastAsia="宋体" w:cs="宋体"/>
                <w:color w:val="000000"/>
                <w:sz w:val="24"/>
                <w:szCs w:val="24"/>
              </w:rPr>
            </w:pPr>
          </w:p>
        </w:tc>
      </w:tr>
      <w:tr w14:paraId="3429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Align w:val="center"/>
          </w:tcPr>
          <w:p w14:paraId="6095DC37">
            <w:pPr>
              <w:pStyle w:val="123"/>
              <w:spacing w:line="3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6263" w:type="dxa"/>
            <w:vAlign w:val="center"/>
          </w:tcPr>
          <w:p w14:paraId="3A5A5024">
            <w:pPr>
              <w:widowControl/>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具有履行合同所必需的设备和专业技术能力；</w:t>
            </w:r>
          </w:p>
          <w:p w14:paraId="5ED7F7E7">
            <w:pPr>
              <w:widowControl/>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【须提供：①相关设备或设施的购置发票或</w:t>
            </w:r>
            <w:bookmarkStart w:id="20" w:name="_GoBack"/>
            <w:bookmarkEnd w:id="20"/>
            <w:r>
              <w:rPr>
                <w:rFonts w:hint="eastAsia" w:ascii="宋体" w:hAnsi="宋体" w:eastAsia="宋体" w:cs="宋体"/>
                <w:color w:val="000000"/>
                <w:sz w:val="24"/>
                <w:szCs w:val="24"/>
              </w:rPr>
              <w:t>单据或提供承诺函（任一）；②</w:t>
            </w:r>
            <w:r>
              <w:rPr>
                <w:rFonts w:hint="eastAsia" w:ascii="宋体" w:hAnsi="宋体" w:eastAsia="宋体" w:cs="宋体"/>
                <w:spacing w:val="-2"/>
                <w:sz w:val="24"/>
                <w:szCs w:val="24"/>
              </w:rPr>
              <w:t>提供具有履行合同所必需的专业技术能力相关证明材料或声明</w:t>
            </w:r>
            <w:r>
              <w:rPr>
                <w:rFonts w:hint="eastAsia" w:ascii="宋体" w:hAnsi="宋体" w:eastAsia="宋体" w:cs="宋体"/>
                <w:color w:val="000000"/>
                <w:sz w:val="24"/>
                <w:szCs w:val="24"/>
              </w:rPr>
              <w:t>】。</w:t>
            </w:r>
          </w:p>
        </w:tc>
        <w:tc>
          <w:tcPr>
            <w:tcW w:w="552" w:type="dxa"/>
            <w:vAlign w:val="center"/>
          </w:tcPr>
          <w:p w14:paraId="09497858">
            <w:pPr>
              <w:pStyle w:val="123"/>
              <w:spacing w:line="380" w:lineRule="exact"/>
              <w:jc w:val="center"/>
              <w:textAlignment w:val="center"/>
              <w:rPr>
                <w:rFonts w:hint="eastAsia" w:ascii="宋体" w:hAnsi="宋体" w:eastAsia="宋体" w:cs="宋体"/>
                <w:color w:val="000000"/>
                <w:sz w:val="24"/>
                <w:szCs w:val="24"/>
              </w:rPr>
            </w:pPr>
          </w:p>
        </w:tc>
        <w:tc>
          <w:tcPr>
            <w:tcW w:w="572" w:type="dxa"/>
            <w:vAlign w:val="center"/>
          </w:tcPr>
          <w:p w14:paraId="0DCB66E2">
            <w:pPr>
              <w:pStyle w:val="123"/>
              <w:spacing w:line="380" w:lineRule="exact"/>
              <w:jc w:val="center"/>
              <w:textAlignment w:val="center"/>
              <w:rPr>
                <w:rFonts w:hint="eastAsia" w:ascii="宋体" w:hAnsi="宋体" w:eastAsia="宋体" w:cs="宋体"/>
                <w:color w:val="000000"/>
                <w:sz w:val="24"/>
                <w:szCs w:val="24"/>
              </w:rPr>
            </w:pPr>
          </w:p>
        </w:tc>
        <w:tc>
          <w:tcPr>
            <w:tcW w:w="585" w:type="dxa"/>
            <w:vAlign w:val="center"/>
          </w:tcPr>
          <w:p w14:paraId="33AB0859">
            <w:pPr>
              <w:pStyle w:val="123"/>
              <w:spacing w:line="380" w:lineRule="exact"/>
              <w:jc w:val="center"/>
              <w:textAlignment w:val="center"/>
              <w:rPr>
                <w:rFonts w:hint="eastAsia" w:ascii="宋体" w:hAnsi="宋体" w:eastAsia="宋体" w:cs="宋体"/>
                <w:color w:val="000000"/>
                <w:sz w:val="24"/>
                <w:szCs w:val="24"/>
              </w:rPr>
            </w:pPr>
          </w:p>
        </w:tc>
      </w:tr>
      <w:tr w14:paraId="0D41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59" w:type="dxa"/>
            <w:vAlign w:val="center"/>
          </w:tcPr>
          <w:p w14:paraId="13EB0D54">
            <w:pPr>
              <w:pStyle w:val="123"/>
              <w:spacing w:line="3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6263" w:type="dxa"/>
            <w:vAlign w:val="center"/>
          </w:tcPr>
          <w:p w14:paraId="4442636C">
            <w:pPr>
              <w:pStyle w:val="8"/>
              <w:widowControl/>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有依法缴纳税收和社会保障资金的良好记录；</w:t>
            </w:r>
          </w:p>
          <w:p w14:paraId="2EA5B252">
            <w:pPr>
              <w:pStyle w:val="8"/>
              <w:widowControl/>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【须提供：①</w:t>
            </w:r>
            <w:r>
              <w:rPr>
                <w:rStyle w:val="63"/>
                <w:rFonts w:hint="eastAsia" w:ascii="宋体" w:hAnsi="宋体"/>
                <w:szCs w:val="21"/>
              </w:rPr>
              <w:t>202</w:t>
            </w:r>
            <w:r>
              <w:rPr>
                <w:rStyle w:val="63"/>
                <w:rFonts w:hint="eastAsia" w:ascii="宋体" w:hAnsi="宋体"/>
                <w:szCs w:val="21"/>
                <w:lang w:val="en-US" w:eastAsia="zh-CN"/>
              </w:rPr>
              <w:t>4</w:t>
            </w:r>
            <w:r>
              <w:rPr>
                <w:rStyle w:val="63"/>
                <w:rFonts w:hint="eastAsia" w:ascii="宋体" w:hAnsi="宋体"/>
                <w:szCs w:val="21"/>
              </w:rPr>
              <w:t>年</w:t>
            </w:r>
            <w:r>
              <w:rPr>
                <w:rStyle w:val="63"/>
                <w:rFonts w:hint="eastAsia" w:ascii="宋体" w:hAnsi="宋体"/>
                <w:szCs w:val="21"/>
                <w:lang w:val="en-US" w:eastAsia="zh-CN"/>
              </w:rPr>
              <w:t>6</w:t>
            </w:r>
            <w:r>
              <w:rPr>
                <w:rStyle w:val="63"/>
                <w:rFonts w:hint="eastAsia" w:ascii="宋体" w:hAnsi="宋体"/>
                <w:szCs w:val="21"/>
              </w:rPr>
              <w:t>月至202</w:t>
            </w:r>
            <w:r>
              <w:rPr>
                <w:rStyle w:val="63"/>
                <w:rFonts w:hint="eastAsia" w:ascii="宋体" w:hAnsi="宋体"/>
                <w:szCs w:val="21"/>
                <w:lang w:val="en-US" w:eastAsia="zh-CN"/>
              </w:rPr>
              <w:t>4</w:t>
            </w:r>
            <w:r>
              <w:rPr>
                <w:rStyle w:val="63"/>
                <w:rFonts w:hint="eastAsia" w:ascii="宋体" w:hAnsi="宋体"/>
                <w:szCs w:val="21"/>
              </w:rPr>
              <w:t>年</w:t>
            </w:r>
            <w:r>
              <w:rPr>
                <w:rStyle w:val="63"/>
                <w:rFonts w:hint="eastAsia" w:ascii="宋体" w:hAnsi="宋体"/>
                <w:szCs w:val="21"/>
                <w:lang w:val="en-US" w:eastAsia="zh-CN"/>
              </w:rPr>
              <w:t>12</w:t>
            </w:r>
            <w:r>
              <w:rPr>
                <w:rStyle w:val="63"/>
                <w:rFonts w:hint="eastAsia" w:ascii="宋体" w:hAnsi="宋体"/>
                <w:szCs w:val="21"/>
              </w:rPr>
              <w:t>月</w:t>
            </w:r>
            <w:r>
              <w:rPr>
                <w:rFonts w:hint="eastAsia" w:ascii="宋体" w:hAnsi="宋体" w:eastAsia="宋体" w:cs="宋体"/>
                <w:color w:val="000000"/>
                <w:sz w:val="24"/>
                <w:szCs w:val="24"/>
              </w:rPr>
              <w:t>已依法缴纳税收的凭据；②</w:t>
            </w:r>
            <w:r>
              <w:rPr>
                <w:rStyle w:val="63"/>
                <w:rFonts w:hint="eastAsia" w:ascii="宋体" w:hAnsi="宋体"/>
                <w:szCs w:val="21"/>
              </w:rPr>
              <w:t>202</w:t>
            </w:r>
            <w:r>
              <w:rPr>
                <w:rStyle w:val="63"/>
                <w:rFonts w:hint="eastAsia" w:ascii="宋体" w:hAnsi="宋体"/>
                <w:szCs w:val="21"/>
                <w:lang w:val="en-US" w:eastAsia="zh-CN"/>
              </w:rPr>
              <w:t>4</w:t>
            </w:r>
            <w:r>
              <w:rPr>
                <w:rStyle w:val="63"/>
                <w:rFonts w:hint="eastAsia" w:ascii="宋体" w:hAnsi="宋体"/>
                <w:szCs w:val="21"/>
              </w:rPr>
              <w:t>年</w:t>
            </w:r>
            <w:r>
              <w:rPr>
                <w:rStyle w:val="63"/>
                <w:rFonts w:hint="eastAsia" w:ascii="宋体" w:hAnsi="宋体"/>
                <w:szCs w:val="21"/>
                <w:lang w:val="en-US" w:eastAsia="zh-CN"/>
              </w:rPr>
              <w:t>6</w:t>
            </w:r>
            <w:r>
              <w:rPr>
                <w:rStyle w:val="63"/>
                <w:rFonts w:hint="eastAsia" w:ascii="宋体" w:hAnsi="宋体"/>
                <w:szCs w:val="21"/>
              </w:rPr>
              <w:t>月至202</w:t>
            </w:r>
            <w:r>
              <w:rPr>
                <w:rStyle w:val="63"/>
                <w:rFonts w:hint="eastAsia" w:ascii="宋体" w:hAnsi="宋体"/>
                <w:szCs w:val="21"/>
                <w:lang w:val="en-US" w:eastAsia="zh-CN"/>
              </w:rPr>
              <w:t>4</w:t>
            </w:r>
            <w:r>
              <w:rPr>
                <w:rStyle w:val="63"/>
                <w:rFonts w:hint="eastAsia" w:ascii="宋体" w:hAnsi="宋体"/>
                <w:szCs w:val="21"/>
              </w:rPr>
              <w:t>年</w:t>
            </w:r>
            <w:r>
              <w:rPr>
                <w:rStyle w:val="63"/>
                <w:rFonts w:hint="eastAsia" w:ascii="宋体" w:hAnsi="宋体"/>
                <w:szCs w:val="21"/>
                <w:lang w:val="en-US" w:eastAsia="zh-CN"/>
              </w:rPr>
              <w:t>12</w:t>
            </w:r>
            <w:r>
              <w:rPr>
                <w:rStyle w:val="63"/>
                <w:rFonts w:hint="eastAsia" w:ascii="宋体" w:hAnsi="宋体"/>
                <w:szCs w:val="21"/>
              </w:rPr>
              <w:t>月</w:t>
            </w:r>
            <w:r>
              <w:rPr>
                <w:rFonts w:hint="eastAsia" w:ascii="宋体" w:hAnsi="宋体" w:eastAsia="宋体" w:cs="宋体"/>
                <w:color w:val="000000"/>
                <w:sz w:val="24"/>
                <w:szCs w:val="24"/>
              </w:rPr>
              <w:t>已依法缴纳社会保险的凭据（依法免税</w:t>
            </w:r>
            <w:r>
              <w:rPr>
                <w:rFonts w:hint="eastAsia" w:ascii="宋体" w:hAnsi="宋体" w:cs="宋体"/>
                <w:color w:val="000000"/>
                <w:sz w:val="24"/>
                <w:szCs w:val="24"/>
                <w:lang w:eastAsia="zh-CN"/>
              </w:rPr>
              <w:t>的</w:t>
            </w:r>
            <w:r>
              <w:rPr>
                <w:rFonts w:hint="eastAsia" w:ascii="宋体" w:hAnsi="宋体" w:eastAsia="宋体" w:cs="宋体"/>
                <w:color w:val="000000"/>
                <w:sz w:val="24"/>
                <w:szCs w:val="24"/>
              </w:rPr>
              <w:t>投标人，应提供相应证明文件，新成立企业或自然人无需提供）】。</w:t>
            </w:r>
          </w:p>
        </w:tc>
        <w:tc>
          <w:tcPr>
            <w:tcW w:w="552" w:type="dxa"/>
            <w:vAlign w:val="center"/>
          </w:tcPr>
          <w:p w14:paraId="2C2B5DFB">
            <w:pPr>
              <w:pStyle w:val="123"/>
              <w:spacing w:line="380" w:lineRule="exact"/>
              <w:jc w:val="center"/>
              <w:textAlignment w:val="center"/>
              <w:rPr>
                <w:rFonts w:hint="eastAsia" w:ascii="宋体" w:hAnsi="宋体" w:eastAsia="宋体" w:cs="宋体"/>
                <w:color w:val="000000"/>
                <w:sz w:val="24"/>
                <w:szCs w:val="24"/>
              </w:rPr>
            </w:pPr>
          </w:p>
        </w:tc>
        <w:tc>
          <w:tcPr>
            <w:tcW w:w="572" w:type="dxa"/>
            <w:vAlign w:val="center"/>
          </w:tcPr>
          <w:p w14:paraId="27EBEC39">
            <w:pPr>
              <w:pStyle w:val="123"/>
              <w:spacing w:line="380" w:lineRule="exact"/>
              <w:jc w:val="center"/>
              <w:textAlignment w:val="center"/>
              <w:rPr>
                <w:rFonts w:hint="eastAsia" w:ascii="宋体" w:hAnsi="宋体" w:eastAsia="宋体" w:cs="宋体"/>
                <w:color w:val="000000"/>
                <w:sz w:val="24"/>
                <w:szCs w:val="24"/>
              </w:rPr>
            </w:pPr>
          </w:p>
        </w:tc>
        <w:tc>
          <w:tcPr>
            <w:tcW w:w="585" w:type="dxa"/>
            <w:vAlign w:val="center"/>
          </w:tcPr>
          <w:p w14:paraId="1D72210D">
            <w:pPr>
              <w:pStyle w:val="123"/>
              <w:spacing w:line="380" w:lineRule="exact"/>
              <w:jc w:val="center"/>
              <w:textAlignment w:val="center"/>
              <w:rPr>
                <w:rFonts w:hint="eastAsia" w:ascii="宋体" w:hAnsi="宋体" w:eastAsia="宋体" w:cs="宋体"/>
                <w:color w:val="000000"/>
                <w:sz w:val="24"/>
                <w:szCs w:val="24"/>
              </w:rPr>
            </w:pPr>
          </w:p>
        </w:tc>
      </w:tr>
      <w:tr w14:paraId="0D34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59" w:type="dxa"/>
            <w:vAlign w:val="center"/>
          </w:tcPr>
          <w:p w14:paraId="1CAA1ACE">
            <w:pPr>
              <w:pStyle w:val="123"/>
              <w:spacing w:line="3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6263" w:type="dxa"/>
            <w:vAlign w:val="center"/>
          </w:tcPr>
          <w:p w14:paraId="1F42A1A8">
            <w:pPr>
              <w:widowControl/>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参加本次政府采购活动前三年内，在经营活动中没有重大违法记录；</w:t>
            </w:r>
          </w:p>
          <w:p w14:paraId="2F73D0B8">
            <w:pPr>
              <w:widowControl/>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【须提供</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书面承诺（投标人自行承诺并承担后果，声明不实的，按《政府采购法》及相关法律法规中提供虚假材料的有关规定处理】。 </w:t>
            </w:r>
          </w:p>
        </w:tc>
        <w:tc>
          <w:tcPr>
            <w:tcW w:w="552" w:type="dxa"/>
            <w:vAlign w:val="center"/>
          </w:tcPr>
          <w:p w14:paraId="6CDA5055">
            <w:pPr>
              <w:pStyle w:val="123"/>
              <w:spacing w:line="380" w:lineRule="exact"/>
              <w:jc w:val="center"/>
              <w:textAlignment w:val="center"/>
              <w:rPr>
                <w:rFonts w:hint="eastAsia" w:ascii="宋体" w:hAnsi="宋体" w:eastAsia="宋体" w:cs="宋体"/>
                <w:color w:val="000000"/>
                <w:sz w:val="24"/>
                <w:szCs w:val="24"/>
              </w:rPr>
            </w:pPr>
          </w:p>
        </w:tc>
        <w:tc>
          <w:tcPr>
            <w:tcW w:w="572" w:type="dxa"/>
            <w:vAlign w:val="center"/>
          </w:tcPr>
          <w:p w14:paraId="0C130030">
            <w:pPr>
              <w:pStyle w:val="123"/>
              <w:spacing w:line="380" w:lineRule="exact"/>
              <w:jc w:val="center"/>
              <w:textAlignment w:val="center"/>
              <w:rPr>
                <w:rFonts w:hint="eastAsia" w:ascii="宋体" w:hAnsi="宋体" w:eastAsia="宋体" w:cs="宋体"/>
                <w:color w:val="000000"/>
                <w:sz w:val="24"/>
                <w:szCs w:val="24"/>
              </w:rPr>
            </w:pPr>
          </w:p>
        </w:tc>
        <w:tc>
          <w:tcPr>
            <w:tcW w:w="585" w:type="dxa"/>
            <w:vAlign w:val="center"/>
          </w:tcPr>
          <w:p w14:paraId="5B4A6072">
            <w:pPr>
              <w:pStyle w:val="123"/>
              <w:spacing w:line="380" w:lineRule="exact"/>
              <w:jc w:val="center"/>
              <w:textAlignment w:val="center"/>
              <w:rPr>
                <w:rFonts w:hint="eastAsia" w:ascii="宋体" w:hAnsi="宋体" w:eastAsia="宋体" w:cs="宋体"/>
                <w:color w:val="000000"/>
                <w:sz w:val="24"/>
                <w:szCs w:val="24"/>
              </w:rPr>
            </w:pPr>
          </w:p>
        </w:tc>
      </w:tr>
      <w:tr w14:paraId="3346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459" w:type="dxa"/>
            <w:vAlign w:val="center"/>
          </w:tcPr>
          <w:p w14:paraId="193E1F99">
            <w:pPr>
              <w:pStyle w:val="123"/>
              <w:spacing w:line="3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6263" w:type="dxa"/>
            <w:vAlign w:val="center"/>
          </w:tcPr>
          <w:p w14:paraId="258C4573">
            <w:pPr>
              <w:widowControl/>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单位负责人为同一人或者存在直接控股、管理关系的不同投标人，不得参加同一合同项下的政府采购活动。</w:t>
            </w:r>
          </w:p>
          <w:p w14:paraId="4D4B9DBE">
            <w:pPr>
              <w:widowControl/>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【须提供</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书面承诺（投标人自行承诺并承担后果，声明函不实的，按《政府采购法》及相关法律法规中提供虚假材料的有关规定处理】。</w:t>
            </w:r>
          </w:p>
        </w:tc>
        <w:tc>
          <w:tcPr>
            <w:tcW w:w="552" w:type="dxa"/>
            <w:vAlign w:val="center"/>
          </w:tcPr>
          <w:p w14:paraId="5A0DBCCF">
            <w:pPr>
              <w:pStyle w:val="123"/>
              <w:spacing w:line="380" w:lineRule="exact"/>
              <w:jc w:val="center"/>
              <w:textAlignment w:val="center"/>
              <w:rPr>
                <w:rFonts w:hint="eastAsia" w:ascii="宋体" w:hAnsi="宋体" w:eastAsia="宋体" w:cs="宋体"/>
                <w:color w:val="000000"/>
                <w:sz w:val="24"/>
                <w:szCs w:val="24"/>
              </w:rPr>
            </w:pPr>
          </w:p>
        </w:tc>
        <w:tc>
          <w:tcPr>
            <w:tcW w:w="572" w:type="dxa"/>
            <w:vAlign w:val="center"/>
          </w:tcPr>
          <w:p w14:paraId="3822691D">
            <w:pPr>
              <w:pStyle w:val="123"/>
              <w:spacing w:line="380" w:lineRule="exact"/>
              <w:jc w:val="center"/>
              <w:textAlignment w:val="center"/>
              <w:rPr>
                <w:rFonts w:hint="eastAsia" w:ascii="宋体" w:hAnsi="宋体" w:eastAsia="宋体" w:cs="宋体"/>
                <w:color w:val="000000"/>
                <w:sz w:val="24"/>
                <w:szCs w:val="24"/>
              </w:rPr>
            </w:pPr>
          </w:p>
        </w:tc>
        <w:tc>
          <w:tcPr>
            <w:tcW w:w="585" w:type="dxa"/>
            <w:vAlign w:val="center"/>
          </w:tcPr>
          <w:p w14:paraId="47A42776">
            <w:pPr>
              <w:pStyle w:val="123"/>
              <w:spacing w:line="380" w:lineRule="exact"/>
              <w:jc w:val="center"/>
              <w:textAlignment w:val="center"/>
              <w:rPr>
                <w:rFonts w:hint="eastAsia" w:ascii="宋体" w:hAnsi="宋体" w:eastAsia="宋体" w:cs="宋体"/>
                <w:color w:val="000000"/>
                <w:sz w:val="24"/>
                <w:szCs w:val="24"/>
              </w:rPr>
            </w:pPr>
          </w:p>
        </w:tc>
      </w:tr>
      <w:tr w14:paraId="3591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459" w:type="dxa"/>
            <w:vAlign w:val="center"/>
          </w:tcPr>
          <w:p w14:paraId="0FED034E">
            <w:pPr>
              <w:pStyle w:val="123"/>
              <w:spacing w:line="380" w:lineRule="exac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p>
        </w:tc>
        <w:tc>
          <w:tcPr>
            <w:tcW w:w="6263" w:type="dxa"/>
            <w:vAlign w:val="center"/>
          </w:tcPr>
          <w:p w14:paraId="5B9E11AA">
            <w:pPr>
              <w:widowControl/>
              <w:spacing w:line="380" w:lineRule="exact"/>
              <w:rPr>
                <w:rFonts w:hint="eastAsia" w:ascii="宋体" w:hAnsi="宋体" w:cs="宋体"/>
                <w:color w:val="000000"/>
                <w:sz w:val="24"/>
                <w:szCs w:val="24"/>
                <w:lang w:eastAsia="zh-CN"/>
              </w:rPr>
            </w:pPr>
            <w:r>
              <w:rPr>
                <w:rFonts w:hint="eastAsia" w:ascii="宋体" w:hAnsi="宋体" w:eastAsia="宋体" w:cs="宋体"/>
                <w:color w:val="000000"/>
                <w:sz w:val="24"/>
                <w:szCs w:val="24"/>
              </w:rPr>
              <w:t>本项目不接受联合体</w:t>
            </w:r>
            <w:r>
              <w:rPr>
                <w:rFonts w:hint="eastAsia" w:ascii="宋体" w:hAnsi="宋体" w:cs="宋体"/>
                <w:color w:val="000000"/>
                <w:sz w:val="24"/>
                <w:szCs w:val="24"/>
                <w:lang w:eastAsia="zh-CN"/>
              </w:rPr>
              <w:t>。</w:t>
            </w:r>
          </w:p>
          <w:p w14:paraId="2A8B7679">
            <w:pPr>
              <w:widowControl/>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【无需提供任何证明材料】。</w:t>
            </w:r>
          </w:p>
        </w:tc>
        <w:tc>
          <w:tcPr>
            <w:tcW w:w="552" w:type="dxa"/>
            <w:vAlign w:val="center"/>
          </w:tcPr>
          <w:p w14:paraId="1648E5EF">
            <w:pPr>
              <w:pStyle w:val="123"/>
              <w:spacing w:line="380" w:lineRule="exact"/>
              <w:jc w:val="center"/>
              <w:textAlignment w:val="center"/>
              <w:rPr>
                <w:rFonts w:hint="eastAsia" w:ascii="宋体" w:hAnsi="宋体" w:eastAsia="宋体" w:cs="宋体"/>
                <w:color w:val="000000"/>
                <w:sz w:val="24"/>
                <w:szCs w:val="24"/>
              </w:rPr>
            </w:pPr>
          </w:p>
        </w:tc>
        <w:tc>
          <w:tcPr>
            <w:tcW w:w="572" w:type="dxa"/>
            <w:vAlign w:val="center"/>
          </w:tcPr>
          <w:p w14:paraId="1A8C06B7">
            <w:pPr>
              <w:pStyle w:val="123"/>
              <w:spacing w:line="380" w:lineRule="exact"/>
              <w:jc w:val="center"/>
              <w:textAlignment w:val="center"/>
              <w:rPr>
                <w:rFonts w:hint="eastAsia" w:ascii="宋体" w:hAnsi="宋体" w:eastAsia="宋体" w:cs="宋体"/>
                <w:color w:val="000000"/>
                <w:sz w:val="24"/>
                <w:szCs w:val="24"/>
              </w:rPr>
            </w:pPr>
          </w:p>
        </w:tc>
        <w:tc>
          <w:tcPr>
            <w:tcW w:w="585" w:type="dxa"/>
            <w:vAlign w:val="center"/>
          </w:tcPr>
          <w:p w14:paraId="70D2E1EF">
            <w:pPr>
              <w:pStyle w:val="123"/>
              <w:spacing w:line="380" w:lineRule="exact"/>
              <w:jc w:val="center"/>
              <w:textAlignment w:val="center"/>
              <w:rPr>
                <w:rFonts w:hint="eastAsia" w:ascii="宋体" w:hAnsi="宋体" w:eastAsia="宋体" w:cs="宋体"/>
                <w:color w:val="000000"/>
                <w:sz w:val="24"/>
                <w:szCs w:val="24"/>
              </w:rPr>
            </w:pPr>
          </w:p>
        </w:tc>
      </w:tr>
      <w:tr w14:paraId="7F8F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459" w:type="dxa"/>
            <w:vAlign w:val="center"/>
          </w:tcPr>
          <w:p w14:paraId="50A36CD3">
            <w:pPr>
              <w:pStyle w:val="123"/>
              <w:spacing w:line="380" w:lineRule="exact"/>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8</w:t>
            </w:r>
          </w:p>
        </w:tc>
        <w:tc>
          <w:tcPr>
            <w:tcW w:w="6263" w:type="dxa"/>
            <w:vAlign w:val="center"/>
          </w:tcPr>
          <w:p w14:paraId="4F4CF0FA">
            <w:pPr>
              <w:widowControl/>
              <w:spacing w:line="380" w:lineRule="exac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供应商应为中小企业</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在服务采购项目中，服务由中小企业承接，即提供服务的人员为中小企业依照《政府采购促进中小企业发展管理办法》。</w:t>
            </w:r>
          </w:p>
          <w:p w14:paraId="6D527853">
            <w:pPr>
              <w:widowControl/>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请根据要求单独上传《中小企业声明函》。格式以采购文件要求为准。</w:t>
            </w:r>
          </w:p>
        </w:tc>
        <w:tc>
          <w:tcPr>
            <w:tcW w:w="552" w:type="dxa"/>
            <w:vAlign w:val="center"/>
          </w:tcPr>
          <w:p w14:paraId="0E9AE50B">
            <w:pPr>
              <w:pStyle w:val="123"/>
              <w:spacing w:line="380" w:lineRule="exact"/>
              <w:jc w:val="center"/>
              <w:textAlignment w:val="center"/>
              <w:rPr>
                <w:rFonts w:hint="eastAsia" w:ascii="宋体" w:hAnsi="宋体" w:eastAsia="宋体" w:cs="宋体"/>
                <w:color w:val="000000"/>
                <w:sz w:val="24"/>
                <w:szCs w:val="24"/>
              </w:rPr>
            </w:pPr>
          </w:p>
        </w:tc>
        <w:tc>
          <w:tcPr>
            <w:tcW w:w="572" w:type="dxa"/>
            <w:vAlign w:val="center"/>
          </w:tcPr>
          <w:p w14:paraId="3E651545">
            <w:pPr>
              <w:pStyle w:val="123"/>
              <w:spacing w:line="380" w:lineRule="exact"/>
              <w:jc w:val="center"/>
              <w:textAlignment w:val="center"/>
              <w:rPr>
                <w:rFonts w:hint="eastAsia" w:ascii="宋体" w:hAnsi="宋体" w:eastAsia="宋体" w:cs="宋体"/>
                <w:color w:val="000000"/>
                <w:sz w:val="24"/>
                <w:szCs w:val="24"/>
              </w:rPr>
            </w:pPr>
          </w:p>
        </w:tc>
        <w:tc>
          <w:tcPr>
            <w:tcW w:w="585" w:type="dxa"/>
            <w:vAlign w:val="center"/>
          </w:tcPr>
          <w:p w14:paraId="0E8C1A80">
            <w:pPr>
              <w:pStyle w:val="123"/>
              <w:spacing w:line="380" w:lineRule="exact"/>
              <w:jc w:val="center"/>
              <w:textAlignment w:val="center"/>
              <w:rPr>
                <w:rFonts w:hint="eastAsia" w:ascii="宋体" w:hAnsi="宋体" w:eastAsia="宋体" w:cs="宋体"/>
                <w:color w:val="000000"/>
                <w:sz w:val="24"/>
                <w:szCs w:val="24"/>
              </w:rPr>
            </w:pPr>
          </w:p>
        </w:tc>
      </w:tr>
      <w:tr w14:paraId="1D8A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722" w:type="dxa"/>
            <w:gridSpan w:val="2"/>
            <w:vAlign w:val="center"/>
          </w:tcPr>
          <w:p w14:paraId="062DCA59">
            <w:pPr>
              <w:widowControl/>
              <w:spacing w:line="380" w:lineRule="exact"/>
              <w:jc w:val="center"/>
              <w:rPr>
                <w:rFonts w:hint="eastAsia" w:ascii="宋体" w:hAnsi="宋体" w:eastAsia="宋体" w:cs="宋体"/>
                <w:color w:val="000000"/>
                <w:sz w:val="24"/>
                <w:szCs w:val="24"/>
              </w:rPr>
            </w:pPr>
            <w:r>
              <w:rPr>
                <w:rFonts w:hint="eastAsia" w:ascii="宋体" w:hAnsi="宋体" w:eastAsia="宋体" w:cs="宋体"/>
                <w:sz w:val="24"/>
                <w:szCs w:val="24"/>
              </w:rPr>
              <w:t>审查结果（通过/不通过）</w:t>
            </w:r>
          </w:p>
        </w:tc>
        <w:tc>
          <w:tcPr>
            <w:tcW w:w="552" w:type="dxa"/>
            <w:vAlign w:val="center"/>
          </w:tcPr>
          <w:p w14:paraId="41E3FC90">
            <w:pPr>
              <w:pStyle w:val="123"/>
              <w:spacing w:line="380" w:lineRule="exact"/>
              <w:jc w:val="center"/>
              <w:textAlignment w:val="center"/>
              <w:rPr>
                <w:rFonts w:hint="eastAsia" w:ascii="宋体" w:hAnsi="宋体" w:eastAsia="宋体" w:cs="宋体"/>
                <w:color w:val="000000"/>
                <w:sz w:val="24"/>
                <w:szCs w:val="24"/>
              </w:rPr>
            </w:pPr>
          </w:p>
        </w:tc>
        <w:tc>
          <w:tcPr>
            <w:tcW w:w="572" w:type="dxa"/>
            <w:vAlign w:val="center"/>
          </w:tcPr>
          <w:p w14:paraId="2B3CC75C">
            <w:pPr>
              <w:pStyle w:val="123"/>
              <w:spacing w:line="380" w:lineRule="exact"/>
              <w:jc w:val="center"/>
              <w:textAlignment w:val="center"/>
              <w:rPr>
                <w:rFonts w:hint="eastAsia" w:ascii="宋体" w:hAnsi="宋体" w:eastAsia="宋体" w:cs="宋体"/>
                <w:color w:val="000000"/>
                <w:sz w:val="24"/>
                <w:szCs w:val="24"/>
              </w:rPr>
            </w:pPr>
          </w:p>
        </w:tc>
        <w:tc>
          <w:tcPr>
            <w:tcW w:w="585" w:type="dxa"/>
            <w:vAlign w:val="center"/>
          </w:tcPr>
          <w:p w14:paraId="4F565F29">
            <w:pPr>
              <w:pStyle w:val="123"/>
              <w:spacing w:line="380" w:lineRule="exact"/>
              <w:jc w:val="center"/>
              <w:textAlignment w:val="center"/>
              <w:rPr>
                <w:rFonts w:hint="eastAsia" w:ascii="宋体" w:hAnsi="宋体" w:eastAsia="宋体" w:cs="宋体"/>
                <w:color w:val="000000"/>
                <w:sz w:val="24"/>
                <w:szCs w:val="24"/>
              </w:rPr>
            </w:pPr>
          </w:p>
        </w:tc>
      </w:tr>
      <w:tr w14:paraId="116A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8431" w:type="dxa"/>
            <w:gridSpan w:val="5"/>
            <w:vAlign w:val="center"/>
          </w:tcPr>
          <w:p w14:paraId="2C7F5131">
            <w:pPr>
              <w:pStyle w:val="123"/>
              <w:spacing w:line="380" w:lineRule="exact"/>
              <w:jc w:val="both"/>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备注：如果投标文件中有一项未通过上述审查标准，</w:t>
            </w:r>
            <w:r>
              <w:rPr>
                <w:rFonts w:hint="eastAsia" w:ascii="宋体" w:hAnsi="宋体" w:cs="宋体"/>
                <w:color w:val="000000"/>
                <w:sz w:val="24"/>
                <w:szCs w:val="24"/>
                <w:lang w:val="en-US" w:eastAsia="zh-CN"/>
              </w:rPr>
              <w:t>采购人</w:t>
            </w:r>
            <w:r>
              <w:rPr>
                <w:rFonts w:hint="eastAsia" w:ascii="宋体" w:hAnsi="宋体" w:eastAsia="宋体" w:cs="宋体"/>
                <w:color w:val="000000"/>
                <w:sz w:val="24"/>
                <w:szCs w:val="24"/>
              </w:rPr>
              <w:t>将认定整个投标文件不响应招标</w:t>
            </w:r>
            <w:r>
              <w:rPr>
                <w:rFonts w:hint="eastAsia" w:ascii="宋体" w:hAnsi="宋体" w:cs="宋体"/>
                <w:color w:val="000000"/>
                <w:sz w:val="24"/>
                <w:szCs w:val="24"/>
                <w:lang w:val="en-US" w:eastAsia="zh-CN"/>
              </w:rPr>
              <w:t>文</w:t>
            </w:r>
            <w:r>
              <w:rPr>
                <w:rFonts w:hint="eastAsia" w:ascii="宋体" w:hAnsi="宋体" w:eastAsia="宋体" w:cs="宋体"/>
                <w:color w:val="000000"/>
                <w:sz w:val="24"/>
                <w:szCs w:val="24"/>
              </w:rPr>
              <w:t>件而予以</w:t>
            </w:r>
            <w:r>
              <w:rPr>
                <w:rFonts w:hint="eastAsia" w:ascii="宋体" w:hAnsi="宋体" w:cs="宋体"/>
                <w:color w:val="000000"/>
                <w:sz w:val="24"/>
                <w:szCs w:val="24"/>
                <w:lang w:val="en-US" w:eastAsia="zh-CN"/>
              </w:rPr>
              <w:t>废标</w:t>
            </w:r>
            <w:r>
              <w:rPr>
                <w:rFonts w:hint="eastAsia" w:ascii="宋体" w:hAnsi="宋体" w:eastAsia="宋体" w:cs="宋体"/>
                <w:color w:val="000000"/>
                <w:sz w:val="24"/>
                <w:szCs w:val="24"/>
              </w:rPr>
              <w:t>处理，并且不允许投标人通过修改或撤销其不符合要求的差异或保留，使之成为具有响应性的投标。</w:t>
            </w:r>
          </w:p>
        </w:tc>
      </w:tr>
    </w:tbl>
    <w:p w14:paraId="2F14F1BD">
      <w:pPr>
        <w:spacing w:line="460" w:lineRule="exact"/>
        <w:textAlignment w:val="auto"/>
        <w:rPr>
          <w:rFonts w:hint="eastAsia" w:ascii="宋体" w:hAnsi="宋体" w:eastAsia="宋体" w:cs="仿宋"/>
          <w:spacing w:val="-2"/>
          <w:kern w:val="2"/>
          <w:sz w:val="24"/>
          <w:szCs w:val="24"/>
          <w:highlight w:val="none"/>
          <w:lang w:val="en-US" w:eastAsia="zh-CN" w:bidi="ar-SA"/>
        </w:rPr>
      </w:pPr>
    </w:p>
    <w:p w14:paraId="716C8BC0">
      <w:pPr>
        <w:spacing w:line="460" w:lineRule="exact"/>
        <w:ind w:firstLine="472" w:firstLineChars="200"/>
        <w:textAlignment w:val="auto"/>
        <w:rPr>
          <w:rStyle w:val="25"/>
          <w:rFonts w:ascii="宋体" w:hAnsi="宋体"/>
          <w:sz w:val="24"/>
        </w:rPr>
      </w:pPr>
      <w:r>
        <w:rPr>
          <w:rFonts w:hint="eastAsia" w:ascii="宋体" w:hAnsi="宋体" w:eastAsia="宋体" w:cs="仿宋"/>
          <w:spacing w:val="-2"/>
          <w:kern w:val="2"/>
          <w:sz w:val="24"/>
          <w:szCs w:val="24"/>
          <w:highlight w:val="none"/>
          <w:lang w:val="en-US" w:eastAsia="zh-CN" w:bidi="ar-SA"/>
        </w:rPr>
        <w:t>采购人按照下述规定的资格证明文件内容对各供应商进行资格审查。资格审查不合格的，其投标无效。</w:t>
      </w:r>
    </w:p>
    <w:p w14:paraId="57D57919">
      <w:pPr>
        <w:spacing w:line="460" w:lineRule="exact"/>
        <w:ind w:firstLine="480" w:firstLineChars="200"/>
        <w:textAlignment w:val="auto"/>
        <w:rPr>
          <w:rStyle w:val="25"/>
          <w:rFonts w:ascii="宋体" w:hAnsi="宋体"/>
          <w:sz w:val="24"/>
        </w:rPr>
      </w:pPr>
      <w:r>
        <w:rPr>
          <w:rStyle w:val="25"/>
          <w:rFonts w:ascii="宋体" w:hAnsi="宋体"/>
          <w:sz w:val="24"/>
        </w:rPr>
        <w:t>实质上响应的投标应该是与招标文件要求的全部条款、条件和规格相符，没有重大偏离或保留的投标。对关键条文的偏离、保留或反对将被认为是实质上的偏离。重大偏离或保留是指实质上影响服务范围、质量和性能；或者实质上与招标文件不一致，而且限制了</w:t>
      </w:r>
      <w:r>
        <w:rPr>
          <w:rStyle w:val="25"/>
          <w:rFonts w:hint="eastAsia" w:ascii="宋体" w:hAnsi="宋体"/>
          <w:sz w:val="24"/>
        </w:rPr>
        <w:t>采购人</w:t>
      </w:r>
      <w:r>
        <w:rPr>
          <w:rStyle w:val="25"/>
          <w:rFonts w:ascii="宋体" w:hAnsi="宋体"/>
          <w:sz w:val="24"/>
        </w:rPr>
        <w:t>的权利或</w:t>
      </w:r>
      <w:r>
        <w:rPr>
          <w:rStyle w:val="25"/>
          <w:rFonts w:hint="eastAsia" w:ascii="宋体" w:hAnsi="宋体"/>
          <w:sz w:val="24"/>
        </w:rPr>
        <w:t>供应商</w:t>
      </w:r>
      <w:r>
        <w:rPr>
          <w:rStyle w:val="25"/>
          <w:rFonts w:ascii="宋体" w:hAnsi="宋体"/>
          <w:sz w:val="24"/>
        </w:rPr>
        <w:t>的义务。纠正这些偏离或保留将会对其他实质上响应要求的</w:t>
      </w:r>
      <w:r>
        <w:rPr>
          <w:rStyle w:val="25"/>
          <w:rFonts w:hint="eastAsia" w:ascii="宋体" w:hAnsi="宋体"/>
          <w:sz w:val="24"/>
        </w:rPr>
        <w:t>供应商</w:t>
      </w:r>
      <w:r>
        <w:rPr>
          <w:rStyle w:val="25"/>
          <w:rFonts w:ascii="宋体" w:hAnsi="宋体"/>
          <w:sz w:val="24"/>
        </w:rPr>
        <w:t>的竞争地位产生不公正的影响。对于投标文件中不构成实质性偏差的不正规、不一致或不规则，招标采购单位可以接受，但这种接受将影响</w:t>
      </w:r>
      <w:r>
        <w:rPr>
          <w:rStyle w:val="25"/>
          <w:rFonts w:hint="eastAsia" w:ascii="宋体" w:hAnsi="宋体"/>
          <w:sz w:val="24"/>
        </w:rPr>
        <w:t>供应商</w:t>
      </w:r>
      <w:r>
        <w:rPr>
          <w:rStyle w:val="25"/>
          <w:rFonts w:ascii="宋体" w:hAnsi="宋体"/>
          <w:sz w:val="24"/>
        </w:rPr>
        <w:t>的综合得分。评标委员会只根据投标文件本身的内容确定投标文件的响应性，而不寻求外部的证据。</w:t>
      </w:r>
    </w:p>
    <w:p w14:paraId="4CA8095C">
      <w:pPr>
        <w:spacing w:line="460" w:lineRule="exact"/>
        <w:ind w:firstLine="480" w:firstLineChars="200"/>
        <w:textAlignment w:val="auto"/>
        <w:rPr>
          <w:rStyle w:val="25"/>
          <w:rFonts w:ascii="宋体" w:hAnsi="宋体"/>
          <w:sz w:val="24"/>
        </w:rPr>
      </w:pPr>
      <w:r>
        <w:rPr>
          <w:rStyle w:val="25"/>
          <w:rFonts w:ascii="宋体" w:hAnsi="宋体"/>
          <w:sz w:val="24"/>
        </w:rPr>
        <w:t>19.5.2</w:t>
      </w:r>
      <w:r>
        <w:rPr>
          <w:rStyle w:val="25"/>
          <w:rFonts w:hint="eastAsia" w:ascii="宋体" w:hAnsi="宋体"/>
          <w:sz w:val="24"/>
        </w:rPr>
        <w:t>响应性审查：依据招标文件的规定，从投标文件的有效性、完整性和对招标文件的响应程度进行审查，以确定是否对招标文件的实质性要求做出响应。响应性审查时有下列情形之一的，由</w:t>
      </w:r>
      <w:r>
        <w:rPr>
          <w:rStyle w:val="25"/>
          <w:rFonts w:ascii="宋体" w:hAnsi="宋体"/>
          <w:sz w:val="24"/>
        </w:rPr>
        <w:t>评标委员会</w:t>
      </w:r>
      <w:r>
        <w:rPr>
          <w:rStyle w:val="25"/>
          <w:rFonts w:hint="eastAsia" w:ascii="宋体" w:hAnsi="宋体"/>
          <w:sz w:val="24"/>
        </w:rPr>
        <w:t>按无效投标文件处理。响应性审查主要审查以下方面的内容（包括但不限于以下内容）：</w:t>
      </w:r>
    </w:p>
    <w:p w14:paraId="0894587B">
      <w:pPr>
        <w:pStyle w:val="17"/>
        <w:jc w:val="center"/>
        <w:rPr>
          <w:rStyle w:val="25"/>
          <w:rFonts w:ascii="宋体" w:hAnsi="宋体"/>
          <w:b/>
          <w:bCs/>
          <w:sz w:val="24"/>
        </w:rPr>
      </w:pPr>
    </w:p>
    <w:p w14:paraId="14CD71F6">
      <w:pPr>
        <w:pStyle w:val="17"/>
        <w:jc w:val="center"/>
        <w:rPr>
          <w:rStyle w:val="25"/>
          <w:rFonts w:ascii="宋体" w:hAnsi="宋体"/>
          <w:b/>
          <w:bCs/>
          <w:sz w:val="24"/>
        </w:rPr>
      </w:pPr>
    </w:p>
    <w:p w14:paraId="0719ED44">
      <w:pPr>
        <w:pStyle w:val="17"/>
        <w:jc w:val="center"/>
        <w:rPr>
          <w:rStyle w:val="25"/>
          <w:rFonts w:ascii="宋体" w:hAnsi="宋体"/>
          <w:b/>
          <w:bCs/>
          <w:sz w:val="24"/>
        </w:rPr>
      </w:pPr>
    </w:p>
    <w:p w14:paraId="63DDB7EA">
      <w:pPr>
        <w:pStyle w:val="19"/>
        <w:spacing w:line="380" w:lineRule="exact"/>
        <w:jc w:val="center"/>
        <w:rPr>
          <w:rStyle w:val="25"/>
          <w:rFonts w:hint="eastAsia" w:ascii="宋体" w:hAnsi="宋体" w:eastAsia="宋体"/>
          <w:sz w:val="24"/>
        </w:rPr>
      </w:pPr>
      <w:r>
        <w:rPr>
          <w:rStyle w:val="25"/>
          <w:rFonts w:hint="eastAsia" w:ascii="宋体" w:hAnsi="宋体" w:eastAsia="宋体"/>
          <w:sz w:val="24"/>
        </w:rPr>
        <w:t>符合性审查表</w:t>
      </w:r>
    </w:p>
    <w:tbl>
      <w:tblPr>
        <w:tblStyle w:val="20"/>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2"/>
        <w:gridCol w:w="6675"/>
        <w:gridCol w:w="381"/>
        <w:gridCol w:w="425"/>
        <w:gridCol w:w="438"/>
      </w:tblGrid>
      <w:tr w14:paraId="0A3A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1092" w:type="dxa"/>
            <w:vMerge w:val="restart"/>
            <w:vAlign w:val="center"/>
          </w:tcPr>
          <w:p w14:paraId="07AB3C94">
            <w:pPr>
              <w:pStyle w:val="123"/>
              <w:spacing w:line="380" w:lineRule="exact"/>
              <w:jc w:val="center"/>
              <w:textAlignment w:val="center"/>
              <w:rPr>
                <w:rStyle w:val="25"/>
                <w:rFonts w:hint="eastAsia" w:ascii="宋体" w:hAnsi="宋体" w:eastAsia="宋体"/>
                <w:sz w:val="24"/>
              </w:rPr>
            </w:pPr>
            <w:r>
              <w:rPr>
                <w:rStyle w:val="25"/>
                <w:rFonts w:hint="eastAsia" w:ascii="宋体" w:hAnsi="宋体" w:eastAsia="宋体"/>
                <w:sz w:val="24"/>
              </w:rPr>
              <w:t>序号</w:t>
            </w:r>
          </w:p>
        </w:tc>
        <w:tc>
          <w:tcPr>
            <w:tcW w:w="6675" w:type="dxa"/>
            <w:vMerge w:val="restart"/>
            <w:vAlign w:val="center"/>
          </w:tcPr>
          <w:p w14:paraId="25B431ED">
            <w:pPr>
              <w:pStyle w:val="123"/>
              <w:spacing w:line="380" w:lineRule="exact"/>
              <w:jc w:val="center"/>
              <w:textAlignment w:val="center"/>
              <w:rPr>
                <w:rStyle w:val="25"/>
                <w:rFonts w:hint="eastAsia" w:ascii="宋体" w:hAnsi="宋体" w:eastAsia="宋体"/>
                <w:sz w:val="24"/>
              </w:rPr>
            </w:pPr>
            <w:r>
              <w:rPr>
                <w:rStyle w:val="25"/>
                <w:rFonts w:hint="eastAsia" w:ascii="宋体" w:hAnsi="宋体" w:eastAsia="宋体"/>
                <w:sz w:val="24"/>
              </w:rPr>
              <w:t>审   查   标   准</w:t>
            </w:r>
          </w:p>
        </w:tc>
        <w:tc>
          <w:tcPr>
            <w:tcW w:w="1244" w:type="dxa"/>
            <w:gridSpan w:val="3"/>
            <w:vAlign w:val="center"/>
          </w:tcPr>
          <w:p w14:paraId="44CF2465">
            <w:pPr>
              <w:pStyle w:val="123"/>
              <w:spacing w:line="380" w:lineRule="exact"/>
              <w:jc w:val="center"/>
              <w:textAlignment w:val="center"/>
              <w:rPr>
                <w:rStyle w:val="25"/>
                <w:rFonts w:hint="eastAsia" w:ascii="宋体" w:hAnsi="宋体" w:eastAsia="宋体"/>
                <w:sz w:val="24"/>
                <w:lang w:val="en-US" w:eastAsia="zh-CN"/>
              </w:rPr>
            </w:pPr>
            <w:r>
              <w:rPr>
                <w:rStyle w:val="25"/>
                <w:rFonts w:hint="eastAsia" w:ascii="宋体" w:hAnsi="宋体" w:eastAsia="宋体"/>
                <w:sz w:val="24"/>
                <w:lang w:val="en-US" w:eastAsia="zh-CN"/>
              </w:rPr>
              <w:t>投标人名称</w:t>
            </w:r>
          </w:p>
        </w:tc>
      </w:tr>
      <w:tr w14:paraId="7F751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1092" w:type="dxa"/>
            <w:vMerge w:val="continue"/>
            <w:vAlign w:val="center"/>
          </w:tcPr>
          <w:p w14:paraId="50CE4B50">
            <w:pPr>
              <w:pStyle w:val="123"/>
              <w:spacing w:line="380" w:lineRule="exact"/>
              <w:jc w:val="center"/>
              <w:textAlignment w:val="center"/>
              <w:rPr>
                <w:rStyle w:val="25"/>
                <w:rFonts w:hint="eastAsia" w:ascii="宋体" w:hAnsi="宋体" w:eastAsia="宋体"/>
                <w:sz w:val="24"/>
              </w:rPr>
            </w:pPr>
          </w:p>
        </w:tc>
        <w:tc>
          <w:tcPr>
            <w:tcW w:w="6675" w:type="dxa"/>
            <w:vMerge w:val="continue"/>
            <w:vAlign w:val="center"/>
          </w:tcPr>
          <w:p w14:paraId="2113F4B6">
            <w:pPr>
              <w:pStyle w:val="123"/>
              <w:spacing w:line="380" w:lineRule="exact"/>
              <w:jc w:val="center"/>
              <w:textAlignment w:val="center"/>
              <w:rPr>
                <w:rStyle w:val="25"/>
                <w:rFonts w:hint="eastAsia" w:ascii="宋体" w:hAnsi="宋体" w:eastAsia="宋体"/>
                <w:sz w:val="24"/>
              </w:rPr>
            </w:pPr>
          </w:p>
        </w:tc>
        <w:tc>
          <w:tcPr>
            <w:tcW w:w="381" w:type="dxa"/>
            <w:vAlign w:val="center"/>
          </w:tcPr>
          <w:p w14:paraId="4A385FA3">
            <w:pPr>
              <w:pStyle w:val="123"/>
              <w:spacing w:line="380" w:lineRule="exact"/>
              <w:jc w:val="center"/>
              <w:textAlignment w:val="center"/>
              <w:rPr>
                <w:rStyle w:val="25"/>
                <w:rFonts w:hint="eastAsia" w:ascii="宋体" w:hAnsi="宋体" w:eastAsia="宋体"/>
                <w:sz w:val="24"/>
                <w:lang w:eastAsia="zh-CN"/>
              </w:rPr>
            </w:pPr>
            <w:r>
              <w:rPr>
                <w:rStyle w:val="25"/>
                <w:rFonts w:hint="eastAsia" w:ascii="宋体" w:hAnsi="宋体" w:eastAsia="宋体"/>
                <w:sz w:val="24"/>
                <w:lang w:val="en-US" w:eastAsia="zh-CN"/>
              </w:rPr>
              <w:t>A</w:t>
            </w:r>
          </w:p>
        </w:tc>
        <w:tc>
          <w:tcPr>
            <w:tcW w:w="425" w:type="dxa"/>
            <w:vAlign w:val="center"/>
          </w:tcPr>
          <w:p w14:paraId="35F442E8">
            <w:pPr>
              <w:pStyle w:val="123"/>
              <w:spacing w:line="380" w:lineRule="exact"/>
              <w:jc w:val="center"/>
              <w:textAlignment w:val="center"/>
              <w:rPr>
                <w:rStyle w:val="25"/>
                <w:rFonts w:hint="eastAsia" w:ascii="宋体" w:hAnsi="宋体" w:eastAsia="宋体"/>
                <w:sz w:val="24"/>
                <w:lang w:eastAsia="zh-CN"/>
              </w:rPr>
            </w:pPr>
            <w:r>
              <w:rPr>
                <w:rStyle w:val="25"/>
                <w:rFonts w:hint="eastAsia" w:ascii="宋体" w:hAnsi="宋体" w:eastAsia="宋体"/>
                <w:sz w:val="24"/>
                <w:lang w:val="en-US" w:eastAsia="zh-CN"/>
              </w:rPr>
              <w:t>B</w:t>
            </w:r>
          </w:p>
        </w:tc>
        <w:tc>
          <w:tcPr>
            <w:tcW w:w="438" w:type="dxa"/>
            <w:vAlign w:val="center"/>
          </w:tcPr>
          <w:p w14:paraId="6C49C92A">
            <w:pPr>
              <w:pStyle w:val="123"/>
              <w:spacing w:line="380" w:lineRule="exact"/>
              <w:jc w:val="center"/>
              <w:textAlignment w:val="center"/>
              <w:rPr>
                <w:rStyle w:val="25"/>
                <w:rFonts w:hint="eastAsia" w:ascii="宋体" w:hAnsi="宋体" w:eastAsia="宋体"/>
                <w:sz w:val="24"/>
                <w:lang w:val="en-US" w:eastAsia="zh-CN"/>
              </w:rPr>
            </w:pPr>
            <w:r>
              <w:rPr>
                <w:rStyle w:val="25"/>
                <w:rFonts w:hint="eastAsia" w:ascii="宋体" w:hAnsi="宋体" w:eastAsia="宋体"/>
                <w:sz w:val="24"/>
                <w:lang w:val="en-US" w:eastAsia="zh-CN"/>
              </w:rPr>
              <w:t>C</w:t>
            </w:r>
          </w:p>
        </w:tc>
      </w:tr>
      <w:tr w14:paraId="3D82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exact"/>
          <w:jc w:val="center"/>
        </w:trPr>
        <w:tc>
          <w:tcPr>
            <w:tcW w:w="1092" w:type="dxa"/>
            <w:vAlign w:val="center"/>
          </w:tcPr>
          <w:p w14:paraId="5A9167F0">
            <w:pPr>
              <w:pStyle w:val="6"/>
              <w:spacing w:line="360" w:lineRule="auto"/>
              <w:rPr>
                <w:rStyle w:val="25"/>
                <w:rFonts w:hint="eastAsia" w:ascii="宋体" w:hAnsi="宋体" w:eastAsia="宋体"/>
                <w:sz w:val="24"/>
              </w:rPr>
            </w:pPr>
            <w:r>
              <w:rPr>
                <w:rStyle w:val="25"/>
                <w:rFonts w:hint="eastAsia" w:ascii="宋体" w:hAnsi="宋体" w:eastAsia="宋体"/>
                <w:sz w:val="24"/>
                <w:lang w:val="en-US" w:eastAsia="zh-CN"/>
              </w:rPr>
              <w:t>1</w:t>
            </w:r>
          </w:p>
        </w:tc>
        <w:tc>
          <w:tcPr>
            <w:tcW w:w="6675" w:type="dxa"/>
            <w:vAlign w:val="center"/>
          </w:tcPr>
          <w:p w14:paraId="0C94D237">
            <w:pPr>
              <w:pStyle w:val="6"/>
              <w:spacing w:line="360" w:lineRule="auto"/>
              <w:rPr>
                <w:rStyle w:val="25"/>
                <w:rFonts w:hint="eastAsia" w:ascii="宋体" w:hAnsi="宋体" w:eastAsia="宋体"/>
                <w:sz w:val="24"/>
              </w:rPr>
            </w:pPr>
            <w:r>
              <w:rPr>
                <w:rStyle w:val="25"/>
                <w:rFonts w:hint="eastAsia" w:ascii="宋体" w:hAnsi="宋体" w:eastAsia="宋体"/>
                <w:sz w:val="24"/>
              </w:rPr>
              <w:t>投标文件按招标文件的规定要求签署、盖章的；</w:t>
            </w:r>
          </w:p>
        </w:tc>
        <w:tc>
          <w:tcPr>
            <w:tcW w:w="381" w:type="dxa"/>
            <w:vAlign w:val="center"/>
          </w:tcPr>
          <w:p w14:paraId="3F4B5D44">
            <w:pPr>
              <w:pStyle w:val="123"/>
              <w:spacing w:line="380" w:lineRule="exact"/>
              <w:jc w:val="center"/>
              <w:textAlignment w:val="center"/>
              <w:rPr>
                <w:rStyle w:val="25"/>
                <w:rFonts w:hint="eastAsia" w:ascii="宋体" w:hAnsi="宋体" w:eastAsia="宋体"/>
                <w:sz w:val="24"/>
              </w:rPr>
            </w:pPr>
          </w:p>
        </w:tc>
        <w:tc>
          <w:tcPr>
            <w:tcW w:w="425" w:type="dxa"/>
            <w:vAlign w:val="center"/>
          </w:tcPr>
          <w:p w14:paraId="2D56D03E">
            <w:pPr>
              <w:pStyle w:val="123"/>
              <w:spacing w:line="380" w:lineRule="exact"/>
              <w:jc w:val="center"/>
              <w:textAlignment w:val="center"/>
              <w:rPr>
                <w:rStyle w:val="25"/>
                <w:rFonts w:hint="eastAsia" w:ascii="宋体" w:hAnsi="宋体" w:eastAsia="宋体"/>
                <w:sz w:val="24"/>
              </w:rPr>
            </w:pPr>
          </w:p>
        </w:tc>
        <w:tc>
          <w:tcPr>
            <w:tcW w:w="438" w:type="dxa"/>
            <w:vAlign w:val="center"/>
          </w:tcPr>
          <w:p w14:paraId="676126F3">
            <w:pPr>
              <w:pStyle w:val="123"/>
              <w:spacing w:line="380" w:lineRule="exact"/>
              <w:jc w:val="center"/>
              <w:textAlignment w:val="center"/>
              <w:rPr>
                <w:rStyle w:val="25"/>
                <w:rFonts w:hint="eastAsia" w:ascii="宋体" w:hAnsi="宋体" w:eastAsia="宋体"/>
                <w:sz w:val="24"/>
              </w:rPr>
            </w:pPr>
          </w:p>
        </w:tc>
      </w:tr>
      <w:tr w14:paraId="6B2D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exact"/>
          <w:jc w:val="center"/>
        </w:trPr>
        <w:tc>
          <w:tcPr>
            <w:tcW w:w="1092" w:type="dxa"/>
            <w:vAlign w:val="center"/>
          </w:tcPr>
          <w:p w14:paraId="197E1020">
            <w:pPr>
              <w:pStyle w:val="6"/>
              <w:spacing w:line="360" w:lineRule="auto"/>
              <w:rPr>
                <w:rStyle w:val="25"/>
                <w:rFonts w:hint="eastAsia" w:ascii="宋体" w:hAnsi="宋体" w:eastAsia="宋体"/>
                <w:sz w:val="24"/>
              </w:rPr>
            </w:pPr>
            <w:r>
              <w:rPr>
                <w:rStyle w:val="25"/>
                <w:rFonts w:hint="eastAsia" w:ascii="宋体" w:hAnsi="宋体" w:eastAsia="宋体"/>
                <w:sz w:val="24"/>
                <w:lang w:val="en-US" w:eastAsia="zh-CN"/>
              </w:rPr>
              <w:t>2</w:t>
            </w:r>
          </w:p>
        </w:tc>
        <w:tc>
          <w:tcPr>
            <w:tcW w:w="6675" w:type="dxa"/>
            <w:vAlign w:val="center"/>
          </w:tcPr>
          <w:p w14:paraId="52FB1DE1">
            <w:pPr>
              <w:spacing w:line="360" w:lineRule="auto"/>
              <w:rPr>
                <w:rStyle w:val="25"/>
                <w:rFonts w:hint="eastAsia" w:ascii="宋体" w:hAnsi="宋体" w:eastAsia="宋体"/>
                <w:sz w:val="24"/>
              </w:rPr>
            </w:pPr>
            <w:r>
              <w:rPr>
                <w:rStyle w:val="25"/>
                <w:rFonts w:hint="eastAsia" w:ascii="宋体" w:hAnsi="宋体" w:eastAsia="宋体"/>
                <w:sz w:val="24"/>
              </w:rPr>
              <w:t>按规定的格式填写，没有内容不全或关键字迹模糊、无法辨认的；</w:t>
            </w:r>
          </w:p>
        </w:tc>
        <w:tc>
          <w:tcPr>
            <w:tcW w:w="381" w:type="dxa"/>
            <w:vAlign w:val="center"/>
          </w:tcPr>
          <w:p w14:paraId="4AFD81B5">
            <w:pPr>
              <w:pStyle w:val="123"/>
              <w:spacing w:line="380" w:lineRule="exact"/>
              <w:jc w:val="center"/>
              <w:textAlignment w:val="center"/>
              <w:rPr>
                <w:rStyle w:val="25"/>
                <w:rFonts w:hint="eastAsia" w:ascii="宋体" w:hAnsi="宋体" w:eastAsia="宋体"/>
                <w:sz w:val="24"/>
              </w:rPr>
            </w:pPr>
          </w:p>
        </w:tc>
        <w:tc>
          <w:tcPr>
            <w:tcW w:w="425" w:type="dxa"/>
            <w:vAlign w:val="center"/>
          </w:tcPr>
          <w:p w14:paraId="0FE78511">
            <w:pPr>
              <w:pStyle w:val="123"/>
              <w:spacing w:line="380" w:lineRule="exact"/>
              <w:jc w:val="center"/>
              <w:textAlignment w:val="center"/>
              <w:rPr>
                <w:rStyle w:val="25"/>
                <w:rFonts w:hint="eastAsia" w:ascii="宋体" w:hAnsi="宋体" w:eastAsia="宋体"/>
                <w:sz w:val="24"/>
              </w:rPr>
            </w:pPr>
          </w:p>
        </w:tc>
        <w:tc>
          <w:tcPr>
            <w:tcW w:w="438" w:type="dxa"/>
            <w:vAlign w:val="center"/>
          </w:tcPr>
          <w:p w14:paraId="5676DCB4">
            <w:pPr>
              <w:pStyle w:val="123"/>
              <w:spacing w:line="380" w:lineRule="exact"/>
              <w:jc w:val="center"/>
              <w:textAlignment w:val="center"/>
              <w:rPr>
                <w:rStyle w:val="25"/>
                <w:rFonts w:hint="eastAsia" w:ascii="宋体" w:hAnsi="宋体" w:eastAsia="宋体"/>
                <w:sz w:val="24"/>
              </w:rPr>
            </w:pPr>
          </w:p>
        </w:tc>
      </w:tr>
      <w:tr w14:paraId="5A53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092" w:type="dxa"/>
            <w:vAlign w:val="center"/>
          </w:tcPr>
          <w:p w14:paraId="380ECFED">
            <w:pPr>
              <w:pStyle w:val="6"/>
              <w:spacing w:line="360" w:lineRule="auto"/>
              <w:rPr>
                <w:rStyle w:val="25"/>
                <w:rFonts w:hint="eastAsia" w:ascii="宋体" w:hAnsi="宋体" w:eastAsia="宋体"/>
                <w:sz w:val="24"/>
              </w:rPr>
            </w:pPr>
            <w:r>
              <w:rPr>
                <w:rStyle w:val="25"/>
                <w:rFonts w:hint="eastAsia" w:ascii="宋体" w:hAnsi="宋体" w:eastAsia="宋体"/>
                <w:sz w:val="24"/>
                <w:lang w:val="en-US" w:eastAsia="zh-CN"/>
              </w:rPr>
              <w:t>3</w:t>
            </w:r>
          </w:p>
        </w:tc>
        <w:tc>
          <w:tcPr>
            <w:tcW w:w="6675" w:type="dxa"/>
            <w:vAlign w:val="center"/>
          </w:tcPr>
          <w:p w14:paraId="29DD8D0E">
            <w:pPr>
              <w:spacing w:line="360" w:lineRule="auto"/>
              <w:rPr>
                <w:rStyle w:val="25"/>
                <w:rFonts w:hint="eastAsia" w:ascii="宋体" w:hAnsi="宋体" w:eastAsia="宋体"/>
                <w:sz w:val="24"/>
              </w:rPr>
            </w:pPr>
            <w:r>
              <w:rPr>
                <w:rStyle w:val="25"/>
                <w:rFonts w:hint="eastAsia" w:ascii="宋体" w:hAnsi="宋体" w:eastAsia="宋体"/>
                <w:sz w:val="24"/>
              </w:rPr>
              <w:t>完成期限满足招标文件规定的；</w:t>
            </w:r>
          </w:p>
        </w:tc>
        <w:tc>
          <w:tcPr>
            <w:tcW w:w="381" w:type="dxa"/>
            <w:vAlign w:val="center"/>
          </w:tcPr>
          <w:p w14:paraId="5F2D1849">
            <w:pPr>
              <w:pStyle w:val="123"/>
              <w:spacing w:line="380" w:lineRule="exact"/>
              <w:jc w:val="center"/>
              <w:textAlignment w:val="center"/>
              <w:rPr>
                <w:rStyle w:val="25"/>
                <w:rFonts w:hint="eastAsia" w:ascii="宋体" w:hAnsi="宋体" w:eastAsia="宋体"/>
                <w:sz w:val="24"/>
              </w:rPr>
            </w:pPr>
          </w:p>
        </w:tc>
        <w:tc>
          <w:tcPr>
            <w:tcW w:w="425" w:type="dxa"/>
            <w:vAlign w:val="center"/>
          </w:tcPr>
          <w:p w14:paraId="2AE8F76D">
            <w:pPr>
              <w:pStyle w:val="123"/>
              <w:spacing w:line="380" w:lineRule="exact"/>
              <w:jc w:val="center"/>
              <w:textAlignment w:val="center"/>
              <w:rPr>
                <w:rStyle w:val="25"/>
                <w:rFonts w:hint="eastAsia" w:ascii="宋体" w:hAnsi="宋体" w:eastAsia="宋体"/>
                <w:sz w:val="24"/>
              </w:rPr>
            </w:pPr>
          </w:p>
        </w:tc>
        <w:tc>
          <w:tcPr>
            <w:tcW w:w="438" w:type="dxa"/>
            <w:vAlign w:val="center"/>
          </w:tcPr>
          <w:p w14:paraId="6F5B4ACB">
            <w:pPr>
              <w:pStyle w:val="123"/>
              <w:spacing w:line="380" w:lineRule="exact"/>
              <w:jc w:val="center"/>
              <w:textAlignment w:val="center"/>
              <w:rPr>
                <w:rStyle w:val="25"/>
                <w:rFonts w:hint="eastAsia" w:ascii="宋体" w:hAnsi="宋体" w:eastAsia="宋体"/>
                <w:sz w:val="24"/>
              </w:rPr>
            </w:pPr>
          </w:p>
        </w:tc>
      </w:tr>
      <w:tr w14:paraId="6F1F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exact"/>
          <w:jc w:val="center"/>
        </w:trPr>
        <w:tc>
          <w:tcPr>
            <w:tcW w:w="1092" w:type="dxa"/>
            <w:vAlign w:val="center"/>
          </w:tcPr>
          <w:p w14:paraId="1E240B1D">
            <w:pPr>
              <w:pStyle w:val="6"/>
              <w:spacing w:line="360" w:lineRule="auto"/>
              <w:rPr>
                <w:rStyle w:val="25"/>
                <w:rFonts w:hint="eastAsia" w:ascii="宋体" w:hAnsi="宋体" w:eastAsia="宋体"/>
                <w:sz w:val="24"/>
              </w:rPr>
            </w:pPr>
            <w:r>
              <w:rPr>
                <w:rStyle w:val="25"/>
                <w:rFonts w:hint="eastAsia" w:ascii="宋体" w:hAnsi="宋体" w:eastAsia="宋体"/>
                <w:sz w:val="24"/>
                <w:lang w:val="en-US" w:eastAsia="zh-CN"/>
              </w:rPr>
              <w:t>4</w:t>
            </w:r>
          </w:p>
        </w:tc>
        <w:tc>
          <w:tcPr>
            <w:tcW w:w="6675" w:type="dxa"/>
            <w:vAlign w:val="center"/>
          </w:tcPr>
          <w:p w14:paraId="7E4D2989">
            <w:pPr>
              <w:spacing w:line="360" w:lineRule="auto"/>
              <w:rPr>
                <w:rStyle w:val="25"/>
                <w:rFonts w:hint="eastAsia" w:ascii="宋体" w:hAnsi="宋体" w:eastAsia="宋体"/>
                <w:sz w:val="24"/>
              </w:rPr>
            </w:pPr>
            <w:r>
              <w:rPr>
                <w:rStyle w:val="25"/>
                <w:rFonts w:hint="eastAsia" w:ascii="宋体" w:hAnsi="宋体" w:eastAsia="宋体"/>
                <w:sz w:val="24"/>
              </w:rPr>
              <w:t>投标报价未超过最高限价的；</w:t>
            </w:r>
          </w:p>
        </w:tc>
        <w:tc>
          <w:tcPr>
            <w:tcW w:w="381" w:type="dxa"/>
            <w:vAlign w:val="center"/>
          </w:tcPr>
          <w:p w14:paraId="7C4ECBD8">
            <w:pPr>
              <w:pStyle w:val="123"/>
              <w:spacing w:line="380" w:lineRule="exact"/>
              <w:jc w:val="center"/>
              <w:textAlignment w:val="center"/>
              <w:rPr>
                <w:rStyle w:val="25"/>
                <w:rFonts w:hint="eastAsia" w:ascii="宋体" w:hAnsi="宋体" w:eastAsia="宋体"/>
                <w:sz w:val="24"/>
              </w:rPr>
            </w:pPr>
          </w:p>
        </w:tc>
        <w:tc>
          <w:tcPr>
            <w:tcW w:w="425" w:type="dxa"/>
            <w:vAlign w:val="center"/>
          </w:tcPr>
          <w:p w14:paraId="2A349592">
            <w:pPr>
              <w:pStyle w:val="123"/>
              <w:spacing w:line="380" w:lineRule="exact"/>
              <w:jc w:val="center"/>
              <w:textAlignment w:val="center"/>
              <w:rPr>
                <w:rStyle w:val="25"/>
                <w:rFonts w:hint="eastAsia" w:ascii="宋体" w:hAnsi="宋体" w:eastAsia="宋体"/>
                <w:sz w:val="24"/>
              </w:rPr>
            </w:pPr>
          </w:p>
        </w:tc>
        <w:tc>
          <w:tcPr>
            <w:tcW w:w="438" w:type="dxa"/>
            <w:vAlign w:val="center"/>
          </w:tcPr>
          <w:p w14:paraId="275ED5B8">
            <w:pPr>
              <w:pStyle w:val="123"/>
              <w:spacing w:line="380" w:lineRule="exact"/>
              <w:jc w:val="center"/>
              <w:textAlignment w:val="center"/>
              <w:rPr>
                <w:rStyle w:val="25"/>
                <w:rFonts w:hint="eastAsia" w:ascii="宋体" w:hAnsi="宋体" w:eastAsia="宋体"/>
                <w:sz w:val="24"/>
              </w:rPr>
            </w:pPr>
          </w:p>
        </w:tc>
      </w:tr>
      <w:tr w14:paraId="43FB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exact"/>
          <w:jc w:val="center"/>
        </w:trPr>
        <w:tc>
          <w:tcPr>
            <w:tcW w:w="1092" w:type="dxa"/>
            <w:vAlign w:val="center"/>
          </w:tcPr>
          <w:p w14:paraId="51EA73A7">
            <w:pPr>
              <w:pStyle w:val="6"/>
              <w:spacing w:line="360" w:lineRule="auto"/>
              <w:rPr>
                <w:rStyle w:val="25"/>
                <w:rFonts w:hint="eastAsia" w:ascii="宋体" w:hAnsi="宋体" w:eastAsia="宋体"/>
                <w:sz w:val="24"/>
              </w:rPr>
            </w:pPr>
            <w:r>
              <w:rPr>
                <w:rStyle w:val="25"/>
                <w:rFonts w:hint="eastAsia" w:ascii="宋体" w:hAnsi="宋体" w:eastAsia="宋体"/>
                <w:sz w:val="24"/>
                <w:lang w:val="en-US" w:eastAsia="zh-CN"/>
              </w:rPr>
              <w:t>5</w:t>
            </w:r>
          </w:p>
        </w:tc>
        <w:tc>
          <w:tcPr>
            <w:tcW w:w="6675" w:type="dxa"/>
            <w:vAlign w:val="center"/>
          </w:tcPr>
          <w:p w14:paraId="46BE55E6">
            <w:pPr>
              <w:pStyle w:val="6"/>
              <w:spacing w:line="360" w:lineRule="auto"/>
              <w:rPr>
                <w:rStyle w:val="25"/>
                <w:rFonts w:hint="eastAsia" w:ascii="宋体" w:hAnsi="宋体" w:eastAsia="宋体"/>
                <w:sz w:val="24"/>
              </w:rPr>
            </w:pPr>
            <w:r>
              <w:rPr>
                <w:rStyle w:val="25"/>
                <w:rFonts w:hint="eastAsia" w:ascii="宋体" w:hAnsi="宋体" w:eastAsia="宋体"/>
                <w:sz w:val="24"/>
              </w:rPr>
              <w:t>投标</w:t>
            </w:r>
            <w:r>
              <w:rPr>
                <w:rStyle w:val="25"/>
                <w:rFonts w:ascii="宋体" w:hAnsi="宋体" w:eastAsia="宋体"/>
                <w:sz w:val="24"/>
              </w:rPr>
              <w:t>有效期满足</w:t>
            </w:r>
            <w:r>
              <w:rPr>
                <w:rStyle w:val="25"/>
                <w:rFonts w:hint="eastAsia" w:ascii="宋体" w:hAnsi="宋体" w:eastAsia="宋体"/>
                <w:sz w:val="24"/>
              </w:rPr>
              <w:t>招标文件</w:t>
            </w:r>
            <w:r>
              <w:rPr>
                <w:rStyle w:val="25"/>
                <w:rFonts w:ascii="宋体" w:hAnsi="宋体" w:eastAsia="宋体"/>
                <w:sz w:val="24"/>
              </w:rPr>
              <w:t>要求</w:t>
            </w:r>
            <w:r>
              <w:rPr>
                <w:rStyle w:val="25"/>
                <w:rFonts w:hint="eastAsia" w:ascii="宋体" w:hAnsi="宋体" w:eastAsia="宋体"/>
                <w:sz w:val="24"/>
              </w:rPr>
              <w:t>；</w:t>
            </w:r>
          </w:p>
        </w:tc>
        <w:tc>
          <w:tcPr>
            <w:tcW w:w="381" w:type="dxa"/>
            <w:vAlign w:val="center"/>
          </w:tcPr>
          <w:p w14:paraId="586C94D9">
            <w:pPr>
              <w:pStyle w:val="123"/>
              <w:spacing w:line="380" w:lineRule="exact"/>
              <w:jc w:val="center"/>
              <w:textAlignment w:val="center"/>
              <w:rPr>
                <w:rStyle w:val="25"/>
                <w:rFonts w:hint="eastAsia" w:ascii="宋体" w:hAnsi="宋体" w:eastAsia="宋体"/>
                <w:sz w:val="24"/>
              </w:rPr>
            </w:pPr>
          </w:p>
        </w:tc>
        <w:tc>
          <w:tcPr>
            <w:tcW w:w="425" w:type="dxa"/>
            <w:vAlign w:val="center"/>
          </w:tcPr>
          <w:p w14:paraId="45BBE0E7">
            <w:pPr>
              <w:pStyle w:val="123"/>
              <w:spacing w:line="380" w:lineRule="exact"/>
              <w:jc w:val="center"/>
              <w:textAlignment w:val="center"/>
              <w:rPr>
                <w:rStyle w:val="25"/>
                <w:rFonts w:hint="eastAsia" w:ascii="宋体" w:hAnsi="宋体" w:eastAsia="宋体"/>
                <w:sz w:val="24"/>
              </w:rPr>
            </w:pPr>
          </w:p>
        </w:tc>
        <w:tc>
          <w:tcPr>
            <w:tcW w:w="438" w:type="dxa"/>
            <w:vAlign w:val="center"/>
          </w:tcPr>
          <w:p w14:paraId="57AB23A0">
            <w:pPr>
              <w:pStyle w:val="123"/>
              <w:spacing w:line="380" w:lineRule="exact"/>
              <w:jc w:val="center"/>
              <w:textAlignment w:val="center"/>
              <w:rPr>
                <w:rStyle w:val="25"/>
                <w:rFonts w:hint="eastAsia" w:ascii="宋体" w:hAnsi="宋体" w:eastAsia="宋体"/>
                <w:sz w:val="24"/>
              </w:rPr>
            </w:pPr>
          </w:p>
        </w:tc>
      </w:tr>
      <w:tr w14:paraId="6B37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exact"/>
          <w:jc w:val="center"/>
        </w:trPr>
        <w:tc>
          <w:tcPr>
            <w:tcW w:w="1092" w:type="dxa"/>
            <w:vAlign w:val="center"/>
          </w:tcPr>
          <w:p w14:paraId="53921FF2">
            <w:pPr>
              <w:pStyle w:val="6"/>
              <w:spacing w:line="360" w:lineRule="auto"/>
              <w:rPr>
                <w:rStyle w:val="25"/>
                <w:rFonts w:hint="eastAsia" w:ascii="宋体" w:hAnsi="宋体" w:eastAsia="宋体"/>
                <w:sz w:val="24"/>
                <w:lang w:val="en-US" w:eastAsia="zh-CN"/>
              </w:rPr>
            </w:pPr>
            <w:r>
              <w:rPr>
                <w:rStyle w:val="25"/>
                <w:rFonts w:hint="eastAsia" w:ascii="宋体" w:hAnsi="宋体" w:eastAsia="宋体"/>
                <w:sz w:val="24"/>
                <w:lang w:val="en-US" w:eastAsia="zh-CN"/>
              </w:rPr>
              <w:t>6</w:t>
            </w:r>
          </w:p>
        </w:tc>
        <w:tc>
          <w:tcPr>
            <w:tcW w:w="6675" w:type="dxa"/>
            <w:vAlign w:val="center"/>
          </w:tcPr>
          <w:p w14:paraId="5E28409B">
            <w:pPr>
              <w:pStyle w:val="6"/>
              <w:spacing w:line="360" w:lineRule="auto"/>
              <w:rPr>
                <w:rStyle w:val="25"/>
                <w:rFonts w:hint="eastAsia" w:ascii="宋体" w:hAnsi="宋体" w:eastAsia="宋体"/>
                <w:sz w:val="24"/>
              </w:rPr>
            </w:pPr>
            <w:r>
              <w:rPr>
                <w:rStyle w:val="25"/>
                <w:rFonts w:hint="eastAsia" w:ascii="宋体" w:hAnsi="宋体" w:eastAsia="宋体"/>
                <w:sz w:val="24"/>
              </w:rPr>
              <w:t>符合招标文件中规定的其它实质性要求的；</w:t>
            </w:r>
          </w:p>
        </w:tc>
        <w:tc>
          <w:tcPr>
            <w:tcW w:w="381" w:type="dxa"/>
            <w:vAlign w:val="center"/>
          </w:tcPr>
          <w:p w14:paraId="2E14C906">
            <w:pPr>
              <w:pStyle w:val="123"/>
              <w:spacing w:line="380" w:lineRule="exact"/>
              <w:jc w:val="center"/>
              <w:textAlignment w:val="center"/>
              <w:rPr>
                <w:rStyle w:val="25"/>
                <w:rFonts w:hint="eastAsia" w:ascii="宋体" w:hAnsi="宋体" w:eastAsia="宋体"/>
                <w:sz w:val="24"/>
              </w:rPr>
            </w:pPr>
          </w:p>
        </w:tc>
        <w:tc>
          <w:tcPr>
            <w:tcW w:w="425" w:type="dxa"/>
            <w:vAlign w:val="center"/>
          </w:tcPr>
          <w:p w14:paraId="4BD9060F">
            <w:pPr>
              <w:pStyle w:val="123"/>
              <w:spacing w:line="380" w:lineRule="exact"/>
              <w:jc w:val="center"/>
              <w:textAlignment w:val="center"/>
              <w:rPr>
                <w:rStyle w:val="25"/>
                <w:rFonts w:hint="eastAsia" w:ascii="宋体" w:hAnsi="宋体" w:eastAsia="宋体"/>
                <w:sz w:val="24"/>
              </w:rPr>
            </w:pPr>
          </w:p>
        </w:tc>
        <w:tc>
          <w:tcPr>
            <w:tcW w:w="438" w:type="dxa"/>
            <w:vAlign w:val="center"/>
          </w:tcPr>
          <w:p w14:paraId="3C5DB74F">
            <w:pPr>
              <w:pStyle w:val="123"/>
              <w:spacing w:line="380" w:lineRule="exact"/>
              <w:jc w:val="center"/>
              <w:textAlignment w:val="center"/>
              <w:rPr>
                <w:rStyle w:val="25"/>
                <w:rFonts w:hint="eastAsia" w:ascii="宋体" w:hAnsi="宋体" w:eastAsia="宋体"/>
                <w:sz w:val="24"/>
              </w:rPr>
            </w:pPr>
          </w:p>
        </w:tc>
      </w:tr>
      <w:tr w14:paraId="44A8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exact"/>
          <w:jc w:val="center"/>
        </w:trPr>
        <w:tc>
          <w:tcPr>
            <w:tcW w:w="1092" w:type="dxa"/>
            <w:vAlign w:val="center"/>
          </w:tcPr>
          <w:p w14:paraId="676E1244">
            <w:pPr>
              <w:pStyle w:val="6"/>
              <w:spacing w:line="360" w:lineRule="auto"/>
              <w:rPr>
                <w:rStyle w:val="25"/>
                <w:rFonts w:hint="eastAsia" w:ascii="宋体" w:hAnsi="宋体" w:eastAsia="宋体"/>
                <w:sz w:val="24"/>
                <w:lang w:eastAsia="zh-CN"/>
              </w:rPr>
            </w:pPr>
            <w:r>
              <w:rPr>
                <w:rStyle w:val="25"/>
                <w:rFonts w:hint="eastAsia" w:ascii="宋体" w:hAnsi="宋体" w:eastAsia="宋体"/>
                <w:sz w:val="24"/>
                <w:lang w:val="en-US" w:eastAsia="zh-CN"/>
              </w:rPr>
              <w:t>7</w:t>
            </w:r>
          </w:p>
        </w:tc>
        <w:tc>
          <w:tcPr>
            <w:tcW w:w="6675" w:type="dxa"/>
            <w:vAlign w:val="center"/>
          </w:tcPr>
          <w:p w14:paraId="2E3544DA">
            <w:pPr>
              <w:pStyle w:val="6"/>
              <w:spacing w:line="360" w:lineRule="auto"/>
              <w:rPr>
                <w:rStyle w:val="25"/>
                <w:rFonts w:hint="eastAsia" w:ascii="宋体" w:hAnsi="宋体" w:eastAsia="宋体"/>
                <w:sz w:val="24"/>
              </w:rPr>
            </w:pPr>
            <w:r>
              <w:rPr>
                <w:rStyle w:val="25"/>
                <w:rFonts w:hint="eastAsia" w:ascii="宋体" w:hAnsi="宋体" w:eastAsia="宋体"/>
                <w:sz w:val="24"/>
              </w:rPr>
              <w:t>投标文件中未附有招标人不能接受的附加条件的；</w:t>
            </w:r>
          </w:p>
        </w:tc>
        <w:tc>
          <w:tcPr>
            <w:tcW w:w="381" w:type="dxa"/>
            <w:vAlign w:val="center"/>
          </w:tcPr>
          <w:p w14:paraId="22D41627">
            <w:pPr>
              <w:pStyle w:val="123"/>
              <w:spacing w:line="380" w:lineRule="exact"/>
              <w:jc w:val="center"/>
              <w:textAlignment w:val="center"/>
              <w:rPr>
                <w:rStyle w:val="25"/>
                <w:rFonts w:hint="eastAsia" w:ascii="宋体" w:hAnsi="宋体" w:eastAsia="宋体"/>
                <w:sz w:val="24"/>
              </w:rPr>
            </w:pPr>
          </w:p>
        </w:tc>
        <w:tc>
          <w:tcPr>
            <w:tcW w:w="425" w:type="dxa"/>
            <w:vAlign w:val="center"/>
          </w:tcPr>
          <w:p w14:paraId="6C83B70B">
            <w:pPr>
              <w:pStyle w:val="123"/>
              <w:spacing w:line="380" w:lineRule="exact"/>
              <w:jc w:val="center"/>
              <w:textAlignment w:val="center"/>
              <w:rPr>
                <w:rStyle w:val="25"/>
                <w:rFonts w:hint="eastAsia" w:ascii="宋体" w:hAnsi="宋体" w:eastAsia="宋体"/>
                <w:sz w:val="24"/>
              </w:rPr>
            </w:pPr>
          </w:p>
        </w:tc>
        <w:tc>
          <w:tcPr>
            <w:tcW w:w="438" w:type="dxa"/>
            <w:vAlign w:val="center"/>
          </w:tcPr>
          <w:p w14:paraId="76598C87">
            <w:pPr>
              <w:pStyle w:val="123"/>
              <w:spacing w:line="380" w:lineRule="exact"/>
              <w:jc w:val="center"/>
              <w:textAlignment w:val="center"/>
              <w:rPr>
                <w:rStyle w:val="25"/>
                <w:rFonts w:hint="eastAsia" w:ascii="宋体" w:hAnsi="宋体" w:eastAsia="宋体"/>
                <w:sz w:val="24"/>
              </w:rPr>
            </w:pPr>
          </w:p>
        </w:tc>
      </w:tr>
      <w:tr w14:paraId="6F2A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exact"/>
          <w:jc w:val="center"/>
        </w:trPr>
        <w:tc>
          <w:tcPr>
            <w:tcW w:w="1092" w:type="dxa"/>
            <w:vAlign w:val="center"/>
          </w:tcPr>
          <w:p w14:paraId="26C8695A">
            <w:pPr>
              <w:pStyle w:val="6"/>
              <w:spacing w:line="360" w:lineRule="auto"/>
              <w:rPr>
                <w:rStyle w:val="25"/>
                <w:rFonts w:hint="eastAsia" w:ascii="宋体" w:hAnsi="宋体" w:eastAsia="宋体"/>
                <w:sz w:val="24"/>
                <w:lang w:val="en-US" w:eastAsia="zh-CN"/>
              </w:rPr>
            </w:pPr>
            <w:r>
              <w:rPr>
                <w:rStyle w:val="25"/>
                <w:rFonts w:hint="eastAsia" w:ascii="宋体" w:hAnsi="宋体" w:eastAsia="宋体"/>
                <w:sz w:val="24"/>
                <w:lang w:val="en-US" w:eastAsia="zh-CN"/>
              </w:rPr>
              <w:t>8</w:t>
            </w:r>
          </w:p>
        </w:tc>
        <w:tc>
          <w:tcPr>
            <w:tcW w:w="6675" w:type="dxa"/>
            <w:vAlign w:val="center"/>
          </w:tcPr>
          <w:p w14:paraId="5C319DCE">
            <w:pPr>
              <w:spacing w:line="360" w:lineRule="auto"/>
              <w:rPr>
                <w:rStyle w:val="25"/>
                <w:rFonts w:hint="eastAsia" w:ascii="宋体" w:hAnsi="宋体" w:eastAsia="宋体"/>
                <w:sz w:val="24"/>
                <w:lang w:eastAsia="zh-CN"/>
              </w:rPr>
            </w:pPr>
            <w:r>
              <w:rPr>
                <w:rStyle w:val="25"/>
                <w:rFonts w:hint="eastAsia" w:ascii="宋体" w:hAnsi="宋体" w:eastAsia="宋体"/>
                <w:sz w:val="24"/>
              </w:rPr>
              <w:t>投标人名称或组织结构与购买招标文件时是否一致且未一致时提供有效证明的；</w:t>
            </w:r>
          </w:p>
        </w:tc>
        <w:tc>
          <w:tcPr>
            <w:tcW w:w="381" w:type="dxa"/>
            <w:vAlign w:val="center"/>
          </w:tcPr>
          <w:p w14:paraId="532B8010">
            <w:pPr>
              <w:pStyle w:val="123"/>
              <w:spacing w:line="380" w:lineRule="exact"/>
              <w:jc w:val="center"/>
              <w:textAlignment w:val="center"/>
              <w:rPr>
                <w:rStyle w:val="25"/>
                <w:rFonts w:hint="eastAsia" w:ascii="宋体" w:hAnsi="宋体" w:eastAsia="宋体"/>
                <w:sz w:val="24"/>
              </w:rPr>
            </w:pPr>
          </w:p>
        </w:tc>
        <w:tc>
          <w:tcPr>
            <w:tcW w:w="425" w:type="dxa"/>
            <w:vAlign w:val="center"/>
          </w:tcPr>
          <w:p w14:paraId="1263A934">
            <w:pPr>
              <w:pStyle w:val="123"/>
              <w:spacing w:line="380" w:lineRule="exact"/>
              <w:jc w:val="center"/>
              <w:textAlignment w:val="center"/>
              <w:rPr>
                <w:rStyle w:val="25"/>
                <w:rFonts w:hint="eastAsia" w:ascii="宋体" w:hAnsi="宋体" w:eastAsia="宋体"/>
                <w:sz w:val="24"/>
              </w:rPr>
            </w:pPr>
          </w:p>
        </w:tc>
        <w:tc>
          <w:tcPr>
            <w:tcW w:w="438" w:type="dxa"/>
            <w:vAlign w:val="center"/>
          </w:tcPr>
          <w:p w14:paraId="68E8AD28">
            <w:pPr>
              <w:pStyle w:val="123"/>
              <w:spacing w:line="380" w:lineRule="exact"/>
              <w:jc w:val="center"/>
              <w:textAlignment w:val="center"/>
              <w:rPr>
                <w:rStyle w:val="25"/>
                <w:rFonts w:hint="eastAsia" w:ascii="宋体" w:hAnsi="宋体" w:eastAsia="宋体"/>
                <w:sz w:val="24"/>
              </w:rPr>
            </w:pPr>
          </w:p>
        </w:tc>
      </w:tr>
      <w:tr w14:paraId="43D1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exact"/>
          <w:jc w:val="center"/>
        </w:trPr>
        <w:tc>
          <w:tcPr>
            <w:tcW w:w="1092" w:type="dxa"/>
            <w:vAlign w:val="center"/>
          </w:tcPr>
          <w:p w14:paraId="2F43078F">
            <w:pPr>
              <w:pStyle w:val="6"/>
              <w:spacing w:line="360" w:lineRule="auto"/>
              <w:rPr>
                <w:rStyle w:val="25"/>
                <w:rFonts w:hint="eastAsia" w:ascii="宋体" w:hAnsi="宋体" w:eastAsia="宋体"/>
                <w:sz w:val="24"/>
                <w:lang w:val="en-US" w:eastAsia="zh-CN"/>
              </w:rPr>
            </w:pPr>
            <w:r>
              <w:rPr>
                <w:rStyle w:val="25"/>
                <w:rFonts w:hint="eastAsia" w:ascii="宋体" w:hAnsi="宋体" w:eastAsia="宋体"/>
                <w:sz w:val="24"/>
                <w:lang w:val="en-US" w:eastAsia="zh-CN"/>
              </w:rPr>
              <w:t>9</w:t>
            </w:r>
          </w:p>
        </w:tc>
        <w:tc>
          <w:tcPr>
            <w:tcW w:w="6675" w:type="dxa"/>
            <w:vAlign w:val="center"/>
          </w:tcPr>
          <w:p w14:paraId="087CE776">
            <w:pPr>
              <w:spacing w:line="360" w:lineRule="auto"/>
              <w:rPr>
                <w:rStyle w:val="25"/>
                <w:rFonts w:hint="eastAsia" w:ascii="宋体" w:hAnsi="宋体" w:eastAsia="宋体"/>
                <w:sz w:val="24"/>
                <w:lang w:eastAsia="zh-CN"/>
              </w:rPr>
            </w:pPr>
            <w:r>
              <w:rPr>
                <w:rStyle w:val="25"/>
                <w:rFonts w:ascii="宋体" w:hAnsi="宋体" w:eastAsia="宋体"/>
                <w:sz w:val="24"/>
              </w:rPr>
              <w:t>不属于法律、法规和招标文件中规定的其他无效投标情形的</w:t>
            </w:r>
            <w:r>
              <w:rPr>
                <w:rStyle w:val="25"/>
                <w:rFonts w:hint="eastAsia" w:ascii="宋体" w:hAnsi="宋体" w:eastAsia="宋体"/>
                <w:sz w:val="24"/>
              </w:rPr>
              <w:t>。</w:t>
            </w:r>
          </w:p>
        </w:tc>
        <w:tc>
          <w:tcPr>
            <w:tcW w:w="381" w:type="dxa"/>
            <w:vAlign w:val="center"/>
          </w:tcPr>
          <w:p w14:paraId="01E1ED8D">
            <w:pPr>
              <w:pStyle w:val="123"/>
              <w:spacing w:line="380" w:lineRule="exact"/>
              <w:jc w:val="center"/>
              <w:textAlignment w:val="center"/>
              <w:rPr>
                <w:rStyle w:val="25"/>
                <w:rFonts w:hint="eastAsia" w:ascii="宋体" w:hAnsi="宋体" w:eastAsia="宋体"/>
                <w:sz w:val="24"/>
              </w:rPr>
            </w:pPr>
          </w:p>
        </w:tc>
        <w:tc>
          <w:tcPr>
            <w:tcW w:w="425" w:type="dxa"/>
            <w:vAlign w:val="center"/>
          </w:tcPr>
          <w:p w14:paraId="03F2D500">
            <w:pPr>
              <w:pStyle w:val="123"/>
              <w:spacing w:line="380" w:lineRule="exact"/>
              <w:jc w:val="center"/>
              <w:textAlignment w:val="center"/>
              <w:rPr>
                <w:rStyle w:val="25"/>
                <w:rFonts w:hint="eastAsia" w:ascii="宋体" w:hAnsi="宋体" w:eastAsia="宋体"/>
                <w:sz w:val="24"/>
              </w:rPr>
            </w:pPr>
          </w:p>
        </w:tc>
        <w:tc>
          <w:tcPr>
            <w:tcW w:w="438" w:type="dxa"/>
            <w:vAlign w:val="center"/>
          </w:tcPr>
          <w:p w14:paraId="18401C75">
            <w:pPr>
              <w:pStyle w:val="123"/>
              <w:spacing w:line="380" w:lineRule="exact"/>
              <w:jc w:val="center"/>
              <w:textAlignment w:val="center"/>
              <w:rPr>
                <w:rStyle w:val="25"/>
                <w:rFonts w:hint="eastAsia" w:ascii="宋体" w:hAnsi="宋体" w:eastAsia="宋体"/>
                <w:sz w:val="24"/>
              </w:rPr>
            </w:pPr>
          </w:p>
        </w:tc>
      </w:tr>
      <w:tr w14:paraId="0602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exact"/>
          <w:jc w:val="center"/>
        </w:trPr>
        <w:tc>
          <w:tcPr>
            <w:tcW w:w="7767" w:type="dxa"/>
            <w:gridSpan w:val="2"/>
            <w:vAlign w:val="center"/>
          </w:tcPr>
          <w:p w14:paraId="0FF8641C">
            <w:pPr>
              <w:pStyle w:val="123"/>
              <w:spacing w:line="380" w:lineRule="exact"/>
              <w:jc w:val="center"/>
              <w:textAlignment w:val="center"/>
              <w:rPr>
                <w:rStyle w:val="25"/>
                <w:rFonts w:hint="eastAsia" w:ascii="宋体" w:hAnsi="宋体" w:eastAsia="宋体"/>
                <w:sz w:val="24"/>
              </w:rPr>
            </w:pPr>
            <w:r>
              <w:rPr>
                <w:rStyle w:val="25"/>
                <w:rFonts w:hint="eastAsia" w:ascii="宋体" w:hAnsi="宋体" w:eastAsia="宋体"/>
                <w:sz w:val="24"/>
              </w:rPr>
              <w:t>审查结果（通过/不通过）</w:t>
            </w:r>
          </w:p>
        </w:tc>
        <w:tc>
          <w:tcPr>
            <w:tcW w:w="381" w:type="dxa"/>
            <w:vAlign w:val="center"/>
          </w:tcPr>
          <w:p w14:paraId="67EC4481">
            <w:pPr>
              <w:pStyle w:val="123"/>
              <w:spacing w:line="380" w:lineRule="exact"/>
              <w:jc w:val="center"/>
              <w:textAlignment w:val="center"/>
              <w:rPr>
                <w:rStyle w:val="25"/>
                <w:rFonts w:hint="eastAsia" w:ascii="宋体" w:hAnsi="宋体" w:eastAsia="宋体"/>
                <w:sz w:val="24"/>
              </w:rPr>
            </w:pPr>
          </w:p>
        </w:tc>
        <w:tc>
          <w:tcPr>
            <w:tcW w:w="425" w:type="dxa"/>
            <w:vAlign w:val="center"/>
          </w:tcPr>
          <w:p w14:paraId="1C7B1142">
            <w:pPr>
              <w:pStyle w:val="123"/>
              <w:spacing w:line="380" w:lineRule="exact"/>
              <w:jc w:val="center"/>
              <w:textAlignment w:val="center"/>
              <w:rPr>
                <w:rStyle w:val="25"/>
                <w:rFonts w:hint="eastAsia" w:ascii="宋体" w:hAnsi="宋体" w:eastAsia="宋体"/>
                <w:sz w:val="24"/>
              </w:rPr>
            </w:pPr>
          </w:p>
        </w:tc>
        <w:tc>
          <w:tcPr>
            <w:tcW w:w="438" w:type="dxa"/>
            <w:vAlign w:val="center"/>
          </w:tcPr>
          <w:p w14:paraId="704A7918">
            <w:pPr>
              <w:pStyle w:val="123"/>
              <w:spacing w:line="380" w:lineRule="exact"/>
              <w:jc w:val="center"/>
              <w:textAlignment w:val="center"/>
              <w:rPr>
                <w:rStyle w:val="25"/>
                <w:rFonts w:hint="eastAsia" w:ascii="宋体" w:hAnsi="宋体" w:eastAsia="宋体"/>
                <w:sz w:val="24"/>
              </w:rPr>
            </w:pPr>
          </w:p>
        </w:tc>
      </w:tr>
      <w:tr w14:paraId="26A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8" w:hRule="exact"/>
          <w:jc w:val="center"/>
        </w:trPr>
        <w:tc>
          <w:tcPr>
            <w:tcW w:w="9011" w:type="dxa"/>
            <w:gridSpan w:val="5"/>
            <w:vAlign w:val="center"/>
          </w:tcPr>
          <w:p w14:paraId="22722EE0">
            <w:pPr>
              <w:pStyle w:val="123"/>
              <w:spacing w:line="380" w:lineRule="exact"/>
              <w:textAlignment w:val="center"/>
              <w:rPr>
                <w:rStyle w:val="25"/>
                <w:rFonts w:hint="eastAsia" w:ascii="宋体" w:hAnsi="宋体" w:eastAsia="宋体"/>
                <w:sz w:val="24"/>
              </w:rPr>
            </w:pPr>
            <w:r>
              <w:rPr>
                <w:rStyle w:val="25"/>
                <w:rFonts w:hint="eastAsia" w:ascii="宋体" w:hAnsi="宋体" w:eastAsia="宋体"/>
                <w:sz w:val="24"/>
              </w:rPr>
              <w:t>备注：如果投标文件中有一项未通过上述审查标准，评标委员会将认定整个投标文件不响应招标文件而予以无效处理，并且不允许投标人通过修改或撤销其不符合要求的差异或保留，使之成为具有响应性的投标。</w:t>
            </w:r>
          </w:p>
        </w:tc>
      </w:tr>
    </w:tbl>
    <w:p w14:paraId="10084B97">
      <w:pPr>
        <w:pStyle w:val="17"/>
        <w:jc w:val="center"/>
        <w:rPr>
          <w:rStyle w:val="25"/>
          <w:rFonts w:ascii="宋体" w:hAnsi="宋体"/>
          <w:b/>
          <w:bCs/>
          <w:sz w:val="24"/>
        </w:rPr>
      </w:pPr>
    </w:p>
    <w:p w14:paraId="47BB4C82">
      <w:pPr>
        <w:pStyle w:val="17"/>
        <w:jc w:val="center"/>
        <w:rPr>
          <w:rStyle w:val="25"/>
          <w:rFonts w:ascii="宋体" w:hAnsi="宋体"/>
          <w:b/>
          <w:bCs/>
          <w:sz w:val="24"/>
        </w:rPr>
      </w:pPr>
    </w:p>
    <w:p w14:paraId="268F6403">
      <w:pPr>
        <w:spacing w:line="460" w:lineRule="exact"/>
        <w:ind w:firstLine="480" w:firstLineChars="200"/>
        <w:textAlignment w:val="auto"/>
        <w:rPr>
          <w:rStyle w:val="25"/>
          <w:rFonts w:ascii="宋体" w:hAnsi="宋体"/>
          <w:sz w:val="24"/>
        </w:rPr>
      </w:pPr>
      <w:r>
        <w:rPr>
          <w:rFonts w:hint="eastAsia" w:ascii="宋体" w:hAnsi="宋体"/>
          <w:sz w:val="24"/>
        </w:rPr>
        <w:t>供应商有一项未通过上述审查，其结论请注明“不合格”，全部通过的，其结论请注明“合格”。初步评审合格的供应商方可进入详细评审阶段。</w:t>
      </w:r>
    </w:p>
    <w:p w14:paraId="590F3C4C">
      <w:pPr>
        <w:spacing w:line="460" w:lineRule="exact"/>
        <w:ind w:firstLine="480" w:firstLineChars="200"/>
        <w:textAlignment w:val="auto"/>
        <w:rPr>
          <w:rStyle w:val="25"/>
          <w:rFonts w:ascii="宋体" w:hAnsi="宋体"/>
          <w:sz w:val="24"/>
        </w:rPr>
      </w:pPr>
      <w:r>
        <w:rPr>
          <w:rStyle w:val="25"/>
          <w:rFonts w:ascii="宋体" w:hAnsi="宋体"/>
          <w:sz w:val="24"/>
        </w:rPr>
        <w:t>19.5.3 评标委员会将只对确定为实质上响应的投标文件进行审核，看其是否有计算上和累加上的算术错误，修正错误的原则如下：</w:t>
      </w:r>
    </w:p>
    <w:p w14:paraId="2F17B0D2">
      <w:pPr>
        <w:spacing w:line="460" w:lineRule="exact"/>
        <w:ind w:firstLine="480" w:firstLineChars="200"/>
        <w:textAlignment w:val="auto"/>
        <w:rPr>
          <w:rStyle w:val="25"/>
          <w:rFonts w:ascii="宋体" w:hAnsi="宋体"/>
          <w:sz w:val="24"/>
        </w:rPr>
      </w:pPr>
      <w:r>
        <w:rPr>
          <w:rStyle w:val="25"/>
          <w:rFonts w:ascii="宋体" w:hAnsi="宋体"/>
          <w:sz w:val="24"/>
        </w:rPr>
        <w:t>（1）单独密封的</w:t>
      </w:r>
      <w:r>
        <w:rPr>
          <w:rStyle w:val="25"/>
          <w:rFonts w:hint="eastAsia" w:ascii="宋体" w:hAnsi="宋体"/>
          <w:sz w:val="24"/>
        </w:rPr>
        <w:t>开标一览表</w:t>
      </w:r>
      <w:r>
        <w:rPr>
          <w:rStyle w:val="25"/>
          <w:rFonts w:ascii="宋体" w:hAnsi="宋体"/>
          <w:sz w:val="24"/>
        </w:rPr>
        <w:t>内容与投标文件正本内容不一致的，以单独密封的</w:t>
      </w:r>
      <w:r>
        <w:rPr>
          <w:rStyle w:val="25"/>
          <w:rFonts w:hint="eastAsia" w:ascii="宋体" w:hAnsi="宋体"/>
          <w:sz w:val="24"/>
        </w:rPr>
        <w:t>开标一览表</w:t>
      </w:r>
      <w:r>
        <w:rPr>
          <w:rStyle w:val="25"/>
          <w:rFonts w:ascii="宋体" w:hAnsi="宋体"/>
          <w:sz w:val="24"/>
        </w:rPr>
        <w:t>为准；</w:t>
      </w:r>
    </w:p>
    <w:p w14:paraId="0FB85610">
      <w:pPr>
        <w:spacing w:line="460" w:lineRule="exact"/>
        <w:ind w:firstLine="480" w:firstLineChars="200"/>
        <w:textAlignment w:val="auto"/>
        <w:rPr>
          <w:rStyle w:val="25"/>
          <w:rFonts w:ascii="宋体" w:hAnsi="宋体"/>
          <w:sz w:val="24"/>
        </w:rPr>
      </w:pPr>
      <w:r>
        <w:rPr>
          <w:rStyle w:val="25"/>
          <w:rFonts w:ascii="宋体" w:hAnsi="宋体"/>
          <w:sz w:val="24"/>
        </w:rPr>
        <w:t>（2）投标文件中开标一览表（报价表）内容与投标文件中相应内容不一致的，以开标一览表（报价表）为准；</w:t>
      </w:r>
    </w:p>
    <w:p w14:paraId="5B6FE621">
      <w:pPr>
        <w:spacing w:line="460" w:lineRule="exact"/>
        <w:ind w:firstLine="480" w:firstLineChars="200"/>
        <w:textAlignment w:val="auto"/>
        <w:rPr>
          <w:rStyle w:val="25"/>
          <w:rFonts w:ascii="宋体" w:hAnsi="宋体"/>
          <w:sz w:val="24"/>
        </w:rPr>
      </w:pPr>
      <w:r>
        <w:rPr>
          <w:rStyle w:val="25"/>
          <w:rFonts w:ascii="宋体" w:hAnsi="宋体"/>
          <w:sz w:val="24"/>
        </w:rPr>
        <w:t>（3）大写金额和小写金额不一致的，以大写金额为准；</w:t>
      </w:r>
    </w:p>
    <w:p w14:paraId="02FC337D">
      <w:pPr>
        <w:spacing w:line="460" w:lineRule="exact"/>
        <w:ind w:firstLine="480" w:firstLineChars="200"/>
        <w:textAlignment w:val="auto"/>
        <w:rPr>
          <w:rStyle w:val="25"/>
          <w:rFonts w:ascii="宋体" w:hAnsi="宋体"/>
          <w:sz w:val="24"/>
        </w:rPr>
      </w:pPr>
      <w:r>
        <w:rPr>
          <w:rStyle w:val="25"/>
          <w:rFonts w:ascii="宋体" w:hAnsi="宋体"/>
          <w:sz w:val="24"/>
        </w:rPr>
        <w:t>（4）单价金额小数点或者百分比有明显错位的，以开标一览表的总价为准，并修改单价；</w:t>
      </w:r>
    </w:p>
    <w:p w14:paraId="60E4825C">
      <w:pPr>
        <w:spacing w:line="460" w:lineRule="exact"/>
        <w:ind w:firstLine="480" w:firstLineChars="200"/>
        <w:textAlignment w:val="auto"/>
        <w:rPr>
          <w:rStyle w:val="25"/>
          <w:rFonts w:ascii="宋体" w:hAnsi="宋体"/>
          <w:sz w:val="24"/>
        </w:rPr>
      </w:pPr>
      <w:r>
        <w:rPr>
          <w:rStyle w:val="25"/>
          <w:rFonts w:ascii="宋体" w:hAnsi="宋体"/>
          <w:sz w:val="24"/>
        </w:rPr>
        <w:t>（5）总价金额与按单价汇总金额不一致的，以单价金额计算结果为准。</w:t>
      </w:r>
    </w:p>
    <w:p w14:paraId="32141A07">
      <w:pPr>
        <w:spacing w:line="460" w:lineRule="exact"/>
        <w:ind w:firstLine="480" w:firstLineChars="200"/>
        <w:textAlignment w:val="auto"/>
        <w:rPr>
          <w:rStyle w:val="25"/>
          <w:rFonts w:ascii="宋体" w:hAnsi="宋体"/>
          <w:sz w:val="24"/>
        </w:rPr>
      </w:pPr>
      <w:r>
        <w:rPr>
          <w:rStyle w:val="25"/>
          <w:rFonts w:ascii="宋体" w:hAnsi="宋体"/>
          <w:sz w:val="24"/>
        </w:rPr>
        <w:t>同时出现两种以上不一致的，按照前款规定的顺序修正。修正后的报价按照本办法第五十一条第二款的规定经</w:t>
      </w:r>
      <w:r>
        <w:rPr>
          <w:rStyle w:val="25"/>
          <w:rFonts w:hint="eastAsia" w:ascii="宋体" w:hAnsi="宋体"/>
          <w:sz w:val="24"/>
        </w:rPr>
        <w:t>供应商</w:t>
      </w:r>
      <w:r>
        <w:rPr>
          <w:rStyle w:val="25"/>
          <w:rFonts w:ascii="宋体" w:hAnsi="宋体"/>
          <w:sz w:val="24"/>
        </w:rPr>
        <w:t>确认后产生约束力，</w:t>
      </w:r>
      <w:r>
        <w:rPr>
          <w:rStyle w:val="25"/>
          <w:rFonts w:hint="eastAsia" w:ascii="宋体" w:hAnsi="宋体"/>
          <w:sz w:val="24"/>
        </w:rPr>
        <w:t>供应商</w:t>
      </w:r>
      <w:r>
        <w:rPr>
          <w:rStyle w:val="25"/>
          <w:rFonts w:ascii="宋体" w:hAnsi="宋体"/>
          <w:sz w:val="24"/>
        </w:rPr>
        <w:t>不确认的，其投标无效。</w:t>
      </w:r>
    </w:p>
    <w:p w14:paraId="69D35FC4">
      <w:pPr>
        <w:spacing w:line="460" w:lineRule="exact"/>
        <w:ind w:firstLine="480" w:firstLineChars="200"/>
        <w:textAlignment w:val="auto"/>
        <w:rPr>
          <w:rStyle w:val="25"/>
          <w:rFonts w:ascii="宋体" w:hAnsi="宋体"/>
          <w:sz w:val="24"/>
        </w:rPr>
      </w:pPr>
      <w:r>
        <w:rPr>
          <w:rStyle w:val="25"/>
          <w:rFonts w:ascii="宋体" w:hAnsi="宋体"/>
          <w:sz w:val="24"/>
        </w:rPr>
        <w:t>19.5.4 评标委员会将按上述修正错误的原则调整投标文件中的投标报价，调整后的价格应对</w:t>
      </w:r>
      <w:r>
        <w:rPr>
          <w:rStyle w:val="25"/>
          <w:rFonts w:hint="eastAsia" w:ascii="宋体" w:hAnsi="宋体"/>
          <w:sz w:val="24"/>
        </w:rPr>
        <w:t>供应商</w:t>
      </w:r>
      <w:r>
        <w:rPr>
          <w:rStyle w:val="25"/>
          <w:rFonts w:ascii="宋体" w:hAnsi="宋体"/>
          <w:sz w:val="24"/>
        </w:rPr>
        <w:t>具有约束力。如果</w:t>
      </w:r>
      <w:r>
        <w:rPr>
          <w:rStyle w:val="25"/>
          <w:rFonts w:hint="eastAsia" w:ascii="宋体" w:hAnsi="宋体"/>
          <w:sz w:val="24"/>
        </w:rPr>
        <w:t>供应商</w:t>
      </w:r>
      <w:r>
        <w:rPr>
          <w:rStyle w:val="25"/>
          <w:rFonts w:ascii="宋体" w:hAnsi="宋体"/>
          <w:sz w:val="24"/>
        </w:rPr>
        <w:t>不接受修正后的价格，则其投标将被拒绝。</w:t>
      </w:r>
    </w:p>
    <w:p w14:paraId="4A63F01D">
      <w:pPr>
        <w:spacing w:line="460" w:lineRule="exact"/>
        <w:ind w:firstLine="480" w:firstLineChars="200"/>
        <w:textAlignment w:val="auto"/>
        <w:rPr>
          <w:rStyle w:val="25"/>
          <w:rFonts w:ascii="宋体" w:hAnsi="宋体"/>
          <w:sz w:val="24"/>
        </w:rPr>
      </w:pPr>
      <w:r>
        <w:rPr>
          <w:rStyle w:val="25"/>
          <w:rFonts w:ascii="宋体" w:hAnsi="宋体"/>
          <w:sz w:val="24"/>
        </w:rPr>
        <w:t>19.6 投标文件的详细评审</w:t>
      </w:r>
    </w:p>
    <w:p w14:paraId="41051E9D">
      <w:pPr>
        <w:spacing w:line="460" w:lineRule="exact"/>
        <w:ind w:firstLine="480" w:firstLineChars="200"/>
        <w:textAlignment w:val="auto"/>
        <w:rPr>
          <w:rStyle w:val="25"/>
          <w:rFonts w:ascii="宋体" w:hAnsi="宋体"/>
          <w:sz w:val="24"/>
        </w:rPr>
      </w:pPr>
      <w:r>
        <w:rPr>
          <w:rStyle w:val="25"/>
          <w:rFonts w:ascii="宋体" w:hAnsi="宋体"/>
          <w:sz w:val="24"/>
        </w:rPr>
        <w:t>19.6.1 评标委员会将按照本须知第19.5条要求，只对确定为实质上响应招标文件要求的投标文件进行详细评审。</w:t>
      </w:r>
    </w:p>
    <w:p w14:paraId="41B73FFB">
      <w:pPr>
        <w:spacing w:line="460" w:lineRule="exact"/>
        <w:ind w:firstLine="480" w:firstLineChars="200"/>
        <w:textAlignment w:val="auto"/>
        <w:rPr>
          <w:rStyle w:val="25"/>
          <w:rFonts w:ascii="宋体" w:hAnsi="宋体"/>
          <w:sz w:val="24"/>
        </w:rPr>
      </w:pPr>
      <w:r>
        <w:rPr>
          <w:rStyle w:val="25"/>
          <w:rFonts w:ascii="宋体" w:hAnsi="宋体"/>
          <w:sz w:val="24"/>
        </w:rPr>
        <w:t>19.6.2 评标方法：综合评分法。</w:t>
      </w:r>
    </w:p>
    <w:p w14:paraId="667FFAF4">
      <w:pPr>
        <w:pStyle w:val="4"/>
        <w:jc w:val="both"/>
        <w:rPr>
          <w:rFonts w:ascii="仿宋" w:hAnsi="仿宋" w:eastAsia="仿宋" w:cs="仿宋"/>
          <w:bCs/>
          <w:sz w:val="32"/>
          <w:szCs w:val="32"/>
        </w:rPr>
      </w:pPr>
    </w:p>
    <w:p w14:paraId="55AF46A5">
      <w:pPr>
        <w:jc w:val="center"/>
        <w:rPr>
          <w:rFonts w:hint="eastAsia" w:ascii="华文中宋" w:hAnsi="华文中宋" w:eastAsia="华文中宋"/>
          <w:b/>
          <w:sz w:val="32"/>
          <w:szCs w:val="32"/>
          <w:lang w:val="en"/>
        </w:rPr>
      </w:pPr>
      <w:r>
        <w:rPr>
          <w:rFonts w:hint="eastAsia" w:ascii="华文中宋" w:hAnsi="华文中宋" w:eastAsia="华文中宋"/>
          <w:b/>
          <w:sz w:val="32"/>
          <w:szCs w:val="32"/>
          <w:lang w:val="en"/>
        </w:rPr>
        <w:t>评分表</w:t>
      </w:r>
    </w:p>
    <w:tbl>
      <w:tblPr>
        <w:tblStyle w:val="20"/>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00"/>
        <w:gridCol w:w="812"/>
        <w:gridCol w:w="6600"/>
      </w:tblGrid>
      <w:tr w14:paraId="3CB8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00" w:type="dxa"/>
            <w:noWrap w:val="0"/>
            <w:vAlign w:val="center"/>
          </w:tcPr>
          <w:p w14:paraId="6020B3B0">
            <w:pPr>
              <w:adjustRightInd w:val="0"/>
              <w:snapToGrid w:val="0"/>
              <w:spacing w:line="360" w:lineRule="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序号</w:t>
            </w:r>
          </w:p>
        </w:tc>
        <w:tc>
          <w:tcPr>
            <w:tcW w:w="1500" w:type="dxa"/>
            <w:noWrap w:val="0"/>
            <w:vAlign w:val="center"/>
          </w:tcPr>
          <w:p w14:paraId="55B3B4A2">
            <w:pPr>
              <w:adjustRightInd w:val="0"/>
              <w:snapToGrid w:val="0"/>
              <w:spacing w:line="360" w:lineRule="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评标项目</w:t>
            </w:r>
          </w:p>
        </w:tc>
        <w:tc>
          <w:tcPr>
            <w:tcW w:w="812" w:type="dxa"/>
            <w:noWrap w:val="0"/>
            <w:vAlign w:val="top"/>
          </w:tcPr>
          <w:p w14:paraId="0515A9CD">
            <w:pPr>
              <w:adjustRightInd w:val="0"/>
              <w:snapToGrid w:val="0"/>
              <w:spacing w:line="360" w:lineRule="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评标</w:t>
            </w:r>
          </w:p>
          <w:p w14:paraId="324A6CDC">
            <w:pPr>
              <w:adjustRightInd w:val="0"/>
              <w:snapToGrid w:val="0"/>
              <w:spacing w:line="360" w:lineRule="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权重</w:t>
            </w:r>
          </w:p>
        </w:tc>
        <w:tc>
          <w:tcPr>
            <w:tcW w:w="6600" w:type="dxa"/>
            <w:noWrap w:val="0"/>
            <w:vAlign w:val="center"/>
          </w:tcPr>
          <w:p w14:paraId="71B793D6">
            <w:pPr>
              <w:adjustRightInd w:val="0"/>
              <w:snapToGrid w:val="0"/>
              <w:spacing w:line="360" w:lineRule="auto"/>
              <w:ind w:firstLine="420" w:firstLineChars="20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评价方法</w:t>
            </w:r>
          </w:p>
        </w:tc>
      </w:tr>
      <w:tr w14:paraId="1116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noWrap w:val="0"/>
            <w:vAlign w:val="center"/>
          </w:tcPr>
          <w:p w14:paraId="0FFA9EE7">
            <w:pPr>
              <w:adjustRightInd w:val="0"/>
              <w:snapToGrid w:val="0"/>
              <w:spacing w:line="360" w:lineRule="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一</w:t>
            </w:r>
          </w:p>
        </w:tc>
        <w:tc>
          <w:tcPr>
            <w:tcW w:w="1500" w:type="dxa"/>
            <w:noWrap w:val="0"/>
            <w:vAlign w:val="center"/>
          </w:tcPr>
          <w:p w14:paraId="3EECE841">
            <w:pPr>
              <w:adjustRightInd w:val="0"/>
              <w:snapToGrid w:val="0"/>
              <w:spacing w:line="360" w:lineRule="auto"/>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投标价格</w:t>
            </w:r>
          </w:p>
          <w:p w14:paraId="6CA0F30F">
            <w:pPr>
              <w:adjustRightInd w:val="0"/>
              <w:snapToGrid w:val="0"/>
              <w:spacing w:line="360" w:lineRule="auto"/>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评分A</w:t>
            </w:r>
          </w:p>
          <w:p w14:paraId="7297FB1B">
            <w:pPr>
              <w:adjustRightInd w:val="0"/>
              <w:snapToGrid w:val="0"/>
              <w:spacing w:line="360" w:lineRule="auto"/>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r>
              <w:rPr>
                <w:rFonts w:hint="eastAsia" w:ascii="仿宋_GB2312" w:hAnsi="仿宋_GB2312" w:eastAsia="仿宋_GB2312" w:cs="仿宋_GB2312"/>
                <w:color w:val="auto"/>
                <w:kern w:val="0"/>
                <w:szCs w:val="21"/>
                <w:lang w:val="en-US" w:eastAsia="zh-CN"/>
              </w:rPr>
              <w:t>20</w:t>
            </w:r>
            <w:r>
              <w:rPr>
                <w:rFonts w:hint="eastAsia" w:ascii="仿宋_GB2312" w:hAnsi="仿宋_GB2312" w:eastAsia="仿宋_GB2312" w:cs="仿宋_GB2312"/>
                <w:color w:val="auto"/>
                <w:kern w:val="0"/>
                <w:szCs w:val="21"/>
              </w:rPr>
              <w:t>分）</w:t>
            </w:r>
          </w:p>
        </w:tc>
        <w:tc>
          <w:tcPr>
            <w:tcW w:w="812" w:type="dxa"/>
            <w:noWrap w:val="0"/>
            <w:vAlign w:val="center"/>
          </w:tcPr>
          <w:p w14:paraId="28594C3A">
            <w:pPr>
              <w:adjustRightInd w:val="0"/>
              <w:snapToGrid w:val="0"/>
              <w:spacing w:line="360" w:lineRule="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20</w:t>
            </w:r>
            <w:r>
              <w:rPr>
                <w:rFonts w:hint="eastAsia" w:ascii="仿宋_GB2312" w:hAnsi="仿宋_GB2312" w:eastAsia="仿宋_GB2312" w:cs="仿宋_GB2312"/>
                <w:color w:val="auto"/>
                <w:kern w:val="0"/>
                <w:szCs w:val="21"/>
              </w:rPr>
              <w:t>分</w:t>
            </w:r>
          </w:p>
        </w:tc>
        <w:tc>
          <w:tcPr>
            <w:tcW w:w="6600" w:type="dxa"/>
            <w:noWrap w:val="0"/>
            <w:vAlign w:val="center"/>
          </w:tcPr>
          <w:p w14:paraId="36F34724">
            <w:pPr>
              <w:adjustRightInd w:val="0"/>
              <w:snapToGrid w:val="0"/>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lang w:val="zh-CN"/>
              </w:rPr>
              <w:t>投标报价得分=(评标基准价/投标报价)×</w:t>
            </w:r>
            <w:r>
              <w:rPr>
                <w:rFonts w:hint="eastAsia" w:ascii="仿宋_GB2312" w:hAnsi="仿宋_GB2312" w:eastAsia="仿宋_GB2312" w:cs="仿宋_GB2312"/>
                <w:color w:val="auto"/>
                <w:lang w:val="en-US" w:eastAsia="zh-CN"/>
              </w:rPr>
              <w:t>20</w:t>
            </w:r>
            <w:r>
              <w:rPr>
                <w:rFonts w:hint="eastAsia" w:ascii="仿宋_GB2312" w:hAnsi="仿宋_GB2312" w:eastAsia="仿宋_GB2312" w:cs="仿宋_GB2312"/>
                <w:color w:val="auto"/>
                <w:lang w:val="zh-CN"/>
              </w:rPr>
              <w:t>%×100；</w:t>
            </w:r>
            <w:r>
              <w:rPr>
                <w:rFonts w:hint="eastAsia" w:ascii="仿宋_GB2312" w:hAnsi="仿宋_GB2312" w:eastAsia="仿宋_GB2312" w:cs="仿宋_GB2312"/>
                <w:b/>
                <w:bCs/>
                <w:color w:val="auto"/>
                <w:lang w:val="zh-CN"/>
              </w:rPr>
              <w:t>备注：</w:t>
            </w:r>
            <w:r>
              <w:rPr>
                <w:rFonts w:hint="eastAsia" w:ascii="仿宋_GB2312" w:hAnsi="仿宋_GB2312" w:eastAsia="仿宋_GB2312" w:cs="仿宋_GB2312"/>
                <w:color w:val="auto"/>
                <w:lang w:val="zh-CN"/>
              </w:rPr>
              <w:t>满足招标文件要求且最终投标价格最低的投标报价为评标基准价，其价格为满分（保留小数点后两位）；</w:t>
            </w:r>
            <w:r>
              <w:rPr>
                <w:rFonts w:hint="eastAsia" w:ascii="仿宋_GB2312" w:hAnsi="仿宋_GB2312" w:eastAsia="仿宋_GB2312" w:cs="仿宋_GB2312"/>
                <w:b/>
                <w:bCs/>
                <w:color w:val="auto"/>
                <w:kern w:val="2"/>
                <w:sz w:val="21"/>
                <w:szCs w:val="22"/>
                <w:lang w:val="zh-CN" w:eastAsia="zh-CN"/>
              </w:rPr>
              <w:t>注：</w:t>
            </w:r>
            <w:r>
              <w:rPr>
                <w:rFonts w:hint="eastAsia" w:ascii="仿宋_GB2312" w:hAnsi="仿宋_GB2312" w:eastAsia="仿宋_GB2312" w:cs="仿宋_GB2312"/>
                <w:color w:val="auto"/>
                <w:kern w:val="2"/>
                <w:sz w:val="21"/>
                <w:szCs w:val="22"/>
                <w:lang w:val="zh-CN" w:eastAsia="zh-CN"/>
              </w:rPr>
              <w:t>1、小型或微型企业的价格给予</w:t>
            </w:r>
            <w:r>
              <w:rPr>
                <w:rFonts w:hint="eastAsia" w:ascii="仿宋_GB2312" w:hAnsi="仿宋_GB2312" w:eastAsia="仿宋_GB2312" w:cs="仿宋_GB2312"/>
                <w:color w:val="auto"/>
                <w:kern w:val="2"/>
                <w:sz w:val="21"/>
                <w:szCs w:val="22"/>
                <w:lang w:val="en-US" w:eastAsia="zh-CN"/>
              </w:rPr>
              <w:t>10</w:t>
            </w:r>
            <w:r>
              <w:rPr>
                <w:rFonts w:hint="eastAsia" w:ascii="仿宋_GB2312" w:hAnsi="仿宋_GB2312" w:eastAsia="仿宋_GB2312" w:cs="仿宋_GB2312"/>
                <w:color w:val="auto"/>
                <w:kern w:val="2"/>
                <w:sz w:val="21"/>
                <w:szCs w:val="22"/>
                <w:lang w:val="zh-CN" w:eastAsia="zh-CN"/>
              </w:rPr>
              <w:t>%的扣除，用扣除后的价格参与评审。2、评标过程中，不得去掉报价中最高报价和最低报价。</w:t>
            </w:r>
          </w:p>
        </w:tc>
      </w:tr>
      <w:tr w14:paraId="2F17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0" w:type="dxa"/>
            <w:noWrap w:val="0"/>
            <w:vAlign w:val="top"/>
          </w:tcPr>
          <w:p w14:paraId="2BBA1CE6">
            <w:pPr>
              <w:adjustRightInd w:val="0"/>
              <w:snapToGrid w:val="0"/>
              <w:spacing w:line="360" w:lineRule="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二</w:t>
            </w:r>
          </w:p>
        </w:tc>
        <w:tc>
          <w:tcPr>
            <w:tcW w:w="8912" w:type="dxa"/>
            <w:gridSpan w:val="3"/>
            <w:noWrap w:val="0"/>
            <w:vAlign w:val="top"/>
          </w:tcPr>
          <w:p w14:paraId="73B83905">
            <w:pPr>
              <w:adjustRightInd w:val="0"/>
              <w:snapToGrid w:val="0"/>
              <w:spacing w:line="360" w:lineRule="auto"/>
              <w:rPr>
                <w:rFonts w:hint="eastAsia" w:ascii="仿宋_GB2312" w:hAnsi="仿宋_GB2312" w:eastAsia="仿宋_GB2312" w:cs="仿宋_GB2312"/>
                <w:color w:val="auto"/>
                <w:kern w:val="0"/>
                <w:szCs w:val="21"/>
                <w:lang w:val="zh-CN"/>
              </w:rPr>
            </w:pPr>
            <w:r>
              <w:rPr>
                <w:rFonts w:hint="eastAsia" w:ascii="仿宋_GB2312" w:hAnsi="仿宋_GB2312" w:eastAsia="仿宋_GB2312" w:cs="仿宋_GB2312"/>
                <w:color w:val="auto"/>
                <w:kern w:val="0"/>
                <w:szCs w:val="21"/>
              </w:rPr>
              <w:t>技术部分评分B（满分</w:t>
            </w:r>
            <w:r>
              <w:rPr>
                <w:rFonts w:hint="eastAsia" w:ascii="仿宋_GB2312" w:hAnsi="仿宋_GB2312" w:eastAsia="仿宋_GB2312" w:cs="仿宋_GB2312"/>
                <w:color w:val="auto"/>
                <w:kern w:val="0"/>
                <w:szCs w:val="21"/>
                <w:lang w:val="en-US" w:eastAsia="zh-CN"/>
              </w:rPr>
              <w:t>65</w:t>
            </w:r>
            <w:r>
              <w:rPr>
                <w:rFonts w:hint="eastAsia" w:ascii="仿宋_GB2312" w:hAnsi="仿宋_GB2312" w:eastAsia="仿宋_GB2312" w:cs="仿宋_GB2312"/>
                <w:color w:val="auto"/>
                <w:kern w:val="0"/>
                <w:szCs w:val="21"/>
              </w:rPr>
              <w:t>分，B=B1+B2+B3+B4+B5+B6+B7）</w:t>
            </w:r>
          </w:p>
        </w:tc>
      </w:tr>
      <w:tr w14:paraId="55D5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700" w:type="dxa"/>
            <w:noWrap w:val="0"/>
            <w:vAlign w:val="center"/>
          </w:tcPr>
          <w:p w14:paraId="27E081F5">
            <w:pPr>
              <w:adjustRightInd w:val="0"/>
              <w:snapToGrid w:val="0"/>
              <w:spacing w:line="360" w:lineRule="auto"/>
              <w:rPr>
                <w:rFonts w:hint="eastAsia" w:ascii="仿宋_GB2312" w:hAnsi="仿宋_GB2312" w:eastAsia="仿宋_GB2312" w:cs="仿宋_GB2312"/>
                <w:color w:val="auto"/>
                <w:kern w:val="0"/>
                <w:szCs w:val="21"/>
                <w:lang w:val="zh-CN"/>
              </w:rPr>
            </w:pPr>
            <w:r>
              <w:rPr>
                <w:rFonts w:hint="eastAsia" w:ascii="仿宋_GB2312" w:hAnsi="仿宋_GB2312" w:eastAsia="仿宋_GB2312" w:cs="仿宋_GB2312"/>
                <w:color w:val="auto"/>
                <w:kern w:val="0"/>
                <w:szCs w:val="21"/>
                <w:lang w:val="zh-CN"/>
              </w:rPr>
              <w:t>B1</w:t>
            </w:r>
          </w:p>
        </w:tc>
        <w:tc>
          <w:tcPr>
            <w:tcW w:w="1500" w:type="dxa"/>
            <w:noWrap w:val="0"/>
            <w:vAlign w:val="center"/>
          </w:tcPr>
          <w:p w14:paraId="7A22E6CC">
            <w:pPr>
              <w:widowControl/>
              <w:spacing w:line="400" w:lineRule="exact"/>
              <w:jc w:val="center"/>
              <w:rPr>
                <w:rFonts w:hint="eastAsia" w:ascii="仿宋_GB2312" w:hAnsi="仿宋_GB2312" w:eastAsia="仿宋_GB2312" w:cs="仿宋_GB2312"/>
                <w:color w:val="auto"/>
                <w:kern w:val="0"/>
                <w:szCs w:val="21"/>
                <w:lang w:val="zh-CN"/>
              </w:rPr>
            </w:pPr>
            <w:r>
              <w:rPr>
                <w:rFonts w:hint="eastAsia" w:ascii="仿宋_GB2312" w:hAnsi="仿宋_GB2312" w:eastAsia="仿宋_GB2312" w:cs="仿宋_GB2312"/>
                <w:color w:val="auto"/>
                <w:kern w:val="0"/>
                <w:szCs w:val="21"/>
                <w:lang w:val="zh-CN"/>
              </w:rPr>
              <w:t>物业服务整体服务设想及策划（</w:t>
            </w:r>
            <w:r>
              <w:rPr>
                <w:rFonts w:hint="eastAsia" w:ascii="仿宋_GB2312" w:hAnsi="仿宋_GB2312" w:eastAsia="仿宋_GB2312" w:cs="仿宋_GB2312"/>
                <w:color w:val="auto"/>
                <w:kern w:val="0"/>
                <w:szCs w:val="21"/>
                <w:lang w:val="en-US" w:eastAsia="zh-CN"/>
              </w:rPr>
              <w:t>7</w:t>
            </w:r>
            <w:r>
              <w:rPr>
                <w:rFonts w:hint="eastAsia" w:ascii="仿宋_GB2312" w:hAnsi="仿宋_GB2312" w:eastAsia="仿宋_GB2312" w:cs="仿宋_GB2312"/>
                <w:color w:val="auto"/>
                <w:kern w:val="0"/>
                <w:szCs w:val="21"/>
              </w:rPr>
              <w:t>分</w:t>
            </w:r>
            <w:r>
              <w:rPr>
                <w:rFonts w:hint="eastAsia" w:ascii="仿宋_GB2312" w:hAnsi="仿宋_GB2312" w:eastAsia="仿宋_GB2312" w:cs="仿宋_GB2312"/>
                <w:color w:val="auto"/>
                <w:kern w:val="0"/>
                <w:szCs w:val="21"/>
                <w:lang w:val="zh-CN"/>
              </w:rPr>
              <w:t>）</w:t>
            </w:r>
          </w:p>
        </w:tc>
        <w:tc>
          <w:tcPr>
            <w:tcW w:w="812" w:type="dxa"/>
            <w:noWrap w:val="0"/>
            <w:vAlign w:val="center"/>
          </w:tcPr>
          <w:p w14:paraId="23B101F4">
            <w:pPr>
              <w:adjustRightInd w:val="0"/>
              <w:snapToGrid w:val="0"/>
              <w:spacing w:line="360" w:lineRule="auto"/>
              <w:rPr>
                <w:rFonts w:hint="eastAsia" w:ascii="仿宋_GB2312" w:hAnsi="仿宋_GB2312" w:eastAsia="仿宋_GB2312" w:cs="仿宋_GB2312"/>
                <w:color w:val="auto"/>
                <w:kern w:val="0"/>
                <w:sz w:val="18"/>
                <w:szCs w:val="18"/>
                <w:lang w:val="zh-CN"/>
              </w:rPr>
            </w:pPr>
            <w:r>
              <w:rPr>
                <w:rFonts w:hint="eastAsia" w:ascii="仿宋_GB2312" w:hAnsi="仿宋_GB2312" w:eastAsia="仿宋_GB2312" w:cs="仿宋_GB2312"/>
                <w:color w:val="auto"/>
                <w:kern w:val="0"/>
                <w:sz w:val="18"/>
                <w:szCs w:val="18"/>
                <w:lang w:val="en-US" w:eastAsia="zh-CN"/>
              </w:rPr>
              <w:t>7</w:t>
            </w:r>
            <w:r>
              <w:rPr>
                <w:rFonts w:hint="eastAsia" w:ascii="仿宋_GB2312" w:hAnsi="仿宋_GB2312" w:eastAsia="仿宋_GB2312" w:cs="仿宋_GB2312"/>
                <w:color w:val="auto"/>
                <w:kern w:val="0"/>
                <w:sz w:val="18"/>
                <w:szCs w:val="18"/>
                <w:lang w:val="zh-CN"/>
              </w:rPr>
              <w:t>分</w:t>
            </w:r>
          </w:p>
        </w:tc>
        <w:tc>
          <w:tcPr>
            <w:tcW w:w="6600" w:type="dxa"/>
            <w:noWrap w:val="0"/>
            <w:vAlign w:val="center"/>
          </w:tcPr>
          <w:p w14:paraId="0473DB37">
            <w:pPr>
              <w:adjustRightInd w:val="0"/>
              <w:snapToGrid w:val="0"/>
              <w:spacing w:line="360" w:lineRule="auto"/>
              <w:rPr>
                <w:rFonts w:hint="eastAsia" w:ascii="仿宋_GB2312" w:hAnsi="仿宋_GB2312" w:eastAsia="仿宋_GB2312" w:cs="仿宋_GB2312"/>
                <w:color w:val="auto"/>
                <w:kern w:val="0"/>
                <w:szCs w:val="21"/>
                <w:lang w:val="zh-CN"/>
              </w:rPr>
            </w:pPr>
            <w:r>
              <w:rPr>
                <w:rFonts w:hint="eastAsia" w:ascii="仿宋_GB2312" w:hAnsi="仿宋_GB2312" w:eastAsia="仿宋_GB2312" w:cs="仿宋_GB2312"/>
                <w:color w:val="auto"/>
                <w:kern w:val="0"/>
                <w:szCs w:val="21"/>
                <w:lang w:val="zh-CN"/>
              </w:rPr>
              <w:t>整体服务设想及策划考虑全面，不漏项，专业性、系统性强，操作可行：</w:t>
            </w:r>
            <w:r>
              <w:rPr>
                <w:rFonts w:hint="eastAsia" w:ascii="仿宋_GB2312" w:hAnsi="仿宋_GB2312" w:eastAsia="仿宋_GB2312" w:cs="仿宋_GB2312"/>
                <w:color w:val="auto"/>
                <w:kern w:val="0"/>
                <w:szCs w:val="21"/>
                <w:lang w:val="en-US" w:eastAsia="zh-CN"/>
              </w:rPr>
              <w:t>7</w:t>
            </w:r>
            <w:r>
              <w:rPr>
                <w:rFonts w:hint="eastAsia" w:ascii="仿宋_GB2312" w:hAnsi="仿宋_GB2312" w:eastAsia="仿宋_GB2312" w:cs="仿宋_GB2312"/>
                <w:color w:val="auto"/>
                <w:kern w:val="0"/>
                <w:szCs w:val="21"/>
                <w:lang w:val="zh-CN"/>
              </w:rPr>
              <w:t>分；整体服务设想及策划考虑较全面，基本不漏项，专业性、系统性较强，操作可行性较强：</w:t>
            </w:r>
            <w:r>
              <w:rPr>
                <w:rFonts w:hint="eastAsia" w:ascii="仿宋_GB2312" w:hAnsi="仿宋_GB2312" w:eastAsia="仿宋_GB2312" w:cs="仿宋_GB2312"/>
                <w:color w:val="auto"/>
                <w:kern w:val="0"/>
                <w:szCs w:val="21"/>
                <w:lang w:val="en-US" w:eastAsia="zh-CN"/>
              </w:rPr>
              <w:t>5</w:t>
            </w:r>
            <w:r>
              <w:rPr>
                <w:rFonts w:hint="eastAsia" w:ascii="仿宋_GB2312" w:hAnsi="仿宋_GB2312" w:eastAsia="仿宋_GB2312" w:cs="仿宋_GB2312"/>
                <w:color w:val="auto"/>
                <w:kern w:val="0"/>
                <w:szCs w:val="21"/>
                <w:lang w:val="zh-CN"/>
              </w:rPr>
              <w:t>分；整体服务设想及策划考虑不够周全，基本不漏项，有一定的专业性、系统性，有一定的操作可行性：</w:t>
            </w:r>
            <w:r>
              <w:rPr>
                <w:rFonts w:hint="eastAsia" w:ascii="仿宋_GB2312" w:hAnsi="仿宋_GB2312" w:eastAsia="仿宋_GB2312" w:cs="仿宋_GB2312"/>
                <w:color w:val="auto"/>
                <w:kern w:val="0"/>
                <w:szCs w:val="21"/>
                <w:lang w:val="en-US" w:eastAsia="zh-CN"/>
              </w:rPr>
              <w:t>3</w:t>
            </w:r>
            <w:r>
              <w:rPr>
                <w:rFonts w:hint="eastAsia" w:ascii="仿宋_GB2312" w:hAnsi="仿宋_GB2312" w:eastAsia="仿宋_GB2312" w:cs="仿宋_GB2312"/>
                <w:color w:val="auto"/>
                <w:kern w:val="0"/>
                <w:szCs w:val="21"/>
                <w:lang w:val="zh-CN"/>
              </w:rPr>
              <w:t>分；</w:t>
            </w:r>
          </w:p>
          <w:p w14:paraId="5438DD6E">
            <w:pPr>
              <w:adjustRightInd w:val="0"/>
              <w:snapToGrid w:val="0"/>
              <w:spacing w:line="360" w:lineRule="auto"/>
              <w:rPr>
                <w:rFonts w:hint="eastAsia" w:ascii="仿宋_GB2312" w:hAnsi="仿宋_GB2312" w:eastAsia="仿宋_GB2312" w:cs="仿宋_GB2312"/>
                <w:color w:val="auto"/>
                <w:kern w:val="0"/>
                <w:szCs w:val="21"/>
                <w:lang w:val="zh-CN"/>
              </w:rPr>
            </w:pPr>
            <w:r>
              <w:rPr>
                <w:rFonts w:hint="eastAsia" w:ascii="仿宋_GB2312" w:hAnsi="仿宋_GB2312" w:eastAsia="仿宋_GB2312" w:cs="仿宋_GB2312"/>
                <w:color w:val="auto"/>
                <w:kern w:val="0"/>
                <w:szCs w:val="21"/>
                <w:lang w:val="zh-CN"/>
              </w:rPr>
              <w:t>整体服务设想及策划考虑不全，有明显漏项，专业性、系统性不强，操作可行性差。</w:t>
            </w:r>
            <w:r>
              <w:rPr>
                <w:rFonts w:hint="eastAsia" w:ascii="仿宋_GB2312" w:hAnsi="仿宋_GB2312" w:eastAsia="仿宋_GB2312" w:cs="仿宋_GB2312"/>
                <w:color w:val="auto"/>
                <w:kern w:val="0"/>
                <w:szCs w:val="21"/>
                <w:lang w:val="en-US" w:eastAsia="zh-CN"/>
              </w:rPr>
              <w:t>1</w:t>
            </w:r>
            <w:r>
              <w:rPr>
                <w:rFonts w:hint="eastAsia" w:ascii="仿宋_GB2312" w:hAnsi="仿宋_GB2312" w:eastAsia="仿宋_GB2312" w:cs="仿宋_GB2312"/>
                <w:color w:val="auto"/>
                <w:kern w:val="0"/>
                <w:szCs w:val="21"/>
                <w:lang w:val="zh-CN"/>
              </w:rPr>
              <w:t>分</w:t>
            </w:r>
          </w:p>
        </w:tc>
      </w:tr>
      <w:tr w14:paraId="0885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00" w:type="dxa"/>
            <w:noWrap w:val="0"/>
            <w:vAlign w:val="center"/>
          </w:tcPr>
          <w:p w14:paraId="300D0859">
            <w:pPr>
              <w:adjustRightInd w:val="0"/>
              <w:snapToGrid w:val="0"/>
              <w:spacing w:line="360" w:lineRule="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B2</w:t>
            </w:r>
          </w:p>
        </w:tc>
        <w:tc>
          <w:tcPr>
            <w:tcW w:w="1500" w:type="dxa"/>
            <w:noWrap w:val="0"/>
            <w:vAlign w:val="center"/>
          </w:tcPr>
          <w:p w14:paraId="2D9E70DC">
            <w:pPr>
              <w:adjustRightInd w:val="0"/>
              <w:snapToGrid w:val="0"/>
              <w:spacing w:line="360" w:lineRule="auto"/>
              <w:jc w:val="center"/>
              <w:rPr>
                <w:rFonts w:hint="eastAsia" w:ascii="仿宋_GB2312" w:hAnsi="仿宋_GB2312" w:eastAsia="仿宋_GB2312" w:cs="仿宋_GB2312"/>
                <w:color w:val="auto"/>
                <w:kern w:val="0"/>
                <w:szCs w:val="21"/>
                <w:lang w:val="zh-CN"/>
              </w:rPr>
            </w:pPr>
            <w:r>
              <w:rPr>
                <w:rFonts w:hint="eastAsia" w:ascii="仿宋_GB2312" w:hAnsi="仿宋_GB2312" w:eastAsia="仿宋_GB2312" w:cs="仿宋_GB2312"/>
                <w:color w:val="auto"/>
                <w:kern w:val="0"/>
                <w:szCs w:val="21"/>
                <w:lang w:val="en-US" w:eastAsia="zh-CN"/>
              </w:rPr>
              <w:t>物业</w:t>
            </w:r>
            <w:r>
              <w:rPr>
                <w:rFonts w:hint="eastAsia" w:ascii="仿宋_GB2312" w:hAnsi="仿宋_GB2312" w:eastAsia="仿宋_GB2312" w:cs="仿宋_GB2312"/>
                <w:color w:val="auto"/>
                <w:kern w:val="0"/>
                <w:szCs w:val="21"/>
                <w:lang w:val="zh-CN"/>
              </w:rPr>
              <w:t>工作流程及具体（</w:t>
            </w:r>
            <w:r>
              <w:rPr>
                <w:rFonts w:hint="eastAsia" w:ascii="仿宋_GB2312" w:hAnsi="仿宋_GB2312" w:eastAsia="仿宋_GB2312" w:cs="仿宋_GB2312"/>
                <w:color w:val="auto"/>
                <w:kern w:val="0"/>
                <w:szCs w:val="21"/>
                <w:lang w:val="en-US" w:eastAsia="zh-CN"/>
              </w:rPr>
              <w:t>8</w:t>
            </w:r>
            <w:r>
              <w:rPr>
                <w:rFonts w:hint="eastAsia" w:ascii="仿宋_GB2312" w:hAnsi="仿宋_GB2312" w:eastAsia="仿宋_GB2312" w:cs="仿宋_GB2312"/>
                <w:color w:val="auto"/>
                <w:kern w:val="0"/>
                <w:szCs w:val="21"/>
              </w:rPr>
              <w:t>分</w:t>
            </w:r>
            <w:r>
              <w:rPr>
                <w:rFonts w:hint="eastAsia" w:ascii="仿宋_GB2312" w:hAnsi="仿宋_GB2312" w:eastAsia="仿宋_GB2312" w:cs="仿宋_GB2312"/>
                <w:color w:val="auto"/>
                <w:kern w:val="0"/>
                <w:szCs w:val="21"/>
                <w:lang w:val="zh-CN"/>
              </w:rPr>
              <w:t>）</w:t>
            </w:r>
          </w:p>
        </w:tc>
        <w:tc>
          <w:tcPr>
            <w:tcW w:w="812" w:type="dxa"/>
            <w:noWrap w:val="0"/>
            <w:vAlign w:val="center"/>
          </w:tcPr>
          <w:p w14:paraId="5808BB96">
            <w:pPr>
              <w:adjustRightInd w:val="0"/>
              <w:snapToGrid w:val="0"/>
              <w:spacing w:line="360" w:lineRule="auto"/>
              <w:rPr>
                <w:rFonts w:hint="eastAsia" w:ascii="仿宋_GB2312" w:hAnsi="仿宋_GB2312" w:eastAsia="仿宋_GB2312" w:cs="仿宋_GB2312"/>
                <w:color w:val="auto"/>
                <w:kern w:val="0"/>
                <w:sz w:val="18"/>
                <w:szCs w:val="18"/>
                <w:lang w:val="zh-CN"/>
              </w:rPr>
            </w:pPr>
            <w:r>
              <w:rPr>
                <w:rFonts w:hint="eastAsia" w:ascii="仿宋_GB2312" w:hAnsi="仿宋_GB2312" w:eastAsia="仿宋_GB2312" w:cs="仿宋_GB2312"/>
                <w:color w:val="auto"/>
                <w:kern w:val="0"/>
                <w:sz w:val="18"/>
                <w:szCs w:val="18"/>
                <w:lang w:val="en-US" w:eastAsia="zh-CN"/>
              </w:rPr>
              <w:t>8</w:t>
            </w:r>
            <w:r>
              <w:rPr>
                <w:rFonts w:hint="eastAsia" w:ascii="仿宋_GB2312" w:hAnsi="仿宋_GB2312" w:eastAsia="仿宋_GB2312" w:cs="仿宋_GB2312"/>
                <w:color w:val="auto"/>
                <w:kern w:val="0"/>
                <w:sz w:val="18"/>
                <w:szCs w:val="18"/>
                <w:lang w:val="zh-CN"/>
              </w:rPr>
              <w:t>分</w:t>
            </w:r>
          </w:p>
        </w:tc>
        <w:tc>
          <w:tcPr>
            <w:tcW w:w="6600" w:type="dxa"/>
            <w:noWrap w:val="0"/>
            <w:vAlign w:val="center"/>
          </w:tcPr>
          <w:p w14:paraId="4C8AD8AB">
            <w:pPr>
              <w:adjustRightInd w:val="0"/>
              <w:snapToGrid w:val="0"/>
              <w:spacing w:line="360" w:lineRule="auto"/>
              <w:rPr>
                <w:rFonts w:hint="eastAsia" w:ascii="仿宋_GB2312" w:hAnsi="仿宋_GB2312" w:eastAsia="仿宋_GB2312" w:cs="仿宋_GB2312"/>
                <w:color w:val="auto"/>
                <w:kern w:val="0"/>
                <w:szCs w:val="21"/>
                <w:lang w:val="zh-CN"/>
              </w:rPr>
            </w:pPr>
            <w:r>
              <w:rPr>
                <w:rFonts w:hint="eastAsia" w:ascii="仿宋_GB2312" w:hAnsi="仿宋_GB2312" w:eastAsia="仿宋_GB2312" w:cs="仿宋_GB2312"/>
                <w:color w:val="auto"/>
                <w:kern w:val="0"/>
                <w:szCs w:val="21"/>
                <w:lang w:val="en-US" w:eastAsia="zh-CN"/>
              </w:rPr>
              <w:t>物业</w:t>
            </w:r>
            <w:r>
              <w:rPr>
                <w:rFonts w:hint="eastAsia" w:ascii="仿宋_GB2312" w:hAnsi="仿宋_GB2312" w:eastAsia="仿宋_GB2312" w:cs="仿宋_GB2312"/>
                <w:color w:val="auto"/>
                <w:kern w:val="0"/>
                <w:szCs w:val="21"/>
                <w:lang w:val="zh-CN"/>
              </w:rPr>
              <w:t>工作流程及具体操作措施的科学性、合理性、完整专业性强，符合实际，工作计划完备，实施方案可行，优于招标文件要求：</w:t>
            </w:r>
            <w:r>
              <w:rPr>
                <w:rFonts w:hint="eastAsia" w:ascii="仿宋_GB2312" w:hAnsi="仿宋_GB2312" w:eastAsia="仿宋_GB2312" w:cs="仿宋_GB2312"/>
                <w:color w:val="auto"/>
                <w:kern w:val="0"/>
                <w:szCs w:val="21"/>
                <w:lang w:val="en-US" w:eastAsia="zh-CN"/>
              </w:rPr>
              <w:t>8</w:t>
            </w:r>
            <w:r>
              <w:rPr>
                <w:rFonts w:hint="eastAsia" w:ascii="仿宋_GB2312" w:hAnsi="仿宋_GB2312" w:eastAsia="仿宋_GB2312" w:cs="仿宋_GB2312"/>
                <w:color w:val="auto"/>
                <w:kern w:val="0"/>
                <w:szCs w:val="21"/>
                <w:lang w:val="zh-CN"/>
              </w:rPr>
              <w:t>分；</w:t>
            </w:r>
          </w:p>
          <w:p w14:paraId="7318948F">
            <w:pPr>
              <w:adjustRightInd w:val="0"/>
              <w:snapToGrid w:val="0"/>
              <w:spacing w:line="360" w:lineRule="auto"/>
              <w:rPr>
                <w:rFonts w:hint="eastAsia" w:ascii="仿宋_GB2312" w:hAnsi="仿宋_GB2312" w:eastAsia="仿宋_GB2312" w:cs="仿宋_GB2312"/>
                <w:color w:val="auto"/>
                <w:kern w:val="0"/>
                <w:szCs w:val="21"/>
                <w:lang w:val="zh-CN"/>
              </w:rPr>
            </w:pPr>
            <w:r>
              <w:rPr>
                <w:rFonts w:hint="eastAsia" w:ascii="仿宋_GB2312" w:hAnsi="仿宋_GB2312" w:eastAsia="仿宋_GB2312" w:cs="仿宋_GB2312"/>
                <w:color w:val="auto"/>
                <w:kern w:val="0"/>
                <w:szCs w:val="21"/>
                <w:lang w:val="en-US" w:eastAsia="zh-CN"/>
              </w:rPr>
              <w:t>物业</w:t>
            </w:r>
            <w:r>
              <w:rPr>
                <w:rFonts w:hint="eastAsia" w:ascii="仿宋_GB2312" w:hAnsi="仿宋_GB2312" w:eastAsia="仿宋_GB2312" w:cs="仿宋_GB2312"/>
                <w:color w:val="auto"/>
                <w:kern w:val="0"/>
                <w:szCs w:val="21"/>
                <w:lang w:val="zh-CN"/>
              </w:rPr>
              <w:t>工作流程及具体操作措施比较合理、完整，专业性较强，符合实际，工作计划较完备，实施方案可行，符合招标文件要求：</w:t>
            </w:r>
            <w:r>
              <w:rPr>
                <w:rFonts w:hint="eastAsia" w:ascii="仿宋_GB2312" w:hAnsi="仿宋_GB2312" w:eastAsia="仿宋_GB2312" w:cs="仿宋_GB2312"/>
                <w:color w:val="auto"/>
                <w:kern w:val="0"/>
                <w:szCs w:val="21"/>
                <w:lang w:val="en-US" w:eastAsia="zh-CN"/>
              </w:rPr>
              <w:t>5</w:t>
            </w:r>
            <w:r>
              <w:rPr>
                <w:rFonts w:hint="eastAsia" w:ascii="仿宋_GB2312" w:hAnsi="仿宋_GB2312" w:eastAsia="仿宋_GB2312" w:cs="仿宋_GB2312"/>
                <w:color w:val="auto"/>
                <w:kern w:val="0"/>
                <w:szCs w:val="21"/>
                <w:lang w:val="zh-CN"/>
              </w:rPr>
              <w:t>分；</w:t>
            </w:r>
          </w:p>
          <w:p w14:paraId="35504251">
            <w:pPr>
              <w:adjustRightInd w:val="0"/>
              <w:snapToGrid w:val="0"/>
              <w:spacing w:line="360" w:lineRule="auto"/>
              <w:rPr>
                <w:rFonts w:hint="eastAsia" w:ascii="仿宋_GB2312" w:hAnsi="仿宋_GB2312" w:eastAsia="仿宋_GB2312" w:cs="仿宋_GB2312"/>
                <w:color w:val="auto"/>
                <w:kern w:val="0"/>
                <w:szCs w:val="21"/>
                <w:lang w:val="zh-CN"/>
              </w:rPr>
            </w:pPr>
            <w:r>
              <w:rPr>
                <w:rFonts w:hint="eastAsia" w:ascii="仿宋_GB2312" w:hAnsi="仿宋_GB2312" w:eastAsia="仿宋_GB2312" w:cs="仿宋_GB2312"/>
                <w:color w:val="auto"/>
                <w:kern w:val="0"/>
                <w:szCs w:val="21"/>
                <w:lang w:val="en-US" w:eastAsia="zh-CN"/>
              </w:rPr>
              <w:t>物业</w:t>
            </w:r>
            <w:r>
              <w:rPr>
                <w:rFonts w:hint="eastAsia" w:ascii="仿宋_GB2312" w:hAnsi="仿宋_GB2312" w:eastAsia="仿宋_GB2312" w:cs="仿宋_GB2312"/>
                <w:color w:val="auto"/>
                <w:kern w:val="0"/>
                <w:szCs w:val="21"/>
                <w:lang w:val="zh-CN"/>
              </w:rPr>
              <w:t>工作流程及具体操作措施较差、不完整，不符合实际，工作计划不完备：</w:t>
            </w:r>
            <w:r>
              <w:rPr>
                <w:rFonts w:hint="eastAsia" w:ascii="仿宋_GB2312" w:hAnsi="仿宋_GB2312" w:eastAsia="仿宋_GB2312" w:cs="仿宋_GB2312"/>
                <w:color w:val="auto"/>
                <w:kern w:val="0"/>
                <w:szCs w:val="21"/>
                <w:lang w:val="en-US" w:eastAsia="zh-CN"/>
              </w:rPr>
              <w:t>2</w:t>
            </w:r>
            <w:r>
              <w:rPr>
                <w:rFonts w:hint="eastAsia" w:ascii="仿宋_GB2312" w:hAnsi="仿宋_GB2312" w:eastAsia="仿宋_GB2312" w:cs="仿宋_GB2312"/>
                <w:color w:val="auto"/>
                <w:kern w:val="0"/>
                <w:szCs w:val="21"/>
                <w:lang w:val="zh-CN"/>
              </w:rPr>
              <w:t>分。</w:t>
            </w:r>
          </w:p>
        </w:tc>
      </w:tr>
      <w:tr w14:paraId="46A0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noWrap w:val="0"/>
            <w:vAlign w:val="center"/>
          </w:tcPr>
          <w:p w14:paraId="27404F3C">
            <w:pPr>
              <w:adjustRightInd w:val="0"/>
              <w:snapToGrid w:val="0"/>
              <w:spacing w:line="36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B3</w:t>
            </w:r>
          </w:p>
        </w:tc>
        <w:tc>
          <w:tcPr>
            <w:tcW w:w="1500" w:type="dxa"/>
            <w:noWrap w:val="0"/>
            <w:vAlign w:val="center"/>
          </w:tcPr>
          <w:p w14:paraId="600E929A">
            <w:pPr>
              <w:adjustRightInd w:val="0"/>
              <w:snapToGrid w:val="0"/>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val="en-US" w:eastAsia="zh-CN"/>
              </w:rPr>
              <w:t>物业服务人员配置及设备、服务用品投入</w:t>
            </w:r>
            <w:r>
              <w:rPr>
                <w:rFonts w:hint="eastAsia" w:ascii="仿宋_GB2312" w:hAnsi="仿宋_GB2312" w:eastAsia="仿宋_GB2312" w:cs="仿宋_GB2312"/>
                <w:color w:val="auto"/>
                <w:kern w:val="0"/>
                <w:szCs w:val="21"/>
                <w:highlight w:val="none"/>
                <w:lang w:val="zh-CN"/>
              </w:rPr>
              <w:t>（</w:t>
            </w:r>
            <w:r>
              <w:rPr>
                <w:rFonts w:hint="eastAsia" w:ascii="仿宋_GB2312" w:hAnsi="仿宋_GB2312" w:eastAsia="仿宋_GB2312" w:cs="仿宋_GB2312"/>
                <w:color w:val="auto"/>
                <w:kern w:val="0"/>
                <w:szCs w:val="21"/>
                <w:highlight w:val="none"/>
                <w:lang w:val="en-US" w:eastAsia="zh-CN"/>
              </w:rPr>
              <w:t>25</w:t>
            </w:r>
            <w:r>
              <w:rPr>
                <w:rFonts w:hint="eastAsia" w:ascii="仿宋_GB2312" w:hAnsi="仿宋_GB2312" w:eastAsia="仿宋_GB2312" w:cs="仿宋_GB2312"/>
                <w:color w:val="auto"/>
                <w:kern w:val="0"/>
                <w:szCs w:val="21"/>
                <w:highlight w:val="none"/>
              </w:rPr>
              <w:t>分</w:t>
            </w:r>
            <w:r>
              <w:rPr>
                <w:rFonts w:hint="eastAsia" w:ascii="仿宋_GB2312" w:hAnsi="仿宋_GB2312" w:eastAsia="仿宋_GB2312" w:cs="仿宋_GB2312"/>
                <w:color w:val="auto"/>
                <w:kern w:val="0"/>
                <w:szCs w:val="21"/>
                <w:highlight w:val="none"/>
                <w:lang w:val="zh-CN"/>
              </w:rPr>
              <w:t>）</w:t>
            </w:r>
          </w:p>
        </w:tc>
        <w:tc>
          <w:tcPr>
            <w:tcW w:w="812" w:type="dxa"/>
            <w:noWrap w:val="0"/>
            <w:vAlign w:val="center"/>
          </w:tcPr>
          <w:p w14:paraId="123ECA4B">
            <w:pPr>
              <w:adjustRightInd w:val="0"/>
              <w:snapToGrid w:val="0"/>
              <w:spacing w:line="36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25</w:t>
            </w:r>
            <w:r>
              <w:rPr>
                <w:rFonts w:hint="eastAsia" w:ascii="仿宋_GB2312" w:hAnsi="仿宋_GB2312" w:eastAsia="仿宋_GB2312" w:cs="仿宋_GB2312"/>
                <w:color w:val="auto"/>
                <w:sz w:val="18"/>
                <w:szCs w:val="18"/>
                <w:highlight w:val="none"/>
              </w:rPr>
              <w:t>分</w:t>
            </w:r>
          </w:p>
        </w:tc>
        <w:tc>
          <w:tcPr>
            <w:tcW w:w="6600" w:type="dxa"/>
            <w:noWrap w:val="0"/>
            <w:vAlign w:val="center"/>
          </w:tcPr>
          <w:p w14:paraId="299609E4">
            <w:pPr>
              <w:numPr>
                <w:ilvl w:val="0"/>
                <w:numId w:val="2"/>
              </w:numPr>
              <w:adjustRightInd w:val="0"/>
              <w:snapToGrid w:val="0"/>
              <w:spacing w:line="360" w:lineRule="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根据物业项目服务面积及单体建筑人员配置合理（岗位配备合理及综合素质进行评比）；优得15分，好得10分，一般的5分，不合理0分；2、</w:t>
            </w:r>
            <w:r>
              <w:rPr>
                <w:rFonts w:hint="eastAsia" w:ascii="仿宋_GB2312" w:hAnsi="仿宋_GB2312" w:eastAsia="仿宋_GB2312" w:cs="仿宋_GB2312"/>
                <w:color w:val="auto"/>
                <w:kern w:val="2"/>
                <w:sz w:val="21"/>
                <w:szCs w:val="24"/>
                <w:highlight w:val="none"/>
                <w:lang w:val="en-US" w:eastAsia="zh-CN" w:bidi="ar-SA"/>
              </w:rPr>
              <w:t>拟投入的设备用品齐全，根据服务设备、工具、用品等方面进行综合评分。优得10分，好得5分，一般的3分，不满足得0分。</w:t>
            </w:r>
          </w:p>
        </w:tc>
      </w:tr>
      <w:tr w14:paraId="7BF4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00" w:type="dxa"/>
            <w:noWrap w:val="0"/>
            <w:vAlign w:val="center"/>
          </w:tcPr>
          <w:p w14:paraId="03999BEC">
            <w:pPr>
              <w:adjustRightInd w:val="0"/>
              <w:snapToGrid w:val="0"/>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rPr>
              <w:t>B4</w:t>
            </w:r>
          </w:p>
        </w:tc>
        <w:tc>
          <w:tcPr>
            <w:tcW w:w="1500" w:type="dxa"/>
            <w:noWrap w:val="0"/>
            <w:vAlign w:val="center"/>
          </w:tcPr>
          <w:p w14:paraId="585A83E0">
            <w:pPr>
              <w:adjustRightInd w:val="0"/>
              <w:snapToGrid w:val="0"/>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rPr>
              <w:t>管理规章制度（</w:t>
            </w:r>
            <w:r>
              <w:rPr>
                <w:rFonts w:hint="eastAsia" w:ascii="仿宋_GB2312" w:hAnsi="仿宋_GB2312" w:eastAsia="仿宋_GB2312" w:cs="仿宋_GB2312"/>
                <w:color w:val="auto"/>
                <w:lang w:val="en-US" w:eastAsia="zh-CN"/>
              </w:rPr>
              <w:t>7</w:t>
            </w:r>
            <w:r>
              <w:rPr>
                <w:rFonts w:hint="eastAsia" w:ascii="仿宋_GB2312" w:hAnsi="仿宋_GB2312" w:eastAsia="仿宋_GB2312" w:cs="仿宋_GB2312"/>
                <w:color w:val="auto"/>
              </w:rPr>
              <w:t>分）</w:t>
            </w:r>
          </w:p>
        </w:tc>
        <w:tc>
          <w:tcPr>
            <w:tcW w:w="812" w:type="dxa"/>
            <w:noWrap w:val="0"/>
            <w:vAlign w:val="center"/>
          </w:tcPr>
          <w:p w14:paraId="544F4208">
            <w:pPr>
              <w:adjustRightInd w:val="0"/>
              <w:snapToGrid w:val="0"/>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7</w:t>
            </w:r>
            <w:r>
              <w:rPr>
                <w:rFonts w:hint="eastAsia" w:ascii="仿宋_GB2312" w:hAnsi="仿宋_GB2312" w:eastAsia="仿宋_GB2312" w:cs="仿宋_GB2312"/>
                <w:color w:val="auto"/>
              </w:rPr>
              <w:t>分</w:t>
            </w:r>
          </w:p>
        </w:tc>
        <w:tc>
          <w:tcPr>
            <w:tcW w:w="6600" w:type="dxa"/>
            <w:noWrap w:val="0"/>
            <w:vAlign w:val="center"/>
          </w:tcPr>
          <w:p w14:paraId="6ABD76D7">
            <w:pPr>
              <w:adjustRightInd w:val="0"/>
              <w:snapToGrid w:val="0"/>
              <w:spacing w:line="360" w:lineRule="auto"/>
              <w:rPr>
                <w:rFonts w:hint="eastAsia" w:ascii="仿宋_GB2312" w:hAnsi="仿宋_GB2312" w:eastAsia="仿宋_GB2312" w:cs="仿宋_GB2312"/>
                <w:color w:val="auto"/>
                <w:kern w:val="0"/>
                <w:lang w:val="zh-CN"/>
              </w:rPr>
            </w:pPr>
            <w:r>
              <w:rPr>
                <w:rFonts w:hint="eastAsia" w:ascii="仿宋_GB2312" w:hAnsi="仿宋_GB2312" w:eastAsia="仿宋_GB2312" w:cs="仿宋_GB2312"/>
                <w:color w:val="auto"/>
                <w:kern w:val="0"/>
                <w:lang w:val="zh-CN"/>
              </w:rPr>
              <w:t>管理规章制度齐全、合理、切实可行：</w:t>
            </w:r>
            <w:r>
              <w:rPr>
                <w:rFonts w:hint="eastAsia" w:ascii="仿宋_GB2312" w:hAnsi="仿宋_GB2312" w:eastAsia="仿宋_GB2312" w:cs="仿宋_GB2312"/>
                <w:color w:val="auto"/>
                <w:kern w:val="0"/>
                <w:lang w:val="en-US" w:eastAsia="zh-CN"/>
              </w:rPr>
              <w:t>7</w:t>
            </w:r>
            <w:r>
              <w:rPr>
                <w:rFonts w:hint="eastAsia" w:ascii="仿宋_GB2312" w:hAnsi="仿宋_GB2312" w:eastAsia="仿宋_GB2312" w:cs="仿宋_GB2312"/>
                <w:color w:val="auto"/>
                <w:kern w:val="0"/>
                <w:lang w:val="zh-CN"/>
              </w:rPr>
              <w:t>分；管理规章制度较为齐全、合理、切实可行：</w:t>
            </w:r>
            <w:r>
              <w:rPr>
                <w:rFonts w:hint="eastAsia" w:ascii="仿宋_GB2312" w:hAnsi="仿宋_GB2312" w:eastAsia="仿宋_GB2312" w:cs="仿宋_GB2312"/>
                <w:color w:val="auto"/>
                <w:kern w:val="0"/>
                <w:lang w:val="en-US" w:eastAsia="zh-CN"/>
              </w:rPr>
              <w:t>4</w:t>
            </w:r>
            <w:r>
              <w:rPr>
                <w:rFonts w:hint="eastAsia" w:ascii="仿宋_GB2312" w:hAnsi="仿宋_GB2312" w:eastAsia="仿宋_GB2312" w:cs="仿宋_GB2312"/>
                <w:color w:val="auto"/>
                <w:kern w:val="0"/>
                <w:lang w:val="zh-CN"/>
              </w:rPr>
              <w:t>分；管理规章制度较为齐全、合理、可行性差：</w:t>
            </w:r>
            <w:r>
              <w:rPr>
                <w:rFonts w:hint="eastAsia" w:ascii="仿宋_GB2312" w:hAnsi="仿宋_GB2312" w:eastAsia="仿宋_GB2312" w:cs="仿宋_GB2312"/>
                <w:color w:val="auto"/>
                <w:kern w:val="0"/>
                <w:lang w:val="en-US" w:eastAsia="zh-CN"/>
              </w:rPr>
              <w:t>2</w:t>
            </w:r>
            <w:r>
              <w:rPr>
                <w:rFonts w:hint="eastAsia" w:ascii="仿宋_GB2312" w:hAnsi="仿宋_GB2312" w:eastAsia="仿宋_GB2312" w:cs="仿宋_GB2312"/>
                <w:color w:val="auto"/>
                <w:kern w:val="0"/>
                <w:lang w:val="zh-CN"/>
              </w:rPr>
              <w:t>分；无相关管理制度：0分。</w:t>
            </w:r>
          </w:p>
        </w:tc>
      </w:tr>
      <w:tr w14:paraId="5119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700" w:type="dxa"/>
            <w:noWrap w:val="0"/>
            <w:vAlign w:val="center"/>
          </w:tcPr>
          <w:p w14:paraId="434A3C93">
            <w:pPr>
              <w:adjustRightInd w:val="0"/>
              <w:snapToGrid w:val="0"/>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rPr>
              <w:t>B5</w:t>
            </w:r>
          </w:p>
        </w:tc>
        <w:tc>
          <w:tcPr>
            <w:tcW w:w="1500" w:type="dxa"/>
            <w:noWrap w:val="0"/>
            <w:vAlign w:val="center"/>
          </w:tcPr>
          <w:p w14:paraId="43A0C9D9">
            <w:pPr>
              <w:adjustRightInd w:val="0"/>
              <w:snapToGrid w:val="0"/>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rPr>
              <w:t>节能减排措施（</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分）</w:t>
            </w:r>
          </w:p>
        </w:tc>
        <w:tc>
          <w:tcPr>
            <w:tcW w:w="812" w:type="dxa"/>
            <w:noWrap w:val="0"/>
            <w:vAlign w:val="center"/>
          </w:tcPr>
          <w:p w14:paraId="45BC563C">
            <w:pPr>
              <w:adjustRightInd w:val="0"/>
              <w:snapToGrid w:val="0"/>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分</w:t>
            </w:r>
          </w:p>
        </w:tc>
        <w:tc>
          <w:tcPr>
            <w:tcW w:w="6600" w:type="dxa"/>
            <w:noWrap w:val="0"/>
            <w:vAlign w:val="center"/>
          </w:tcPr>
          <w:p w14:paraId="790B096D">
            <w:pPr>
              <w:adjustRightInd w:val="0"/>
              <w:snapToGrid w:val="0"/>
              <w:spacing w:line="360" w:lineRule="auto"/>
              <w:rPr>
                <w:rFonts w:hint="eastAsia" w:ascii="仿宋_GB2312" w:hAnsi="仿宋_GB2312" w:eastAsia="仿宋_GB2312" w:cs="仿宋_GB2312"/>
                <w:color w:val="auto"/>
                <w:kern w:val="0"/>
                <w:lang w:val="zh-CN"/>
              </w:rPr>
            </w:pPr>
            <w:r>
              <w:rPr>
                <w:rFonts w:hint="eastAsia" w:ascii="仿宋_GB2312" w:hAnsi="仿宋_GB2312" w:eastAsia="仿宋_GB2312" w:cs="仿宋_GB2312"/>
                <w:color w:val="auto"/>
                <w:kern w:val="0"/>
                <w:lang w:val="zh-CN"/>
              </w:rPr>
              <w:t>制定了科学合理的节电、节水管理措施，对</w:t>
            </w:r>
            <w:r>
              <w:rPr>
                <w:rFonts w:hint="eastAsia" w:ascii="仿宋_GB2312" w:hAnsi="仿宋_GB2312" w:eastAsia="仿宋_GB2312" w:cs="仿宋_GB2312"/>
                <w:color w:val="auto"/>
                <w:kern w:val="0"/>
              </w:rPr>
              <w:t>业主</w:t>
            </w:r>
            <w:r>
              <w:rPr>
                <w:rFonts w:hint="eastAsia" w:ascii="仿宋_GB2312" w:hAnsi="仿宋_GB2312" w:eastAsia="仿宋_GB2312" w:cs="仿宋_GB2312"/>
                <w:color w:val="auto"/>
                <w:kern w:val="0"/>
                <w:lang w:val="zh-CN"/>
              </w:rPr>
              <w:t>提供的维修耗材制定了切实可行的管理措施：</w:t>
            </w:r>
            <w:r>
              <w:rPr>
                <w:rFonts w:hint="eastAsia" w:ascii="仿宋_GB2312" w:hAnsi="仿宋_GB2312" w:eastAsia="仿宋_GB2312" w:cs="仿宋_GB2312"/>
                <w:color w:val="auto"/>
                <w:kern w:val="0"/>
                <w:lang w:val="en-US" w:eastAsia="zh-CN"/>
              </w:rPr>
              <w:t>10</w:t>
            </w:r>
            <w:r>
              <w:rPr>
                <w:rFonts w:hint="eastAsia" w:ascii="仿宋_GB2312" w:hAnsi="仿宋_GB2312" w:eastAsia="仿宋_GB2312" w:cs="仿宋_GB2312"/>
                <w:color w:val="auto"/>
                <w:kern w:val="0"/>
                <w:lang w:val="zh-CN"/>
              </w:rPr>
              <w:t>分；制定了较为科学合理的节电、节水管理措施，对</w:t>
            </w:r>
            <w:r>
              <w:rPr>
                <w:rFonts w:hint="eastAsia" w:ascii="仿宋_GB2312" w:hAnsi="仿宋_GB2312" w:eastAsia="仿宋_GB2312" w:cs="仿宋_GB2312"/>
                <w:color w:val="auto"/>
                <w:kern w:val="0"/>
              </w:rPr>
              <w:t>业主</w:t>
            </w:r>
            <w:r>
              <w:rPr>
                <w:rFonts w:hint="eastAsia" w:ascii="仿宋_GB2312" w:hAnsi="仿宋_GB2312" w:eastAsia="仿宋_GB2312" w:cs="仿宋_GB2312"/>
                <w:color w:val="auto"/>
                <w:kern w:val="0"/>
                <w:lang w:val="zh-CN"/>
              </w:rPr>
              <w:t>提供的维修耗材制定了较为切实可行的管理措施：</w:t>
            </w:r>
            <w:r>
              <w:rPr>
                <w:rFonts w:hint="eastAsia" w:ascii="仿宋_GB2312" w:hAnsi="仿宋_GB2312" w:eastAsia="仿宋_GB2312" w:cs="仿宋_GB2312"/>
                <w:color w:val="auto"/>
                <w:kern w:val="0"/>
                <w:lang w:val="en-US" w:eastAsia="zh-CN"/>
              </w:rPr>
              <w:t>5</w:t>
            </w:r>
            <w:r>
              <w:rPr>
                <w:rFonts w:hint="eastAsia" w:ascii="仿宋_GB2312" w:hAnsi="仿宋_GB2312" w:eastAsia="仿宋_GB2312" w:cs="仿宋_GB2312"/>
                <w:color w:val="auto"/>
                <w:kern w:val="0"/>
                <w:lang w:val="zh-CN"/>
              </w:rPr>
              <w:t>分；制定了节电、节水管理措施和对</w:t>
            </w:r>
            <w:r>
              <w:rPr>
                <w:rFonts w:hint="eastAsia" w:ascii="仿宋_GB2312" w:hAnsi="仿宋_GB2312" w:eastAsia="仿宋_GB2312" w:cs="仿宋_GB2312"/>
                <w:color w:val="auto"/>
                <w:kern w:val="0"/>
              </w:rPr>
              <w:t>业主</w:t>
            </w:r>
            <w:r>
              <w:rPr>
                <w:rFonts w:hint="eastAsia" w:ascii="仿宋_GB2312" w:hAnsi="仿宋_GB2312" w:eastAsia="仿宋_GB2312" w:cs="仿宋_GB2312"/>
                <w:color w:val="auto"/>
                <w:kern w:val="0"/>
                <w:lang w:val="zh-CN"/>
              </w:rPr>
              <w:t>提供的维修耗材管理措施，但可行性差；</w:t>
            </w:r>
            <w:r>
              <w:rPr>
                <w:rFonts w:hint="eastAsia" w:ascii="仿宋_GB2312" w:hAnsi="仿宋_GB2312" w:eastAsia="仿宋_GB2312" w:cs="仿宋_GB2312"/>
                <w:color w:val="auto"/>
                <w:kern w:val="0"/>
                <w:lang w:val="en-US" w:eastAsia="zh-CN"/>
              </w:rPr>
              <w:t>3</w:t>
            </w:r>
            <w:r>
              <w:rPr>
                <w:rFonts w:hint="eastAsia" w:ascii="仿宋_GB2312" w:hAnsi="仿宋_GB2312" w:eastAsia="仿宋_GB2312" w:cs="仿宋_GB2312"/>
                <w:color w:val="auto"/>
                <w:kern w:val="0"/>
                <w:lang w:val="zh-CN"/>
              </w:rPr>
              <w:t>分；未提供节能减排措施：0分。</w:t>
            </w:r>
          </w:p>
        </w:tc>
      </w:tr>
      <w:tr w14:paraId="24A0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00" w:type="dxa"/>
            <w:noWrap w:val="0"/>
            <w:vAlign w:val="center"/>
          </w:tcPr>
          <w:p w14:paraId="68B46EE7">
            <w:pPr>
              <w:adjustRightInd w:val="0"/>
              <w:snapToGrid w:val="0"/>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rPr>
              <w:t>B6</w:t>
            </w:r>
          </w:p>
        </w:tc>
        <w:tc>
          <w:tcPr>
            <w:tcW w:w="1500" w:type="dxa"/>
            <w:noWrap w:val="0"/>
            <w:vAlign w:val="center"/>
          </w:tcPr>
          <w:p w14:paraId="716B996F">
            <w:pPr>
              <w:adjustRightInd w:val="0"/>
              <w:snapToGrid w:val="0"/>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合理化的建议</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分）</w:t>
            </w:r>
          </w:p>
        </w:tc>
        <w:tc>
          <w:tcPr>
            <w:tcW w:w="812" w:type="dxa"/>
            <w:noWrap w:val="0"/>
            <w:vAlign w:val="center"/>
          </w:tcPr>
          <w:p w14:paraId="41FAA685">
            <w:pPr>
              <w:adjustRightInd w:val="0"/>
              <w:snapToGrid w:val="0"/>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分</w:t>
            </w:r>
          </w:p>
        </w:tc>
        <w:tc>
          <w:tcPr>
            <w:tcW w:w="6600" w:type="dxa"/>
            <w:noWrap w:val="0"/>
            <w:vAlign w:val="center"/>
          </w:tcPr>
          <w:p w14:paraId="78E23BBF">
            <w:pPr>
              <w:adjustRightInd w:val="0"/>
              <w:snapToGrid w:val="0"/>
              <w:spacing w:line="360" w:lineRule="auto"/>
              <w:rPr>
                <w:rFonts w:hint="eastAsia"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投标供应商可按照自身实践经验对本项目相关工作提出合理化的建议，每提出一条具有可行性的合理化建议得1分，最高得3分；未提出合理化建议的不得分</w:t>
            </w:r>
          </w:p>
        </w:tc>
      </w:tr>
      <w:tr w14:paraId="04CF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00" w:type="dxa"/>
            <w:noWrap w:val="0"/>
            <w:vAlign w:val="center"/>
          </w:tcPr>
          <w:p w14:paraId="28E160E9">
            <w:pPr>
              <w:adjustRightInd w:val="0"/>
              <w:snapToGrid w:val="0"/>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rPr>
              <w:t>B7</w:t>
            </w:r>
          </w:p>
        </w:tc>
        <w:tc>
          <w:tcPr>
            <w:tcW w:w="1500" w:type="dxa"/>
            <w:noWrap w:val="0"/>
            <w:vAlign w:val="center"/>
          </w:tcPr>
          <w:p w14:paraId="5BE17F9E">
            <w:pPr>
              <w:adjustRightInd w:val="0"/>
              <w:snapToGrid w:val="0"/>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rPr>
              <w:t>应急预案（</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分）</w:t>
            </w:r>
          </w:p>
        </w:tc>
        <w:tc>
          <w:tcPr>
            <w:tcW w:w="812" w:type="dxa"/>
            <w:noWrap w:val="0"/>
            <w:vAlign w:val="center"/>
          </w:tcPr>
          <w:p w14:paraId="4B2679AF">
            <w:pPr>
              <w:adjustRightInd w:val="0"/>
              <w:snapToGrid w:val="0"/>
              <w:spacing w:line="360" w:lineRule="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分</w:t>
            </w:r>
          </w:p>
        </w:tc>
        <w:tc>
          <w:tcPr>
            <w:tcW w:w="6600" w:type="dxa"/>
            <w:noWrap w:val="0"/>
            <w:vAlign w:val="center"/>
          </w:tcPr>
          <w:p w14:paraId="3456D515">
            <w:pPr>
              <w:adjustRightInd w:val="0"/>
              <w:snapToGrid w:val="0"/>
              <w:spacing w:line="360" w:lineRule="auto"/>
              <w:rPr>
                <w:rFonts w:hint="eastAsia" w:ascii="仿宋_GB2312" w:hAnsi="仿宋_GB2312" w:eastAsia="仿宋_GB2312" w:cs="仿宋_GB2312"/>
                <w:color w:val="auto"/>
                <w:kern w:val="0"/>
                <w:lang w:val="zh-CN"/>
              </w:rPr>
            </w:pPr>
            <w:r>
              <w:rPr>
                <w:rFonts w:hint="eastAsia" w:ascii="仿宋_GB2312" w:hAnsi="仿宋_GB2312" w:eastAsia="仿宋_GB2312" w:cs="仿宋_GB2312"/>
                <w:color w:val="auto"/>
                <w:kern w:val="0"/>
                <w:lang w:val="zh-CN"/>
              </w:rPr>
              <w:t>应急预案实用，经济，切实可行：</w:t>
            </w:r>
            <w:r>
              <w:rPr>
                <w:rFonts w:hint="eastAsia" w:ascii="仿宋_GB2312" w:hAnsi="仿宋_GB2312" w:eastAsia="仿宋_GB2312" w:cs="仿宋_GB2312"/>
                <w:color w:val="auto"/>
                <w:kern w:val="0"/>
                <w:lang w:val="en-US" w:eastAsia="zh-CN"/>
              </w:rPr>
              <w:t>5</w:t>
            </w:r>
            <w:r>
              <w:rPr>
                <w:rFonts w:hint="eastAsia" w:ascii="仿宋_GB2312" w:hAnsi="仿宋_GB2312" w:eastAsia="仿宋_GB2312" w:cs="仿宋_GB2312"/>
                <w:color w:val="auto"/>
                <w:kern w:val="0"/>
                <w:lang w:val="zh-CN"/>
              </w:rPr>
              <w:t>分；应急预案较为实用，经济，可行性较强：</w:t>
            </w:r>
            <w:r>
              <w:rPr>
                <w:rFonts w:hint="eastAsia" w:ascii="仿宋_GB2312" w:hAnsi="仿宋_GB2312" w:eastAsia="仿宋_GB2312" w:cs="仿宋_GB2312"/>
                <w:color w:val="auto"/>
                <w:kern w:val="0"/>
                <w:lang w:val="en-US" w:eastAsia="zh-CN"/>
              </w:rPr>
              <w:t>3</w:t>
            </w:r>
            <w:r>
              <w:rPr>
                <w:rFonts w:hint="eastAsia" w:ascii="仿宋_GB2312" w:hAnsi="仿宋_GB2312" w:eastAsia="仿宋_GB2312" w:cs="仿宋_GB2312"/>
                <w:color w:val="auto"/>
                <w:kern w:val="0"/>
                <w:lang w:val="zh-CN"/>
              </w:rPr>
              <w:t>分；应急预案实用性、经济性一般，可行性一般：</w:t>
            </w:r>
            <w:r>
              <w:rPr>
                <w:rFonts w:hint="eastAsia" w:ascii="仿宋_GB2312" w:hAnsi="仿宋_GB2312" w:eastAsia="仿宋_GB2312" w:cs="仿宋_GB2312"/>
                <w:color w:val="auto"/>
                <w:kern w:val="0"/>
                <w:lang w:val="en-US" w:eastAsia="zh-CN"/>
              </w:rPr>
              <w:t>1</w:t>
            </w:r>
            <w:r>
              <w:rPr>
                <w:rFonts w:hint="eastAsia" w:ascii="仿宋_GB2312" w:hAnsi="仿宋_GB2312" w:eastAsia="仿宋_GB2312" w:cs="仿宋_GB2312"/>
                <w:color w:val="auto"/>
                <w:kern w:val="0"/>
                <w:lang w:val="zh-CN"/>
              </w:rPr>
              <w:t>分；</w:t>
            </w:r>
          </w:p>
          <w:p w14:paraId="394495F7">
            <w:pPr>
              <w:adjustRightInd w:val="0"/>
              <w:snapToGrid w:val="0"/>
              <w:spacing w:line="360" w:lineRule="auto"/>
              <w:rPr>
                <w:rFonts w:hint="eastAsia" w:ascii="仿宋_GB2312" w:hAnsi="仿宋_GB2312" w:eastAsia="仿宋_GB2312" w:cs="仿宋_GB2312"/>
                <w:color w:val="auto"/>
                <w:kern w:val="0"/>
                <w:lang w:val="zh-CN"/>
              </w:rPr>
            </w:pPr>
            <w:r>
              <w:rPr>
                <w:rFonts w:hint="eastAsia" w:ascii="仿宋_GB2312" w:hAnsi="仿宋_GB2312" w:eastAsia="仿宋_GB2312" w:cs="仿宋_GB2312"/>
                <w:color w:val="auto"/>
                <w:kern w:val="0"/>
                <w:lang w:val="zh-CN"/>
              </w:rPr>
              <w:t>未提供应急预案或应急预案可行性差：0分。</w:t>
            </w:r>
          </w:p>
        </w:tc>
      </w:tr>
      <w:tr w14:paraId="447F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00" w:type="dxa"/>
            <w:noWrap w:val="0"/>
            <w:vAlign w:val="center"/>
          </w:tcPr>
          <w:p w14:paraId="4C3F2AA7">
            <w:pPr>
              <w:adjustRightInd w:val="0"/>
              <w:snapToGrid w:val="0"/>
              <w:spacing w:line="360" w:lineRule="auto"/>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三</w:t>
            </w:r>
          </w:p>
        </w:tc>
        <w:tc>
          <w:tcPr>
            <w:tcW w:w="8912" w:type="dxa"/>
            <w:gridSpan w:val="3"/>
            <w:noWrap w:val="0"/>
            <w:vAlign w:val="center"/>
          </w:tcPr>
          <w:p w14:paraId="1117464C">
            <w:pPr>
              <w:adjustRightInd w:val="0"/>
              <w:snapToGrid w:val="0"/>
              <w:spacing w:line="360" w:lineRule="auto"/>
              <w:rPr>
                <w:rFonts w:hint="eastAsia" w:ascii="仿宋_GB2312" w:hAnsi="仿宋_GB2312" w:eastAsia="仿宋_GB2312" w:cs="仿宋_GB2312"/>
                <w:color w:val="auto"/>
                <w:kern w:val="0"/>
                <w:lang w:val="zh-CN"/>
              </w:rPr>
            </w:pPr>
            <w:r>
              <w:rPr>
                <w:rFonts w:hint="eastAsia" w:ascii="仿宋_GB2312" w:hAnsi="仿宋_GB2312" w:eastAsia="仿宋_GB2312" w:cs="仿宋_GB2312"/>
                <w:color w:val="auto"/>
                <w:kern w:val="0"/>
              </w:rPr>
              <w:t>商务部分评分C（满分</w:t>
            </w:r>
            <w:r>
              <w:rPr>
                <w:rFonts w:hint="eastAsia" w:ascii="仿宋_GB2312" w:hAnsi="仿宋_GB2312" w:eastAsia="仿宋_GB2312" w:cs="仿宋_GB2312"/>
                <w:color w:val="auto"/>
                <w:kern w:val="0"/>
                <w:lang w:val="en-US" w:eastAsia="zh-CN"/>
              </w:rPr>
              <w:t>15</w:t>
            </w:r>
            <w:r>
              <w:rPr>
                <w:rFonts w:hint="eastAsia" w:ascii="仿宋_GB2312" w:hAnsi="仿宋_GB2312" w:eastAsia="仿宋_GB2312" w:cs="仿宋_GB2312"/>
                <w:color w:val="auto"/>
                <w:kern w:val="0"/>
              </w:rPr>
              <w:t>分，C=C1+C2</w:t>
            </w:r>
            <w:r>
              <w:rPr>
                <w:rFonts w:hint="eastAsia" w:ascii="仿宋_GB2312" w:hAnsi="仿宋_GB2312" w:eastAsia="仿宋_GB2312" w:cs="仿宋_GB2312"/>
                <w:color w:val="auto"/>
                <w:kern w:val="0"/>
                <w:lang w:val="en-US" w:eastAsia="zh-CN"/>
              </w:rPr>
              <w:t>+</w:t>
            </w:r>
            <w:r>
              <w:rPr>
                <w:rFonts w:hint="eastAsia" w:ascii="仿宋_GB2312" w:hAnsi="仿宋_GB2312" w:eastAsia="仿宋_GB2312" w:cs="仿宋_GB2312"/>
                <w:kern w:val="0"/>
              </w:rPr>
              <w:t>C</w:t>
            </w:r>
            <w:r>
              <w:rPr>
                <w:rFonts w:hint="eastAsia" w:ascii="仿宋_GB2312" w:hAnsi="仿宋_GB2312" w:eastAsia="仿宋_GB2312" w:cs="仿宋_GB2312"/>
                <w:kern w:val="0"/>
                <w:lang w:val="en-US" w:eastAsia="zh-CN"/>
              </w:rPr>
              <w:t>3+</w:t>
            </w:r>
            <w:r>
              <w:rPr>
                <w:rFonts w:hint="eastAsia" w:ascii="仿宋_GB2312" w:hAnsi="仿宋_GB2312" w:eastAsia="仿宋_GB2312" w:cs="仿宋_GB2312"/>
                <w:color w:val="auto"/>
                <w:kern w:val="0"/>
                <w:lang w:val="zh-CN"/>
              </w:rPr>
              <w:t>C</w:t>
            </w:r>
            <w:r>
              <w:rPr>
                <w:rFonts w:hint="eastAsia" w:ascii="仿宋_GB2312" w:hAnsi="仿宋_GB2312" w:eastAsia="仿宋_GB2312" w:cs="仿宋_GB2312"/>
                <w:color w:val="auto"/>
                <w:kern w:val="0"/>
                <w:lang w:val="en-US" w:eastAsia="zh-CN"/>
              </w:rPr>
              <w:t>4</w:t>
            </w:r>
            <w:r>
              <w:rPr>
                <w:rFonts w:hint="eastAsia" w:ascii="仿宋_GB2312" w:hAnsi="仿宋_GB2312" w:eastAsia="仿宋_GB2312" w:cs="仿宋_GB2312"/>
                <w:color w:val="auto"/>
                <w:kern w:val="0"/>
              </w:rPr>
              <w:t>）</w:t>
            </w:r>
          </w:p>
        </w:tc>
      </w:tr>
      <w:tr w14:paraId="075E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700" w:type="dxa"/>
            <w:noWrap w:val="0"/>
            <w:vAlign w:val="center"/>
          </w:tcPr>
          <w:p w14:paraId="43065B12">
            <w:pPr>
              <w:adjustRightInd w:val="0"/>
              <w:snapToGrid w:val="0"/>
              <w:spacing w:line="360" w:lineRule="auto"/>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C</w:t>
            </w:r>
            <w:r>
              <w:rPr>
                <w:rFonts w:hint="eastAsia" w:ascii="仿宋_GB2312" w:hAnsi="仿宋_GB2312" w:eastAsia="仿宋_GB2312" w:cs="仿宋_GB2312"/>
                <w:color w:val="auto"/>
                <w:kern w:val="0"/>
                <w:lang w:val="en-US" w:eastAsia="zh-CN"/>
              </w:rPr>
              <w:t>1</w:t>
            </w:r>
          </w:p>
        </w:tc>
        <w:tc>
          <w:tcPr>
            <w:tcW w:w="1500" w:type="dxa"/>
            <w:noWrap w:val="0"/>
            <w:vAlign w:val="center"/>
          </w:tcPr>
          <w:p w14:paraId="2345F0A5">
            <w:pPr>
              <w:adjustRightInd w:val="0"/>
              <w:snapToGrid w:val="0"/>
              <w:spacing w:line="360" w:lineRule="auto"/>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实施方案（</w:t>
            </w:r>
            <w:r>
              <w:rPr>
                <w:rFonts w:hint="eastAsia" w:ascii="仿宋_GB2312" w:hAnsi="仿宋_GB2312" w:eastAsia="仿宋_GB2312" w:cs="仿宋_GB2312"/>
                <w:color w:val="auto"/>
                <w:kern w:val="0"/>
                <w:lang w:val="en-US" w:eastAsia="zh-CN"/>
              </w:rPr>
              <w:t>5</w:t>
            </w:r>
            <w:r>
              <w:rPr>
                <w:rFonts w:hint="eastAsia" w:ascii="仿宋_GB2312" w:hAnsi="仿宋_GB2312" w:eastAsia="仿宋_GB2312" w:cs="仿宋_GB2312"/>
                <w:color w:val="auto"/>
                <w:kern w:val="0"/>
              </w:rPr>
              <w:t>分）</w:t>
            </w:r>
          </w:p>
        </w:tc>
        <w:tc>
          <w:tcPr>
            <w:tcW w:w="812" w:type="dxa"/>
            <w:noWrap w:val="0"/>
            <w:vAlign w:val="center"/>
          </w:tcPr>
          <w:p w14:paraId="22B4F84E">
            <w:pPr>
              <w:adjustRightInd w:val="0"/>
              <w:snapToGrid w:val="0"/>
              <w:spacing w:line="360" w:lineRule="auto"/>
              <w:rPr>
                <w:rFonts w:hint="eastAsia"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5</w:t>
            </w:r>
            <w:r>
              <w:rPr>
                <w:rFonts w:hint="eastAsia" w:ascii="仿宋_GB2312" w:hAnsi="仿宋_GB2312" w:eastAsia="仿宋_GB2312" w:cs="仿宋_GB2312"/>
                <w:color w:val="auto"/>
                <w:kern w:val="0"/>
              </w:rPr>
              <w:t>分</w:t>
            </w:r>
          </w:p>
        </w:tc>
        <w:tc>
          <w:tcPr>
            <w:tcW w:w="6600" w:type="dxa"/>
            <w:noWrap w:val="0"/>
            <w:vAlign w:val="center"/>
          </w:tcPr>
          <w:p w14:paraId="0A93BD3D">
            <w:pPr>
              <w:adjustRightInd w:val="0"/>
              <w:snapToGrid w:val="0"/>
              <w:spacing w:line="360" w:lineRule="auto"/>
              <w:rPr>
                <w:rFonts w:hint="eastAsia" w:ascii="仿宋_GB2312" w:hAnsi="仿宋_GB2312" w:eastAsia="仿宋_GB2312" w:cs="仿宋_GB2312"/>
                <w:bCs/>
                <w:color w:val="auto"/>
              </w:rPr>
            </w:pPr>
            <w:r>
              <w:rPr>
                <w:rFonts w:hint="eastAsia" w:ascii="仿宋_GB2312" w:hAnsi="仿宋_GB2312" w:eastAsia="仿宋_GB2312" w:cs="仿宋_GB2312"/>
                <w:bCs/>
                <w:color w:val="auto"/>
              </w:rPr>
              <w:t>物业管理服务水平的整体设想及策划；拟采取的管理方式、工作计划和物资装备计划；人员的配备、培训计划；管理规章制度计划；环境卫生计划；智能化系统的管理、维护计划；日常物业管理措施；物业维修养护计划和实施方案；管理、检查、考核及奖惩措施齐全，且能完全满足采购人需求。满分</w:t>
            </w:r>
            <w:r>
              <w:rPr>
                <w:rFonts w:hint="eastAsia" w:ascii="仿宋_GB2312" w:hAnsi="仿宋_GB2312" w:eastAsia="仿宋_GB2312" w:cs="仿宋_GB2312"/>
                <w:bCs/>
                <w:color w:val="auto"/>
                <w:lang w:val="en-US" w:eastAsia="zh-CN"/>
              </w:rPr>
              <w:t>5</w:t>
            </w:r>
            <w:r>
              <w:rPr>
                <w:rFonts w:hint="eastAsia" w:ascii="仿宋_GB2312" w:hAnsi="仿宋_GB2312" w:eastAsia="仿宋_GB2312" w:cs="仿宋_GB2312"/>
                <w:bCs/>
                <w:color w:val="auto"/>
              </w:rPr>
              <w:t>分</w:t>
            </w:r>
          </w:p>
        </w:tc>
      </w:tr>
      <w:tr w14:paraId="0CF1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00" w:type="dxa"/>
            <w:noWrap w:val="0"/>
            <w:vAlign w:val="center"/>
          </w:tcPr>
          <w:p w14:paraId="1C043645">
            <w:pPr>
              <w:adjustRightInd w:val="0"/>
              <w:snapToGrid w:val="0"/>
              <w:spacing w:line="360" w:lineRule="auto"/>
              <w:rPr>
                <w:rFonts w:hint="eastAsia" w:ascii="仿宋_GB2312" w:hAnsi="仿宋_GB2312" w:eastAsia="仿宋_GB2312" w:cs="仿宋_GB2312"/>
                <w:color w:val="auto"/>
                <w:kern w:val="0"/>
                <w:lang w:val="zh-CN"/>
              </w:rPr>
            </w:pPr>
            <w:r>
              <w:rPr>
                <w:rFonts w:hint="eastAsia" w:ascii="仿宋_GB2312" w:hAnsi="仿宋_GB2312" w:eastAsia="仿宋_GB2312" w:cs="仿宋_GB2312"/>
                <w:color w:val="auto"/>
                <w:kern w:val="0"/>
              </w:rPr>
              <w:t>C</w:t>
            </w:r>
            <w:r>
              <w:rPr>
                <w:rFonts w:hint="eastAsia" w:ascii="仿宋_GB2312" w:hAnsi="仿宋_GB2312" w:eastAsia="仿宋_GB2312" w:cs="仿宋_GB2312"/>
                <w:color w:val="auto"/>
                <w:kern w:val="0"/>
                <w:lang w:val="en-US" w:eastAsia="zh-CN"/>
              </w:rPr>
              <w:t>2</w:t>
            </w:r>
          </w:p>
        </w:tc>
        <w:tc>
          <w:tcPr>
            <w:tcW w:w="1500" w:type="dxa"/>
            <w:noWrap w:val="0"/>
            <w:vAlign w:val="center"/>
          </w:tcPr>
          <w:p w14:paraId="6CB4D66C">
            <w:pPr>
              <w:adjustRightInd w:val="0"/>
              <w:snapToGrid w:val="0"/>
              <w:spacing w:line="360" w:lineRule="auto"/>
              <w:rPr>
                <w:rFonts w:hint="eastAsia" w:ascii="仿宋_GB2312" w:hAnsi="仿宋_GB2312" w:eastAsia="仿宋_GB2312" w:cs="仿宋_GB2312"/>
                <w:color w:val="auto"/>
                <w:kern w:val="0"/>
                <w:lang w:val="zh-CN"/>
              </w:rPr>
            </w:pPr>
            <w:r>
              <w:rPr>
                <w:rFonts w:hint="eastAsia" w:ascii="仿宋_GB2312" w:hAnsi="仿宋_GB2312" w:eastAsia="仿宋_GB2312" w:cs="仿宋_GB2312"/>
                <w:kern w:val="0"/>
              </w:rPr>
              <w:t>企业荣誉、信用及获奖情况（</w:t>
            </w:r>
            <w:r>
              <w:rPr>
                <w:rFonts w:hint="eastAsia" w:ascii="仿宋_GB2312" w:hAnsi="仿宋_GB2312" w:eastAsia="仿宋_GB2312" w:cs="仿宋_GB2312"/>
                <w:kern w:val="0"/>
                <w:lang w:val="en-US" w:eastAsia="zh-CN"/>
              </w:rPr>
              <w:t>4</w:t>
            </w:r>
            <w:r>
              <w:rPr>
                <w:rFonts w:hint="eastAsia" w:ascii="仿宋_GB2312" w:hAnsi="仿宋_GB2312" w:eastAsia="仿宋_GB2312" w:cs="仿宋_GB2312"/>
                <w:kern w:val="0"/>
              </w:rPr>
              <w:t>分）</w:t>
            </w:r>
          </w:p>
        </w:tc>
        <w:tc>
          <w:tcPr>
            <w:tcW w:w="812" w:type="dxa"/>
            <w:noWrap w:val="0"/>
            <w:vAlign w:val="center"/>
          </w:tcPr>
          <w:p w14:paraId="4AC020BB">
            <w:pPr>
              <w:adjustRightInd w:val="0"/>
              <w:snapToGrid w:val="0"/>
              <w:spacing w:line="360" w:lineRule="auto"/>
              <w:rPr>
                <w:rFonts w:hint="eastAsia"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4</w:t>
            </w:r>
            <w:r>
              <w:rPr>
                <w:rFonts w:hint="eastAsia" w:ascii="仿宋_GB2312" w:hAnsi="仿宋_GB2312" w:eastAsia="仿宋_GB2312" w:cs="仿宋_GB2312"/>
                <w:color w:val="auto"/>
                <w:kern w:val="0"/>
              </w:rPr>
              <w:t>分</w:t>
            </w:r>
          </w:p>
        </w:tc>
        <w:tc>
          <w:tcPr>
            <w:tcW w:w="6600" w:type="dxa"/>
            <w:noWrap w:val="0"/>
            <w:vAlign w:val="center"/>
          </w:tcPr>
          <w:p w14:paraId="43710AD6">
            <w:pPr>
              <w:adjustRightInd w:val="0"/>
              <w:snapToGrid w:val="0"/>
              <w:spacing w:line="360" w:lineRule="auto"/>
              <w:rPr>
                <w:rFonts w:hint="eastAsia" w:ascii="仿宋_GB2312" w:hAnsi="仿宋_GB2312" w:eastAsia="仿宋_GB2312" w:cs="仿宋_GB2312"/>
                <w:color w:val="auto"/>
                <w:kern w:val="0"/>
                <w:lang w:val="zh-CN"/>
              </w:rPr>
            </w:pPr>
            <w:r>
              <w:rPr>
                <w:rFonts w:hint="eastAsia" w:ascii="仿宋_GB2312" w:hAnsi="仿宋_GB2312" w:eastAsia="仿宋_GB2312" w:cs="仿宋_GB2312"/>
                <w:color w:val="000000"/>
                <w:highlight w:val="none"/>
                <w:shd w:val="clear" w:color="auto" w:fill="auto"/>
                <w:lang w:val="zh-CN"/>
              </w:rPr>
              <w:t>在</w:t>
            </w:r>
            <w:r>
              <w:rPr>
                <w:rFonts w:hint="eastAsia" w:ascii="仿宋_GB2312" w:hAnsi="仿宋_GB2312" w:eastAsia="仿宋_GB2312" w:cs="仿宋_GB2312"/>
                <w:color w:val="000000"/>
                <w:highlight w:val="none"/>
                <w:shd w:val="clear" w:color="auto" w:fill="auto"/>
                <w:lang w:val="en-US" w:eastAsia="zh-CN"/>
              </w:rPr>
              <w:t>企业地方政府及管理机构表彰，</w:t>
            </w:r>
            <w:r>
              <w:rPr>
                <w:rFonts w:hint="eastAsia" w:ascii="仿宋_GB2312" w:hAnsi="仿宋_GB2312" w:eastAsia="仿宋_GB2312" w:cs="仿宋_GB2312"/>
                <w:color w:val="000000"/>
                <w:highlight w:val="none"/>
                <w:shd w:val="clear" w:color="auto" w:fill="auto"/>
                <w:lang w:val="zh-CN"/>
              </w:rPr>
              <w:t>受到主流媒体表彰</w:t>
            </w:r>
            <w:r>
              <w:rPr>
                <w:rFonts w:hint="eastAsia" w:ascii="仿宋_GB2312" w:hAnsi="仿宋_GB2312" w:eastAsia="仿宋_GB2312" w:cs="仿宋_GB2312"/>
                <w:color w:val="000000"/>
                <w:highlight w:val="none"/>
                <w:shd w:val="clear" w:color="auto" w:fill="auto"/>
                <w:lang w:val="en-US" w:eastAsia="zh-CN"/>
              </w:rPr>
              <w:t>宣传，2022年、2023年、2024年无拖欠员工工资，</w:t>
            </w:r>
            <w:r>
              <w:rPr>
                <w:rFonts w:hint="eastAsia" w:ascii="仿宋_GB2312" w:hAnsi="仿宋_GB2312" w:eastAsia="仿宋_GB2312" w:cs="仿宋_GB2312"/>
                <w:color w:val="000000"/>
                <w:highlight w:val="none"/>
                <w:shd w:val="clear" w:color="auto" w:fill="auto"/>
                <w:lang w:val="zh-CN"/>
              </w:rPr>
              <w:t>每一项得</w:t>
            </w:r>
            <w:r>
              <w:rPr>
                <w:rFonts w:hint="eastAsia" w:ascii="仿宋_GB2312" w:hAnsi="仿宋_GB2312" w:eastAsia="仿宋_GB2312" w:cs="仿宋_GB2312"/>
                <w:color w:val="000000"/>
                <w:highlight w:val="none"/>
                <w:shd w:val="clear" w:color="auto" w:fill="auto"/>
                <w:lang w:val="en-US" w:eastAsia="zh-CN"/>
              </w:rPr>
              <w:t>1</w:t>
            </w:r>
            <w:r>
              <w:rPr>
                <w:rFonts w:hint="eastAsia" w:ascii="仿宋_GB2312" w:hAnsi="仿宋_GB2312" w:eastAsia="仿宋_GB2312" w:cs="仿宋_GB2312"/>
                <w:color w:val="000000"/>
                <w:highlight w:val="none"/>
                <w:shd w:val="clear" w:color="auto" w:fill="auto"/>
                <w:lang w:val="zh-CN"/>
              </w:rPr>
              <w:t>分，满分</w:t>
            </w:r>
            <w:r>
              <w:rPr>
                <w:rFonts w:hint="eastAsia" w:ascii="仿宋_GB2312" w:hAnsi="仿宋_GB2312" w:eastAsia="仿宋_GB2312" w:cs="仿宋_GB2312"/>
                <w:color w:val="000000"/>
                <w:highlight w:val="none"/>
                <w:shd w:val="clear" w:color="auto" w:fill="auto"/>
                <w:lang w:val="en-US" w:eastAsia="zh-CN"/>
              </w:rPr>
              <w:t>4</w:t>
            </w:r>
            <w:r>
              <w:rPr>
                <w:rFonts w:hint="eastAsia" w:ascii="仿宋_GB2312" w:hAnsi="仿宋_GB2312" w:eastAsia="仿宋_GB2312" w:cs="仿宋_GB2312"/>
                <w:color w:val="000000"/>
                <w:highlight w:val="none"/>
                <w:shd w:val="clear" w:color="auto" w:fill="auto"/>
                <w:lang w:val="zh-CN"/>
              </w:rPr>
              <w:t>分（附相关证明材料）</w:t>
            </w:r>
          </w:p>
        </w:tc>
      </w:tr>
      <w:tr w14:paraId="204B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00" w:type="dxa"/>
            <w:noWrap w:val="0"/>
            <w:vAlign w:val="center"/>
          </w:tcPr>
          <w:p w14:paraId="17A7FE06">
            <w:pPr>
              <w:adjustRightInd w:val="0"/>
              <w:snapToGrid w:val="0"/>
              <w:spacing w:line="360" w:lineRule="auto"/>
              <w:rPr>
                <w:rFonts w:hint="eastAsia" w:ascii="仿宋_GB2312" w:hAnsi="仿宋_GB2312" w:eastAsia="仿宋_GB2312" w:cs="仿宋_GB2312"/>
                <w:color w:val="auto"/>
                <w:kern w:val="0"/>
                <w:lang w:val="zh-CN" w:eastAsia="zh-CN"/>
              </w:rPr>
            </w:pPr>
            <w:r>
              <w:rPr>
                <w:rFonts w:hint="eastAsia" w:ascii="仿宋_GB2312" w:hAnsi="仿宋_GB2312" w:eastAsia="仿宋_GB2312" w:cs="仿宋_GB2312"/>
                <w:kern w:val="0"/>
              </w:rPr>
              <w:t>C</w:t>
            </w:r>
            <w:r>
              <w:rPr>
                <w:rFonts w:hint="eastAsia" w:ascii="仿宋_GB2312" w:hAnsi="仿宋_GB2312" w:eastAsia="仿宋_GB2312" w:cs="仿宋_GB2312"/>
                <w:kern w:val="0"/>
                <w:lang w:val="en-US" w:eastAsia="zh-CN"/>
              </w:rPr>
              <w:t>3</w:t>
            </w:r>
          </w:p>
        </w:tc>
        <w:tc>
          <w:tcPr>
            <w:tcW w:w="1500" w:type="dxa"/>
            <w:noWrap w:val="0"/>
            <w:vAlign w:val="center"/>
          </w:tcPr>
          <w:p w14:paraId="25A12E2F">
            <w:pPr>
              <w:adjustRightInd w:val="0"/>
              <w:snapToGrid w:val="0"/>
              <w:spacing w:line="360" w:lineRule="auto"/>
              <w:rPr>
                <w:rFonts w:hint="eastAsia" w:ascii="仿宋_GB2312" w:hAnsi="仿宋_GB2312" w:eastAsia="仿宋_GB2312" w:cs="仿宋_GB2312"/>
                <w:color w:val="auto"/>
                <w:kern w:val="0"/>
                <w:lang w:val="zh-CN"/>
              </w:rPr>
            </w:pPr>
            <w:r>
              <w:rPr>
                <w:rFonts w:hint="eastAsia" w:ascii="仿宋_GB2312" w:hAnsi="仿宋_GB2312" w:eastAsia="仿宋_GB2312" w:cs="仿宋_GB2312"/>
                <w:kern w:val="0"/>
                <w:lang w:eastAsia="zh-CN"/>
              </w:rPr>
              <w:t>投标供应商</w:t>
            </w:r>
            <w:r>
              <w:rPr>
                <w:rFonts w:hint="eastAsia" w:ascii="仿宋_GB2312" w:hAnsi="仿宋_GB2312" w:eastAsia="仿宋_GB2312" w:cs="仿宋_GB2312"/>
                <w:kern w:val="0"/>
              </w:rPr>
              <w:t>资信情况（</w:t>
            </w:r>
            <w:r>
              <w:rPr>
                <w:rFonts w:hint="eastAsia" w:ascii="仿宋_GB2312" w:hAnsi="仿宋_GB2312" w:eastAsia="仿宋_GB2312" w:cs="仿宋_GB2312"/>
                <w:kern w:val="0"/>
                <w:lang w:val="en-US" w:eastAsia="zh-CN"/>
              </w:rPr>
              <w:t>4</w:t>
            </w:r>
            <w:r>
              <w:rPr>
                <w:rFonts w:hint="eastAsia" w:ascii="仿宋_GB2312" w:hAnsi="仿宋_GB2312" w:eastAsia="仿宋_GB2312" w:cs="仿宋_GB2312"/>
                <w:kern w:val="0"/>
              </w:rPr>
              <w:t>分）</w:t>
            </w:r>
          </w:p>
        </w:tc>
        <w:tc>
          <w:tcPr>
            <w:tcW w:w="812" w:type="dxa"/>
            <w:noWrap w:val="0"/>
            <w:vAlign w:val="center"/>
          </w:tcPr>
          <w:p w14:paraId="25587C67">
            <w:pPr>
              <w:adjustRightInd w:val="0"/>
              <w:snapToGrid w:val="0"/>
              <w:spacing w:line="360" w:lineRule="auto"/>
              <w:rPr>
                <w:rFonts w:hint="default"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4</w:t>
            </w:r>
            <w:r>
              <w:rPr>
                <w:rFonts w:hint="eastAsia" w:ascii="仿宋_GB2312" w:hAnsi="仿宋_GB2312" w:eastAsia="仿宋_GB2312" w:cs="仿宋_GB2312"/>
                <w:color w:val="auto"/>
                <w:kern w:val="0"/>
              </w:rPr>
              <w:t>分</w:t>
            </w:r>
          </w:p>
        </w:tc>
        <w:tc>
          <w:tcPr>
            <w:tcW w:w="6600" w:type="dxa"/>
            <w:noWrap w:val="0"/>
            <w:vAlign w:val="center"/>
          </w:tcPr>
          <w:p w14:paraId="3A37F722">
            <w:pPr>
              <w:adjustRightInd w:val="0"/>
              <w:snapToGrid w:val="0"/>
              <w:spacing w:line="360" w:lineRule="auto"/>
              <w:rPr>
                <w:rFonts w:hint="eastAsia" w:ascii="仿宋_GB2312" w:hAnsi="仿宋_GB2312" w:eastAsia="仿宋_GB2312" w:cs="仿宋_GB2312"/>
                <w:color w:val="auto"/>
                <w:kern w:val="0"/>
                <w:lang w:val="zh-CN"/>
              </w:rPr>
            </w:pPr>
            <w:r>
              <w:rPr>
                <w:rFonts w:hint="eastAsia" w:ascii="仿宋_GB2312" w:hAnsi="仿宋_GB2312" w:eastAsia="仿宋_GB2312" w:cs="仿宋_GB2312"/>
                <w:kern w:val="2"/>
                <w:sz w:val="21"/>
                <w:szCs w:val="24"/>
                <w:lang w:val="en-US" w:eastAsia="zh-CN" w:bidi="ar-SA"/>
              </w:rPr>
              <w:t>投标供应商提供质量管理体系认证证书、职业健康安全管理体系认证证书、清洗保洁服务企业资质证书、城市园林绿化服务企业资质证书、市政管网清淤服务企业资质证书、智慧环卫作业服务企业资质、公厕运行维护服务企业资质、有害生物防治服务企业资质；每有一项得0.5分，满分4分；（以上体系认证范围需包含物业服务）未提供的不得分。</w:t>
            </w:r>
          </w:p>
        </w:tc>
      </w:tr>
      <w:tr w14:paraId="2135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00" w:type="dxa"/>
            <w:noWrap w:val="0"/>
            <w:vAlign w:val="center"/>
          </w:tcPr>
          <w:p w14:paraId="3DBBA715">
            <w:pPr>
              <w:adjustRightInd w:val="0"/>
              <w:snapToGrid w:val="0"/>
              <w:spacing w:line="360" w:lineRule="auto"/>
              <w:rPr>
                <w:rFonts w:hint="eastAsia" w:ascii="仿宋_GB2312" w:hAnsi="仿宋_GB2312" w:eastAsia="仿宋_GB2312" w:cs="仿宋_GB2312"/>
                <w:color w:val="auto"/>
                <w:kern w:val="0"/>
                <w:lang w:eastAsia="zh-CN"/>
              </w:rPr>
            </w:pPr>
            <w:r>
              <w:rPr>
                <w:rFonts w:hint="eastAsia" w:ascii="仿宋_GB2312" w:hAnsi="仿宋_GB2312" w:eastAsia="仿宋_GB2312" w:cs="仿宋_GB2312"/>
                <w:color w:val="auto"/>
                <w:kern w:val="0"/>
                <w:lang w:val="zh-CN"/>
              </w:rPr>
              <w:t>C</w:t>
            </w:r>
            <w:r>
              <w:rPr>
                <w:rFonts w:hint="eastAsia" w:ascii="仿宋_GB2312" w:hAnsi="仿宋_GB2312" w:eastAsia="仿宋_GB2312" w:cs="仿宋_GB2312"/>
                <w:color w:val="auto"/>
                <w:kern w:val="0"/>
                <w:lang w:val="en-US" w:eastAsia="zh-CN"/>
              </w:rPr>
              <w:t>4</w:t>
            </w:r>
          </w:p>
        </w:tc>
        <w:tc>
          <w:tcPr>
            <w:tcW w:w="1500" w:type="dxa"/>
            <w:noWrap w:val="0"/>
            <w:vAlign w:val="center"/>
          </w:tcPr>
          <w:p w14:paraId="32342DB2">
            <w:pPr>
              <w:adjustRightInd w:val="0"/>
              <w:snapToGrid w:val="0"/>
              <w:spacing w:line="360" w:lineRule="auto"/>
              <w:rPr>
                <w:rFonts w:hint="eastAsia" w:ascii="仿宋_GB2312" w:hAnsi="仿宋_GB2312" w:eastAsia="仿宋_GB2312" w:cs="仿宋_GB2312"/>
                <w:color w:val="auto"/>
                <w:kern w:val="0"/>
                <w:lang w:val="zh-CN"/>
              </w:rPr>
            </w:pPr>
            <w:r>
              <w:rPr>
                <w:rFonts w:hint="eastAsia" w:ascii="仿宋_GB2312" w:hAnsi="仿宋_GB2312" w:eastAsia="仿宋_GB2312" w:cs="仿宋_GB2312"/>
                <w:color w:val="auto"/>
                <w:kern w:val="0"/>
                <w:lang w:val="zh-CN"/>
              </w:rPr>
              <w:t>标书制作</w:t>
            </w:r>
          </w:p>
          <w:p w14:paraId="5A599EAC">
            <w:pPr>
              <w:adjustRightInd w:val="0"/>
              <w:snapToGrid w:val="0"/>
              <w:spacing w:line="360" w:lineRule="auto"/>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lang w:val="zh-CN"/>
              </w:rPr>
              <w:t>（满分</w:t>
            </w:r>
            <w:r>
              <w:rPr>
                <w:rFonts w:hint="eastAsia" w:ascii="仿宋_GB2312" w:hAnsi="仿宋_GB2312" w:eastAsia="仿宋_GB2312" w:cs="仿宋_GB2312"/>
                <w:color w:val="auto"/>
                <w:kern w:val="0"/>
                <w:lang w:val="en-US" w:eastAsia="zh-CN"/>
              </w:rPr>
              <w:t>2</w:t>
            </w:r>
            <w:r>
              <w:rPr>
                <w:rFonts w:hint="eastAsia" w:ascii="仿宋_GB2312" w:hAnsi="仿宋_GB2312" w:eastAsia="仿宋_GB2312" w:cs="仿宋_GB2312"/>
                <w:color w:val="auto"/>
                <w:kern w:val="0"/>
                <w:lang w:val="zh-CN"/>
              </w:rPr>
              <w:t>分）</w:t>
            </w:r>
          </w:p>
        </w:tc>
        <w:tc>
          <w:tcPr>
            <w:tcW w:w="812" w:type="dxa"/>
            <w:noWrap w:val="0"/>
            <w:vAlign w:val="center"/>
          </w:tcPr>
          <w:p w14:paraId="3DF55E7B">
            <w:pPr>
              <w:adjustRightInd w:val="0"/>
              <w:snapToGrid w:val="0"/>
              <w:spacing w:line="360" w:lineRule="auto"/>
              <w:rPr>
                <w:rFonts w:hint="eastAsia"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2</w:t>
            </w:r>
            <w:r>
              <w:rPr>
                <w:rFonts w:hint="eastAsia" w:ascii="仿宋_GB2312" w:hAnsi="仿宋_GB2312" w:eastAsia="仿宋_GB2312" w:cs="仿宋_GB2312"/>
                <w:color w:val="auto"/>
                <w:kern w:val="0"/>
                <w:lang w:val="zh-CN"/>
              </w:rPr>
              <w:t>分</w:t>
            </w:r>
          </w:p>
        </w:tc>
        <w:tc>
          <w:tcPr>
            <w:tcW w:w="6600" w:type="dxa"/>
            <w:noWrap w:val="0"/>
            <w:vAlign w:val="center"/>
          </w:tcPr>
          <w:p w14:paraId="189E7BA7">
            <w:pPr>
              <w:adjustRightInd w:val="0"/>
              <w:snapToGrid w:val="0"/>
              <w:spacing w:line="360" w:lineRule="auto"/>
              <w:rPr>
                <w:rFonts w:hint="eastAsia" w:ascii="仿宋_GB2312" w:hAnsi="仿宋_GB2312" w:eastAsia="仿宋_GB2312" w:cs="仿宋_GB2312"/>
                <w:bCs/>
                <w:color w:val="auto"/>
              </w:rPr>
            </w:pPr>
            <w:r>
              <w:rPr>
                <w:rFonts w:hint="eastAsia" w:ascii="仿宋_GB2312" w:hAnsi="仿宋_GB2312" w:eastAsia="仿宋_GB2312" w:cs="仿宋_GB2312"/>
                <w:color w:val="auto"/>
                <w:kern w:val="0"/>
                <w:lang w:val="zh-CN"/>
              </w:rPr>
              <w:t>根据投标供应商所提供的投标文件能按招标文件要求编制、装订精良、分类合理、资料提供齐全、文字综合表述清楚等情况由评委在0～</w:t>
            </w:r>
            <w:r>
              <w:rPr>
                <w:rFonts w:hint="eastAsia" w:ascii="仿宋_GB2312" w:hAnsi="仿宋_GB2312" w:eastAsia="仿宋_GB2312" w:cs="仿宋_GB2312"/>
                <w:color w:val="auto"/>
                <w:kern w:val="0"/>
                <w:lang w:val="en-US" w:eastAsia="zh-CN"/>
              </w:rPr>
              <w:t>2</w:t>
            </w:r>
            <w:r>
              <w:rPr>
                <w:rFonts w:hint="eastAsia" w:ascii="仿宋_GB2312" w:hAnsi="仿宋_GB2312" w:eastAsia="仿宋_GB2312" w:cs="仿宋_GB2312"/>
                <w:color w:val="auto"/>
                <w:kern w:val="0"/>
                <w:lang w:val="zh-CN"/>
              </w:rPr>
              <w:t>之间打分。（满分</w:t>
            </w:r>
            <w:r>
              <w:rPr>
                <w:rFonts w:hint="eastAsia" w:ascii="仿宋_GB2312" w:hAnsi="仿宋_GB2312" w:eastAsia="仿宋_GB2312" w:cs="仿宋_GB2312"/>
                <w:color w:val="auto"/>
                <w:kern w:val="0"/>
                <w:lang w:val="en-US" w:eastAsia="zh-CN"/>
              </w:rPr>
              <w:t>2</w:t>
            </w:r>
            <w:r>
              <w:rPr>
                <w:rFonts w:hint="eastAsia" w:ascii="仿宋_GB2312" w:hAnsi="仿宋_GB2312" w:eastAsia="仿宋_GB2312" w:cs="仿宋_GB2312"/>
                <w:color w:val="auto"/>
                <w:kern w:val="0"/>
                <w:lang w:val="zh-CN"/>
              </w:rPr>
              <w:t>分）</w:t>
            </w:r>
          </w:p>
        </w:tc>
      </w:tr>
    </w:tbl>
    <w:p w14:paraId="40170DA3">
      <w:pPr>
        <w:rPr>
          <w:rFonts w:hint="eastAsia" w:ascii="仿宋_GB2312" w:hAnsi="仿宋_GB2312" w:eastAsia="仿宋_GB2312" w:cs="仿宋_GB2312"/>
          <w:vanish/>
          <w:color w:val="auto"/>
        </w:rPr>
      </w:pPr>
    </w:p>
    <w:p w14:paraId="6EFC41FA">
      <w:pPr>
        <w:rPr>
          <w:rFonts w:hint="eastAsia" w:ascii="仿宋_GB2312" w:hAnsi="仿宋_GB2312" w:eastAsia="仿宋_GB2312" w:cs="仿宋_GB2312"/>
          <w:vanish/>
          <w:color w:val="auto"/>
        </w:rPr>
      </w:pPr>
    </w:p>
    <w:tbl>
      <w:tblPr>
        <w:tblStyle w:val="20"/>
        <w:tblpPr w:leftFromText="180" w:rightFromText="180" w:vertAnchor="text" w:horzAnchor="page" w:tblpX="1213" w:tblpY="15"/>
        <w:tblOverlap w:val="never"/>
        <w:tblW w:w="9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7"/>
      </w:tblGrid>
      <w:tr w14:paraId="5D193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587" w:type="dxa"/>
            <w:noWrap w:val="0"/>
            <w:vAlign w:val="center"/>
          </w:tcPr>
          <w:p w14:paraId="23A8B884">
            <w:pPr>
              <w:widowControl/>
              <w:spacing w:line="36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属于中小企业评审优惠内容及价格扣除幅度</w:t>
            </w:r>
          </w:p>
        </w:tc>
      </w:tr>
      <w:tr w14:paraId="2B80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87" w:type="dxa"/>
            <w:noWrap w:val="0"/>
            <w:vAlign w:val="center"/>
          </w:tcPr>
          <w:p w14:paraId="7C1340F2">
            <w:pPr>
              <w:widowControl/>
              <w:spacing w:line="360" w:lineRule="exact"/>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根据中华人民共和国财政部、中华人民共和国工业和信息化部《政府采购促进中小企业发展</w:t>
            </w:r>
            <w:r>
              <w:rPr>
                <w:rFonts w:hint="eastAsia" w:ascii="仿宋_GB2312" w:hAnsi="仿宋_GB2312" w:eastAsia="仿宋_GB2312" w:cs="仿宋_GB2312"/>
                <w:color w:val="auto"/>
                <w:szCs w:val="21"/>
                <w:lang w:eastAsia="zh-CN"/>
              </w:rPr>
              <w:t>管理</w:t>
            </w:r>
            <w:r>
              <w:rPr>
                <w:rFonts w:hint="eastAsia" w:ascii="仿宋_GB2312" w:hAnsi="仿宋_GB2312" w:eastAsia="仿宋_GB2312" w:cs="仿宋_GB2312"/>
                <w:color w:val="auto"/>
                <w:szCs w:val="21"/>
              </w:rPr>
              <w:t>办法》（财库[2011]181号）文件的规定，属于中小企业评审优惠内容及幅度如下：根据《政府采购促进中小企业发展</w:t>
            </w:r>
            <w:r>
              <w:rPr>
                <w:rFonts w:hint="eastAsia" w:ascii="仿宋_GB2312" w:hAnsi="仿宋_GB2312" w:eastAsia="仿宋_GB2312" w:cs="仿宋_GB2312"/>
                <w:color w:val="auto"/>
                <w:szCs w:val="21"/>
                <w:lang w:eastAsia="zh-CN"/>
              </w:rPr>
              <w:t>管理</w:t>
            </w:r>
            <w:r>
              <w:rPr>
                <w:rFonts w:hint="eastAsia" w:ascii="仿宋_GB2312" w:hAnsi="仿宋_GB2312" w:eastAsia="仿宋_GB2312" w:cs="仿宋_GB2312"/>
                <w:color w:val="auto"/>
                <w:szCs w:val="21"/>
              </w:rPr>
              <w:t>办法》（财库[2011]181号）、《财政部 司法部关于政府采购支持监狱企业发展有关问题的通知》（财库〔2014〕68号）和《三部门联合发布关于促进残疾人就业政府采购政策的通知》（财库〔2017〕141号）的规定，对满足价格扣除条件且在投标文件中提交了《</w:t>
            </w:r>
            <w:r>
              <w:rPr>
                <w:rFonts w:hint="eastAsia" w:ascii="仿宋_GB2312" w:hAnsi="仿宋_GB2312" w:eastAsia="仿宋_GB2312" w:cs="仿宋_GB2312"/>
                <w:color w:val="auto"/>
                <w:szCs w:val="21"/>
                <w:lang w:eastAsia="zh-CN"/>
              </w:rPr>
              <w:t>投标供应商</w:t>
            </w:r>
            <w:r>
              <w:rPr>
                <w:rFonts w:hint="eastAsia" w:ascii="仿宋_GB2312" w:hAnsi="仿宋_GB2312" w:eastAsia="仿宋_GB2312" w:cs="仿宋_GB2312"/>
                <w:color w:val="auto"/>
                <w:szCs w:val="21"/>
              </w:rPr>
              <w:t>企业类型声明函》、《残疾人福利性单位声明函》或省级以上监狱</w:t>
            </w:r>
            <w:r>
              <w:rPr>
                <w:rFonts w:hint="eastAsia" w:ascii="仿宋_GB2312" w:hAnsi="仿宋_GB2312" w:eastAsia="仿宋_GB2312" w:cs="仿宋_GB2312"/>
                <w:color w:val="auto"/>
                <w:szCs w:val="21"/>
                <w:shd w:val="clear" w:color="auto" w:fill="auto"/>
              </w:rPr>
              <w:t>管理</w:t>
            </w:r>
            <w:r>
              <w:rPr>
                <w:rFonts w:hint="eastAsia" w:ascii="仿宋_GB2312" w:hAnsi="仿宋_GB2312" w:eastAsia="仿宋_GB2312" w:cs="仿宋_GB2312"/>
                <w:color w:val="auto"/>
                <w:szCs w:val="21"/>
              </w:rPr>
              <w:t>局、戒毒管理局（含新疆生产建设兵团）出具的属于监狱企业的证明文件的</w:t>
            </w:r>
            <w:r>
              <w:rPr>
                <w:rFonts w:hint="eastAsia" w:ascii="仿宋_GB2312" w:hAnsi="仿宋_GB2312" w:eastAsia="仿宋_GB2312" w:cs="仿宋_GB2312"/>
                <w:color w:val="auto"/>
                <w:szCs w:val="21"/>
                <w:lang w:eastAsia="zh-CN"/>
              </w:rPr>
              <w:t>投标供应商</w:t>
            </w:r>
            <w:r>
              <w:rPr>
                <w:rFonts w:hint="eastAsia" w:ascii="仿宋_GB2312" w:hAnsi="仿宋_GB2312" w:eastAsia="仿宋_GB2312" w:cs="仿宋_GB2312"/>
                <w:color w:val="auto"/>
                <w:szCs w:val="21"/>
              </w:rPr>
              <w:t xml:space="preserve">，其投标报价扣除 </w:t>
            </w:r>
            <w:r>
              <w:rPr>
                <w:rFonts w:hint="eastAsia" w:ascii="仿宋_GB2312" w:hAnsi="仿宋_GB2312" w:eastAsia="仿宋_GB2312" w:cs="仿宋_GB2312"/>
                <w:color w:val="auto"/>
                <w:szCs w:val="21"/>
                <w:lang w:val="en-US" w:eastAsia="zh-CN"/>
              </w:rPr>
              <w:t>10</w:t>
            </w:r>
            <w:r>
              <w:rPr>
                <w:rFonts w:hint="eastAsia" w:ascii="仿宋_GB2312" w:hAnsi="仿宋_GB2312" w:eastAsia="仿宋_GB2312" w:cs="仿宋_GB2312"/>
                <w:color w:val="auto"/>
                <w:szCs w:val="21"/>
              </w:rPr>
              <w:t xml:space="preserve"> %后参</w:t>
            </w:r>
            <w:r>
              <w:rPr>
                <w:rFonts w:hint="eastAsia" w:ascii="仿宋_GB2312" w:hAnsi="仿宋_GB2312" w:eastAsia="仿宋_GB2312" w:cs="仿宋_GB2312"/>
                <w:color w:val="auto"/>
                <w:szCs w:val="21"/>
                <w:shd w:val="clear" w:color="auto" w:fill="auto"/>
              </w:rPr>
              <w:t>与评审</w:t>
            </w:r>
            <w:r>
              <w:rPr>
                <w:rFonts w:hint="eastAsia" w:ascii="仿宋_GB2312" w:hAnsi="仿宋_GB2312" w:eastAsia="仿宋_GB2312" w:cs="仿宋_GB2312"/>
                <w:color w:val="auto"/>
                <w:szCs w:val="21"/>
              </w:rPr>
              <w:t>。对于同时属于小微企业、监狱企业或残疾人福利性单位的，不重复进行投标报价扣除。属于中小企业、监狱企业或残疾人福利性单位应提供的资料：《中小企业/监狱企业/残疾人福利性单位声明函》。</w:t>
            </w:r>
          </w:p>
        </w:tc>
      </w:tr>
    </w:tbl>
    <w:p w14:paraId="534690A8">
      <w:pPr>
        <w:rPr>
          <w:rFonts w:ascii="仿宋_GB2312" w:hAnsi="仿宋_GB2312" w:eastAsia="仿宋_GB2312" w:cs="仿宋_GB2312"/>
          <w:vanish/>
          <w:color w:val="000000"/>
        </w:rPr>
      </w:pPr>
    </w:p>
    <w:p w14:paraId="37F47851">
      <w:pPr>
        <w:rPr>
          <w:rFonts w:ascii="仿宋_GB2312" w:hAnsi="仿宋_GB2312" w:eastAsia="仿宋_GB2312" w:cs="仿宋_GB2312"/>
          <w:vanish/>
          <w:color w:val="000000"/>
        </w:rPr>
      </w:pPr>
    </w:p>
    <w:p w14:paraId="216EFFD7">
      <w:pPr>
        <w:spacing w:line="440" w:lineRule="exact"/>
        <w:ind w:firstLine="537" w:firstLineChars="224"/>
        <w:jc w:val="left"/>
        <w:textAlignment w:val="auto"/>
        <w:rPr>
          <w:rStyle w:val="25"/>
          <w:rFonts w:ascii="宋体" w:hAnsi="宋体"/>
          <w:sz w:val="24"/>
        </w:rPr>
      </w:pPr>
    </w:p>
    <w:p w14:paraId="54260F75">
      <w:pPr>
        <w:spacing w:line="440" w:lineRule="exact"/>
        <w:ind w:firstLine="537" w:firstLineChars="224"/>
        <w:jc w:val="left"/>
        <w:textAlignment w:val="auto"/>
        <w:rPr>
          <w:rStyle w:val="25"/>
          <w:rFonts w:ascii="宋体" w:hAnsi="宋体"/>
          <w:sz w:val="24"/>
        </w:rPr>
      </w:pPr>
      <w:r>
        <w:rPr>
          <w:rStyle w:val="25"/>
          <w:rFonts w:ascii="宋体" w:hAnsi="宋体"/>
          <w:sz w:val="24"/>
        </w:rPr>
        <w:t>评价和比较以招标文件为依</w:t>
      </w:r>
      <w:r>
        <w:rPr>
          <w:rStyle w:val="25"/>
          <w:rFonts w:ascii="宋体" w:hAnsi="宋体"/>
          <w:kern w:val="0"/>
          <w:sz w:val="24"/>
        </w:rPr>
        <w:t>据，对所有实质上响应的投标分别从“</w:t>
      </w:r>
      <w:r>
        <w:rPr>
          <w:rStyle w:val="25"/>
          <w:rFonts w:hint="eastAsia" w:ascii="宋体" w:hAnsi="宋体"/>
          <w:kern w:val="0"/>
          <w:sz w:val="24"/>
        </w:rPr>
        <w:t>价格评分</w:t>
      </w:r>
      <w:r>
        <w:rPr>
          <w:rStyle w:val="25"/>
          <w:rFonts w:ascii="宋体" w:hAnsi="宋体"/>
          <w:kern w:val="0"/>
          <w:sz w:val="24"/>
        </w:rPr>
        <w:t>”、“</w:t>
      </w:r>
      <w:r>
        <w:rPr>
          <w:rStyle w:val="25"/>
          <w:rFonts w:hint="eastAsia" w:ascii="宋体" w:hAnsi="宋体"/>
          <w:kern w:val="0"/>
          <w:sz w:val="24"/>
        </w:rPr>
        <w:t>商务部分</w:t>
      </w:r>
      <w:r>
        <w:rPr>
          <w:rStyle w:val="25"/>
          <w:rFonts w:ascii="宋体" w:hAnsi="宋体"/>
          <w:kern w:val="0"/>
          <w:sz w:val="24"/>
        </w:rPr>
        <w:t>”</w:t>
      </w:r>
      <w:r>
        <w:rPr>
          <w:rStyle w:val="25"/>
          <w:rFonts w:ascii="宋体" w:hAnsi="宋体"/>
          <w:sz w:val="24"/>
        </w:rPr>
        <w:t>、“</w:t>
      </w:r>
      <w:r>
        <w:rPr>
          <w:rStyle w:val="25"/>
          <w:rFonts w:hint="eastAsia" w:ascii="宋体" w:hAnsi="宋体"/>
          <w:sz w:val="24"/>
        </w:rPr>
        <w:t>技术部分</w:t>
      </w:r>
      <w:r>
        <w:rPr>
          <w:rStyle w:val="25"/>
          <w:rFonts w:ascii="宋体" w:hAnsi="宋体"/>
          <w:sz w:val="24"/>
        </w:rPr>
        <w:t>”</w:t>
      </w:r>
      <w:r>
        <w:rPr>
          <w:rStyle w:val="25"/>
          <w:rFonts w:hint="eastAsia" w:ascii="宋体" w:hAnsi="宋体"/>
          <w:kern w:val="0"/>
          <w:sz w:val="24"/>
        </w:rPr>
        <w:t>三</w:t>
      </w:r>
      <w:r>
        <w:rPr>
          <w:rStyle w:val="25"/>
          <w:rFonts w:ascii="宋体" w:hAnsi="宋体"/>
          <w:kern w:val="0"/>
          <w:sz w:val="24"/>
        </w:rPr>
        <w:t>个方面进行评审并按照百分制进行综合评分</w:t>
      </w:r>
      <w:r>
        <w:rPr>
          <w:rStyle w:val="25"/>
          <w:rFonts w:ascii="宋体" w:hAnsi="宋体"/>
          <w:sz w:val="24"/>
        </w:rPr>
        <w:t>。</w:t>
      </w:r>
      <w:r>
        <w:rPr>
          <w:rStyle w:val="25"/>
          <w:rFonts w:ascii="宋体" w:hAnsi="宋体"/>
          <w:b/>
          <w:sz w:val="24"/>
        </w:rPr>
        <w:t xml:space="preserve"> </w:t>
      </w:r>
    </w:p>
    <w:p w14:paraId="1FD8FF46">
      <w:pPr>
        <w:snapToGrid w:val="0"/>
        <w:spacing w:line="440" w:lineRule="exact"/>
        <w:ind w:firstLine="480" w:firstLineChars="200"/>
        <w:textAlignment w:val="auto"/>
        <w:rPr>
          <w:rStyle w:val="25"/>
          <w:rFonts w:ascii="宋体" w:hAnsi="宋体"/>
          <w:sz w:val="24"/>
        </w:rPr>
      </w:pPr>
      <w:r>
        <w:rPr>
          <w:rStyle w:val="25"/>
          <w:rFonts w:ascii="宋体" w:hAnsi="宋体"/>
          <w:sz w:val="24"/>
        </w:rPr>
        <w:t>19.7 评标委员会推荐中标候选</w:t>
      </w:r>
      <w:r>
        <w:rPr>
          <w:rStyle w:val="25"/>
          <w:rFonts w:hint="eastAsia" w:ascii="宋体" w:hAnsi="宋体"/>
          <w:sz w:val="24"/>
        </w:rPr>
        <w:t>供应商</w:t>
      </w:r>
      <w:r>
        <w:rPr>
          <w:rStyle w:val="25"/>
          <w:rFonts w:ascii="宋体" w:hAnsi="宋体"/>
          <w:sz w:val="24"/>
        </w:rPr>
        <w:t>名单的原则：</w:t>
      </w:r>
    </w:p>
    <w:p w14:paraId="799E1016">
      <w:pPr>
        <w:snapToGrid w:val="0"/>
        <w:spacing w:line="440" w:lineRule="exact"/>
        <w:ind w:firstLine="480" w:firstLineChars="200"/>
        <w:textAlignment w:val="auto"/>
        <w:rPr>
          <w:rStyle w:val="25"/>
          <w:rFonts w:ascii="宋体" w:hAnsi="宋体"/>
          <w:sz w:val="24"/>
        </w:rPr>
      </w:pPr>
      <w:r>
        <w:rPr>
          <w:rStyle w:val="25"/>
          <w:rFonts w:ascii="宋体" w:hAnsi="宋体"/>
          <w:sz w:val="24"/>
        </w:rPr>
        <w:t>定标原则：合同将授予被确定为实质性响应招标文件要求，经评定认为具备履行合同能力、报价合理、技术和商务条件都符合招标文件要求的得分最高的</w:t>
      </w:r>
      <w:r>
        <w:rPr>
          <w:rStyle w:val="25"/>
          <w:rFonts w:hint="eastAsia" w:ascii="宋体" w:hAnsi="宋体"/>
          <w:sz w:val="24"/>
        </w:rPr>
        <w:t>供应商</w:t>
      </w:r>
      <w:r>
        <w:rPr>
          <w:rStyle w:val="25"/>
          <w:rFonts w:ascii="宋体" w:hAnsi="宋体"/>
          <w:sz w:val="24"/>
        </w:rPr>
        <w:t>。</w:t>
      </w:r>
    </w:p>
    <w:p w14:paraId="037CF780">
      <w:pPr>
        <w:snapToGrid w:val="0"/>
        <w:spacing w:line="440" w:lineRule="exact"/>
        <w:ind w:firstLine="480" w:firstLineChars="200"/>
        <w:textAlignment w:val="auto"/>
        <w:rPr>
          <w:rStyle w:val="25"/>
          <w:rFonts w:ascii="宋体" w:hAnsi="宋体"/>
          <w:sz w:val="24"/>
        </w:rPr>
      </w:pPr>
      <w:r>
        <w:rPr>
          <w:rStyle w:val="25"/>
          <w:rFonts w:ascii="宋体" w:hAnsi="宋体"/>
          <w:sz w:val="24"/>
        </w:rPr>
        <w:t>排序原则：按评标总得分由高到低顺序排列。得分相同的，按投标报价由低到高顺序排列。得分且投标报价相同的，按技术指标优劣顺序排列。</w:t>
      </w:r>
    </w:p>
    <w:p w14:paraId="63292AB8">
      <w:pPr>
        <w:spacing w:line="440" w:lineRule="exact"/>
        <w:ind w:firstLine="480" w:firstLineChars="200"/>
        <w:textAlignment w:val="auto"/>
        <w:rPr>
          <w:rStyle w:val="25"/>
          <w:rFonts w:ascii="宋体" w:hAnsi="宋体"/>
          <w:sz w:val="24"/>
        </w:rPr>
      </w:pPr>
      <w:r>
        <w:rPr>
          <w:rStyle w:val="25"/>
          <w:rFonts w:ascii="宋体" w:hAnsi="宋体"/>
          <w:sz w:val="24"/>
        </w:rPr>
        <w:t>19.8关于多家</w:t>
      </w:r>
      <w:r>
        <w:rPr>
          <w:rStyle w:val="25"/>
          <w:rFonts w:hint="eastAsia" w:ascii="宋体" w:hAnsi="宋体"/>
          <w:sz w:val="24"/>
        </w:rPr>
        <w:t>供应商</w:t>
      </w:r>
      <w:r>
        <w:rPr>
          <w:rStyle w:val="25"/>
          <w:rFonts w:ascii="宋体" w:hAnsi="宋体"/>
          <w:sz w:val="24"/>
        </w:rPr>
        <w:t>提供同品牌产品的按《中华人民共和国财政部第87号令政府采购货物和服务招标投标管理办法》相关规定执行。（本项目为服务项目，不涉及相关内容。）</w:t>
      </w:r>
    </w:p>
    <w:p w14:paraId="1D70DC09">
      <w:pPr>
        <w:pStyle w:val="3"/>
        <w:jc w:val="both"/>
        <w:rPr>
          <w:rStyle w:val="25"/>
          <w:rFonts w:ascii="宋体" w:hAnsi="宋体" w:cs="Times New Roman" w:eastAsiaTheme="majorEastAsia"/>
          <w:sz w:val="32"/>
          <w:szCs w:val="32"/>
        </w:rPr>
      </w:pPr>
    </w:p>
    <w:p w14:paraId="25BB284B">
      <w:pPr>
        <w:pStyle w:val="3"/>
        <w:rPr>
          <w:rStyle w:val="25"/>
          <w:rFonts w:ascii="宋体" w:hAnsi="宋体" w:cs="Times New Roman" w:eastAsiaTheme="majorEastAsia"/>
          <w:sz w:val="32"/>
          <w:szCs w:val="32"/>
        </w:rPr>
      </w:pPr>
    </w:p>
    <w:p w14:paraId="0CD6398B">
      <w:pPr>
        <w:pStyle w:val="3"/>
        <w:rPr>
          <w:rStyle w:val="25"/>
          <w:rFonts w:ascii="宋体" w:hAnsi="宋体" w:cs="Times New Roman" w:eastAsiaTheme="majorEastAsia"/>
          <w:sz w:val="32"/>
          <w:szCs w:val="32"/>
        </w:rPr>
      </w:pPr>
      <w:r>
        <w:rPr>
          <w:rStyle w:val="25"/>
          <w:rFonts w:ascii="宋体" w:hAnsi="宋体" w:cs="Times New Roman" w:eastAsiaTheme="majorEastAsia"/>
          <w:sz w:val="32"/>
          <w:szCs w:val="32"/>
        </w:rPr>
        <w:t>六、授予合同</w:t>
      </w:r>
    </w:p>
    <w:p w14:paraId="63634341">
      <w:pPr>
        <w:spacing w:line="440" w:lineRule="exact"/>
        <w:ind w:firstLine="482" w:firstLineChars="200"/>
        <w:textAlignment w:val="auto"/>
        <w:rPr>
          <w:rStyle w:val="25"/>
          <w:rFonts w:ascii="宋体" w:hAnsi="宋体"/>
          <w:b/>
          <w:sz w:val="24"/>
        </w:rPr>
      </w:pPr>
      <w:r>
        <w:rPr>
          <w:rStyle w:val="25"/>
          <w:rFonts w:ascii="宋体" w:hAnsi="宋体"/>
          <w:b/>
          <w:sz w:val="24"/>
        </w:rPr>
        <w:t>20.中标通知书</w:t>
      </w:r>
    </w:p>
    <w:p w14:paraId="04194649">
      <w:pPr>
        <w:spacing w:line="440" w:lineRule="exact"/>
        <w:ind w:firstLine="480" w:firstLineChars="200"/>
        <w:textAlignment w:val="auto"/>
        <w:rPr>
          <w:rStyle w:val="25"/>
          <w:rFonts w:ascii="宋体" w:hAnsi="宋体"/>
          <w:sz w:val="24"/>
        </w:rPr>
      </w:pPr>
      <w:r>
        <w:rPr>
          <w:rStyle w:val="25"/>
          <w:rFonts w:ascii="宋体" w:hAnsi="宋体"/>
          <w:sz w:val="24"/>
        </w:rPr>
        <w:t xml:space="preserve">20.1 </w:t>
      </w:r>
      <w:r>
        <w:rPr>
          <w:rStyle w:val="25"/>
          <w:rFonts w:hint="eastAsia" w:ascii="宋体" w:hAnsi="宋体"/>
          <w:sz w:val="24"/>
        </w:rPr>
        <w:t>采购代理</w:t>
      </w:r>
      <w:r>
        <w:rPr>
          <w:rStyle w:val="25"/>
          <w:rFonts w:ascii="宋体" w:hAnsi="宋体"/>
          <w:sz w:val="24"/>
        </w:rPr>
        <w:t>机构接到</w:t>
      </w:r>
      <w:r>
        <w:rPr>
          <w:rStyle w:val="25"/>
          <w:rFonts w:hint="eastAsia" w:ascii="宋体" w:hAnsi="宋体"/>
          <w:sz w:val="24"/>
        </w:rPr>
        <w:t>采购人</w:t>
      </w:r>
      <w:r>
        <w:rPr>
          <w:rStyle w:val="25"/>
          <w:rFonts w:ascii="宋体" w:hAnsi="宋体"/>
          <w:sz w:val="24"/>
        </w:rPr>
        <w:t>的中标确认函后，将中标结果在网上进行公告。向中标人发出中标通知书。</w:t>
      </w:r>
    </w:p>
    <w:p w14:paraId="445C8DF5">
      <w:pPr>
        <w:spacing w:line="440" w:lineRule="exact"/>
        <w:ind w:firstLine="480" w:firstLineChars="200"/>
        <w:textAlignment w:val="auto"/>
        <w:rPr>
          <w:rStyle w:val="25"/>
          <w:rFonts w:ascii="宋体" w:hAnsi="宋体"/>
          <w:sz w:val="24"/>
        </w:rPr>
      </w:pPr>
      <w:r>
        <w:rPr>
          <w:rStyle w:val="25"/>
          <w:rFonts w:ascii="宋体" w:hAnsi="宋体"/>
          <w:sz w:val="24"/>
        </w:rPr>
        <w:t>20.2 中标通知书是合同的组成部分。</w:t>
      </w:r>
    </w:p>
    <w:p w14:paraId="599DEC29">
      <w:pPr>
        <w:spacing w:line="440" w:lineRule="exact"/>
        <w:ind w:firstLine="482" w:firstLineChars="200"/>
        <w:textAlignment w:val="auto"/>
        <w:rPr>
          <w:rStyle w:val="25"/>
          <w:rFonts w:ascii="宋体" w:hAnsi="宋体"/>
          <w:b/>
          <w:sz w:val="24"/>
        </w:rPr>
      </w:pPr>
      <w:r>
        <w:rPr>
          <w:rStyle w:val="25"/>
          <w:rFonts w:ascii="宋体" w:hAnsi="宋体"/>
          <w:b/>
          <w:sz w:val="24"/>
        </w:rPr>
        <w:t>21.合同授予标准</w:t>
      </w:r>
    </w:p>
    <w:p w14:paraId="155A90CA">
      <w:pPr>
        <w:spacing w:line="440" w:lineRule="exact"/>
        <w:ind w:firstLine="480" w:firstLineChars="200"/>
        <w:textAlignment w:val="auto"/>
        <w:rPr>
          <w:rStyle w:val="25"/>
          <w:rFonts w:ascii="宋体" w:hAnsi="宋体"/>
          <w:sz w:val="24"/>
        </w:rPr>
      </w:pPr>
      <w:r>
        <w:rPr>
          <w:rStyle w:val="25"/>
          <w:rFonts w:ascii="宋体" w:hAnsi="宋体"/>
          <w:sz w:val="24"/>
        </w:rPr>
        <w:t>21.1 中标通知书发出三十（30）个日历日内，</w:t>
      </w:r>
      <w:r>
        <w:rPr>
          <w:rStyle w:val="25"/>
          <w:rFonts w:hint="eastAsia" w:ascii="宋体" w:hAnsi="宋体"/>
          <w:sz w:val="24"/>
        </w:rPr>
        <w:t>采购代理</w:t>
      </w:r>
      <w:r>
        <w:rPr>
          <w:rStyle w:val="25"/>
          <w:rFonts w:ascii="宋体" w:hAnsi="宋体"/>
          <w:sz w:val="24"/>
        </w:rPr>
        <w:t>机构将组织</w:t>
      </w:r>
      <w:r>
        <w:rPr>
          <w:rStyle w:val="25"/>
          <w:rFonts w:hint="eastAsia" w:ascii="宋体" w:hAnsi="宋体"/>
          <w:sz w:val="24"/>
        </w:rPr>
        <w:t>采购人</w:t>
      </w:r>
      <w:r>
        <w:rPr>
          <w:rStyle w:val="25"/>
          <w:rFonts w:ascii="宋体" w:hAnsi="宋体"/>
          <w:sz w:val="24"/>
        </w:rPr>
        <w:t>与中标人签订合同。</w:t>
      </w:r>
    </w:p>
    <w:p w14:paraId="1084835E">
      <w:pPr>
        <w:spacing w:line="440" w:lineRule="exact"/>
        <w:ind w:firstLine="472" w:firstLineChars="196"/>
        <w:textAlignment w:val="auto"/>
        <w:rPr>
          <w:rStyle w:val="25"/>
          <w:rFonts w:ascii="宋体" w:hAnsi="宋体"/>
          <w:sz w:val="24"/>
        </w:rPr>
      </w:pPr>
      <w:r>
        <w:rPr>
          <w:rStyle w:val="25"/>
          <w:rFonts w:ascii="宋体" w:hAnsi="宋体"/>
          <w:b/>
          <w:sz w:val="24"/>
        </w:rPr>
        <w:t>22.</w:t>
      </w:r>
      <w:r>
        <w:rPr>
          <w:rStyle w:val="25"/>
          <w:rFonts w:hint="eastAsia" w:ascii="宋体" w:hAnsi="宋体"/>
          <w:b/>
          <w:sz w:val="24"/>
        </w:rPr>
        <w:t>采购代理</w:t>
      </w:r>
      <w:r>
        <w:rPr>
          <w:rStyle w:val="25"/>
          <w:rFonts w:ascii="宋体" w:hAnsi="宋体"/>
          <w:b/>
          <w:sz w:val="24"/>
        </w:rPr>
        <w:t>服务费</w:t>
      </w:r>
    </w:p>
    <w:p w14:paraId="39E2B76E">
      <w:pPr>
        <w:spacing w:line="440" w:lineRule="exact"/>
        <w:ind w:firstLine="482" w:firstLineChars="200"/>
        <w:textAlignment w:val="auto"/>
        <w:rPr>
          <w:rStyle w:val="25"/>
          <w:rFonts w:ascii="宋体" w:hAnsi="宋体"/>
          <w:b/>
          <w:sz w:val="24"/>
        </w:rPr>
      </w:pPr>
      <w:r>
        <w:rPr>
          <w:rStyle w:val="25"/>
          <w:rFonts w:hint="eastAsia" w:ascii="宋体" w:hAnsi="宋体"/>
          <w:b/>
          <w:sz w:val="24"/>
        </w:rPr>
        <w:t>/</w:t>
      </w:r>
    </w:p>
    <w:p w14:paraId="5AD26E9A">
      <w:pPr>
        <w:spacing w:line="440" w:lineRule="exact"/>
        <w:ind w:firstLine="482" w:firstLineChars="200"/>
        <w:textAlignment w:val="auto"/>
        <w:rPr>
          <w:rStyle w:val="25"/>
          <w:rFonts w:ascii="宋体" w:hAnsi="宋体"/>
          <w:b/>
          <w:sz w:val="24"/>
        </w:rPr>
      </w:pPr>
      <w:r>
        <w:rPr>
          <w:rStyle w:val="25"/>
          <w:rFonts w:ascii="宋体" w:hAnsi="宋体"/>
          <w:b/>
          <w:sz w:val="24"/>
        </w:rPr>
        <w:t>23.其他</w:t>
      </w:r>
    </w:p>
    <w:p w14:paraId="62F7B5E6">
      <w:pPr>
        <w:spacing w:line="440" w:lineRule="exact"/>
        <w:ind w:firstLine="480" w:firstLineChars="200"/>
        <w:textAlignment w:val="auto"/>
        <w:rPr>
          <w:rStyle w:val="25"/>
          <w:rFonts w:ascii="宋体" w:hAnsi="宋体"/>
          <w:sz w:val="24"/>
        </w:rPr>
      </w:pPr>
      <w:r>
        <w:rPr>
          <w:rStyle w:val="25"/>
          <w:rFonts w:ascii="宋体" w:hAnsi="宋体"/>
          <w:sz w:val="24"/>
        </w:rPr>
        <w:t>23.1 开标后，如果发生有效</w:t>
      </w:r>
      <w:r>
        <w:rPr>
          <w:rStyle w:val="25"/>
          <w:rFonts w:hint="eastAsia" w:ascii="宋体" w:hAnsi="宋体"/>
          <w:sz w:val="24"/>
        </w:rPr>
        <w:t>供应商</w:t>
      </w:r>
      <w:r>
        <w:rPr>
          <w:rStyle w:val="25"/>
          <w:rFonts w:ascii="宋体" w:hAnsi="宋体"/>
          <w:sz w:val="24"/>
        </w:rPr>
        <w:t>不足三家，本次采购失败。</w:t>
      </w:r>
    </w:p>
    <w:p w14:paraId="516C50B7">
      <w:pPr>
        <w:spacing w:line="440" w:lineRule="exact"/>
        <w:ind w:firstLine="480" w:firstLineChars="200"/>
        <w:textAlignment w:val="auto"/>
        <w:rPr>
          <w:rStyle w:val="25"/>
          <w:rFonts w:ascii="宋体" w:hAnsi="宋体" w:cs="Times New Roman"/>
          <w:b/>
          <w:bCs/>
          <w:sz w:val="24"/>
        </w:rPr>
      </w:pPr>
      <w:r>
        <w:rPr>
          <w:rStyle w:val="25"/>
          <w:rFonts w:ascii="宋体" w:hAnsi="宋体"/>
          <w:sz w:val="24"/>
        </w:rPr>
        <w:t>23.2如果中标人没有按照上述第21.1条和第22.1条规定执行，</w:t>
      </w:r>
      <w:r>
        <w:rPr>
          <w:rStyle w:val="25"/>
          <w:rFonts w:hint="eastAsia" w:ascii="宋体" w:hAnsi="宋体"/>
          <w:sz w:val="24"/>
        </w:rPr>
        <w:t>采购人</w:t>
      </w:r>
      <w:r>
        <w:rPr>
          <w:rStyle w:val="25"/>
          <w:rFonts w:ascii="宋体" w:hAnsi="宋体"/>
          <w:sz w:val="24"/>
        </w:rPr>
        <w:t>将有充分理由取消该中标决定，在此情况下，</w:t>
      </w:r>
      <w:r>
        <w:rPr>
          <w:rStyle w:val="25"/>
          <w:rFonts w:hint="eastAsia" w:ascii="宋体" w:hAnsi="宋体"/>
          <w:sz w:val="24"/>
        </w:rPr>
        <w:t>采购人</w:t>
      </w:r>
      <w:r>
        <w:rPr>
          <w:rStyle w:val="25"/>
          <w:rFonts w:ascii="宋体" w:hAnsi="宋体"/>
          <w:sz w:val="24"/>
        </w:rPr>
        <w:t>可将合同授予排位在中标人之后第一位的中标候选</w:t>
      </w:r>
      <w:r>
        <w:rPr>
          <w:rStyle w:val="25"/>
          <w:rFonts w:hint="eastAsia" w:ascii="宋体" w:hAnsi="宋体"/>
          <w:sz w:val="24"/>
        </w:rPr>
        <w:t>供应商</w:t>
      </w:r>
      <w:r>
        <w:rPr>
          <w:rStyle w:val="25"/>
          <w:rFonts w:ascii="宋体" w:hAnsi="宋体"/>
          <w:sz w:val="24"/>
        </w:rPr>
        <w:t>（若该</w:t>
      </w:r>
      <w:r>
        <w:rPr>
          <w:rStyle w:val="25"/>
          <w:rFonts w:hint="eastAsia" w:ascii="宋体" w:hAnsi="宋体"/>
          <w:sz w:val="24"/>
        </w:rPr>
        <w:t>供应商</w:t>
      </w:r>
      <w:r>
        <w:rPr>
          <w:rStyle w:val="25"/>
          <w:rFonts w:ascii="宋体" w:hAnsi="宋体"/>
          <w:sz w:val="24"/>
        </w:rPr>
        <w:t>已承接本项目其他包工作，则顺延至下一位中标候选</w:t>
      </w:r>
      <w:r>
        <w:rPr>
          <w:rStyle w:val="25"/>
          <w:rFonts w:hint="eastAsia" w:ascii="宋体" w:hAnsi="宋体"/>
          <w:sz w:val="24"/>
        </w:rPr>
        <w:t>供应商</w:t>
      </w:r>
      <w:r>
        <w:rPr>
          <w:rStyle w:val="25"/>
          <w:rFonts w:ascii="宋体" w:hAnsi="宋体"/>
          <w:sz w:val="24"/>
        </w:rPr>
        <w:t>），或重新招标。</w:t>
      </w:r>
    </w:p>
    <w:p w14:paraId="42D91D93">
      <w:pPr>
        <w:jc w:val="left"/>
        <w:textAlignment w:val="auto"/>
        <w:rPr>
          <w:rStyle w:val="25"/>
          <w:b/>
          <w:sz w:val="36"/>
          <w:szCs w:val="36"/>
        </w:rPr>
      </w:pPr>
      <w:r>
        <w:rPr>
          <w:rStyle w:val="25"/>
          <w:b/>
          <w:sz w:val="36"/>
          <w:szCs w:val="36"/>
        </w:rPr>
        <w:br w:type="page"/>
      </w:r>
    </w:p>
    <w:p w14:paraId="0F4A2C60">
      <w:pPr>
        <w:pStyle w:val="2"/>
        <w:rPr>
          <w:rStyle w:val="25"/>
          <w:rFonts w:ascii="宋体" w:hAnsi="宋体"/>
          <w:kern w:val="44"/>
          <w:sz w:val="48"/>
          <w:szCs w:val="48"/>
        </w:rPr>
      </w:pPr>
      <w:r>
        <w:rPr>
          <w:rStyle w:val="25"/>
          <w:rFonts w:ascii="宋体" w:hAnsi="宋体"/>
          <w:kern w:val="44"/>
          <w:sz w:val="48"/>
          <w:szCs w:val="48"/>
        </w:rPr>
        <w:t>第</w:t>
      </w:r>
      <w:r>
        <w:rPr>
          <w:rStyle w:val="25"/>
          <w:rFonts w:hint="eastAsia" w:ascii="宋体" w:hAnsi="宋体"/>
          <w:kern w:val="44"/>
          <w:sz w:val="48"/>
          <w:szCs w:val="48"/>
        </w:rPr>
        <w:t>四</w:t>
      </w:r>
      <w:r>
        <w:rPr>
          <w:rStyle w:val="25"/>
          <w:rFonts w:ascii="宋体" w:hAnsi="宋体"/>
          <w:kern w:val="44"/>
          <w:sz w:val="48"/>
          <w:szCs w:val="48"/>
        </w:rPr>
        <w:t>章  服务内容及要求</w:t>
      </w:r>
    </w:p>
    <w:p w14:paraId="24978C82">
      <w:pPr>
        <w:spacing w:line="440" w:lineRule="exact"/>
        <w:ind w:firstLine="480" w:firstLineChars="200"/>
        <w:textAlignment w:val="auto"/>
        <w:rPr>
          <w:rStyle w:val="25"/>
          <w:rFonts w:hint="default" w:ascii="宋体" w:hAnsi="宋体" w:eastAsia="宋体"/>
          <w:sz w:val="24"/>
          <w:lang w:val="en-US" w:eastAsia="zh-CN"/>
        </w:rPr>
      </w:pPr>
      <w:r>
        <w:rPr>
          <w:rStyle w:val="25"/>
          <w:rFonts w:hint="eastAsia" w:ascii="宋体" w:hAnsi="宋体" w:eastAsia="宋体"/>
          <w:sz w:val="24"/>
          <w:lang w:val="en-US" w:eastAsia="zh-CN"/>
        </w:rPr>
        <w:t>一、巴克图口岸物业服务面积</w:t>
      </w:r>
    </w:p>
    <w:p w14:paraId="33B5F8CD">
      <w:pPr>
        <w:spacing w:line="440" w:lineRule="exact"/>
        <w:ind w:firstLine="480" w:firstLineChars="200"/>
        <w:textAlignment w:val="auto"/>
        <w:rPr>
          <w:rStyle w:val="25"/>
          <w:rFonts w:hint="default" w:ascii="宋体" w:hAnsi="宋体" w:eastAsia="宋体"/>
          <w:sz w:val="24"/>
          <w:lang w:val="en-US" w:eastAsia="zh-CN"/>
        </w:rPr>
      </w:pPr>
      <w:r>
        <w:rPr>
          <w:rStyle w:val="25"/>
          <w:rFonts w:hint="eastAsia" w:ascii="宋体" w:hAnsi="宋体" w:eastAsia="宋体"/>
          <w:sz w:val="24"/>
          <w:lang w:val="en-US" w:eastAsia="zh-CN"/>
        </w:rPr>
        <w:t>总面积：282932㎡（室外道路、人行道、停车场及单体建筑硬化面积243651㎡；绿化面积</w:t>
      </w:r>
      <w:r>
        <w:rPr>
          <w:rStyle w:val="25"/>
          <w:rFonts w:hint="eastAsia" w:ascii="宋体" w:hAnsi="宋体" w:eastAsia="宋体"/>
          <w:sz w:val="24"/>
          <w:lang w:eastAsia="zh-CN"/>
        </w:rPr>
        <w:t>20875</w:t>
      </w:r>
      <w:r>
        <w:rPr>
          <w:rStyle w:val="25"/>
          <w:rFonts w:hint="eastAsia" w:ascii="宋体" w:hAnsi="宋体" w:eastAsia="宋体"/>
          <w:sz w:val="24"/>
          <w:lang w:val="en-US" w:eastAsia="zh-CN"/>
        </w:rPr>
        <w:t>㎡；单体建筑面积总和18406㎡）</w:t>
      </w:r>
      <w:r>
        <w:rPr>
          <w:rStyle w:val="25"/>
          <w:rFonts w:hint="eastAsia" w:ascii="宋体" w:hAnsi="宋体" w:eastAsia="宋体"/>
          <w:sz w:val="24"/>
          <w:lang w:eastAsia="zh-CN"/>
        </w:rPr>
        <w:t>。</w:t>
      </w:r>
      <w:r>
        <w:rPr>
          <w:rStyle w:val="25"/>
          <w:rFonts w:hint="eastAsia" w:ascii="宋体" w:hAnsi="宋体" w:eastAsia="宋体"/>
          <w:sz w:val="24"/>
          <w:lang w:val="en-US" w:eastAsia="zh-CN"/>
        </w:rPr>
        <w:t>包含塔城-巴克图路（过阿克雀克检查站至上海路交汇）；辽宁路（过阿克雀克检查站左至围网）；上海路及人行道（上海路至深圳路交汇）；限定区外横一路、纵一路及人行道；限定区内道路及硬化；单体建筑周边硬化；口岸通关区域绿化；单体建筑（综合服务楼、联检厅、货检查验用房、车检通道、老锅炉房、边检前哨站）。</w:t>
      </w:r>
    </w:p>
    <w:p w14:paraId="382391D3">
      <w:pPr>
        <w:spacing w:line="440" w:lineRule="exact"/>
        <w:ind w:firstLine="480" w:firstLineChars="200"/>
        <w:textAlignment w:val="auto"/>
        <w:rPr>
          <w:rStyle w:val="25"/>
          <w:rFonts w:hint="default" w:ascii="宋体" w:hAnsi="宋体" w:eastAsia="宋体"/>
          <w:sz w:val="24"/>
          <w:lang w:val="en-US" w:eastAsia="zh-CN"/>
        </w:rPr>
      </w:pPr>
      <w:r>
        <w:rPr>
          <w:rStyle w:val="25"/>
          <w:rFonts w:hint="eastAsia" w:ascii="宋体" w:hAnsi="宋体" w:eastAsia="宋体"/>
          <w:sz w:val="24"/>
          <w:lang w:val="en-US" w:eastAsia="zh-CN"/>
        </w:rPr>
        <w:t>二、物业服务费用及期限</w:t>
      </w:r>
    </w:p>
    <w:p w14:paraId="49352690">
      <w:pPr>
        <w:spacing w:line="440" w:lineRule="exact"/>
        <w:ind w:firstLine="480" w:firstLineChars="200"/>
        <w:textAlignment w:val="auto"/>
        <w:rPr>
          <w:rStyle w:val="25"/>
          <w:rFonts w:hint="default" w:ascii="宋体" w:hAnsi="宋体" w:eastAsia="宋体"/>
          <w:sz w:val="24"/>
          <w:lang w:val="en-US" w:eastAsia="zh-CN"/>
        </w:rPr>
      </w:pPr>
      <w:r>
        <w:rPr>
          <w:rStyle w:val="25"/>
          <w:rFonts w:hint="eastAsia" w:ascii="宋体" w:hAnsi="宋体" w:eastAsia="宋体"/>
          <w:sz w:val="24"/>
          <w:lang w:val="en-US" w:eastAsia="zh-CN"/>
        </w:rPr>
        <w:t>巴克图口岸物业服务费包含：维稳安保；保洁（室外冬季打冰扫雪及保洁卫生、室内保洁卫生、绿化养护）；消防设施设备、高低压电、弱电、室内外水暖、供排水及配套设施设备的维修保养及检测；单体建筑的维修。相应配备物业负责人，安保、消防、低压电工、水暖、弱电等服务人员。</w:t>
      </w:r>
    </w:p>
    <w:p w14:paraId="045E5394">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服务期限：</w:t>
      </w:r>
      <w:r>
        <w:rPr>
          <w:rStyle w:val="25"/>
          <w:rFonts w:hint="eastAsia" w:ascii="宋体" w:hAnsi="宋体" w:eastAsia="宋体"/>
          <w:color w:val="auto"/>
          <w:sz w:val="24"/>
          <w:highlight w:val="yellow"/>
          <w:lang w:val="en-US" w:eastAsia="zh-CN"/>
        </w:rPr>
        <w:t>自</w:t>
      </w:r>
      <w:r>
        <w:rPr>
          <w:rStyle w:val="25"/>
          <w:rFonts w:hint="eastAsia" w:ascii="宋体" w:hAnsi="宋体"/>
          <w:color w:val="auto"/>
          <w:sz w:val="24"/>
          <w:highlight w:val="yellow"/>
          <w:lang w:val="en-US" w:eastAsia="zh-CN"/>
        </w:rPr>
        <w:t>签订合同之日起</w:t>
      </w:r>
      <w:r>
        <w:rPr>
          <w:rStyle w:val="25"/>
          <w:rFonts w:hint="eastAsia" w:ascii="宋体" w:hAnsi="宋体"/>
          <w:color w:val="auto"/>
          <w:sz w:val="24"/>
          <w:lang w:val="en-US" w:eastAsia="zh-CN"/>
        </w:rPr>
        <w:t>，</w:t>
      </w:r>
      <w:r>
        <w:rPr>
          <w:rStyle w:val="25"/>
          <w:rFonts w:hint="eastAsia" w:ascii="宋体" w:hAnsi="宋体" w:eastAsia="宋体"/>
          <w:sz w:val="24"/>
          <w:lang w:val="en-US" w:eastAsia="zh-CN"/>
        </w:rPr>
        <w:t>物业服务期限为1年。</w:t>
      </w:r>
    </w:p>
    <w:p w14:paraId="642F28C0">
      <w:pPr>
        <w:spacing w:line="440" w:lineRule="exact"/>
        <w:ind w:firstLine="480" w:firstLineChars="200"/>
        <w:textAlignment w:val="auto"/>
        <w:rPr>
          <w:rStyle w:val="25"/>
          <w:rFonts w:hint="default" w:ascii="宋体" w:hAnsi="宋体" w:eastAsia="宋体"/>
          <w:sz w:val="24"/>
          <w:lang w:val="en-US" w:eastAsia="zh-CN"/>
        </w:rPr>
      </w:pPr>
      <w:r>
        <w:rPr>
          <w:rStyle w:val="25"/>
          <w:rFonts w:hint="eastAsia" w:ascii="宋体" w:hAnsi="宋体" w:eastAsia="宋体"/>
          <w:sz w:val="24"/>
          <w:lang w:val="en-US" w:eastAsia="zh-CN"/>
        </w:rPr>
        <w:t>三、维稳安保</w:t>
      </w:r>
    </w:p>
    <w:p w14:paraId="2D6BFD72">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1、安保人员要求</w:t>
      </w:r>
    </w:p>
    <w:p w14:paraId="4D3B7077">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（1）上岗前须经过正规的保安培训，取得保安员证，符合上岗要求。</w:t>
      </w:r>
    </w:p>
    <w:p w14:paraId="59873491">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（2）无违法犯罪记录，品德端正，遵纪守法，历史清楚，经公安部门政治审查合格。</w:t>
      </w:r>
    </w:p>
    <w:p w14:paraId="1D2C2A32">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（3）安保人员善于发现各类问题，具备一定的安保经验和处理突发事件能力。安保人员需知法、懂法、守法、依法办事，严格遵守保安从业规定。</w:t>
      </w:r>
    </w:p>
    <w:p w14:paraId="245B9A74">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2、安保服务内容</w:t>
      </w:r>
    </w:p>
    <w:p w14:paraId="6CC15F5A">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依照口岸管理要求和相关规定，结合实际情况，制订切实可行的安保制度、方案、预案，开展专业化安全防范，采取点、线、面相结合的治安防暴管控措施。</w:t>
      </w:r>
    </w:p>
    <w:p w14:paraId="6B3E2E5B">
      <w:pPr>
        <w:spacing w:line="440" w:lineRule="exact"/>
        <w:ind w:firstLine="480" w:firstLineChars="200"/>
        <w:textAlignment w:val="auto"/>
        <w:rPr>
          <w:rStyle w:val="25"/>
          <w:rFonts w:hint="default" w:ascii="宋体" w:hAnsi="宋体" w:eastAsia="宋体"/>
          <w:sz w:val="24"/>
          <w:lang w:val="en-US" w:eastAsia="zh-CN"/>
        </w:rPr>
      </w:pPr>
      <w:r>
        <w:rPr>
          <w:rStyle w:val="25"/>
          <w:rFonts w:hint="eastAsia" w:ascii="宋体" w:hAnsi="宋体" w:eastAsia="宋体"/>
          <w:sz w:val="24"/>
          <w:lang w:val="en-US" w:eastAsia="zh-CN"/>
        </w:rPr>
        <w:t>（1）以旅检大厅和办公楼为中心辐射配备安保人员</w:t>
      </w:r>
    </w:p>
    <w:p w14:paraId="024F13EC">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（2）负责安保管理区域人员、车辆管理和安保范围内防火、防盗、防投毒、防恐、治安巡逻，维持秩序，维护稳定，及时发现和消除安全隐患。</w:t>
      </w:r>
    </w:p>
    <w:p w14:paraId="17507DB4">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（3）负责公共部位日常安全隐患检查及上报，违规纠正，有针对性地开展安全教育和提示。</w:t>
      </w:r>
    </w:p>
    <w:p w14:paraId="188FF603">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（4）制定突发事件处置等防控预案，配合甲方及时正确处理的各类突发事件，随时准备提供紧急援助。</w:t>
      </w:r>
    </w:p>
    <w:p w14:paraId="25CC4EEF">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（5）负责重大活动的安全警戒与秩序保障。</w:t>
      </w:r>
    </w:p>
    <w:p w14:paraId="5B491AEF">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（6）确保所有安保、视频监控等设施的正常稳定运行。</w:t>
      </w:r>
    </w:p>
    <w:p w14:paraId="7DC2DE73">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（7）其它属于安保专项工作临时交办任务。</w:t>
      </w:r>
    </w:p>
    <w:p w14:paraId="06496D2D">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四、室内外保洁</w:t>
      </w:r>
    </w:p>
    <w:p w14:paraId="380524D6">
      <w:pPr>
        <w:spacing w:line="440" w:lineRule="exact"/>
        <w:ind w:firstLine="480" w:firstLineChars="200"/>
        <w:textAlignment w:val="auto"/>
        <w:rPr>
          <w:rStyle w:val="25"/>
          <w:rFonts w:hint="default" w:ascii="宋体" w:hAnsi="宋体" w:eastAsia="宋体"/>
          <w:sz w:val="24"/>
          <w:lang w:val="en-US" w:eastAsia="zh-CN"/>
        </w:rPr>
      </w:pPr>
      <w:r>
        <w:rPr>
          <w:rStyle w:val="25"/>
          <w:rFonts w:hint="eastAsia" w:ascii="宋体" w:hAnsi="宋体" w:eastAsia="宋体"/>
          <w:sz w:val="24"/>
          <w:lang w:val="en-US" w:eastAsia="zh-CN"/>
        </w:rPr>
        <w:t xml:space="preserve"> （一）室内保洁</w:t>
      </w:r>
    </w:p>
    <w:p w14:paraId="742E9504">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（1）室内保洁包含综合楼、联检厅（7x12小时保持整洁）、货检查验用房、车检通道、老锅炉房、边检前哨站等单体建筑。</w:t>
      </w:r>
    </w:p>
    <w:p w14:paraId="3018311A">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（2）做到地面无杂物、无污痕、无水渍；门窗、不锈钢护栏无灰尘；室内盆花根据情况适时浇水、修剪、花叶无灰尘。</w:t>
      </w:r>
    </w:p>
    <w:p w14:paraId="057AE419">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（3）公共卫生间保洁，做到地面无杂物、无污痕、无水渍，大小便池无污渍，洗手池无污渍、无积水，衣帽镜无污渍，每日不少于2次对共用卫生间进行消杀，并有记录.</w:t>
      </w:r>
    </w:p>
    <w:p w14:paraId="0052DB72">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（4）重点部位（单体建筑内部会客室、活动室、会议室、卫生间）保洁，做到地面无杂物、无污痕、无水渍，茶几、窗台、茶水柜无灰尘；会议室、贵宾室、茶水间等每次使用完后，立即打扫。</w:t>
      </w:r>
    </w:p>
    <w:p w14:paraId="25E13A10">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（5）每日打扫不少于1次各楼层通道和楼梯台阶，做到地面无杂物、无污痕、无水渍；门窗、不锈钢护栏无灰尘。</w:t>
      </w:r>
    </w:p>
    <w:p w14:paraId="03E8B607">
      <w:pPr>
        <w:spacing w:line="440" w:lineRule="exact"/>
        <w:ind w:firstLine="480" w:firstLineChars="200"/>
        <w:textAlignment w:val="auto"/>
        <w:rPr>
          <w:rStyle w:val="25"/>
          <w:rFonts w:hint="default" w:ascii="宋体" w:hAnsi="宋体" w:eastAsia="宋体"/>
          <w:sz w:val="24"/>
          <w:lang w:val="en-US" w:eastAsia="zh-CN"/>
        </w:rPr>
      </w:pPr>
      <w:r>
        <w:rPr>
          <w:rStyle w:val="25"/>
          <w:rFonts w:hint="eastAsia" w:ascii="宋体" w:hAnsi="宋体" w:eastAsia="宋体"/>
          <w:sz w:val="24"/>
          <w:lang w:val="en-US" w:eastAsia="zh-CN"/>
        </w:rPr>
        <w:t>（6）单体建筑公共区域每周一次消杀处理，并做好记录。</w:t>
      </w:r>
    </w:p>
    <w:p w14:paraId="7A614B72">
      <w:pPr>
        <w:spacing w:line="440" w:lineRule="exact"/>
        <w:ind w:firstLine="480" w:firstLineChars="200"/>
        <w:textAlignment w:val="auto"/>
        <w:rPr>
          <w:rStyle w:val="25"/>
          <w:rFonts w:hint="default" w:ascii="宋体" w:hAnsi="宋体" w:eastAsia="宋体"/>
          <w:sz w:val="24"/>
          <w:lang w:val="en-US" w:eastAsia="zh-CN"/>
        </w:rPr>
      </w:pPr>
      <w:r>
        <w:rPr>
          <w:rStyle w:val="25"/>
          <w:rFonts w:hint="eastAsia" w:ascii="宋体" w:hAnsi="宋体" w:eastAsia="宋体"/>
          <w:sz w:val="24"/>
          <w:lang w:val="en-US" w:eastAsia="zh-CN"/>
        </w:rPr>
        <w:t>（7）做好各单体建筑防鼠灭鼠，投放毒饵盒、粘鼠板的灭鼠工具，并做好记录。</w:t>
      </w:r>
    </w:p>
    <w:p w14:paraId="70AE4D5A">
      <w:pPr>
        <w:spacing w:line="440" w:lineRule="exact"/>
        <w:ind w:firstLine="480" w:firstLineChars="200"/>
        <w:textAlignment w:val="auto"/>
        <w:rPr>
          <w:rStyle w:val="25"/>
          <w:rFonts w:hint="default" w:ascii="宋体" w:hAnsi="宋体" w:eastAsia="宋体"/>
          <w:sz w:val="24"/>
          <w:lang w:val="en-US" w:eastAsia="zh-CN"/>
        </w:rPr>
      </w:pPr>
      <w:r>
        <w:rPr>
          <w:rStyle w:val="25"/>
          <w:rFonts w:hint="eastAsia" w:ascii="宋体" w:hAnsi="宋体" w:eastAsia="宋体"/>
          <w:sz w:val="24"/>
          <w:lang w:val="en-US" w:eastAsia="zh-CN"/>
        </w:rPr>
        <w:t>（8）卫生保洁用品（包括洗手液、消杀药水及片剂、空气清新剂等）包含在物业总服务费中。</w:t>
      </w:r>
    </w:p>
    <w:p w14:paraId="785FFD4E">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（二）室外保洁</w:t>
      </w:r>
    </w:p>
    <w:p w14:paraId="08BDF1DB">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（1）道路及建筑周边每日清扫不少于1次，做到无砂石、无泥土、无烟头、无落叶、无积水、无垃圾。</w:t>
      </w:r>
    </w:p>
    <w:p w14:paraId="087D2FBC">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（2）人行道每日清扫不少于1次，目视无杂物、无污渍、无垃圾 。</w:t>
      </w:r>
    </w:p>
    <w:p w14:paraId="10EF89B7">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（3）标识、宣传牌每月擦拭1次。清洁后检查无污渍、无积灰，不损伤被清洁物。</w:t>
      </w:r>
    </w:p>
    <w:p w14:paraId="2C427221">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（4）垃圾桶、果皮箱每日清运1次；周围地面垃圾不明显、无明显污迹。</w:t>
      </w:r>
    </w:p>
    <w:p w14:paraId="1A6CC675">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（5）每季度对所有共用部位玻璃清洁1次。</w:t>
      </w:r>
    </w:p>
    <w:p w14:paraId="0DABCB48">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（6）如遇口岸区有大型接待任务或上级检查工作时，需按甲方要求时限及标准内完成卫生保洁工作。</w:t>
      </w:r>
    </w:p>
    <w:p w14:paraId="10942E38">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（7）室外保洁设备由企业自备，室外保洁用品包含在物业总服务费中。</w:t>
      </w:r>
    </w:p>
    <w:p w14:paraId="5BC52FFB">
      <w:pPr>
        <w:spacing w:line="440" w:lineRule="exact"/>
        <w:ind w:firstLine="480" w:firstLineChars="200"/>
        <w:textAlignment w:val="auto"/>
        <w:rPr>
          <w:rStyle w:val="25"/>
          <w:rFonts w:hint="default" w:ascii="宋体" w:hAnsi="宋体" w:eastAsia="宋体"/>
          <w:sz w:val="24"/>
          <w:lang w:val="en-US" w:eastAsia="zh-CN"/>
        </w:rPr>
      </w:pPr>
      <w:r>
        <w:rPr>
          <w:rStyle w:val="25"/>
          <w:rFonts w:hint="eastAsia" w:ascii="宋体" w:hAnsi="宋体" w:eastAsia="宋体"/>
          <w:sz w:val="24"/>
          <w:lang w:val="en-US" w:eastAsia="zh-CN"/>
        </w:rPr>
        <w:t xml:space="preserve">    （三）打冰扫雪</w:t>
      </w:r>
    </w:p>
    <w:p w14:paraId="757F807B">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1、小雪清扫，1个工作日内清扫完成，每天10：00前需保证通关区域主通道、国门前、旅检厅前停车场车辆、人员通行正常。</w:t>
      </w:r>
    </w:p>
    <w:p w14:paraId="0C467038">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2、中雪清扫，2个工作日内清扫完成，每天10：00前需保证通关区域主通道、国门前、旅检厅前停车场车辆、人员通行正常。</w:t>
      </w:r>
    </w:p>
    <w:p w14:paraId="1F69BF07">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3、大雪到暴雪清扫，3个工作日内清扫完成，每天10：00前需保证通关区域主通道、国门前、旅检厅前停车场车辆、人员通行正常。</w:t>
      </w:r>
    </w:p>
    <w:p w14:paraId="551813B1">
      <w:pPr>
        <w:spacing w:line="440" w:lineRule="exact"/>
        <w:ind w:firstLine="480" w:firstLineChars="200"/>
        <w:textAlignment w:val="auto"/>
        <w:rPr>
          <w:rStyle w:val="25"/>
          <w:rFonts w:hint="default" w:ascii="宋体" w:hAnsi="宋体" w:eastAsia="宋体"/>
          <w:sz w:val="24"/>
          <w:lang w:val="en-US" w:eastAsia="zh-CN"/>
        </w:rPr>
      </w:pPr>
      <w:r>
        <w:rPr>
          <w:rStyle w:val="25"/>
          <w:rFonts w:hint="eastAsia" w:ascii="宋体" w:hAnsi="宋体" w:eastAsia="宋体"/>
          <w:sz w:val="24"/>
          <w:lang w:val="en-US" w:eastAsia="zh-CN"/>
        </w:rPr>
        <w:t>4、所有道路、人行道、硬化场地清扫达到无冰无雪，道路清扫至两侧路沿石露出，路边堆放修理平整，</w:t>
      </w:r>
    </w:p>
    <w:p w14:paraId="0BDB0F2B">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如遇口岸区有大型接待任务或上级检查工作时，需按甲方要求时限及标准内完成相关工作。</w:t>
      </w:r>
    </w:p>
    <w:p w14:paraId="37BE0609">
      <w:pPr>
        <w:spacing w:line="440" w:lineRule="exact"/>
        <w:ind w:firstLine="480" w:firstLineChars="200"/>
        <w:textAlignment w:val="auto"/>
        <w:rPr>
          <w:rStyle w:val="25"/>
          <w:rFonts w:hint="default" w:ascii="宋体" w:hAnsi="宋体" w:eastAsia="宋体"/>
          <w:sz w:val="24"/>
          <w:lang w:val="en-US" w:eastAsia="zh-CN"/>
        </w:rPr>
      </w:pPr>
      <w:r>
        <w:rPr>
          <w:rStyle w:val="25"/>
          <w:rFonts w:hint="eastAsia" w:ascii="宋体" w:hAnsi="宋体" w:eastAsia="宋体"/>
          <w:sz w:val="24"/>
          <w:lang w:val="en-US" w:eastAsia="zh-CN"/>
        </w:rPr>
        <w:t>6、因打冰扫雪原因致使口岸区域设施设备造成损坏的由物业公司赔偿或更换。</w:t>
      </w:r>
    </w:p>
    <w:p w14:paraId="6B0D8574">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7、打冰扫雪设备及用品由企业自备。</w:t>
      </w:r>
    </w:p>
    <w:p w14:paraId="3604B267">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（四）绿化管护</w:t>
      </w:r>
    </w:p>
    <w:p w14:paraId="54280015">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1、定期修剪清理绿化带及杂草，每年粉刷树木（高度1米），所有植被修剪前不高于地面15cm，修剪后不超过地面5cm。</w:t>
      </w:r>
    </w:p>
    <w:p w14:paraId="7BFA64E6">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2、绿化带根据天气情况，每周浇水1-2次。</w:t>
      </w:r>
    </w:p>
    <w:p w14:paraId="26A82D11">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4、春秋两季补植树木、花草。</w:t>
      </w:r>
    </w:p>
    <w:p w14:paraId="0266E6FC">
      <w:pPr>
        <w:spacing w:line="440" w:lineRule="exact"/>
        <w:ind w:firstLine="480" w:firstLineChars="200"/>
        <w:textAlignment w:val="auto"/>
        <w:rPr>
          <w:rStyle w:val="25"/>
          <w:rFonts w:hint="default" w:ascii="宋体" w:hAnsi="宋体" w:eastAsia="宋体"/>
          <w:sz w:val="24"/>
          <w:lang w:val="en-US" w:eastAsia="zh-CN"/>
        </w:rPr>
      </w:pPr>
      <w:r>
        <w:rPr>
          <w:rStyle w:val="25"/>
          <w:rFonts w:hint="eastAsia" w:ascii="宋体" w:hAnsi="宋体" w:eastAsia="宋体"/>
          <w:sz w:val="24"/>
          <w:lang w:val="en-US" w:eastAsia="zh-CN"/>
        </w:rPr>
        <w:t>5、绿化两季补植包含在物业总服务费用中。</w:t>
      </w:r>
    </w:p>
    <w:p w14:paraId="3FA2B485">
      <w:pPr>
        <w:spacing w:line="440" w:lineRule="exact"/>
        <w:ind w:firstLine="480" w:firstLineChars="200"/>
        <w:textAlignment w:val="auto"/>
        <w:rPr>
          <w:rStyle w:val="25"/>
          <w:rFonts w:hint="default" w:ascii="宋体" w:hAnsi="宋体" w:eastAsia="宋体"/>
          <w:sz w:val="24"/>
          <w:lang w:val="en-US" w:eastAsia="zh-CN"/>
        </w:rPr>
      </w:pPr>
      <w:r>
        <w:rPr>
          <w:rStyle w:val="25"/>
          <w:rFonts w:hint="eastAsia" w:ascii="宋体" w:hAnsi="宋体" w:eastAsia="宋体"/>
          <w:sz w:val="24"/>
          <w:lang w:val="en-US" w:eastAsia="zh-CN"/>
        </w:rPr>
        <w:t>五、消防维修保养及检测</w:t>
      </w:r>
    </w:p>
    <w:p w14:paraId="5ECCE26A">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1、消防控制室24小时值守；消防检测一年1次，具备消防检测资质方出具检测报告，消防维保1月1次，并有相关记录，消防控制室的值守及消防设备运行有记录。</w:t>
      </w:r>
    </w:p>
    <w:p w14:paraId="2F8A56E4">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3、保障现有的消防设施状态正常，切合现行法律法例要求。</w:t>
      </w:r>
    </w:p>
    <w:p w14:paraId="3D7B0D27">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3、消防安全人员要熟练掌握各类消防设施的操作及巡检并持证上岗，每日对消防泵房、高位水箱间等进行巡查并做好相关登记表。</w:t>
      </w:r>
    </w:p>
    <w:p w14:paraId="25E20026">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4、每周对消防泵房内的喷淋泵及消火栓泵进行一次启动测试（手动启动及远程启动），确保电机及泵正常运转并做好相关记录；</w:t>
      </w:r>
    </w:p>
    <w:p w14:paraId="5974869B">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5、消防控制室人员每日对消防主机进行自检测试，并做好相关记录，如遇故障及时联系甲方及维保公司进行维修；消防控制室人员每月及时联系维保公司对口岸区所有消防设施进行维保，并按要求留存维保记录备查，交接班人员确认无误后签字交接班。每月至少向甲方报送一篇消防安全信息，并附带图片印证。</w:t>
      </w:r>
    </w:p>
    <w:p w14:paraId="29750F79">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6、火灾报警主机的现场维护，对主机的工作状态进行检查，对主机备用蓄电池进行放电试验；</w:t>
      </w:r>
    </w:p>
    <w:p w14:paraId="108EC1D6">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7、对维保范围内建筑的感烟探测器进行模拟试验，检测报警功能；</w:t>
      </w:r>
    </w:p>
    <w:p w14:paraId="7924E2C6">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8、对维保范围内建筑的感温探测器进行模拟试验，检测报警功能；</w:t>
      </w:r>
    </w:p>
    <w:p w14:paraId="321C6D25">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9、对维保范围内手动报警按钮的报警联动进行试验检测；</w:t>
      </w:r>
    </w:p>
    <w:p w14:paraId="152327B8">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10、对维保范围内的火焰探测器进行模拟试验，检测报警功能</w:t>
      </w:r>
    </w:p>
    <w:p w14:paraId="0E822728">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11、对维保范围内消火栓系统进行检测；</w:t>
      </w:r>
    </w:p>
    <w:p w14:paraId="05E05B2F">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12、对维保范围内报警器报警功能进行检测；</w:t>
      </w:r>
    </w:p>
    <w:p w14:paraId="50608CBE">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13、对维保范围内灭火系统、控制电路，消火栓进行检测；</w:t>
      </w:r>
    </w:p>
    <w:p w14:paraId="63F3C939">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14、消防系统的维修和保养，故障办理，故障零件的改换。</w:t>
      </w:r>
    </w:p>
    <w:p w14:paraId="0CD0C113">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15、定期检查更换水机、干粉灭火器压力和使用年限，建立相应灭火器档案。</w:t>
      </w:r>
    </w:p>
    <w:p w14:paraId="4708E1A6">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16、每年组织两次口岸综合性消防演练，每次演练相应材料整理归档。</w:t>
      </w:r>
    </w:p>
    <w:p w14:paraId="7097A5AB">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17、建立完善的消防维保档案。</w:t>
      </w:r>
    </w:p>
    <w:p w14:paraId="7F6763EF">
      <w:pPr>
        <w:spacing w:line="440" w:lineRule="exact"/>
        <w:ind w:firstLine="480" w:firstLineChars="200"/>
        <w:textAlignment w:val="auto"/>
        <w:rPr>
          <w:rStyle w:val="25"/>
          <w:rFonts w:hint="default" w:ascii="宋体" w:hAnsi="宋体" w:eastAsia="宋体"/>
          <w:sz w:val="24"/>
          <w:lang w:val="en-US" w:eastAsia="zh-CN"/>
        </w:rPr>
      </w:pPr>
      <w:r>
        <w:rPr>
          <w:rStyle w:val="25"/>
          <w:rFonts w:hint="eastAsia" w:ascii="宋体" w:hAnsi="宋体" w:eastAsia="宋体"/>
          <w:sz w:val="24"/>
          <w:lang w:val="en-US" w:eastAsia="zh-CN"/>
        </w:rPr>
        <w:t>18、消防维保费用包含在物业费中。</w:t>
      </w:r>
    </w:p>
    <w:p w14:paraId="60EB187F">
      <w:pPr>
        <w:spacing w:line="440" w:lineRule="exact"/>
        <w:ind w:firstLine="480" w:firstLineChars="200"/>
        <w:textAlignment w:val="auto"/>
        <w:rPr>
          <w:rStyle w:val="25"/>
          <w:rFonts w:hint="default" w:ascii="宋体" w:hAnsi="宋体" w:eastAsia="宋体"/>
          <w:sz w:val="24"/>
          <w:lang w:val="en-US" w:eastAsia="zh-CN"/>
        </w:rPr>
      </w:pPr>
      <w:r>
        <w:rPr>
          <w:rStyle w:val="25"/>
          <w:rFonts w:hint="eastAsia" w:ascii="宋体" w:hAnsi="宋体" w:eastAsia="宋体"/>
          <w:sz w:val="24"/>
          <w:lang w:val="en-US" w:eastAsia="zh-CN"/>
        </w:rPr>
        <w:t>六、高低压电维修保养及检测</w:t>
      </w:r>
    </w:p>
    <w:p w14:paraId="70C4D68F">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1、配备专业电工（持有电工资格证）在口岸区驻守，7*12小时在岗，确保要随叫随到。掌握口岸区电网布置现状，并配备必要维修工具、设备。每日检查情况签字交接、并有记录。</w:t>
      </w:r>
    </w:p>
    <w:p w14:paraId="1F148705">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2、定时检查供电设备，按时维护机电设备，做好用电线路日常检修。及时更换易损用电配件。做好停电前通知工作，因天气原因或电力公司维修需要停电的，及时通知会受影响的驻口岸单位。</w:t>
      </w:r>
    </w:p>
    <w:p w14:paraId="6BDE69F3">
      <w:pPr>
        <w:spacing w:line="440" w:lineRule="exact"/>
        <w:ind w:firstLine="480" w:firstLineChars="200"/>
        <w:textAlignment w:val="auto"/>
        <w:rPr>
          <w:rStyle w:val="25"/>
          <w:rFonts w:hint="default" w:ascii="宋体" w:hAnsi="宋体" w:eastAsia="宋体"/>
          <w:sz w:val="24"/>
          <w:lang w:val="en-US" w:eastAsia="zh-CN"/>
        </w:rPr>
      </w:pPr>
      <w:r>
        <w:rPr>
          <w:rStyle w:val="25"/>
          <w:rFonts w:hint="eastAsia" w:ascii="宋体" w:hAnsi="宋体" w:eastAsia="宋体"/>
          <w:sz w:val="24"/>
          <w:lang w:val="en-US" w:eastAsia="zh-CN"/>
        </w:rPr>
        <w:t>3、定期检修。变压器检修（每年2次），配电装置检修（每年一次），应急发电机检修（每月1次），电缆试验（每年2次），每月对各单体建筑的用电设施巡查一次,并由使用单位签字确认。变压器、电缆、发电机检修试验需具备专业资质公司进行检测，并出具检测报告。</w:t>
      </w:r>
    </w:p>
    <w:p w14:paraId="6723C8B5">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4、各连接处无冒火花、发热等异常现象,指示灯、信号灯齐全,计量仪表正常。有检查记录,维修保养记录。</w:t>
      </w:r>
    </w:p>
    <w:p w14:paraId="03936C33">
      <w:pPr>
        <w:spacing w:line="440" w:lineRule="exact"/>
        <w:ind w:firstLine="480" w:firstLineChars="200"/>
        <w:textAlignment w:val="auto"/>
        <w:rPr>
          <w:rStyle w:val="25"/>
          <w:rFonts w:hint="default" w:ascii="宋体" w:hAnsi="宋体" w:eastAsia="宋体"/>
          <w:sz w:val="24"/>
          <w:lang w:val="en-US" w:eastAsia="zh-CN"/>
        </w:rPr>
      </w:pPr>
      <w:r>
        <w:rPr>
          <w:rStyle w:val="25"/>
          <w:rFonts w:hint="eastAsia" w:ascii="宋体" w:hAnsi="宋体" w:eastAsia="宋体"/>
          <w:sz w:val="24"/>
          <w:lang w:val="en-US" w:eastAsia="zh-CN"/>
        </w:rPr>
        <w:t>5、每月需定期对口岸区所有高、低压相变、备用电及其他电力设施进行常规性维护，并由记录。</w:t>
      </w:r>
    </w:p>
    <w:p w14:paraId="542DD5EE">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6、日常用电检修</w:t>
      </w:r>
    </w:p>
    <w:p w14:paraId="73DFE41C">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（1）每日电工需对口岸区所有电力设施进行日常巡检并按要求做好巡检登记尤其是遇特殊天气时，需特别关注所有电力设施，确保运行正常。</w:t>
      </w:r>
    </w:p>
    <w:p w14:paraId="15974C19">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（2）每日巡视掌握公用设备状况，发现有损坏、隐患，及时处理，并做好记录。</w:t>
      </w:r>
    </w:p>
    <w:p w14:paraId="2254448D">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 xml:space="preserve">（3）各种插座、插头、开关、灯座的故障维修和更换等。 </w:t>
      </w:r>
    </w:p>
    <w:p w14:paraId="1E07E173">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（4）室内室外灯维修维护，灯泡更换、线路维修、灯杆修正。</w:t>
      </w:r>
    </w:p>
    <w:p w14:paraId="7EEF7C6A">
      <w:pPr>
        <w:spacing w:line="440" w:lineRule="exact"/>
        <w:ind w:firstLine="480" w:firstLineChars="200"/>
        <w:textAlignment w:val="auto"/>
        <w:rPr>
          <w:rStyle w:val="25"/>
          <w:rFonts w:hint="default" w:ascii="宋体" w:hAnsi="宋体" w:eastAsia="宋体"/>
          <w:sz w:val="24"/>
          <w:lang w:val="en-US" w:eastAsia="zh-CN"/>
        </w:rPr>
      </w:pPr>
      <w:r>
        <w:rPr>
          <w:rStyle w:val="25"/>
          <w:rFonts w:hint="eastAsia" w:ascii="宋体" w:hAnsi="宋体" w:eastAsia="宋体"/>
          <w:sz w:val="24"/>
          <w:lang w:val="en-US" w:eastAsia="zh-CN"/>
        </w:rPr>
        <w:t>7、设备维修保养及检测</w:t>
      </w:r>
    </w:p>
    <w:p w14:paraId="2D786824">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（1）每日对7台变压器，2台电缆分接箱，1台柴油发电机组、配电房室、变频深井泵房检查一次，并做好记录。</w:t>
      </w:r>
    </w:p>
    <w:p w14:paraId="092AE843">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（2）每日对10处15台采暖季启用的变频电磁锅炉每日进行4次巡检，并做好记录。</w:t>
      </w:r>
    </w:p>
    <w:p w14:paraId="2A62A606">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（3）及时做好电采暖变压器的报停及开机工作。</w:t>
      </w:r>
    </w:p>
    <w:p w14:paraId="091D34F4">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（4）具备高压用电设备元器件检测资质。每半年对高压电设备进行检测2次，每月对高压电设备巡护1次，并有检测报告及详细检查记录报口岸委存档。</w:t>
      </w:r>
    </w:p>
    <w:p w14:paraId="0D840DEA">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（5）亮化设备定期维护检修，并做好记录。</w:t>
      </w:r>
    </w:p>
    <w:p w14:paraId="1432F734">
      <w:pPr>
        <w:spacing w:line="440" w:lineRule="exact"/>
        <w:ind w:firstLine="480" w:firstLineChars="200"/>
        <w:textAlignment w:val="auto"/>
        <w:rPr>
          <w:rStyle w:val="25"/>
          <w:rFonts w:hint="default" w:ascii="宋体" w:hAnsi="宋体" w:eastAsia="宋体"/>
          <w:sz w:val="24"/>
          <w:lang w:val="en-US" w:eastAsia="zh-CN"/>
        </w:rPr>
      </w:pPr>
      <w:r>
        <w:rPr>
          <w:rStyle w:val="25"/>
          <w:rFonts w:hint="eastAsia" w:ascii="宋体" w:hAnsi="宋体" w:eastAsia="宋体"/>
          <w:sz w:val="24"/>
          <w:lang w:val="en-US" w:eastAsia="zh-CN"/>
        </w:rPr>
        <w:t>8、备用电源无法启用情况下，保障临时供电电源。</w:t>
      </w:r>
    </w:p>
    <w:p w14:paraId="0A4F2012">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9、因工程施工造成的线路损坏、改迁等，进行处理并及时向甲方提出合理化建议。</w:t>
      </w:r>
    </w:p>
    <w:p w14:paraId="26F191EC">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10、遇大型活动，对用电设备功率进行估算，并制定临时用电方案并实施。</w:t>
      </w:r>
    </w:p>
    <w:p w14:paraId="6CB0316F">
      <w:pPr>
        <w:spacing w:line="440" w:lineRule="exact"/>
        <w:ind w:firstLine="480" w:firstLineChars="200"/>
        <w:textAlignment w:val="auto"/>
        <w:rPr>
          <w:rStyle w:val="25"/>
          <w:rFonts w:hint="default" w:ascii="宋体" w:hAnsi="宋体" w:eastAsia="宋体"/>
          <w:sz w:val="24"/>
          <w:lang w:val="en-US" w:eastAsia="zh-CN"/>
        </w:rPr>
      </w:pPr>
      <w:r>
        <w:rPr>
          <w:rStyle w:val="25"/>
          <w:rFonts w:hint="eastAsia" w:ascii="宋体" w:hAnsi="宋体" w:eastAsia="宋体"/>
          <w:sz w:val="24"/>
          <w:lang w:val="en-US" w:eastAsia="zh-CN"/>
        </w:rPr>
        <w:t>11、小型的电力设施设备的维护保养由物业负责，中大型的维修保养由口岸委承担。</w:t>
      </w:r>
    </w:p>
    <w:p w14:paraId="40E18A8E">
      <w:pPr>
        <w:spacing w:line="440" w:lineRule="exact"/>
        <w:ind w:firstLine="480" w:firstLineChars="200"/>
        <w:textAlignment w:val="auto"/>
        <w:rPr>
          <w:rStyle w:val="25"/>
          <w:rFonts w:hint="default" w:ascii="宋体" w:hAnsi="宋体" w:eastAsia="宋体"/>
          <w:sz w:val="24"/>
          <w:lang w:val="en-US" w:eastAsia="zh-CN"/>
        </w:rPr>
      </w:pPr>
      <w:r>
        <w:rPr>
          <w:rStyle w:val="25"/>
          <w:rFonts w:hint="eastAsia" w:ascii="宋体" w:hAnsi="宋体" w:eastAsia="宋体"/>
          <w:sz w:val="24"/>
          <w:lang w:val="en-US" w:eastAsia="zh-CN"/>
        </w:rPr>
        <w:t>七、弱电维修保养</w:t>
      </w:r>
    </w:p>
    <w:p w14:paraId="4287571A">
      <w:pPr>
        <w:spacing w:line="440" w:lineRule="exact"/>
        <w:ind w:firstLine="480" w:firstLineChars="200"/>
        <w:textAlignment w:val="auto"/>
        <w:rPr>
          <w:rStyle w:val="25"/>
          <w:rFonts w:hint="default" w:ascii="宋体" w:hAnsi="宋体" w:eastAsia="宋体"/>
          <w:sz w:val="24"/>
          <w:lang w:val="en-US" w:eastAsia="zh-CN"/>
        </w:rPr>
      </w:pPr>
      <w:r>
        <w:rPr>
          <w:rStyle w:val="25"/>
          <w:rFonts w:hint="eastAsia" w:ascii="宋体" w:hAnsi="宋体" w:eastAsia="宋体"/>
          <w:sz w:val="24"/>
          <w:lang w:val="en-US" w:eastAsia="zh-CN"/>
        </w:rPr>
        <w:t>1、弱电维保范围（口岸单体建筑内外部、限定区围网、监控、光缆、光钎等）</w:t>
      </w:r>
    </w:p>
    <w:p w14:paraId="1942163D">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2、定时检查弱电设备，按时维护口岸区弱电设备，能够判断故障，及时处理、维修一般故障，更换易损配件，做好线路日常检修。</w:t>
      </w:r>
    </w:p>
    <w:p w14:paraId="2E829448">
      <w:pPr>
        <w:spacing w:line="440" w:lineRule="exact"/>
        <w:ind w:firstLine="480" w:firstLineChars="200"/>
        <w:textAlignment w:val="auto"/>
        <w:rPr>
          <w:rStyle w:val="25"/>
          <w:rFonts w:hint="default" w:ascii="宋体" w:hAnsi="宋体" w:eastAsia="宋体"/>
          <w:sz w:val="24"/>
          <w:lang w:val="en-US" w:eastAsia="zh-CN"/>
        </w:rPr>
      </w:pPr>
      <w:r>
        <w:rPr>
          <w:rStyle w:val="25"/>
          <w:rFonts w:hint="eastAsia" w:ascii="宋体" w:hAnsi="宋体" w:eastAsia="宋体"/>
          <w:sz w:val="24"/>
          <w:lang w:val="en-US" w:eastAsia="zh-CN"/>
        </w:rPr>
        <w:t>3、每周全面对口岸单体建筑及室外监控设施巡查一次,并做好巡查记录。</w:t>
      </w:r>
    </w:p>
    <w:p w14:paraId="7EE61A2D">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4、物业服务合同总金额包含弱电维修保养费。</w:t>
      </w:r>
    </w:p>
    <w:p w14:paraId="4C57D5DB">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八、电采暖维保</w:t>
      </w:r>
    </w:p>
    <w:p w14:paraId="38162625">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1、口岸区电采暖在采暖季前完成所有设备的保养维护，有保养维护记录。</w:t>
      </w:r>
    </w:p>
    <w:p w14:paraId="55D17F1B">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2、口岸区采暖季专人巡护，每天4次（6小时间隔一次），有巡护记录。</w:t>
      </w:r>
    </w:p>
    <w:p w14:paraId="20D07D83">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3、采暖设备、水、电发现问题及时启用备用设备，已损坏的设备必须在当日维修。</w:t>
      </w:r>
    </w:p>
    <w:p w14:paraId="7F20DD34">
      <w:pPr>
        <w:spacing w:line="440" w:lineRule="exact"/>
        <w:ind w:firstLine="480" w:firstLineChars="200"/>
        <w:textAlignment w:val="auto"/>
        <w:rPr>
          <w:rStyle w:val="25"/>
          <w:rFonts w:hint="default" w:ascii="宋体" w:hAnsi="宋体" w:eastAsia="宋体"/>
          <w:sz w:val="24"/>
          <w:lang w:val="en-US" w:eastAsia="zh-CN"/>
        </w:rPr>
      </w:pPr>
      <w:r>
        <w:rPr>
          <w:rStyle w:val="25"/>
          <w:rFonts w:hint="eastAsia" w:ascii="宋体" w:hAnsi="宋体" w:eastAsia="宋体"/>
          <w:sz w:val="24"/>
          <w:lang w:val="en-US" w:eastAsia="zh-CN"/>
        </w:rPr>
        <w:t>4、物业服务合同总金额包含采暖维修保养费用。</w:t>
      </w:r>
    </w:p>
    <w:p w14:paraId="5E3D7F6F">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九、单体建筑室、道路及内外供排水维护与管理</w:t>
      </w:r>
    </w:p>
    <w:p w14:paraId="7D41F326">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 xml:space="preserve">1、每月检查1次房屋主体结构；房屋共用设施（屋面、供排水、门窗、玻璃、照明）每周全面检查一次；检查有记录，并将检查情况及时报告甲方。                      </w:t>
      </w:r>
    </w:p>
    <w:p w14:paraId="0CEC258D">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 xml:space="preserve">2、保持泵房清洁卫生、地面排水畅通；每半年对共用给水管道进行1次全面检查维修，并有检修记录。 </w:t>
      </w:r>
    </w:p>
    <w:p w14:paraId="6ABAC7FD">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3、每月清扫1次排水明沟内的泥沙、纸屑等垃圾，排水通畅，无积水；地下管井堵塞及时疏通。</w:t>
      </w:r>
    </w:p>
    <w:p w14:paraId="769B70FC">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4、避雷接地系统进行维护、在大雷雨过后及时对系统检查，发现严重腐蚀、松脱等立即更换或紧固 。</w:t>
      </w:r>
    </w:p>
    <w:p w14:paraId="27AE3042">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5、加强道路维修与养护，保持道路畅通，路面平坦整齐，排水畅通，每年春、秋2次对口岸区整体污水管网疏通，保障整体管网排污通畅。平时及时做好日常疏通。</w:t>
      </w:r>
    </w:p>
    <w:p w14:paraId="66D09797">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十、维修服务</w:t>
      </w:r>
    </w:p>
    <w:p w14:paraId="3D696E17">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1、设备维修维护</w:t>
      </w:r>
    </w:p>
    <w:p w14:paraId="0FF16FBC">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1）范围：地区口岸委管理区域设备维修维护。可维修维护更换的网路、高低压、消防、电采暖、桌椅、门、窗、锁、楼内扶手、吊顶、洁具、下水疏通、地砖、灯泡、灯管、插座等。室外可维修维护项目有栅栏、各类井盖、下水管网、路沿石、花砖路面、外墙保温、高空玻璃、路面保养维修等。</w:t>
      </w:r>
    </w:p>
    <w:p w14:paraId="7D22F64F">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（2）工作要求：着物业公司维修工工作服，维修人员对各类维修项目有3年以上工作经验，在岗时5分钟内到达现场进行排除故障且能及时进行维修处理。</w:t>
      </w:r>
    </w:p>
    <w:p w14:paraId="63CC2A0E">
      <w:pPr>
        <w:spacing w:line="440" w:lineRule="exact"/>
        <w:ind w:firstLine="480" w:firstLineChars="200"/>
        <w:textAlignment w:val="auto"/>
        <w:rPr>
          <w:rStyle w:val="25"/>
          <w:rFonts w:hint="default" w:ascii="宋体" w:hAnsi="宋体" w:eastAsia="宋体"/>
          <w:sz w:val="24"/>
          <w:lang w:val="en-US" w:eastAsia="zh-CN"/>
        </w:rPr>
      </w:pPr>
      <w:r>
        <w:rPr>
          <w:rStyle w:val="25"/>
          <w:rFonts w:hint="eastAsia" w:ascii="宋体" w:hAnsi="宋体" w:eastAsia="宋体"/>
          <w:sz w:val="24"/>
          <w:lang w:val="en-US" w:eastAsia="zh-CN"/>
        </w:rPr>
        <w:t>（3）物业服务合同总金额包含共用设施设备维修维护费用。</w:t>
      </w:r>
    </w:p>
    <w:p w14:paraId="3B62CD22">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2、中、大型维修</w:t>
      </w:r>
    </w:p>
    <w:p w14:paraId="2292BD62">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（1）必须由具有专业维修资质或特种行业维修资质的单位维修的设施设备；</w:t>
      </w:r>
    </w:p>
    <w:p w14:paraId="1793AB79">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（2）有专利技术保护的机电一体化设备或自动化设备，必须依靠制造商或特种设备维修单位方能维修的设施设备；</w:t>
      </w:r>
    </w:p>
    <w:p w14:paraId="4022AA53">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（3）必须使用大、中型机电设备维修的设施设备；</w:t>
      </w:r>
    </w:p>
    <w:p w14:paraId="7BBD5202">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（4）干硬性或油性的墙面或地面面积&gt;20米²，维修工期&gt;5天，修缮用工&gt;5个人工定额（建筑定额2004）；</w:t>
      </w:r>
    </w:p>
    <w:p w14:paraId="6C7787FB">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（5）水硬性或胶粘性的墙面或地面面积&gt;5米²，维修工期&gt;5天，修缮用工&gt;5个人工定额（建筑定额2004）；</w:t>
      </w:r>
    </w:p>
    <w:p w14:paraId="0FD3EC4C">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（6）室内外管线铺设长度&gt;100米，维修工期&gt;5天，修缮用工&gt;10个人工定额（建筑定额2004）。</w:t>
      </w:r>
    </w:p>
    <w:p w14:paraId="42EB74FF">
      <w:pPr>
        <w:spacing w:line="440" w:lineRule="exact"/>
        <w:ind w:firstLine="480" w:firstLineChars="200"/>
        <w:textAlignment w:val="auto"/>
        <w:rPr>
          <w:rStyle w:val="25"/>
          <w:rFonts w:hint="default" w:ascii="宋体" w:hAnsi="宋体" w:eastAsia="宋体"/>
          <w:sz w:val="24"/>
          <w:lang w:val="en-US" w:eastAsia="zh-CN"/>
        </w:rPr>
      </w:pPr>
      <w:r>
        <w:rPr>
          <w:rStyle w:val="25"/>
          <w:rFonts w:hint="eastAsia" w:ascii="宋体" w:hAnsi="宋体" w:eastAsia="宋体"/>
          <w:sz w:val="24"/>
          <w:lang w:val="en-US" w:eastAsia="zh-CN"/>
        </w:rPr>
        <w:t>7、2万元以下属小型维修工程，2万元以上、5万元以下属中型维修工程，5万元以上属大型维修工程，小型维修工程包含在总物业费中，中大型由甲乙双方共同确定工程实施工程量。</w:t>
      </w:r>
    </w:p>
    <w:p w14:paraId="0D08B477">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8、中大型维修由甲方按程序确定维修单位或委托乙方实施，结算由甲方指定第三方机构进行工程量决算，以实际工程量决算价进行支付。</w:t>
      </w:r>
    </w:p>
    <w:p w14:paraId="4FB8539A">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十一、安全及联合防控管理</w:t>
      </w:r>
    </w:p>
    <w:p w14:paraId="737D42A8">
      <w:pPr>
        <w:spacing w:line="440" w:lineRule="exact"/>
        <w:ind w:firstLine="480" w:firstLineChars="200"/>
        <w:textAlignment w:val="auto"/>
        <w:rPr>
          <w:rStyle w:val="25"/>
          <w:rFonts w:hint="default" w:ascii="宋体" w:hAnsi="宋体" w:eastAsia="宋体"/>
          <w:sz w:val="24"/>
          <w:lang w:val="en-US" w:eastAsia="zh-CN"/>
        </w:rPr>
      </w:pPr>
      <w:r>
        <w:rPr>
          <w:rStyle w:val="25"/>
          <w:rFonts w:hint="eastAsia" w:ascii="宋体" w:hAnsi="宋体" w:eastAsia="宋体"/>
          <w:sz w:val="24"/>
          <w:lang w:val="en-US" w:eastAsia="zh-CN"/>
        </w:rPr>
        <w:t>1、安全管理</w:t>
      </w:r>
    </w:p>
    <w:p w14:paraId="7FBD1EA3">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（1）乙方应有专职安全管理人员，并按照国家相关安全生产法律法规，定期对从业人员进行安全管理教育，并有培训记录；如果从业人员出现人身安全事故，均由乙方承担相应赔偿及法律责任。</w:t>
      </w:r>
    </w:p>
    <w:p w14:paraId="1E40441C">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（2）乙方应有相应安全管理制度，从业人员严格按照相关制度、流程开展工作，对违规、违章操作发生的安全事故、设施设备损坏的，均由乙方承担相应赔偿及法律责任。</w:t>
      </w:r>
    </w:p>
    <w:p w14:paraId="7EE960AC">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（3）从业人员在日常巡查过程中，对隐患排查不仔细，造成安全事故、设施设备损坏的，均由乙方承担相应赔偿及法律责任。</w:t>
      </w:r>
    </w:p>
    <w:p w14:paraId="076CEA06">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（4）从业人员在日常检修过程中，对设施设备检修不彻底，造成安全事故、设施设备损坏的，均由乙方承担相应赔偿及法律责任。</w:t>
      </w:r>
    </w:p>
    <w:p w14:paraId="6CE29A56">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（5）物业从业人员因人为疏忽造成设备损坏、财产损坏所产生的损失全部由乙方负责赔偿，甲方不承担任何赔偿，并按照相关法律法规追究相关人员责任。</w:t>
      </w:r>
    </w:p>
    <w:p w14:paraId="47AE4305">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6）值班人员（保安）在值班期间不得离岗、不得饮酒，闭关期间未得到甲方通知任何人员不得进入限定区域，乙方必须严格按此规定进行；如果未按规定执行出现法律纠纷，均由乙方承担相应赔偿及法律责任。</w:t>
      </w:r>
    </w:p>
    <w:p w14:paraId="07837096">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2、联合防控</w:t>
      </w:r>
    </w:p>
    <w:p w14:paraId="352013AA">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（1）乙方配合口岸管理单位，做到内外各方联防联控常态化，落实口岸安全防范各项措施。</w:t>
      </w:r>
    </w:p>
    <w:p w14:paraId="2E1BF8E8">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（2）乙方依据自身职能优势，分析查找工作中的安全隐患，提出整改措施，补短板、强弱项。</w:t>
      </w:r>
    </w:p>
    <w:p w14:paraId="7676385A">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（3）乙方应制定联合防控应急预案、应急处置预案、安全防范工作方案。</w:t>
      </w:r>
    </w:p>
    <w:p w14:paraId="2DF0409F">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（4）乙方加强口岸重点区域夜间值班，确保口岸区域安全稳定。</w:t>
      </w:r>
    </w:p>
    <w:p w14:paraId="2ABF28E3">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十二、考核办法</w:t>
      </w:r>
    </w:p>
    <w:p w14:paraId="7B00E41F">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（一）日常检查</w:t>
      </w:r>
    </w:p>
    <w:p w14:paraId="56ACA6BF">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甲方安排专人，每月不定期对乙方服务范围按照《物业服务考核指标》（后附）进行检查，次月月初汇总。</w:t>
      </w:r>
    </w:p>
    <w:p w14:paraId="4F5DBD23">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（二）考核办法：物业服务考核指标</w:t>
      </w:r>
    </w:p>
    <w:p w14:paraId="31E4152B">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1、所有物业工作人员如违规操作、无证上岗、酒后上岗等情况发现一次扣除当月物业服务费总额的1%。</w:t>
      </w:r>
    </w:p>
    <w:p w14:paraId="537A1157">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2、考核分值≥95分为合格，不扣减物业服务费；考核分值&lt;95分，扣除当月物业服务费总额的2%，每降1分，累加1%，低于90分扣除当月物业服务费总额的10%.联合检查考核采用以上考核办法。</w:t>
      </w:r>
    </w:p>
    <w:p w14:paraId="134E031B">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3、如出现物业服务投诉事件，一经落实，一般有理由投诉，甲方有权扣除乙方当月物业合同总额0.5%/次，重大投诉或影响面大的投诉，扣除乙方当月物业合同总额1%- 3%/次。</w:t>
      </w:r>
    </w:p>
    <w:p w14:paraId="458F9DD7">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4、如因管理不到位、违规操作、无证上岗、醉岗等情形发生严重事故、影响正常通关、国际层面造成不良影响的，由乙方承担一切法律责任，甲方有权单方面终止解除合同。</w:t>
      </w:r>
    </w:p>
    <w:p w14:paraId="2AAE632E">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5、根据甲乙双方签订的《物业服务合同》，为更好的实现合同目的，明确考核内容，双方就《物业服务合同》中考核内容，制定以下考核办法，遵照执行：</w:t>
      </w:r>
    </w:p>
    <w:p w14:paraId="6877DD05">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（1）乙方必须根据甲方要求委派进驻人员，并办理相关手续，乙方向甲方提供服务人员劳动合同和缴纳工伤保险凭证：</w:t>
      </w:r>
    </w:p>
    <w:p w14:paraId="59CC6489">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①未按照甲方规定的委派进驻人员上（离）岗流程、时间办理上（离）岗手续；</w:t>
      </w:r>
    </w:p>
    <w:p w14:paraId="3B380CB5">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②未经甲方同意或未办理上岗手续，擅自让委派人员进驻上岗工作；</w:t>
      </w:r>
    </w:p>
    <w:p w14:paraId="4BD05869">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③乙方不得将未签订劳动合同和相关上岗手续不全的人员派驻甲方区域工作；</w:t>
      </w:r>
    </w:p>
    <w:p w14:paraId="49256186">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④未及时将《上（离）岗通知书》传递至所服务区域的甲方负责人。</w:t>
      </w:r>
    </w:p>
    <w:p w14:paraId="30039E75">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乙方有本条第①②③款中行为的，甲方可以从乙方承包费中扣除乙方1000元/每人/每次。乙方有本条第④款中行为的，甲方可以从乙方承包费中扣除乙方100元/每人/每次。</w:t>
      </w:r>
    </w:p>
    <w:p w14:paraId="663BB607">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（2）乙方必须按照甲方要求向甲方提供相关资料、文件，并符合国家法律规定。</w:t>
      </w:r>
    </w:p>
    <w:p w14:paraId="70EC3DC0">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①未在甲方规定的时间内向甲方提供乙方与委派进驻人员签订的劳动合同及其他相关资料，甲方可以按照乙方管理违约扣除乙方200元/每人/每次。</w:t>
      </w:r>
    </w:p>
    <w:p w14:paraId="119ED3BF">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②乙方与委派进驻人员签订的《劳动合同》违反法律规定，则由乙方承担用人单位责任，甲方可以按照乙方管理违约扣除乙方200元/每人/每次。</w:t>
      </w:r>
    </w:p>
    <w:p w14:paraId="40A6FCED">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③乙方向甲方所提供的委派进驻人员《劳动合同》复印件与原件不符，则由乙方承担用人单位责任。甲方可以按照乙方管理违约扣除乙方200元/每人/每次。</w:t>
      </w:r>
    </w:p>
    <w:p w14:paraId="2255FDD4">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④乙方向甲方所提供的委派进驻人员档案已过期或是不真实，则由乙方承担用人单位责任，甲方可以按照乙方管理违约扣除乙方100元/每人/每次。</w:t>
      </w:r>
    </w:p>
    <w:p w14:paraId="0A0769E2">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3）因乙方未按时按量向其派驻人员发放工资，则由乙方承担用人单位责任和赔偿责任以及由此解除合同的赔偿金。如有发现则按照乙方管理违约扣除应发工资的2倍。因乙方违约由此造成的上访则由乙方承担用人单位责任以及赔偿责任。一经发生则甲方有权终止合同履行，由此产生的责任由乙方自行承担。</w:t>
      </w:r>
    </w:p>
    <w:p w14:paraId="275057E4">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（4）乙方各区域的现场管理人员必须在岗，且该现场管理人员上岗必须持乙方的授权委托书或者认命书，违反一次甲方可扣除乙方1000元/每次。</w:t>
      </w:r>
    </w:p>
    <w:p w14:paraId="79F0028A">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（5）物业服务公司应按时向其派驻甲方区域工作的人员发放工资、缴纳统筹、工伤等社会保险保障等。</w:t>
      </w:r>
    </w:p>
    <w:p w14:paraId="0E34C4AE">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（6）甲乙双方不定期召开联合办公会，用以协调双方物业服务和管理工作。联合办公会由甲方主办，乙方如有不参加或不按甲方要求提供相应资料，每次扣500元。</w:t>
      </w:r>
    </w:p>
    <w:p w14:paraId="1230F75A">
      <w:pPr>
        <w:spacing w:line="440" w:lineRule="exact"/>
        <w:ind w:firstLine="480" w:firstLineChars="200"/>
        <w:textAlignment w:val="auto"/>
        <w:rPr>
          <w:rStyle w:val="25"/>
          <w:rFonts w:hint="default" w:ascii="宋体" w:hAnsi="宋体" w:eastAsia="宋体"/>
          <w:sz w:val="24"/>
          <w:lang w:val="en-US" w:eastAsia="zh-CN"/>
        </w:rPr>
      </w:pPr>
      <w:r>
        <w:rPr>
          <w:rStyle w:val="25"/>
          <w:rFonts w:hint="eastAsia" w:ascii="宋体" w:hAnsi="宋体" w:eastAsia="宋体"/>
          <w:sz w:val="24"/>
          <w:lang w:val="en-US" w:eastAsia="zh-CN"/>
        </w:rPr>
        <w:t>6、甲方根据合同内容和考核细则，每月对物业管理工作质量进行检查，每月初汇总检查情况，评定工作质量，按照《物业服务考核指标》和对乙方的当月物业服务工作进行考核评分，累计三次物业月考核低于95分，甲方有权终止合同。</w:t>
      </w:r>
    </w:p>
    <w:p w14:paraId="4EED26C4">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7、乙方每月实际物业费=每月应付金额-业务考核扣款-其它扣款</w:t>
      </w:r>
    </w:p>
    <w:p w14:paraId="0020BEA7">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注：其它扣分项指投诉、联合检查考核、经济赔偿、物业人员工资发放等。</w:t>
      </w:r>
    </w:p>
    <w:p w14:paraId="5F4D209D">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十三、物业结算</w:t>
      </w:r>
    </w:p>
    <w:p w14:paraId="5E551375">
      <w:pPr>
        <w:spacing w:line="440" w:lineRule="exact"/>
        <w:ind w:firstLine="480" w:firstLineChars="200"/>
        <w:textAlignment w:val="auto"/>
        <w:rPr>
          <w:rStyle w:val="25"/>
          <w:rFonts w:hint="default" w:ascii="宋体" w:hAnsi="宋体" w:eastAsia="宋体"/>
          <w:sz w:val="24"/>
          <w:lang w:val="en-US" w:eastAsia="zh-CN"/>
        </w:rPr>
      </w:pPr>
      <w:r>
        <w:rPr>
          <w:rStyle w:val="25"/>
          <w:rFonts w:hint="eastAsia" w:ascii="宋体" w:hAnsi="宋体" w:eastAsia="宋体"/>
          <w:sz w:val="24"/>
        </w:rPr>
        <w:t>物业服务费的结算：合同签订后，前两月服务费预留作为保证金，物业服务费的结算根据月考核评定表结算，于第二月支付第一月的物业服务费，合同期满，按服务质量及考核评定结果支付余款，其中预留保证金不计算利息，按照合同约定方式予以免息支付。</w:t>
      </w:r>
    </w:p>
    <w:p w14:paraId="34B44344">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十四、其他要求</w:t>
      </w:r>
    </w:p>
    <w:p w14:paraId="3F4A269D">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 xml:space="preserve">（1）所有物业工作人员统一着装,并要有明显标识，且现场有专门管理人员； </w:t>
      </w:r>
    </w:p>
    <w:p w14:paraId="2F9E00F7">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（2）有完善的值班制度和交接班制度，工作有记录。急修服务半小时到位，1小时内修复，若不能，要有紧急处理措施，并做出解释，做出限时承诺。</w:t>
      </w:r>
    </w:p>
    <w:p w14:paraId="05C95E48">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（3）设有甲方求助与报警电话，24小时有人值守，有紧急事故处理预案；</w:t>
      </w:r>
    </w:p>
    <w:p w14:paraId="41AD2BF3">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（4）重点区域：机房、配电室、消防控制室、监控室等地，必须由专人带领方可进入，物业公司无权带领任何人进入重点区域。</w:t>
      </w:r>
    </w:p>
    <w:p w14:paraId="09BF870F">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十五、注意事项</w:t>
      </w:r>
    </w:p>
    <w:p w14:paraId="19042652">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巴克图口岸属国家一类口岸，口岸区域内划分军事管理区、边检限定区、海关作业区及其他区域，且由巴克图边防连、巴克图出入境边防检查站、塔城海关等部门分别管理，为此乙方作为物业从业人员在口岸区开展工作期间需注意以下事项，乙方承担法人法律责任和行政管理责任，乙方对物业服务人员承担连带责任：</w:t>
      </w:r>
    </w:p>
    <w:p w14:paraId="77851A44">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（一）合同签订后，乙方应对物业服务人员到岗前到相关部门办理相关的备案登记手续并对经相关部门审查不符合要求的人员进行调岗，不得违法违规进行上岗。</w:t>
      </w:r>
    </w:p>
    <w:p w14:paraId="0B1C2EB1">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（二）合同签订后，乙方应对所有从业人员进行安全教育，并安排专人做好人员管理。</w:t>
      </w:r>
    </w:p>
    <w:p w14:paraId="78F89537">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（三）合同签订后，乙方准备所有从业人员身份证复印件、车辆行驶证复印件，分别交由巴克图边防派出所、巴克图出入境边防检查站及相关执法单位核实人员车辆身份，并向上级部门报备。</w:t>
      </w:r>
    </w:p>
    <w:p w14:paraId="2CDBA8B3">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（四）合同签订后，乙方相关从业人员应按照甲方要求在指定的区域内活动，如因工作需要进入口岸区其他区域的，应提前与口岸委现场负责人说明事由，并由口岸委现场负责人带领进入。</w:t>
      </w:r>
    </w:p>
    <w:p w14:paraId="07CA3D2A">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五）合同签订后，乙方应安排专人做好从业人员及车辆的日常管理工作，从业人员工作期间不得私自与出入境人员接触，从业人员及车辆未经允许不得进入限定区域、不得靠近边境线，不得拍照，否则巴克图边防派出所、巴克图出入境边防检查站、塔城海关等部门将按照国家有关法律法规对相关人员进行处理，并移交司法机关。</w:t>
      </w:r>
    </w:p>
    <w:p w14:paraId="6CC09A49">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（六）合同签订后，乙方应服从巴克图边防派出所、巴克图出入境边防检查站、塔城海关等部门的正常管理，如遇问题应及时与口岸委现场负责人联系。</w:t>
      </w:r>
    </w:p>
    <w:p w14:paraId="2C7A91D3">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 xml:space="preserve">（七）乙方相关从业人员需随身携带身份证，以便公安等部门备查。 </w:t>
      </w:r>
    </w:p>
    <w:p w14:paraId="558140A1">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十六、争议的解决</w:t>
      </w:r>
    </w:p>
    <w:p w14:paraId="76177F5B">
      <w:pPr>
        <w:spacing w:line="440" w:lineRule="exact"/>
        <w:ind w:firstLine="480" w:firstLineChars="200"/>
        <w:textAlignment w:val="auto"/>
        <w:rPr>
          <w:rStyle w:val="25"/>
          <w:rFonts w:hint="eastAsia" w:ascii="宋体" w:hAnsi="宋体" w:eastAsia="宋体"/>
          <w:sz w:val="24"/>
        </w:rPr>
      </w:pPr>
      <w:r>
        <w:rPr>
          <w:rStyle w:val="25"/>
          <w:rFonts w:hint="eastAsia" w:ascii="宋体" w:hAnsi="宋体" w:eastAsia="宋体"/>
          <w:sz w:val="24"/>
        </w:rPr>
        <w:t>合同执行过程中发生的任何争议，如双方不能通过友好协商解决，按相关法律法规处理并向甲方所在地的人民法院提起诉讼解决。除解除合同或者终止合同外，出现争议纠纷事项不得影响合同整体履行。</w:t>
      </w:r>
    </w:p>
    <w:p w14:paraId="4E15CFD8">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十七、不可抗力</w:t>
      </w:r>
    </w:p>
    <w:p w14:paraId="69D6358A">
      <w:pPr>
        <w:spacing w:line="440" w:lineRule="exact"/>
        <w:ind w:firstLine="480" w:firstLineChars="200"/>
        <w:textAlignment w:val="auto"/>
        <w:rPr>
          <w:rStyle w:val="25"/>
          <w:rFonts w:hint="eastAsia" w:ascii="宋体" w:hAnsi="宋体" w:eastAsia="宋体"/>
          <w:sz w:val="24"/>
        </w:rPr>
      </w:pPr>
      <w:r>
        <w:rPr>
          <w:rStyle w:val="25"/>
          <w:rFonts w:hint="eastAsia" w:ascii="宋体" w:hAnsi="宋体" w:eastAsia="宋体"/>
          <w:sz w:val="24"/>
        </w:rPr>
        <w:t>任何一方由于不可抗力原因不能履行合同时，应在不可抗力事件结束后</w:t>
      </w:r>
      <w:r>
        <w:rPr>
          <w:rStyle w:val="25"/>
          <w:rFonts w:hint="eastAsia" w:ascii="宋体" w:hAnsi="宋体" w:eastAsia="宋体"/>
          <w:sz w:val="24"/>
          <w:lang w:val="en-US" w:eastAsia="zh-CN"/>
        </w:rPr>
        <w:t>2个工作</w:t>
      </w:r>
      <w:r>
        <w:rPr>
          <w:rStyle w:val="25"/>
          <w:rFonts w:hint="eastAsia" w:ascii="宋体" w:hAnsi="宋体" w:eastAsia="宋体"/>
          <w:sz w:val="24"/>
        </w:rPr>
        <w:t>日</w:t>
      </w:r>
      <w:r>
        <w:rPr>
          <w:rStyle w:val="25"/>
          <w:rFonts w:hint="eastAsia" w:ascii="宋体" w:hAnsi="宋体" w:eastAsia="宋体"/>
          <w:sz w:val="24"/>
          <w:lang w:val="en-US" w:eastAsia="zh-CN"/>
        </w:rPr>
        <w:t>内向对方通报并提供不可抗力证明材料，以减轻可能给对方造成的损失，在取得有关机构的不可抗力证明或双方谅解确认后，允许延期履行或修订合同，并根据情况可部分或全部免于承担违约责任。</w:t>
      </w:r>
    </w:p>
    <w:p w14:paraId="4B2B9FCD">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十八、税费</w:t>
      </w:r>
    </w:p>
    <w:p w14:paraId="0D8C5340">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与本合同执行有关的一切税费均由乙方负担。</w:t>
      </w:r>
    </w:p>
    <w:p w14:paraId="3E4489A4">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十九、物业服务地点</w:t>
      </w:r>
    </w:p>
    <w:p w14:paraId="18E88AF3">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塔城地区口岸管理委员会物业管理项目招标文件指定地点和合同约定服务范围。</w:t>
      </w:r>
    </w:p>
    <w:p w14:paraId="187A48D2">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二十、履行合同的时间</w:t>
      </w:r>
    </w:p>
    <w:p w14:paraId="06289A9B">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合同签订后5日内全部物业人员到位、上岗工作。</w:t>
      </w:r>
    </w:p>
    <w:p w14:paraId="096D904C">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二十一、双方的责任、权利、义务</w:t>
      </w:r>
    </w:p>
    <w:p w14:paraId="0AEA1306">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（1）甲方的责任、权利、义务：</w:t>
      </w:r>
    </w:p>
    <w:p w14:paraId="0B5C8007">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1．代表和维护产权人、使用人的合法权益。</w:t>
      </w:r>
    </w:p>
    <w:p w14:paraId="335A8086">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2．制定业主公约并监督物业产权人、使用人遵守公约。</w:t>
      </w:r>
    </w:p>
    <w:p w14:paraId="1462107F">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3．审定乙方拟定的物业管理制度、年度计划、财政预决算。</w:t>
      </w:r>
    </w:p>
    <w:p w14:paraId="36EED09C">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4．检查监督乙方管理工作的实施及制度执行情况。</w:t>
      </w:r>
    </w:p>
    <w:p w14:paraId="3A5FF42A">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5．向乙方免费提供管理用房，工具设备存放用房，大型设备存放场地和服务人员必要的用房。</w:t>
      </w:r>
    </w:p>
    <w:p w14:paraId="04EAC2D4">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6．向乙方提供物业管理所需的图纸、档案、资料。</w:t>
      </w:r>
    </w:p>
    <w:p w14:paraId="52B53D28">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7．负责保证按规定、按时拨付物业管理费。</w:t>
      </w:r>
    </w:p>
    <w:p w14:paraId="4E6656BB">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8．协助处理本合同生效前发生的管理遗留问题。</w:t>
      </w:r>
    </w:p>
    <w:p w14:paraId="1FB1582F">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9．协助乙方做好物业管理工作和宣传教育、文化活动。</w:t>
      </w:r>
    </w:p>
    <w:p w14:paraId="61CFD02A">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10．不得干涉乙方依法或依据本合同规定的内容所进行的管理和经营活动。</w:t>
      </w:r>
    </w:p>
    <w:p w14:paraId="1A73E454">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11．政策规定由甲方承担的其他责任。</w:t>
      </w:r>
    </w:p>
    <w:p w14:paraId="68F7A2E5">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（2）乙方的责任、权利、义务：</w:t>
      </w:r>
    </w:p>
    <w:p w14:paraId="021FCD86">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1．根据有关法律、法规及本合同的约定，制定物业管理制度，自主开展各项管理经营活动。</w:t>
      </w:r>
    </w:p>
    <w:p w14:paraId="7C948590">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2．遵守各项管理法规和合同规定的责任要求，根据甲方授权对物业实施综合管理，确保实现各项管理目标和经济指标，并承担相应责任，自觉接受政府部门和甲方检查监督。</w:t>
      </w:r>
    </w:p>
    <w:p w14:paraId="3A475397">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3．根据需要制定维修方案，报甲方审议通过后组织实施。</w:t>
      </w:r>
    </w:p>
    <w:p w14:paraId="30B0B267">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4．向甲方和物业使用权人告知物业使用的有关规定，并负责监督。</w:t>
      </w:r>
    </w:p>
    <w:p w14:paraId="0614B343">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5．不得将本物业的管理责任转让给第三方，也不得以此推卸责任并承担合同约定责任。</w:t>
      </w:r>
    </w:p>
    <w:p w14:paraId="6F6A66FE">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6．对物业的设施、设备不得擅自占用和改变使用功能，如需在扩建或完善配套项目，须与甲方协商，经甲方同意后报有关部门批准方可实施。</w:t>
      </w:r>
    </w:p>
    <w:p w14:paraId="54267BB9">
      <w:pPr>
        <w:spacing w:line="440" w:lineRule="exact"/>
        <w:ind w:firstLine="480" w:firstLineChars="200"/>
        <w:textAlignment w:val="auto"/>
        <w:rPr>
          <w:rStyle w:val="25"/>
          <w:rFonts w:hint="eastAsia" w:ascii="宋体" w:hAnsi="宋体" w:eastAsia="宋体"/>
          <w:sz w:val="24"/>
          <w:lang w:val="en-US" w:eastAsia="zh-CN"/>
        </w:rPr>
      </w:pPr>
      <w:r>
        <w:rPr>
          <w:rStyle w:val="25"/>
          <w:rFonts w:hint="eastAsia" w:ascii="宋体" w:hAnsi="宋体" w:eastAsia="宋体"/>
          <w:sz w:val="24"/>
          <w:lang w:val="en-US" w:eastAsia="zh-CN"/>
        </w:rPr>
        <w:t>7．建立物业管理档案并负责及时记载有关变更情况。</w:t>
      </w:r>
    </w:p>
    <w:p w14:paraId="459AA197">
      <w:pPr>
        <w:rPr>
          <w:rStyle w:val="25"/>
          <w:rFonts w:ascii="宋体" w:hAnsi="宋体"/>
          <w:b/>
          <w:sz w:val="28"/>
          <w:szCs w:val="28"/>
        </w:rPr>
      </w:pPr>
    </w:p>
    <w:p w14:paraId="319C0FFA">
      <w:pPr>
        <w:pStyle w:val="2"/>
        <w:jc w:val="both"/>
        <w:rPr>
          <w:rStyle w:val="25"/>
          <w:rFonts w:ascii="宋体" w:hAnsi="宋体"/>
          <w:kern w:val="44"/>
          <w:sz w:val="48"/>
          <w:szCs w:val="48"/>
        </w:rPr>
      </w:pPr>
    </w:p>
    <w:p w14:paraId="40265A74">
      <w:pPr>
        <w:rPr>
          <w:rStyle w:val="25"/>
          <w:rFonts w:ascii="宋体" w:hAnsi="宋体"/>
          <w:kern w:val="44"/>
          <w:sz w:val="48"/>
          <w:szCs w:val="48"/>
        </w:rPr>
      </w:pPr>
    </w:p>
    <w:p w14:paraId="5E7385CF">
      <w:pPr>
        <w:pStyle w:val="28"/>
        <w:rPr>
          <w:rStyle w:val="25"/>
          <w:rFonts w:ascii="宋体" w:hAnsi="宋体"/>
          <w:kern w:val="44"/>
          <w:sz w:val="48"/>
          <w:szCs w:val="48"/>
        </w:rPr>
      </w:pPr>
    </w:p>
    <w:p w14:paraId="62A75393">
      <w:pPr>
        <w:pStyle w:val="28"/>
        <w:rPr>
          <w:rStyle w:val="25"/>
          <w:rFonts w:ascii="宋体" w:hAnsi="宋体"/>
          <w:kern w:val="44"/>
          <w:sz w:val="48"/>
          <w:szCs w:val="48"/>
        </w:rPr>
      </w:pPr>
    </w:p>
    <w:p w14:paraId="54F94BC7">
      <w:pPr>
        <w:pStyle w:val="28"/>
        <w:rPr>
          <w:rStyle w:val="25"/>
          <w:rFonts w:ascii="宋体" w:hAnsi="宋体"/>
          <w:kern w:val="44"/>
          <w:sz w:val="48"/>
          <w:szCs w:val="48"/>
        </w:rPr>
      </w:pPr>
    </w:p>
    <w:p w14:paraId="1A42C721">
      <w:pPr>
        <w:pStyle w:val="28"/>
        <w:rPr>
          <w:rStyle w:val="25"/>
          <w:rFonts w:ascii="宋体" w:hAnsi="宋体"/>
          <w:kern w:val="44"/>
          <w:sz w:val="48"/>
          <w:szCs w:val="48"/>
        </w:rPr>
      </w:pPr>
    </w:p>
    <w:p w14:paraId="60DB6F57">
      <w:pPr>
        <w:pStyle w:val="28"/>
        <w:rPr>
          <w:rStyle w:val="25"/>
          <w:rFonts w:ascii="宋体" w:hAnsi="宋体"/>
          <w:kern w:val="44"/>
          <w:sz w:val="48"/>
          <w:szCs w:val="48"/>
        </w:rPr>
      </w:pPr>
    </w:p>
    <w:p w14:paraId="3473298B">
      <w:pPr>
        <w:pStyle w:val="28"/>
        <w:rPr>
          <w:rStyle w:val="25"/>
          <w:rFonts w:ascii="宋体" w:hAnsi="宋体"/>
          <w:kern w:val="44"/>
          <w:sz w:val="48"/>
          <w:szCs w:val="48"/>
        </w:rPr>
      </w:pPr>
    </w:p>
    <w:p w14:paraId="4B82029E">
      <w:pPr>
        <w:pStyle w:val="28"/>
        <w:rPr>
          <w:rStyle w:val="25"/>
          <w:rFonts w:ascii="宋体" w:hAnsi="宋体"/>
          <w:kern w:val="44"/>
          <w:sz w:val="48"/>
          <w:szCs w:val="48"/>
        </w:rPr>
      </w:pPr>
    </w:p>
    <w:p w14:paraId="39F99259"/>
    <w:p w14:paraId="2CE17284">
      <w:pPr>
        <w:pStyle w:val="2"/>
        <w:rPr>
          <w:rStyle w:val="25"/>
          <w:rFonts w:ascii="宋体" w:hAnsi="宋体"/>
          <w:kern w:val="44"/>
          <w:sz w:val="48"/>
          <w:szCs w:val="48"/>
        </w:rPr>
      </w:pPr>
      <w:r>
        <w:rPr>
          <w:rStyle w:val="25"/>
          <w:rFonts w:hint="eastAsia" w:ascii="宋体" w:hAnsi="宋体"/>
          <w:kern w:val="44"/>
          <w:sz w:val="48"/>
          <w:szCs w:val="48"/>
        </w:rPr>
        <w:t>第五章</w:t>
      </w:r>
      <w:r>
        <w:rPr>
          <w:rStyle w:val="25"/>
          <w:rFonts w:ascii="宋体" w:hAnsi="宋体"/>
          <w:kern w:val="44"/>
          <w:sz w:val="48"/>
          <w:szCs w:val="48"/>
        </w:rPr>
        <w:t xml:space="preserve"> </w:t>
      </w:r>
      <w:r>
        <w:rPr>
          <w:rStyle w:val="25"/>
          <w:rFonts w:hint="eastAsia" w:ascii="宋体" w:hAnsi="宋体"/>
          <w:kern w:val="44"/>
          <w:sz w:val="48"/>
          <w:szCs w:val="48"/>
        </w:rPr>
        <w:t>咨询</w:t>
      </w:r>
      <w:r>
        <w:rPr>
          <w:rStyle w:val="25"/>
          <w:rFonts w:ascii="宋体" w:hAnsi="宋体"/>
          <w:kern w:val="44"/>
          <w:sz w:val="48"/>
          <w:szCs w:val="48"/>
        </w:rPr>
        <w:t>服务合同</w:t>
      </w:r>
      <w:r>
        <w:rPr>
          <w:rStyle w:val="25"/>
          <w:rFonts w:hint="eastAsia" w:ascii="宋体" w:hAnsi="宋体"/>
          <w:kern w:val="44"/>
          <w:sz w:val="48"/>
          <w:szCs w:val="48"/>
        </w:rPr>
        <w:t>（格式）</w:t>
      </w:r>
    </w:p>
    <w:p w14:paraId="6EB1F4EF">
      <w:pPr>
        <w:spacing w:line="360" w:lineRule="auto"/>
        <w:contextualSpacing/>
        <w:rPr>
          <w:rFonts w:cs="Times New Roman" w:asciiTheme="majorEastAsia" w:hAnsiTheme="majorEastAsia" w:eastAsiaTheme="majorEastAsia"/>
          <w:sz w:val="32"/>
          <w:szCs w:val="32"/>
        </w:rPr>
      </w:pPr>
      <w:r>
        <w:rPr>
          <w:rFonts w:hint="eastAsia" w:cs="彩虹粗仿宋" w:asciiTheme="majorEastAsia" w:hAnsiTheme="majorEastAsia" w:eastAsiaTheme="majorEastAsia"/>
          <w:sz w:val="32"/>
          <w:szCs w:val="32"/>
        </w:rPr>
        <w:t>合同编号：</w:t>
      </w:r>
    </w:p>
    <w:p w14:paraId="5858D2EB">
      <w:pPr>
        <w:spacing w:line="360" w:lineRule="auto"/>
        <w:ind w:firstLine="960" w:firstLineChars="200"/>
        <w:contextualSpacing/>
        <w:rPr>
          <w:rFonts w:asciiTheme="majorEastAsia" w:hAnsiTheme="majorEastAsia" w:eastAsiaTheme="majorEastAsia"/>
          <w:sz w:val="48"/>
        </w:rPr>
      </w:pPr>
    </w:p>
    <w:p w14:paraId="7FB13B49">
      <w:pPr>
        <w:spacing w:line="360" w:lineRule="auto"/>
        <w:ind w:firstLine="960" w:firstLineChars="200"/>
        <w:contextualSpacing/>
        <w:rPr>
          <w:rFonts w:asciiTheme="majorEastAsia" w:hAnsiTheme="majorEastAsia" w:eastAsiaTheme="majorEastAsia"/>
          <w:sz w:val="48"/>
        </w:rPr>
      </w:pPr>
    </w:p>
    <w:p w14:paraId="44554CB4">
      <w:pPr>
        <w:spacing w:line="360" w:lineRule="auto"/>
        <w:ind w:firstLine="960" w:firstLineChars="200"/>
        <w:contextualSpacing/>
        <w:rPr>
          <w:rFonts w:asciiTheme="majorEastAsia" w:hAnsiTheme="majorEastAsia" w:eastAsiaTheme="majorEastAsia"/>
          <w:sz w:val="48"/>
        </w:rPr>
      </w:pPr>
    </w:p>
    <w:p w14:paraId="7B150689">
      <w:pPr>
        <w:spacing w:line="360" w:lineRule="auto"/>
        <w:contextualSpacing/>
        <w:jc w:val="center"/>
        <w:rPr>
          <w:rFonts w:asciiTheme="majorEastAsia" w:hAnsiTheme="majorEastAsia" w:eastAsiaTheme="majorEastAsia"/>
          <w:sz w:val="52"/>
        </w:rPr>
      </w:pPr>
    </w:p>
    <w:p w14:paraId="20139D0A">
      <w:pPr>
        <w:spacing w:line="360" w:lineRule="auto"/>
        <w:contextualSpacing/>
        <w:jc w:val="center"/>
        <w:rPr>
          <w:rFonts w:asciiTheme="majorEastAsia" w:hAnsiTheme="majorEastAsia" w:eastAsiaTheme="majorEastAsia"/>
          <w:sz w:val="52"/>
        </w:rPr>
      </w:pPr>
      <w:r>
        <w:rPr>
          <w:rFonts w:hint="eastAsia" w:asciiTheme="majorEastAsia" w:hAnsiTheme="majorEastAsia" w:eastAsiaTheme="majorEastAsia"/>
          <w:sz w:val="52"/>
        </w:rPr>
        <w:t>咨询服务合同</w:t>
      </w:r>
    </w:p>
    <w:p w14:paraId="17A6E9F4">
      <w:pPr>
        <w:spacing w:line="360" w:lineRule="auto"/>
        <w:ind w:firstLine="1040" w:firstLineChars="200"/>
        <w:contextualSpacing/>
        <w:rPr>
          <w:rFonts w:asciiTheme="majorEastAsia" w:hAnsiTheme="majorEastAsia" w:eastAsiaTheme="majorEastAsia"/>
          <w:sz w:val="52"/>
        </w:rPr>
      </w:pPr>
    </w:p>
    <w:p w14:paraId="1B017094">
      <w:pPr>
        <w:spacing w:line="360" w:lineRule="auto"/>
        <w:ind w:firstLine="1040" w:firstLineChars="200"/>
        <w:contextualSpacing/>
        <w:rPr>
          <w:rFonts w:asciiTheme="majorEastAsia" w:hAnsiTheme="majorEastAsia" w:eastAsiaTheme="majorEastAsia"/>
          <w:sz w:val="52"/>
        </w:rPr>
      </w:pPr>
    </w:p>
    <w:p w14:paraId="7CEAE7ED">
      <w:pPr>
        <w:spacing w:line="360" w:lineRule="auto"/>
        <w:ind w:firstLine="3156" w:firstLineChars="607"/>
        <w:contextualSpacing/>
        <w:jc w:val="center"/>
        <w:rPr>
          <w:rFonts w:asciiTheme="majorEastAsia" w:hAnsiTheme="majorEastAsia" w:eastAsiaTheme="majorEastAsia"/>
          <w:sz w:val="52"/>
        </w:rPr>
      </w:pPr>
    </w:p>
    <w:p w14:paraId="4340941C">
      <w:pPr>
        <w:spacing w:line="360" w:lineRule="auto"/>
        <w:ind w:left="2450" w:leftChars="500" w:hanging="1400" w:hangingChars="500"/>
        <w:contextualSpacing/>
        <w:rPr>
          <w:rFonts w:asciiTheme="majorEastAsia" w:hAnsiTheme="majorEastAsia" w:eastAsiaTheme="majorEastAsia"/>
          <w:sz w:val="28"/>
          <w:szCs w:val="28"/>
        </w:rPr>
      </w:pPr>
      <w:r>
        <w:rPr>
          <w:rFonts w:hint="eastAsia" w:asciiTheme="majorEastAsia" w:hAnsiTheme="majorEastAsia" w:eastAsiaTheme="majorEastAsia"/>
          <w:sz w:val="28"/>
          <w:szCs w:val="28"/>
        </w:rPr>
        <w:t>项目名称：伊犁哈萨克自治州塔城地区口岸管理委员会物业管理项目采购</w:t>
      </w:r>
    </w:p>
    <w:p w14:paraId="57927B99">
      <w:pPr>
        <w:spacing w:line="360" w:lineRule="auto"/>
        <w:ind w:left="1050" w:leftChars="500"/>
        <w:contextualSpacing/>
        <w:rPr>
          <w:rFonts w:asciiTheme="majorEastAsia" w:hAnsiTheme="majorEastAsia" w:eastAsiaTheme="majorEastAsia"/>
          <w:sz w:val="28"/>
          <w:szCs w:val="28"/>
        </w:rPr>
      </w:pPr>
      <w:r>
        <w:rPr>
          <w:rFonts w:hint="eastAsia" w:asciiTheme="majorEastAsia" w:hAnsiTheme="majorEastAsia" w:eastAsiaTheme="majorEastAsia"/>
          <w:sz w:val="28"/>
          <w:szCs w:val="28"/>
        </w:rPr>
        <w:t>甲    方：</w:t>
      </w:r>
      <w:bookmarkStart w:id="0" w:name="_Hlk40102823"/>
      <w:r>
        <w:rPr>
          <w:rFonts w:hint="eastAsia" w:asciiTheme="majorEastAsia" w:hAnsiTheme="majorEastAsia" w:eastAsiaTheme="majorEastAsia"/>
          <w:sz w:val="28"/>
          <w:szCs w:val="28"/>
          <w:lang w:val="en-US" w:eastAsia="zh-CN"/>
        </w:rPr>
        <w:t>伊犁哈萨克自治州塔城地区口岸管理委员会</w:t>
      </w:r>
    </w:p>
    <w:bookmarkEnd w:id="0"/>
    <w:p w14:paraId="58FF4E3E">
      <w:pPr>
        <w:spacing w:line="360" w:lineRule="auto"/>
        <w:ind w:left="1050" w:leftChars="500"/>
        <w:contextualSpacing/>
        <w:rPr>
          <w:rFonts w:asciiTheme="majorEastAsia" w:hAnsiTheme="majorEastAsia" w:eastAsiaTheme="majorEastAsia"/>
          <w:sz w:val="28"/>
          <w:szCs w:val="28"/>
          <w:u w:val="single"/>
        </w:rPr>
      </w:pPr>
      <w:r>
        <w:rPr>
          <w:rFonts w:hint="eastAsia" w:asciiTheme="majorEastAsia" w:hAnsiTheme="majorEastAsia" w:eastAsiaTheme="majorEastAsia"/>
          <w:sz w:val="28"/>
          <w:szCs w:val="28"/>
        </w:rPr>
        <w:t>乙    方：</w:t>
      </w:r>
      <w:r>
        <w:rPr>
          <w:rFonts w:asciiTheme="majorEastAsia" w:hAnsiTheme="majorEastAsia" w:eastAsiaTheme="majorEastAsia"/>
          <w:sz w:val="28"/>
          <w:szCs w:val="28"/>
          <w:u w:val="single"/>
        </w:rPr>
        <w:t xml:space="preserve"> </w:t>
      </w:r>
    </w:p>
    <w:p w14:paraId="474DB0C0">
      <w:pPr>
        <w:spacing w:line="360" w:lineRule="auto"/>
        <w:ind w:firstLine="560" w:firstLineChars="200"/>
        <w:contextualSpacing/>
        <w:rPr>
          <w:rFonts w:asciiTheme="majorEastAsia" w:hAnsiTheme="majorEastAsia" w:eastAsiaTheme="majorEastAsia"/>
          <w:sz w:val="28"/>
          <w:szCs w:val="28"/>
        </w:rPr>
      </w:pPr>
      <w:r>
        <w:rPr>
          <w:rFonts w:asciiTheme="majorEastAsia" w:hAnsiTheme="majorEastAsia" w:eastAsiaTheme="majorEastAsia"/>
          <w:sz w:val="28"/>
          <w:szCs w:val="28"/>
        </w:rPr>
        <w:t xml:space="preserve">              </w:t>
      </w:r>
    </w:p>
    <w:p w14:paraId="003AD25E">
      <w:pPr>
        <w:pStyle w:val="5"/>
        <w:ind w:firstLine="560"/>
        <w:rPr>
          <w:rFonts w:asciiTheme="majorEastAsia" w:hAnsiTheme="majorEastAsia" w:eastAsiaTheme="majorEastAsia"/>
          <w:sz w:val="28"/>
          <w:szCs w:val="28"/>
        </w:rPr>
      </w:pPr>
    </w:p>
    <w:p w14:paraId="08C0C946">
      <w:pPr>
        <w:spacing w:line="360" w:lineRule="auto"/>
        <w:contextualSpacing/>
        <w:jc w:val="center"/>
        <w:rPr>
          <w:rFonts w:cs="彩虹粗仿宋" w:asciiTheme="majorEastAsia" w:hAnsiTheme="majorEastAsia" w:eastAsiaTheme="majorEastAsia"/>
          <w:sz w:val="32"/>
          <w:szCs w:val="32"/>
        </w:rPr>
      </w:pPr>
      <w:r>
        <w:rPr>
          <w:rFonts w:cs="彩虹粗仿宋" w:asciiTheme="majorEastAsia" w:hAnsiTheme="majorEastAsia" w:eastAsiaTheme="majorEastAsia"/>
          <w:sz w:val="32"/>
          <w:szCs w:val="32"/>
        </w:rPr>
        <w:t xml:space="preserve"> </w:t>
      </w:r>
      <w:r>
        <w:rPr>
          <w:rFonts w:hint="eastAsia" w:cs="彩虹粗仿宋" w:asciiTheme="majorEastAsia" w:hAnsiTheme="majorEastAsia" w:eastAsiaTheme="majorEastAsia"/>
          <w:sz w:val="32"/>
          <w:szCs w:val="32"/>
        </w:rPr>
        <w:t>年</w:t>
      </w:r>
      <w:r>
        <w:rPr>
          <w:rFonts w:cs="彩虹粗仿宋" w:asciiTheme="majorEastAsia" w:hAnsiTheme="majorEastAsia" w:eastAsiaTheme="majorEastAsia"/>
          <w:sz w:val="32"/>
          <w:szCs w:val="32"/>
        </w:rPr>
        <w:t xml:space="preserve"> </w:t>
      </w:r>
      <w:r>
        <w:rPr>
          <w:rFonts w:hint="eastAsia" w:cs="彩虹粗仿宋" w:asciiTheme="majorEastAsia" w:hAnsiTheme="majorEastAsia" w:eastAsiaTheme="majorEastAsia"/>
          <w:sz w:val="32"/>
          <w:szCs w:val="32"/>
        </w:rPr>
        <w:t>月</w:t>
      </w:r>
    </w:p>
    <w:p w14:paraId="731B0DF3">
      <w:pPr>
        <w:jc w:val="left"/>
        <w:rPr>
          <w:rFonts w:asciiTheme="majorEastAsia" w:hAnsiTheme="majorEastAsia" w:eastAsiaTheme="majorEastAsia"/>
          <w:sz w:val="24"/>
        </w:rPr>
        <w:sectPr>
          <w:footerReference r:id="rId4" w:type="first"/>
          <w:footerReference r:id="rId3" w:type="default"/>
          <w:pgSz w:w="11906" w:h="16838"/>
          <w:pgMar w:top="1440" w:right="1797" w:bottom="1440" w:left="1797" w:header="851" w:footer="992" w:gutter="0"/>
          <w:pgNumType w:start="1"/>
          <w:cols w:space="720" w:num="1"/>
          <w:titlePg/>
          <w:docGrid w:type="lines" w:linePitch="312" w:charSpace="0"/>
        </w:sectPr>
      </w:pPr>
      <w:r>
        <w:rPr>
          <w:rFonts w:asciiTheme="majorEastAsia" w:hAnsiTheme="majorEastAsia" w:eastAsiaTheme="majorEastAsia"/>
          <w:sz w:val="24"/>
        </w:rPr>
        <w:br w:type="page"/>
      </w:r>
    </w:p>
    <w:p w14:paraId="7ED25AF7">
      <w:pPr>
        <w:spacing w:line="440" w:lineRule="exact"/>
        <w:ind w:firstLine="470" w:firstLineChars="196"/>
        <w:textAlignment w:val="auto"/>
        <w:rPr>
          <w:rStyle w:val="25"/>
          <w:rFonts w:ascii="宋体" w:hAnsi="宋体"/>
          <w:sz w:val="24"/>
        </w:rPr>
      </w:pPr>
      <w:r>
        <w:rPr>
          <w:rStyle w:val="25"/>
          <w:rFonts w:hint="eastAsia" w:ascii="宋体" w:hAnsi="宋体"/>
          <w:sz w:val="24"/>
        </w:rPr>
        <w:t>甲方：</w:t>
      </w:r>
      <w:r>
        <w:rPr>
          <w:rStyle w:val="25"/>
          <w:rFonts w:hint="eastAsia" w:ascii="宋体" w:hAnsi="宋体"/>
          <w:sz w:val="24"/>
          <w:lang w:val="en-US" w:eastAsia="zh-CN"/>
        </w:rPr>
        <w:t>伊犁哈萨克自治州塔城地区口岸管理委员会</w:t>
      </w:r>
    </w:p>
    <w:p w14:paraId="3EB25FE0">
      <w:pPr>
        <w:spacing w:line="440" w:lineRule="exact"/>
        <w:ind w:firstLine="470" w:firstLineChars="196"/>
        <w:textAlignment w:val="auto"/>
        <w:rPr>
          <w:rStyle w:val="25"/>
          <w:rFonts w:ascii="宋体" w:hAnsi="宋体"/>
          <w:sz w:val="24"/>
        </w:rPr>
      </w:pPr>
      <w:r>
        <w:rPr>
          <w:rStyle w:val="25"/>
          <w:rFonts w:hint="eastAsia" w:ascii="宋体" w:hAnsi="宋体"/>
          <w:sz w:val="24"/>
        </w:rPr>
        <w:t>地址：</w:t>
      </w:r>
    </w:p>
    <w:p w14:paraId="6FAF9325">
      <w:pPr>
        <w:spacing w:line="440" w:lineRule="exact"/>
        <w:ind w:firstLine="470" w:firstLineChars="196"/>
        <w:textAlignment w:val="auto"/>
        <w:rPr>
          <w:rStyle w:val="25"/>
          <w:rFonts w:ascii="宋体" w:hAnsi="宋体"/>
          <w:sz w:val="24"/>
        </w:rPr>
      </w:pPr>
      <w:r>
        <w:rPr>
          <w:rStyle w:val="25"/>
          <w:rFonts w:hint="eastAsia" w:ascii="宋体" w:hAnsi="宋体"/>
          <w:sz w:val="24"/>
        </w:rPr>
        <w:t>法定代表人：</w:t>
      </w:r>
    </w:p>
    <w:p w14:paraId="1016C217">
      <w:pPr>
        <w:spacing w:line="440" w:lineRule="exact"/>
        <w:ind w:firstLine="470" w:firstLineChars="196"/>
        <w:textAlignment w:val="auto"/>
        <w:rPr>
          <w:rStyle w:val="25"/>
          <w:rFonts w:ascii="宋体" w:hAnsi="宋体"/>
          <w:sz w:val="24"/>
        </w:rPr>
      </w:pPr>
      <w:r>
        <w:rPr>
          <w:rStyle w:val="25"/>
          <w:rFonts w:hint="eastAsia" w:ascii="宋体" w:hAnsi="宋体"/>
          <w:sz w:val="24"/>
        </w:rPr>
        <w:t>邮编</w:t>
      </w:r>
      <w:r>
        <w:rPr>
          <w:rStyle w:val="25"/>
          <w:rFonts w:ascii="宋体" w:hAnsi="宋体"/>
          <w:sz w:val="24"/>
        </w:rPr>
        <w:t>：</w:t>
      </w:r>
    </w:p>
    <w:p w14:paraId="2B9E0F88">
      <w:pPr>
        <w:spacing w:line="440" w:lineRule="exact"/>
        <w:ind w:firstLine="470" w:firstLineChars="196"/>
        <w:textAlignment w:val="auto"/>
        <w:rPr>
          <w:rStyle w:val="25"/>
          <w:rFonts w:ascii="宋体" w:hAnsi="宋体"/>
          <w:sz w:val="24"/>
        </w:rPr>
      </w:pPr>
      <w:r>
        <w:rPr>
          <w:rStyle w:val="25"/>
          <w:rFonts w:hint="eastAsia" w:ascii="宋体" w:hAnsi="宋体"/>
          <w:sz w:val="24"/>
        </w:rPr>
        <w:t>电话：</w:t>
      </w:r>
    </w:p>
    <w:p w14:paraId="58E715D9">
      <w:pPr>
        <w:spacing w:line="440" w:lineRule="exact"/>
        <w:ind w:firstLine="470" w:firstLineChars="196"/>
        <w:textAlignment w:val="auto"/>
        <w:rPr>
          <w:rStyle w:val="25"/>
          <w:rFonts w:ascii="宋体" w:hAnsi="宋体"/>
          <w:sz w:val="24"/>
        </w:rPr>
      </w:pPr>
      <w:r>
        <w:rPr>
          <w:rStyle w:val="25"/>
          <w:rFonts w:hint="eastAsia" w:ascii="宋体" w:hAnsi="宋体"/>
          <w:sz w:val="24"/>
        </w:rPr>
        <w:t>传真</w:t>
      </w:r>
      <w:r>
        <w:rPr>
          <w:rStyle w:val="25"/>
          <w:rFonts w:ascii="宋体" w:hAnsi="宋体"/>
          <w:sz w:val="24"/>
        </w:rPr>
        <w:t>：</w:t>
      </w:r>
    </w:p>
    <w:p w14:paraId="74ED9623">
      <w:pPr>
        <w:spacing w:line="440" w:lineRule="exact"/>
        <w:ind w:firstLine="470" w:firstLineChars="196"/>
        <w:textAlignment w:val="auto"/>
        <w:rPr>
          <w:rStyle w:val="25"/>
          <w:rFonts w:ascii="宋体" w:hAnsi="宋体"/>
          <w:sz w:val="24"/>
        </w:rPr>
      </w:pPr>
    </w:p>
    <w:p w14:paraId="4CA559BC">
      <w:pPr>
        <w:spacing w:line="440" w:lineRule="exact"/>
        <w:ind w:firstLine="470" w:firstLineChars="196"/>
        <w:textAlignment w:val="auto"/>
        <w:rPr>
          <w:rStyle w:val="25"/>
          <w:rFonts w:ascii="宋体" w:hAnsi="宋体"/>
          <w:sz w:val="24"/>
        </w:rPr>
      </w:pPr>
      <w:r>
        <w:rPr>
          <w:rStyle w:val="25"/>
          <w:rFonts w:hint="eastAsia" w:ascii="宋体" w:hAnsi="宋体"/>
          <w:sz w:val="24"/>
        </w:rPr>
        <w:t>乙方：</w:t>
      </w:r>
      <w:r>
        <w:rPr>
          <w:rStyle w:val="25"/>
          <w:rFonts w:ascii="宋体" w:hAnsi="宋体"/>
          <w:sz w:val="24"/>
        </w:rPr>
        <w:t xml:space="preserve"> </w:t>
      </w:r>
    </w:p>
    <w:p w14:paraId="1D2A5EF0">
      <w:pPr>
        <w:spacing w:line="440" w:lineRule="exact"/>
        <w:ind w:firstLine="470" w:firstLineChars="196"/>
        <w:textAlignment w:val="auto"/>
        <w:rPr>
          <w:rStyle w:val="25"/>
          <w:rFonts w:ascii="宋体" w:hAnsi="宋体"/>
          <w:sz w:val="24"/>
        </w:rPr>
      </w:pPr>
      <w:r>
        <w:rPr>
          <w:rStyle w:val="25"/>
          <w:rFonts w:hint="eastAsia" w:ascii="宋体" w:hAnsi="宋体"/>
          <w:sz w:val="24"/>
        </w:rPr>
        <w:t>地址：</w:t>
      </w:r>
    </w:p>
    <w:p w14:paraId="42F3DC83">
      <w:pPr>
        <w:spacing w:line="440" w:lineRule="exact"/>
        <w:ind w:firstLine="470" w:firstLineChars="196"/>
        <w:textAlignment w:val="auto"/>
        <w:rPr>
          <w:rStyle w:val="25"/>
          <w:rFonts w:ascii="宋体" w:hAnsi="宋体"/>
          <w:sz w:val="24"/>
        </w:rPr>
      </w:pPr>
      <w:r>
        <w:rPr>
          <w:rStyle w:val="25"/>
          <w:rFonts w:hint="eastAsia" w:ascii="宋体" w:hAnsi="宋体"/>
          <w:sz w:val="24"/>
        </w:rPr>
        <w:t>法定代表人：</w:t>
      </w:r>
      <w:r>
        <w:rPr>
          <w:rStyle w:val="25"/>
          <w:rFonts w:ascii="宋体" w:hAnsi="宋体"/>
          <w:sz w:val="24"/>
        </w:rPr>
        <w:t xml:space="preserve"> </w:t>
      </w:r>
    </w:p>
    <w:p w14:paraId="7A3C2340">
      <w:pPr>
        <w:spacing w:line="440" w:lineRule="exact"/>
        <w:ind w:firstLine="470" w:firstLineChars="196"/>
        <w:textAlignment w:val="auto"/>
        <w:rPr>
          <w:rStyle w:val="25"/>
          <w:rFonts w:ascii="宋体" w:hAnsi="宋体"/>
          <w:sz w:val="24"/>
        </w:rPr>
      </w:pPr>
      <w:r>
        <w:rPr>
          <w:rStyle w:val="25"/>
          <w:rFonts w:hint="eastAsia" w:ascii="宋体" w:hAnsi="宋体"/>
          <w:sz w:val="24"/>
        </w:rPr>
        <w:t>邮编</w:t>
      </w:r>
      <w:r>
        <w:rPr>
          <w:rStyle w:val="25"/>
          <w:rFonts w:ascii="宋体" w:hAnsi="宋体"/>
          <w:sz w:val="24"/>
        </w:rPr>
        <w:t>：</w:t>
      </w:r>
    </w:p>
    <w:p w14:paraId="06503C74">
      <w:pPr>
        <w:spacing w:line="440" w:lineRule="exact"/>
        <w:ind w:firstLine="470" w:firstLineChars="196"/>
        <w:textAlignment w:val="auto"/>
        <w:rPr>
          <w:rStyle w:val="25"/>
          <w:rFonts w:ascii="宋体" w:hAnsi="宋体"/>
          <w:sz w:val="24"/>
        </w:rPr>
      </w:pPr>
      <w:r>
        <w:rPr>
          <w:rStyle w:val="25"/>
          <w:rFonts w:hint="eastAsia" w:ascii="宋体" w:hAnsi="宋体"/>
          <w:sz w:val="24"/>
        </w:rPr>
        <w:t>电话：</w:t>
      </w:r>
    </w:p>
    <w:p w14:paraId="73D84C20">
      <w:pPr>
        <w:spacing w:line="440" w:lineRule="exact"/>
        <w:ind w:firstLine="470" w:firstLineChars="196"/>
        <w:textAlignment w:val="auto"/>
        <w:rPr>
          <w:rStyle w:val="25"/>
          <w:rFonts w:ascii="宋体" w:hAnsi="宋体"/>
          <w:sz w:val="24"/>
        </w:rPr>
      </w:pPr>
      <w:r>
        <w:rPr>
          <w:rStyle w:val="25"/>
          <w:rFonts w:hint="eastAsia" w:ascii="宋体" w:hAnsi="宋体"/>
          <w:sz w:val="24"/>
        </w:rPr>
        <w:t>传真</w:t>
      </w:r>
      <w:r>
        <w:rPr>
          <w:rStyle w:val="25"/>
          <w:rFonts w:ascii="宋体" w:hAnsi="宋体"/>
          <w:sz w:val="24"/>
        </w:rPr>
        <w:t>：</w:t>
      </w:r>
    </w:p>
    <w:p w14:paraId="766465B7">
      <w:pPr>
        <w:spacing w:line="440" w:lineRule="exact"/>
        <w:ind w:firstLine="470" w:firstLineChars="196"/>
        <w:textAlignment w:val="auto"/>
        <w:rPr>
          <w:rStyle w:val="25"/>
          <w:rFonts w:ascii="宋体" w:hAnsi="宋体"/>
          <w:sz w:val="24"/>
        </w:rPr>
      </w:pPr>
    </w:p>
    <w:p w14:paraId="55663C6D">
      <w:pPr>
        <w:spacing w:line="360" w:lineRule="auto"/>
        <w:ind w:firstLine="480" w:firstLineChars="200"/>
        <w:rPr>
          <w:rFonts w:ascii="宋体" w:hAnsi="宋体"/>
          <w:sz w:val="24"/>
        </w:rPr>
      </w:pPr>
      <w:r>
        <w:rPr>
          <w:rFonts w:hint="eastAsia" w:ascii="宋体" w:hAnsi="宋体"/>
          <w:sz w:val="24"/>
        </w:rPr>
        <w:t>根据《中华人民共和国民法典》等相关规范性法律文件的规定，双方本着自愿、平等、互惠互利、诚实信用的原则，经充分友好协商，</w:t>
      </w:r>
      <w:r>
        <w:rPr>
          <w:rFonts w:hint="eastAsia" w:ascii="宋体" w:hAnsi="宋体"/>
          <w:sz w:val="24"/>
          <w:highlight w:val="none"/>
        </w:rPr>
        <w:t>就</w:t>
      </w:r>
      <w:r>
        <w:rPr>
          <w:rFonts w:hint="eastAsia" w:ascii="宋体" w:hAnsi="宋体"/>
          <w:sz w:val="24"/>
          <w:highlight w:val="none"/>
          <w:lang w:val="en-US" w:eastAsia="zh-CN"/>
        </w:rPr>
        <w:t>伊犁哈萨克自治州塔城地区口岸管理委员会物业管理项目采购</w:t>
      </w:r>
      <w:r>
        <w:rPr>
          <w:rFonts w:hint="eastAsia" w:ascii="宋体" w:hAnsi="宋体"/>
          <w:sz w:val="24"/>
          <w:highlight w:val="none"/>
        </w:rPr>
        <w:t>（</w:t>
      </w:r>
      <w:r>
        <w:rPr>
          <w:rFonts w:hint="eastAsia" w:ascii="宋体" w:hAnsi="宋体"/>
          <w:sz w:val="24"/>
        </w:rPr>
        <w:t>以下简称本项目）</w:t>
      </w:r>
      <w:r>
        <w:rPr>
          <w:rFonts w:hint="eastAsia" w:ascii="宋体" w:hAnsi="宋体" w:cs="彩虹粗仿宋"/>
          <w:sz w:val="24"/>
        </w:rPr>
        <w:t>，</w:t>
      </w:r>
      <w:r>
        <w:rPr>
          <w:rFonts w:hint="eastAsia" w:ascii="宋体" w:hAnsi="宋体"/>
          <w:sz w:val="24"/>
        </w:rPr>
        <w:t>甲方委托乙方进行咨询服务，订立如下合同条款：</w:t>
      </w:r>
    </w:p>
    <w:p w14:paraId="449E21BC">
      <w:pPr>
        <w:spacing w:line="360" w:lineRule="auto"/>
        <w:ind w:firstLine="480" w:firstLineChars="200"/>
        <w:rPr>
          <w:rFonts w:ascii="宋体" w:hAnsi="宋体"/>
          <w:sz w:val="24"/>
        </w:rPr>
      </w:pPr>
    </w:p>
    <w:p w14:paraId="7CC9D493">
      <w:pPr>
        <w:spacing w:line="360" w:lineRule="auto"/>
        <w:ind w:firstLine="482" w:firstLineChars="200"/>
        <w:rPr>
          <w:rFonts w:ascii="宋体" w:hAnsi="宋体"/>
          <w:b/>
          <w:bCs/>
          <w:sz w:val="24"/>
        </w:rPr>
      </w:pPr>
      <w:r>
        <w:rPr>
          <w:rFonts w:hint="eastAsia" w:ascii="宋体" w:hAnsi="宋体"/>
          <w:b/>
          <w:bCs/>
          <w:sz w:val="24"/>
        </w:rPr>
        <w:t xml:space="preserve">第一条 </w:t>
      </w:r>
      <w:r>
        <w:rPr>
          <w:rFonts w:hint="eastAsia" w:ascii="宋体" w:hAnsi="宋体"/>
          <w:b/>
          <w:bCs/>
          <w:color w:val="auto"/>
          <w:sz w:val="24"/>
        </w:rPr>
        <w:t>服务内容</w:t>
      </w:r>
    </w:p>
    <w:p w14:paraId="531783F2">
      <w:pPr>
        <w:spacing w:line="360" w:lineRule="auto"/>
        <w:ind w:firstLine="480" w:firstLineChars="200"/>
        <w:jc w:val="left"/>
        <w:rPr>
          <w:rFonts w:ascii="宋体" w:hAnsi="宋体"/>
          <w:bCs/>
          <w:sz w:val="24"/>
        </w:rPr>
      </w:pPr>
      <w:r>
        <w:rPr>
          <w:rFonts w:hint="eastAsia" w:ascii="宋体" w:hAnsi="宋体"/>
          <w:bCs/>
          <w:sz w:val="24"/>
        </w:rPr>
        <w:t>1.1在本合同项下，乙方在服务期限内就本项目提供如下服务：</w:t>
      </w:r>
    </w:p>
    <w:p w14:paraId="3757875A">
      <w:pPr>
        <w:spacing w:line="360" w:lineRule="auto"/>
        <w:ind w:firstLine="480" w:firstLineChars="200"/>
        <w:jc w:val="left"/>
        <w:rPr>
          <w:rFonts w:hint="eastAsia" w:ascii="宋体" w:hAnsi="宋体"/>
          <w:sz w:val="24"/>
          <w:lang w:val="en-US" w:eastAsia="zh-CN"/>
        </w:rPr>
      </w:pPr>
      <w:r>
        <w:rPr>
          <w:rFonts w:ascii="宋体" w:hAnsi="宋体"/>
          <w:sz w:val="24"/>
        </w:rPr>
        <w:t>1.1.1</w:t>
      </w:r>
      <w:r>
        <w:rPr>
          <w:rFonts w:hint="eastAsia" w:ascii="宋体" w:hAnsi="宋体"/>
          <w:sz w:val="24"/>
          <w:lang w:val="en-US" w:eastAsia="zh-CN"/>
        </w:rPr>
        <w:t>服务总面积：282932㎡</w:t>
      </w:r>
    </w:p>
    <w:p w14:paraId="5277CABE">
      <w:pPr>
        <w:spacing w:line="360" w:lineRule="auto"/>
        <w:ind w:firstLine="480" w:firstLineChars="200"/>
        <w:jc w:val="left"/>
        <w:rPr>
          <w:rFonts w:hint="eastAsia" w:ascii="宋体" w:hAnsi="宋体"/>
          <w:sz w:val="24"/>
          <w:lang w:val="en-US" w:eastAsia="zh-CN"/>
        </w:rPr>
      </w:pPr>
      <w:r>
        <w:rPr>
          <w:rFonts w:hint="eastAsia" w:ascii="宋体" w:hAnsi="宋体"/>
          <w:sz w:val="24"/>
          <w:lang w:val="en-US" w:eastAsia="zh-CN"/>
        </w:rPr>
        <w:t>1、室外道路、人行道、停车场及单体建筑硬化面积243651㎡；</w:t>
      </w:r>
    </w:p>
    <w:p w14:paraId="41DA01D8">
      <w:pPr>
        <w:spacing w:line="360" w:lineRule="auto"/>
        <w:ind w:firstLine="480" w:firstLineChars="200"/>
        <w:jc w:val="left"/>
        <w:rPr>
          <w:rFonts w:hint="eastAsia" w:ascii="宋体" w:hAnsi="宋体"/>
          <w:sz w:val="24"/>
          <w:lang w:val="en-US" w:eastAsia="zh-CN"/>
        </w:rPr>
      </w:pPr>
      <w:r>
        <w:rPr>
          <w:rFonts w:hint="eastAsia" w:ascii="宋体" w:hAnsi="宋体"/>
          <w:sz w:val="24"/>
          <w:lang w:val="en-US" w:eastAsia="zh-CN"/>
        </w:rPr>
        <w:t>2、绿化面积</w:t>
      </w:r>
      <w:r>
        <w:rPr>
          <w:rFonts w:hint="eastAsia" w:ascii="宋体" w:hAnsi="宋体"/>
          <w:sz w:val="24"/>
          <w:lang w:eastAsia="zh-CN"/>
        </w:rPr>
        <w:t>20875</w:t>
      </w:r>
      <w:r>
        <w:rPr>
          <w:rFonts w:hint="eastAsia" w:ascii="宋体" w:hAnsi="宋体"/>
          <w:sz w:val="24"/>
          <w:lang w:val="en-US" w:eastAsia="zh-CN"/>
        </w:rPr>
        <w:t>㎡；</w:t>
      </w:r>
    </w:p>
    <w:p w14:paraId="3269359D">
      <w:pPr>
        <w:spacing w:line="360" w:lineRule="auto"/>
        <w:ind w:firstLine="480" w:firstLineChars="200"/>
        <w:jc w:val="left"/>
        <w:rPr>
          <w:rFonts w:hint="eastAsia" w:ascii="宋体" w:hAnsi="宋体"/>
          <w:sz w:val="24"/>
          <w:lang w:val="en-US" w:eastAsia="zh-CN"/>
        </w:rPr>
      </w:pPr>
      <w:r>
        <w:rPr>
          <w:rFonts w:hint="eastAsia" w:ascii="宋体" w:hAnsi="宋体"/>
          <w:sz w:val="24"/>
          <w:lang w:val="en-US" w:eastAsia="zh-CN"/>
        </w:rPr>
        <w:t>3、单体建筑面积总和18406㎡。</w:t>
      </w:r>
    </w:p>
    <w:p w14:paraId="1E1400A2">
      <w:pPr>
        <w:pStyle w:val="28"/>
        <w:ind w:firstLine="960" w:firstLineChars="400"/>
        <w:rPr>
          <w:rFonts w:hint="eastAsia"/>
          <w:lang w:val="en-US" w:eastAsia="zh-CN"/>
        </w:rPr>
      </w:pPr>
      <w:r>
        <w:rPr>
          <w:rFonts w:hint="eastAsia"/>
          <w:lang w:val="en-US" w:eastAsia="zh-CN"/>
        </w:rPr>
        <w:t>服务需求：</w:t>
      </w:r>
    </w:p>
    <w:p w14:paraId="03C27096">
      <w:pPr>
        <w:pStyle w:val="28"/>
        <w:ind w:firstLine="480" w:firstLineChars="200"/>
        <w:rPr>
          <w:rFonts w:hint="eastAsia"/>
          <w:lang w:val="en-US" w:eastAsia="zh-CN"/>
        </w:rPr>
      </w:pPr>
      <w:r>
        <w:rPr>
          <w:rFonts w:hint="eastAsia"/>
          <w:lang w:val="en-US" w:eastAsia="zh-CN"/>
        </w:rPr>
        <w:t>1、口岸区24小时巡查安保；</w:t>
      </w:r>
    </w:p>
    <w:p w14:paraId="2FE8E2EF">
      <w:pPr>
        <w:pStyle w:val="28"/>
        <w:ind w:firstLine="480" w:firstLineChars="200"/>
        <w:rPr>
          <w:rFonts w:hint="eastAsia"/>
          <w:lang w:val="en-US" w:eastAsia="zh-CN"/>
        </w:rPr>
      </w:pPr>
      <w:r>
        <w:rPr>
          <w:rFonts w:hint="eastAsia"/>
          <w:lang w:val="en-US" w:eastAsia="zh-CN"/>
        </w:rPr>
        <w:t>2、口岸区保洁（室外冬季打冰扫雪及环境卫生、室内卫生保洁、室外绿化养护与补植）；</w:t>
      </w:r>
    </w:p>
    <w:p w14:paraId="6DD58BD4">
      <w:pPr>
        <w:pStyle w:val="28"/>
        <w:ind w:firstLine="480" w:firstLineChars="200"/>
        <w:rPr>
          <w:rFonts w:hint="eastAsia"/>
          <w:lang w:val="en-US" w:eastAsia="zh-CN"/>
        </w:rPr>
      </w:pPr>
      <w:r>
        <w:rPr>
          <w:rFonts w:hint="eastAsia"/>
          <w:lang w:val="en-US" w:eastAsia="zh-CN"/>
        </w:rPr>
        <w:t>3、消防24小时巡检、设施设备检测维保与维修；</w:t>
      </w:r>
    </w:p>
    <w:p w14:paraId="4BED595F">
      <w:pPr>
        <w:pStyle w:val="28"/>
        <w:ind w:firstLine="480" w:firstLineChars="200"/>
        <w:rPr>
          <w:rFonts w:hint="eastAsia"/>
          <w:lang w:val="en-US" w:eastAsia="zh-CN"/>
        </w:rPr>
      </w:pPr>
      <w:r>
        <w:rPr>
          <w:rFonts w:hint="eastAsia"/>
          <w:lang w:val="en-US" w:eastAsia="zh-CN"/>
        </w:rPr>
        <w:t>4、高、低压设施设备检测维护保养与维修；</w:t>
      </w:r>
    </w:p>
    <w:p w14:paraId="7E583AAC">
      <w:pPr>
        <w:pStyle w:val="28"/>
        <w:ind w:firstLine="480" w:firstLineChars="200"/>
        <w:rPr>
          <w:rFonts w:hint="eastAsia"/>
          <w:lang w:val="en-US" w:eastAsia="zh-CN"/>
        </w:rPr>
      </w:pPr>
      <w:r>
        <w:rPr>
          <w:rFonts w:hint="eastAsia"/>
          <w:lang w:val="en-US" w:eastAsia="zh-CN"/>
        </w:rPr>
        <w:t>5、强、弱电检测维护保养与维修；</w:t>
      </w:r>
    </w:p>
    <w:p w14:paraId="40BB63FE">
      <w:pPr>
        <w:pStyle w:val="28"/>
        <w:ind w:firstLine="480" w:firstLineChars="200"/>
        <w:rPr>
          <w:rFonts w:hint="eastAsia"/>
          <w:lang w:val="en-US" w:eastAsia="zh-CN"/>
        </w:rPr>
      </w:pPr>
      <w:r>
        <w:rPr>
          <w:rFonts w:hint="eastAsia"/>
          <w:lang w:val="en-US" w:eastAsia="zh-CN"/>
        </w:rPr>
        <w:t>6、室内外供排水管网及相关设施设备检测维护保养及维修；</w:t>
      </w:r>
    </w:p>
    <w:p w14:paraId="2367B049">
      <w:pPr>
        <w:pStyle w:val="28"/>
        <w:ind w:firstLine="480" w:firstLineChars="200"/>
        <w:rPr>
          <w:rFonts w:hint="eastAsia"/>
          <w:lang w:val="en-US" w:eastAsia="zh-CN"/>
        </w:rPr>
      </w:pPr>
      <w:r>
        <w:rPr>
          <w:rFonts w:hint="eastAsia"/>
          <w:lang w:val="en-US" w:eastAsia="zh-CN"/>
        </w:rPr>
        <w:t>7、室内外暖气管网及相关设施设备检测维护保养及维修；</w:t>
      </w:r>
    </w:p>
    <w:p w14:paraId="05EEAB64">
      <w:pPr>
        <w:pStyle w:val="28"/>
        <w:ind w:firstLine="480" w:firstLineChars="200"/>
        <w:rPr>
          <w:rFonts w:hint="eastAsia"/>
          <w:lang w:val="en-US" w:eastAsia="zh-CN"/>
        </w:rPr>
      </w:pPr>
      <w:r>
        <w:rPr>
          <w:rFonts w:hint="eastAsia"/>
          <w:lang w:val="en-US" w:eastAsia="zh-CN"/>
        </w:rPr>
        <w:t>8、单体建筑的检测维护保养与维修。</w:t>
      </w:r>
    </w:p>
    <w:p w14:paraId="68B3E625">
      <w:pPr>
        <w:pStyle w:val="28"/>
        <w:ind w:firstLine="480" w:firstLineChars="200"/>
        <w:rPr>
          <w:rFonts w:hint="eastAsia"/>
          <w:lang w:val="en-US" w:eastAsia="zh-CN"/>
        </w:rPr>
      </w:pPr>
      <w:r>
        <w:rPr>
          <w:rFonts w:hint="eastAsia"/>
          <w:lang w:val="en-US" w:eastAsia="zh-CN"/>
        </w:rPr>
        <w:t>9、安全及联合防控管理</w:t>
      </w:r>
    </w:p>
    <w:p w14:paraId="554B4AD7">
      <w:pPr>
        <w:spacing w:line="360" w:lineRule="auto"/>
        <w:ind w:firstLine="480" w:firstLineChars="200"/>
        <w:jc w:val="left"/>
        <w:rPr>
          <w:rFonts w:ascii="宋体" w:hAnsi="宋体"/>
          <w:bCs/>
          <w:sz w:val="24"/>
        </w:rPr>
      </w:pPr>
      <w:r>
        <w:rPr>
          <w:rFonts w:hint="eastAsia" w:ascii="宋体" w:hAnsi="宋体"/>
          <w:bCs/>
          <w:sz w:val="24"/>
        </w:rPr>
        <w:t>1.2乙方咨询服务工作成果提交方式</w:t>
      </w:r>
    </w:p>
    <w:p w14:paraId="7830076E">
      <w:pPr>
        <w:spacing w:line="360" w:lineRule="auto"/>
        <w:ind w:firstLine="480" w:firstLineChars="200"/>
        <w:jc w:val="left"/>
        <w:rPr>
          <w:rFonts w:ascii="宋体" w:hAnsi="宋体"/>
          <w:sz w:val="24"/>
        </w:rPr>
      </w:pPr>
      <w:r>
        <w:rPr>
          <w:rFonts w:hint="eastAsia" w:ascii="宋体" w:hAnsi="宋体"/>
          <w:sz w:val="24"/>
        </w:rPr>
        <w:t>乙方应当向甲方提交纸质装订版咨询服务工作成果每项一式二份，电子版（PDF扫描版）每项一份。</w:t>
      </w:r>
    </w:p>
    <w:p w14:paraId="2232A8E7">
      <w:pPr>
        <w:spacing w:line="360" w:lineRule="auto"/>
        <w:ind w:firstLine="480" w:firstLineChars="200"/>
        <w:jc w:val="left"/>
        <w:rPr>
          <w:rFonts w:ascii="宋体" w:hAnsi="宋体"/>
          <w:sz w:val="24"/>
        </w:rPr>
      </w:pPr>
    </w:p>
    <w:p w14:paraId="68CE3B46">
      <w:pPr>
        <w:spacing w:line="360" w:lineRule="auto"/>
        <w:ind w:firstLine="480" w:firstLineChars="200"/>
        <w:rPr>
          <w:rFonts w:ascii="宋体" w:hAnsi="宋体"/>
          <w:bCs/>
          <w:sz w:val="24"/>
        </w:rPr>
      </w:pPr>
      <w:r>
        <w:rPr>
          <w:rFonts w:hint="eastAsia" w:ascii="宋体" w:hAnsi="宋体"/>
          <w:bCs/>
          <w:sz w:val="24"/>
        </w:rPr>
        <w:t>1.3甲方指导权与服务范围调整</w:t>
      </w:r>
    </w:p>
    <w:p w14:paraId="47667159">
      <w:pPr>
        <w:spacing w:line="360" w:lineRule="auto"/>
        <w:ind w:firstLine="480" w:firstLineChars="200"/>
        <w:rPr>
          <w:rFonts w:ascii="宋体" w:hAnsi="宋体"/>
          <w:sz w:val="24"/>
        </w:rPr>
      </w:pPr>
      <w:r>
        <w:rPr>
          <w:rFonts w:hint="eastAsia" w:ascii="宋体" w:hAnsi="宋体"/>
          <w:sz w:val="24"/>
        </w:rPr>
        <w:t>甲方有权对乙方的咨询服务工作提出意见或建议，但应该限于本合同1.1款的服务范围；若确需超出前款范围的，甲方应向乙方以书面形式提出《咨询内容调整意见》，乙方将据此要求甲方相应调整本合同第二条的服务期限和第五条中的咨询服务费金额。</w:t>
      </w:r>
    </w:p>
    <w:p w14:paraId="17141CF5">
      <w:pPr>
        <w:spacing w:line="360" w:lineRule="auto"/>
        <w:ind w:firstLine="480" w:firstLineChars="200"/>
        <w:rPr>
          <w:rFonts w:ascii="宋体" w:hAnsi="宋体"/>
          <w:sz w:val="24"/>
        </w:rPr>
      </w:pPr>
    </w:p>
    <w:p w14:paraId="4AFE684D">
      <w:pPr>
        <w:spacing w:line="360" w:lineRule="auto"/>
        <w:ind w:firstLine="482" w:firstLineChars="200"/>
        <w:rPr>
          <w:rFonts w:ascii="宋体" w:hAnsi="宋体"/>
          <w:b/>
          <w:bCs/>
          <w:sz w:val="24"/>
        </w:rPr>
      </w:pPr>
      <w:r>
        <w:rPr>
          <w:rFonts w:hint="eastAsia" w:ascii="宋体" w:hAnsi="宋体"/>
          <w:b/>
          <w:bCs/>
          <w:sz w:val="24"/>
        </w:rPr>
        <w:t>第二条 服务期限</w:t>
      </w:r>
    </w:p>
    <w:p w14:paraId="22444C72">
      <w:pPr>
        <w:spacing w:line="360" w:lineRule="auto"/>
        <w:ind w:firstLine="480" w:firstLineChars="200"/>
        <w:rPr>
          <w:rFonts w:ascii="宋体" w:hAnsi="宋体"/>
          <w:bCs/>
          <w:sz w:val="24"/>
        </w:rPr>
      </w:pPr>
      <w:r>
        <w:rPr>
          <w:rFonts w:hint="eastAsia" w:ascii="宋体" w:hAnsi="宋体"/>
          <w:bCs/>
          <w:sz w:val="24"/>
        </w:rPr>
        <w:t>2.1服务期限</w:t>
      </w:r>
    </w:p>
    <w:p w14:paraId="462970BF">
      <w:pPr>
        <w:spacing w:line="360" w:lineRule="auto"/>
        <w:ind w:firstLine="480" w:firstLineChars="200"/>
        <w:rPr>
          <w:rFonts w:ascii="宋体" w:hAnsi="宋体"/>
          <w:bCs/>
          <w:sz w:val="24"/>
        </w:rPr>
      </w:pPr>
      <w:r>
        <w:rPr>
          <w:rFonts w:hint="eastAsia" w:ascii="宋体" w:hAnsi="宋体"/>
          <w:sz w:val="24"/>
        </w:rPr>
        <w:t>咨询服务期限自本合同生效之日起至服务内容完成时止（原则上不超过半年）。</w:t>
      </w:r>
    </w:p>
    <w:p w14:paraId="5FC9CA6A">
      <w:pPr>
        <w:spacing w:line="360" w:lineRule="auto"/>
        <w:ind w:firstLine="480" w:firstLineChars="200"/>
        <w:rPr>
          <w:rFonts w:ascii="宋体" w:hAnsi="宋体"/>
          <w:bCs/>
          <w:sz w:val="24"/>
        </w:rPr>
      </w:pPr>
      <w:r>
        <w:rPr>
          <w:rFonts w:hint="eastAsia" w:ascii="宋体" w:hAnsi="宋体"/>
          <w:bCs/>
          <w:sz w:val="24"/>
        </w:rPr>
        <w:t>2.2服务期限的调整</w:t>
      </w:r>
    </w:p>
    <w:p w14:paraId="2B2CD380">
      <w:pPr>
        <w:spacing w:line="360" w:lineRule="auto"/>
        <w:ind w:firstLine="480" w:firstLineChars="200"/>
        <w:rPr>
          <w:rFonts w:ascii="宋体" w:hAnsi="宋体"/>
          <w:sz w:val="24"/>
        </w:rPr>
      </w:pPr>
      <w:r>
        <w:rPr>
          <w:rFonts w:hint="eastAsia" w:ascii="宋体" w:hAnsi="宋体"/>
          <w:sz w:val="24"/>
        </w:rPr>
        <w:t>上述服务期限如需调整，由双方另行协商决定。由此导致乙方工作成本增加的，双方可协商变更第五条中的咨询服务费金额。</w:t>
      </w:r>
    </w:p>
    <w:p w14:paraId="11840CE9">
      <w:pPr>
        <w:spacing w:line="360" w:lineRule="auto"/>
        <w:ind w:firstLine="480" w:firstLineChars="200"/>
        <w:rPr>
          <w:rFonts w:ascii="宋体" w:hAnsi="宋体"/>
          <w:sz w:val="24"/>
        </w:rPr>
      </w:pPr>
    </w:p>
    <w:p w14:paraId="14E76242">
      <w:pPr>
        <w:spacing w:line="360" w:lineRule="auto"/>
        <w:ind w:firstLine="482" w:firstLineChars="200"/>
        <w:rPr>
          <w:rFonts w:ascii="宋体" w:hAnsi="宋体"/>
          <w:b/>
          <w:bCs/>
          <w:sz w:val="24"/>
        </w:rPr>
      </w:pPr>
      <w:r>
        <w:rPr>
          <w:rFonts w:hint="eastAsia" w:ascii="宋体" w:hAnsi="宋体"/>
          <w:b/>
          <w:bCs/>
          <w:sz w:val="24"/>
        </w:rPr>
        <w:t>第三条 甲方的权利与义务</w:t>
      </w:r>
    </w:p>
    <w:p w14:paraId="48635E39">
      <w:pPr>
        <w:spacing w:line="360" w:lineRule="auto"/>
        <w:ind w:firstLine="480" w:firstLineChars="200"/>
        <w:rPr>
          <w:rFonts w:ascii="宋体" w:hAnsi="宋体"/>
          <w:bCs/>
          <w:sz w:val="24"/>
        </w:rPr>
      </w:pPr>
      <w:r>
        <w:rPr>
          <w:rFonts w:hint="eastAsia" w:ascii="宋体" w:hAnsi="宋体"/>
          <w:bCs/>
          <w:sz w:val="24"/>
        </w:rPr>
        <w:t>3.1甲方的权利</w:t>
      </w:r>
    </w:p>
    <w:p w14:paraId="4B05303C">
      <w:pPr>
        <w:spacing w:line="360" w:lineRule="auto"/>
        <w:ind w:firstLine="480" w:firstLineChars="200"/>
        <w:rPr>
          <w:rFonts w:ascii="宋体" w:hAnsi="宋体"/>
          <w:sz w:val="24"/>
        </w:rPr>
      </w:pPr>
      <w:r>
        <w:rPr>
          <w:rFonts w:hint="eastAsia" w:ascii="宋体" w:hAnsi="宋体"/>
          <w:sz w:val="24"/>
        </w:rPr>
        <w:t>3.1.1有权对乙方咨询服务工作提出建议、意见。</w:t>
      </w:r>
    </w:p>
    <w:p w14:paraId="5267CC79">
      <w:pPr>
        <w:spacing w:line="360" w:lineRule="auto"/>
        <w:ind w:firstLine="480" w:firstLineChars="200"/>
        <w:rPr>
          <w:rFonts w:ascii="宋体" w:hAnsi="宋体"/>
          <w:sz w:val="24"/>
        </w:rPr>
      </w:pPr>
      <w:r>
        <w:rPr>
          <w:rFonts w:hint="eastAsia" w:ascii="宋体" w:hAnsi="宋体"/>
          <w:sz w:val="24"/>
        </w:rPr>
        <w:t>3.1.2 有权对乙方提交的咨询服务工作成果提出修改意见及验收工作。</w:t>
      </w:r>
    </w:p>
    <w:p w14:paraId="00FC5D45">
      <w:pPr>
        <w:spacing w:line="360" w:lineRule="auto"/>
        <w:ind w:firstLine="480" w:firstLineChars="200"/>
        <w:rPr>
          <w:rFonts w:ascii="宋体" w:hAnsi="宋体"/>
          <w:sz w:val="24"/>
        </w:rPr>
      </w:pPr>
      <w:r>
        <w:rPr>
          <w:rFonts w:hint="eastAsia" w:ascii="宋体" w:hAnsi="宋体"/>
          <w:sz w:val="24"/>
        </w:rPr>
        <w:t>3.1.3有权在符合本合同目的的范围内合理使用乙方提交的咨询服务工作成果。</w:t>
      </w:r>
    </w:p>
    <w:p w14:paraId="22DCE341">
      <w:pPr>
        <w:spacing w:line="360" w:lineRule="auto"/>
        <w:ind w:firstLine="480" w:firstLineChars="200"/>
        <w:rPr>
          <w:rFonts w:ascii="宋体" w:hAnsi="宋体"/>
          <w:sz w:val="24"/>
        </w:rPr>
      </w:pPr>
    </w:p>
    <w:p w14:paraId="02846AF7">
      <w:pPr>
        <w:spacing w:line="360" w:lineRule="auto"/>
        <w:ind w:firstLine="480" w:firstLineChars="200"/>
        <w:rPr>
          <w:rFonts w:ascii="宋体" w:hAnsi="宋体"/>
          <w:bCs/>
          <w:sz w:val="24"/>
        </w:rPr>
      </w:pPr>
      <w:r>
        <w:rPr>
          <w:rFonts w:hint="eastAsia" w:ascii="宋体" w:hAnsi="宋体"/>
          <w:bCs/>
          <w:sz w:val="24"/>
        </w:rPr>
        <w:t>3.2甲方的义务</w:t>
      </w:r>
    </w:p>
    <w:p w14:paraId="3DC46FE5">
      <w:pPr>
        <w:spacing w:line="360" w:lineRule="auto"/>
        <w:ind w:firstLine="480" w:firstLineChars="200"/>
        <w:rPr>
          <w:rFonts w:ascii="宋体" w:hAnsi="宋体"/>
          <w:sz w:val="24"/>
        </w:rPr>
      </w:pPr>
      <w:r>
        <w:rPr>
          <w:rFonts w:hint="eastAsia" w:ascii="宋体" w:hAnsi="宋体"/>
          <w:sz w:val="24"/>
        </w:rPr>
        <w:t>3.2.1应当为项目开展提供组织保证和配合，如因甲方原因不能按计划运作项目时，须及时通知乙方。</w:t>
      </w:r>
    </w:p>
    <w:p w14:paraId="141D0A99">
      <w:pPr>
        <w:spacing w:line="360" w:lineRule="auto"/>
        <w:ind w:firstLine="480" w:firstLineChars="200"/>
        <w:rPr>
          <w:rFonts w:ascii="宋体" w:hAnsi="宋体"/>
          <w:b/>
          <w:sz w:val="24"/>
        </w:rPr>
      </w:pPr>
      <w:r>
        <w:rPr>
          <w:rFonts w:hint="eastAsia" w:ascii="宋体" w:hAnsi="宋体"/>
          <w:sz w:val="24"/>
        </w:rPr>
        <w:t>3.2.2应当按期足额向乙方支付咨询服务费用。</w:t>
      </w:r>
    </w:p>
    <w:p w14:paraId="1F9288C0">
      <w:pPr>
        <w:spacing w:line="360" w:lineRule="auto"/>
        <w:ind w:firstLine="480" w:firstLineChars="200"/>
        <w:rPr>
          <w:rFonts w:ascii="宋体" w:hAnsi="宋体"/>
          <w:sz w:val="24"/>
        </w:rPr>
      </w:pPr>
      <w:r>
        <w:rPr>
          <w:rFonts w:hint="eastAsia" w:ascii="宋体" w:hAnsi="宋体"/>
          <w:sz w:val="24"/>
        </w:rPr>
        <w:t>3.2.3应当为乙方工作提供必要的配合，包括但不限于提供对接人员、办公场所、办公设备设施等。</w:t>
      </w:r>
    </w:p>
    <w:p w14:paraId="260ACE3D">
      <w:pPr>
        <w:spacing w:line="360" w:lineRule="auto"/>
        <w:ind w:firstLine="480" w:firstLineChars="200"/>
        <w:rPr>
          <w:rFonts w:ascii="宋体" w:hAnsi="宋体"/>
          <w:sz w:val="24"/>
        </w:rPr>
      </w:pPr>
      <w:r>
        <w:rPr>
          <w:rFonts w:ascii="宋体" w:hAnsi="宋体"/>
          <w:sz w:val="24"/>
        </w:rPr>
        <w:t xml:space="preserve">   </w:t>
      </w:r>
    </w:p>
    <w:p w14:paraId="12133B64">
      <w:pPr>
        <w:spacing w:line="360" w:lineRule="auto"/>
        <w:ind w:firstLine="482" w:firstLineChars="200"/>
        <w:rPr>
          <w:rFonts w:ascii="宋体" w:hAnsi="宋体"/>
          <w:b/>
          <w:bCs/>
          <w:sz w:val="24"/>
        </w:rPr>
      </w:pPr>
      <w:r>
        <w:rPr>
          <w:rFonts w:hint="eastAsia" w:ascii="宋体" w:hAnsi="宋体"/>
          <w:b/>
          <w:bCs/>
          <w:sz w:val="24"/>
        </w:rPr>
        <w:t>第四条 乙方的权利与义务</w:t>
      </w:r>
    </w:p>
    <w:p w14:paraId="15C122C5">
      <w:pPr>
        <w:spacing w:line="360" w:lineRule="auto"/>
        <w:ind w:firstLine="480" w:firstLineChars="200"/>
        <w:rPr>
          <w:rFonts w:ascii="宋体" w:hAnsi="宋体"/>
          <w:bCs/>
          <w:sz w:val="24"/>
        </w:rPr>
      </w:pPr>
      <w:r>
        <w:rPr>
          <w:rFonts w:hint="eastAsia" w:ascii="宋体" w:hAnsi="宋体"/>
          <w:bCs/>
          <w:sz w:val="24"/>
        </w:rPr>
        <w:t>4.1乙方的权利</w:t>
      </w:r>
    </w:p>
    <w:p w14:paraId="052768F1">
      <w:pPr>
        <w:spacing w:line="360" w:lineRule="auto"/>
        <w:ind w:firstLine="480" w:firstLineChars="200"/>
        <w:rPr>
          <w:rFonts w:ascii="宋体" w:hAnsi="宋体"/>
          <w:sz w:val="24"/>
        </w:rPr>
      </w:pPr>
      <w:r>
        <w:rPr>
          <w:rFonts w:hint="eastAsia" w:ascii="宋体" w:hAnsi="宋体"/>
          <w:sz w:val="24"/>
        </w:rPr>
        <w:t>4.1.1有权要求甲方进行工作配合，包括但不限于及时提供资料、要求相关人员配合进行访谈等。</w:t>
      </w:r>
    </w:p>
    <w:p w14:paraId="1C038EA9">
      <w:pPr>
        <w:spacing w:line="360" w:lineRule="auto"/>
        <w:ind w:firstLine="480" w:firstLineChars="200"/>
        <w:rPr>
          <w:rFonts w:ascii="宋体" w:hAnsi="宋体"/>
          <w:sz w:val="24"/>
        </w:rPr>
      </w:pPr>
      <w:r>
        <w:rPr>
          <w:rFonts w:hint="eastAsia" w:ascii="宋体" w:hAnsi="宋体"/>
          <w:sz w:val="24"/>
        </w:rPr>
        <w:t>4.1.2有权要求甲方按照本合同约定支付咨询服务费用。</w:t>
      </w:r>
    </w:p>
    <w:p w14:paraId="65665297">
      <w:pPr>
        <w:spacing w:line="360" w:lineRule="auto"/>
        <w:ind w:firstLine="480" w:firstLineChars="200"/>
        <w:rPr>
          <w:rFonts w:ascii="宋体" w:hAnsi="宋体"/>
          <w:sz w:val="24"/>
        </w:rPr>
      </w:pPr>
      <w:r>
        <w:rPr>
          <w:rFonts w:hint="eastAsia" w:ascii="宋体" w:hAnsi="宋体"/>
          <w:sz w:val="24"/>
        </w:rPr>
        <w:t>4.1.3乙方在为甲方开展咨询工作过程中，因甲方过错或可归责于甲方的原因造成其损失时，乙方有权要求甲方承担赔偿责任。</w:t>
      </w:r>
    </w:p>
    <w:p w14:paraId="3B09EFA4">
      <w:pPr>
        <w:spacing w:line="360" w:lineRule="auto"/>
        <w:ind w:firstLine="480" w:firstLineChars="200"/>
        <w:rPr>
          <w:rFonts w:ascii="宋体" w:hAnsi="宋体"/>
          <w:bCs/>
          <w:sz w:val="24"/>
        </w:rPr>
      </w:pPr>
      <w:r>
        <w:rPr>
          <w:rFonts w:hint="eastAsia" w:ascii="宋体" w:hAnsi="宋体"/>
          <w:bCs/>
          <w:sz w:val="24"/>
        </w:rPr>
        <w:t>4.2乙方的义务</w:t>
      </w:r>
    </w:p>
    <w:p w14:paraId="4BD30B40">
      <w:pPr>
        <w:spacing w:line="360" w:lineRule="auto"/>
        <w:ind w:firstLine="480" w:firstLineChars="200"/>
        <w:rPr>
          <w:rFonts w:ascii="宋体" w:hAnsi="宋体"/>
          <w:sz w:val="24"/>
        </w:rPr>
      </w:pPr>
      <w:r>
        <w:rPr>
          <w:rFonts w:hint="eastAsia" w:ascii="宋体" w:hAnsi="宋体"/>
          <w:sz w:val="24"/>
        </w:rPr>
        <w:t>4.2.1应当按本合同约定交付咨询服务工作成果。</w:t>
      </w:r>
    </w:p>
    <w:p w14:paraId="12DFB334">
      <w:pPr>
        <w:spacing w:line="360" w:lineRule="auto"/>
        <w:ind w:firstLine="480" w:firstLineChars="200"/>
        <w:rPr>
          <w:rFonts w:ascii="宋体" w:hAnsi="宋体"/>
          <w:sz w:val="24"/>
        </w:rPr>
      </w:pPr>
      <w:r>
        <w:rPr>
          <w:rFonts w:hint="eastAsia" w:ascii="宋体" w:hAnsi="宋体"/>
          <w:sz w:val="24"/>
        </w:rPr>
        <w:t>4.2.2非经甲方另行书面同意，乙方应当按照本合同约定的服务内容、质量标准及进度安排开展工作。如乙方在服务项目过程中发现影响项目进行的任何问题，应当及时书面告知甲方，并提供解决方案</w:t>
      </w:r>
      <w:r>
        <w:rPr>
          <w:rFonts w:hint="eastAsia" w:ascii="宋体" w:hAnsi="宋体" w:cs="彩虹粗仿宋"/>
          <w:sz w:val="24"/>
        </w:rPr>
        <w:t>。</w:t>
      </w:r>
    </w:p>
    <w:p w14:paraId="2B3D1BB4">
      <w:pPr>
        <w:spacing w:line="360" w:lineRule="auto"/>
        <w:ind w:firstLine="480" w:firstLineChars="200"/>
        <w:rPr>
          <w:rFonts w:ascii="宋体" w:hAnsi="宋体"/>
          <w:sz w:val="24"/>
        </w:rPr>
      </w:pPr>
      <w:r>
        <w:rPr>
          <w:rFonts w:hint="eastAsia" w:ascii="宋体" w:hAnsi="宋体"/>
          <w:sz w:val="24"/>
        </w:rPr>
        <w:t>4.2.3应当对获取的甲方资料、信息等承担保密义务，但经甲方书面允许或规范性法律文件另有规定的除外。</w:t>
      </w:r>
    </w:p>
    <w:p w14:paraId="525D2FF1">
      <w:pPr>
        <w:spacing w:line="360" w:lineRule="auto"/>
        <w:ind w:firstLine="480" w:firstLineChars="200"/>
        <w:rPr>
          <w:rFonts w:ascii="宋体" w:hAnsi="宋体"/>
          <w:sz w:val="24"/>
        </w:rPr>
      </w:pPr>
    </w:p>
    <w:p w14:paraId="2B350356">
      <w:pPr>
        <w:spacing w:line="360" w:lineRule="auto"/>
        <w:ind w:firstLine="482" w:firstLineChars="200"/>
        <w:rPr>
          <w:rFonts w:ascii="宋体" w:hAnsi="宋体"/>
          <w:b/>
          <w:bCs/>
          <w:sz w:val="24"/>
        </w:rPr>
      </w:pPr>
      <w:r>
        <w:rPr>
          <w:rFonts w:hint="eastAsia" w:ascii="宋体" w:hAnsi="宋体"/>
          <w:b/>
          <w:bCs/>
          <w:sz w:val="24"/>
        </w:rPr>
        <w:t>第五条 咨询服务工作成果的验收与费用的给付</w:t>
      </w:r>
    </w:p>
    <w:p w14:paraId="290EB1B6">
      <w:pPr>
        <w:spacing w:line="360" w:lineRule="auto"/>
        <w:ind w:firstLine="480" w:firstLineChars="200"/>
        <w:rPr>
          <w:rFonts w:ascii="宋体" w:hAnsi="宋体"/>
          <w:bCs/>
          <w:sz w:val="24"/>
        </w:rPr>
      </w:pPr>
      <w:r>
        <w:rPr>
          <w:rFonts w:hint="eastAsia" w:ascii="宋体" w:hAnsi="宋体"/>
          <w:bCs/>
          <w:sz w:val="24"/>
        </w:rPr>
        <w:t>5.1金额</w:t>
      </w:r>
    </w:p>
    <w:p w14:paraId="5240474F">
      <w:pPr>
        <w:spacing w:line="360" w:lineRule="auto"/>
        <w:ind w:left="315" w:leftChars="150" w:firstLine="120" w:firstLineChars="50"/>
        <w:rPr>
          <w:rFonts w:ascii="宋体" w:hAnsi="宋体"/>
          <w:sz w:val="24"/>
          <w:szCs w:val="28"/>
        </w:rPr>
      </w:pPr>
      <w:r>
        <w:rPr>
          <w:rFonts w:hint="eastAsia" w:ascii="宋体" w:hAnsi="宋体"/>
          <w:sz w:val="24"/>
          <w:szCs w:val="28"/>
        </w:rPr>
        <w:t xml:space="preserve">为本合同项下的咨询服务，甲方应向乙方支付咨询服务费总额共计人民币 </w:t>
      </w:r>
      <w:r>
        <w:rPr>
          <w:rFonts w:hint="eastAsia" w:ascii="宋体" w:hAnsi="宋体"/>
          <w:sz w:val="24"/>
          <w:szCs w:val="28"/>
        </w:rPr>
        <w:br w:type="textWrapping"/>
      </w:r>
      <w:r>
        <w:rPr>
          <w:rFonts w:hint="eastAsia" w:ascii="宋体" w:hAnsi="宋体"/>
          <w:sz w:val="24"/>
          <w:szCs w:val="28"/>
        </w:rPr>
        <w:t>元（大写：</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rPr>
        <w:t>元整）。该费用为含税价，其中增值税金额为</w:t>
      </w:r>
      <w:r>
        <w:rPr>
          <w:rFonts w:ascii="宋体" w:hAnsi="宋体"/>
          <w:sz w:val="24"/>
          <w:szCs w:val="28"/>
        </w:rPr>
        <w:t xml:space="preserve"> </w:t>
      </w:r>
      <w:r>
        <w:rPr>
          <w:rFonts w:hint="eastAsia" w:ascii="宋体" w:hAnsi="宋体"/>
          <w:sz w:val="24"/>
          <w:szCs w:val="28"/>
        </w:rPr>
        <w:t>元，不含税咨询服务费金额为</w:t>
      </w:r>
      <w:r>
        <w:rPr>
          <w:rFonts w:ascii="宋体" w:hAnsi="宋体"/>
          <w:sz w:val="24"/>
          <w:szCs w:val="28"/>
        </w:rPr>
        <w:t xml:space="preserve"> </w:t>
      </w:r>
      <w:r>
        <w:rPr>
          <w:rFonts w:hint="eastAsia" w:ascii="宋体" w:hAnsi="宋体"/>
          <w:sz w:val="24"/>
          <w:szCs w:val="28"/>
        </w:rPr>
        <w:t>元。</w:t>
      </w:r>
    </w:p>
    <w:p w14:paraId="7E0AF7F7">
      <w:pPr>
        <w:spacing w:line="360" w:lineRule="auto"/>
        <w:ind w:firstLine="480" w:firstLineChars="200"/>
        <w:rPr>
          <w:rFonts w:ascii="宋体" w:hAnsi="宋体"/>
          <w:sz w:val="24"/>
          <w:szCs w:val="28"/>
        </w:rPr>
      </w:pPr>
    </w:p>
    <w:p w14:paraId="05E15833">
      <w:pPr>
        <w:spacing w:line="360" w:lineRule="auto"/>
        <w:ind w:firstLine="480" w:firstLineChars="200"/>
        <w:rPr>
          <w:rFonts w:ascii="宋体" w:hAnsi="宋体"/>
          <w:bCs/>
          <w:sz w:val="24"/>
          <w:szCs w:val="28"/>
        </w:rPr>
      </w:pPr>
      <w:r>
        <w:rPr>
          <w:rFonts w:hint="eastAsia" w:ascii="宋体" w:hAnsi="宋体"/>
          <w:bCs/>
          <w:sz w:val="24"/>
          <w:szCs w:val="28"/>
        </w:rPr>
        <w:t>5.2咨询服务工作成果验收、费用支付时间和方式</w:t>
      </w:r>
    </w:p>
    <w:p w14:paraId="45BDDEE0">
      <w:pPr>
        <w:spacing w:line="360" w:lineRule="auto"/>
        <w:ind w:firstLine="480" w:firstLineChars="200"/>
        <w:rPr>
          <w:rFonts w:ascii="宋体" w:hAnsi="宋体"/>
          <w:bCs/>
          <w:sz w:val="24"/>
        </w:rPr>
      </w:pPr>
      <w:r>
        <w:rPr>
          <w:rFonts w:hint="eastAsia" w:ascii="宋体" w:hAnsi="宋体"/>
          <w:bCs/>
          <w:sz w:val="24"/>
        </w:rPr>
        <w:t>5.2.1</w:t>
      </w:r>
      <w:r>
        <w:rPr>
          <w:rFonts w:hint="eastAsia" w:ascii="宋体" w:hAnsi="宋体"/>
          <w:bCs/>
          <w:sz w:val="24"/>
          <w:szCs w:val="28"/>
        </w:rPr>
        <w:t>咨询服务</w:t>
      </w:r>
      <w:r>
        <w:rPr>
          <w:rFonts w:hint="eastAsia" w:ascii="宋体" w:hAnsi="宋体"/>
          <w:bCs/>
          <w:sz w:val="24"/>
        </w:rPr>
        <w:t>工作成果验收：</w:t>
      </w:r>
    </w:p>
    <w:p w14:paraId="3F332A66">
      <w:pPr>
        <w:spacing w:line="360" w:lineRule="auto"/>
        <w:ind w:firstLine="480" w:firstLineChars="200"/>
        <w:rPr>
          <w:rFonts w:ascii="宋体" w:hAnsi="宋体"/>
          <w:sz w:val="24"/>
        </w:rPr>
      </w:pPr>
      <w:r>
        <w:rPr>
          <w:rFonts w:hint="eastAsia" w:ascii="宋体" w:hAnsi="宋体"/>
          <w:sz w:val="24"/>
        </w:rPr>
        <w:t>甲方应在收到乙方提交的咨询服务工作成果后5个工作日内进行审核，甲方在前述期间内出具验收合格书面文件或未提出书面修改意见的，视为甲方对乙方提交的咨询服务工作成果验收合格。</w:t>
      </w:r>
    </w:p>
    <w:p w14:paraId="6CC4DEAF">
      <w:pPr>
        <w:spacing w:line="360" w:lineRule="auto"/>
        <w:ind w:firstLine="480" w:firstLineChars="200"/>
        <w:rPr>
          <w:rFonts w:ascii="宋体" w:hAnsi="宋体"/>
          <w:sz w:val="24"/>
        </w:rPr>
      </w:pPr>
      <w:r>
        <w:rPr>
          <w:rFonts w:hint="eastAsia" w:ascii="宋体" w:hAnsi="宋体"/>
          <w:sz w:val="24"/>
        </w:rPr>
        <w:t>如甲方在前款期限内向乙方提出书面修改意见，乙方应在双方认可的期限内完成咨询服务工作成果修改工作，甲方按照前款约定再次验收。</w:t>
      </w:r>
    </w:p>
    <w:p w14:paraId="042EF335">
      <w:pPr>
        <w:spacing w:line="360" w:lineRule="auto"/>
        <w:ind w:firstLine="480" w:firstLineChars="200"/>
        <w:rPr>
          <w:rFonts w:ascii="宋体" w:hAnsi="宋体"/>
          <w:sz w:val="24"/>
        </w:rPr>
      </w:pPr>
      <w:r>
        <w:rPr>
          <w:rFonts w:hint="eastAsia" w:ascii="宋体" w:hAnsi="宋体"/>
          <w:sz w:val="24"/>
        </w:rPr>
        <w:t>甲方因特殊原因可以延长验收期限，但需要以书面方式通知乙方，并且延长期限至多不超过1</w:t>
      </w:r>
      <w:r>
        <w:rPr>
          <w:rFonts w:ascii="宋体" w:hAnsi="宋体"/>
          <w:sz w:val="24"/>
        </w:rPr>
        <w:t>0</w:t>
      </w:r>
      <w:r>
        <w:rPr>
          <w:rFonts w:hint="eastAsia" w:ascii="宋体" w:hAnsi="宋体"/>
          <w:sz w:val="24"/>
        </w:rPr>
        <w:t>个工作日。</w:t>
      </w:r>
    </w:p>
    <w:p w14:paraId="07E9CAD0">
      <w:pPr>
        <w:spacing w:line="360" w:lineRule="auto"/>
        <w:ind w:firstLine="480" w:firstLineChars="200"/>
        <w:rPr>
          <w:rFonts w:ascii="宋体" w:hAnsi="宋体"/>
          <w:sz w:val="24"/>
        </w:rPr>
      </w:pPr>
    </w:p>
    <w:p w14:paraId="180DD017">
      <w:pPr>
        <w:spacing w:line="360" w:lineRule="auto"/>
        <w:ind w:firstLine="480" w:firstLineChars="200"/>
        <w:rPr>
          <w:rFonts w:ascii="宋体" w:hAnsi="宋体"/>
          <w:bCs/>
          <w:color w:val="FF0000"/>
          <w:sz w:val="24"/>
        </w:rPr>
      </w:pPr>
      <w:r>
        <w:rPr>
          <w:rFonts w:hint="eastAsia" w:ascii="宋体" w:hAnsi="宋体"/>
          <w:bCs/>
          <w:color w:val="FF0000"/>
          <w:sz w:val="24"/>
        </w:rPr>
        <w:t>5.2.2支付方式</w:t>
      </w:r>
    </w:p>
    <w:p w14:paraId="4A2AD41B">
      <w:pPr>
        <w:spacing w:line="360" w:lineRule="auto"/>
        <w:ind w:firstLine="480" w:firstLineChars="200"/>
        <w:rPr>
          <w:rFonts w:ascii="宋体" w:hAnsi="宋体"/>
          <w:color w:val="FF0000"/>
          <w:sz w:val="24"/>
        </w:rPr>
      </w:pPr>
      <w:r>
        <w:rPr>
          <w:rFonts w:hint="eastAsia" w:ascii="宋体" w:hAnsi="宋体"/>
          <w:color w:val="FF0000"/>
          <w:sz w:val="24"/>
        </w:rPr>
        <w:t>支付方式：根据月评分结果按月向物业公司支付物业</w:t>
      </w:r>
      <w:r>
        <w:rPr>
          <w:rFonts w:hint="eastAsia" w:ascii="宋体" w:hAnsi="宋体"/>
          <w:color w:val="FF0000"/>
          <w:sz w:val="24"/>
          <w:highlight w:val="yellow"/>
          <w:lang w:eastAsia="zh-CN"/>
        </w:rPr>
        <w:t>服务</w:t>
      </w:r>
      <w:r>
        <w:rPr>
          <w:rFonts w:hint="eastAsia" w:ascii="宋体" w:hAnsi="宋体"/>
          <w:color w:val="FF0000"/>
          <w:sz w:val="24"/>
        </w:rPr>
        <w:t>费。</w:t>
      </w:r>
    </w:p>
    <w:p w14:paraId="16931F5A">
      <w:pPr>
        <w:spacing w:line="360" w:lineRule="auto"/>
        <w:ind w:firstLine="480" w:firstLineChars="200"/>
        <w:rPr>
          <w:rFonts w:ascii="宋体" w:hAnsi="宋体"/>
          <w:sz w:val="24"/>
        </w:rPr>
      </w:pPr>
    </w:p>
    <w:p w14:paraId="2A55AA07">
      <w:pPr>
        <w:spacing w:line="360" w:lineRule="auto"/>
        <w:ind w:firstLine="480" w:firstLineChars="200"/>
        <w:rPr>
          <w:rFonts w:ascii="宋体" w:hAnsi="宋体"/>
          <w:bCs/>
          <w:sz w:val="24"/>
        </w:rPr>
      </w:pPr>
      <w:r>
        <w:rPr>
          <w:rFonts w:hint="eastAsia" w:ascii="宋体" w:hAnsi="宋体"/>
          <w:bCs/>
          <w:sz w:val="24"/>
        </w:rPr>
        <w:t>5.3收款账户</w:t>
      </w:r>
    </w:p>
    <w:p w14:paraId="67EC4A78">
      <w:pPr>
        <w:spacing w:line="360" w:lineRule="auto"/>
        <w:ind w:firstLine="480" w:firstLineChars="200"/>
        <w:rPr>
          <w:rFonts w:ascii="宋体" w:hAnsi="宋体"/>
          <w:sz w:val="24"/>
        </w:rPr>
      </w:pPr>
      <w:r>
        <w:rPr>
          <w:rFonts w:hint="eastAsia" w:ascii="宋体" w:hAnsi="宋体"/>
          <w:sz w:val="24"/>
        </w:rPr>
        <w:t>甲方应根据合同要求，将咨询服务费按期汇至乙方指定的银行账户：</w:t>
      </w:r>
    </w:p>
    <w:p w14:paraId="24FD6FB4">
      <w:pPr>
        <w:spacing w:line="360" w:lineRule="auto"/>
        <w:ind w:firstLine="480" w:firstLineChars="200"/>
        <w:rPr>
          <w:rFonts w:ascii="宋体" w:hAnsi="宋体"/>
          <w:sz w:val="24"/>
        </w:rPr>
      </w:pPr>
      <w:r>
        <w:rPr>
          <w:rFonts w:hint="eastAsia" w:ascii="宋体" w:hAnsi="宋体"/>
          <w:sz w:val="24"/>
        </w:rPr>
        <w:t xml:space="preserve">开户名称： </w:t>
      </w:r>
    </w:p>
    <w:p w14:paraId="05876123">
      <w:pPr>
        <w:spacing w:line="360" w:lineRule="auto"/>
        <w:ind w:firstLine="480" w:firstLineChars="200"/>
        <w:rPr>
          <w:rFonts w:ascii="宋体" w:hAnsi="宋体"/>
          <w:sz w:val="24"/>
        </w:rPr>
      </w:pPr>
      <w:r>
        <w:rPr>
          <w:rFonts w:hint="eastAsia" w:ascii="宋体" w:hAnsi="宋体"/>
          <w:sz w:val="24"/>
        </w:rPr>
        <w:t xml:space="preserve">开户银行： </w:t>
      </w:r>
    </w:p>
    <w:p w14:paraId="0B7F2670">
      <w:pPr>
        <w:spacing w:line="360" w:lineRule="auto"/>
        <w:ind w:firstLine="480" w:firstLineChars="200"/>
        <w:rPr>
          <w:rFonts w:ascii="宋体" w:hAnsi="宋体"/>
          <w:sz w:val="24"/>
        </w:rPr>
      </w:pPr>
      <w:r>
        <w:rPr>
          <w:rFonts w:hint="eastAsia" w:ascii="宋体" w:hAnsi="宋体"/>
          <w:sz w:val="24"/>
        </w:rPr>
        <w:t>银行账号：</w:t>
      </w:r>
    </w:p>
    <w:p w14:paraId="544ED297">
      <w:pPr>
        <w:spacing w:line="360" w:lineRule="auto"/>
        <w:ind w:firstLine="480" w:firstLineChars="200"/>
        <w:rPr>
          <w:rFonts w:ascii="宋体" w:hAnsi="宋体"/>
          <w:sz w:val="24"/>
        </w:rPr>
      </w:pPr>
    </w:p>
    <w:p w14:paraId="7B10F34D">
      <w:pPr>
        <w:spacing w:line="360" w:lineRule="auto"/>
        <w:ind w:firstLine="480" w:firstLineChars="200"/>
        <w:rPr>
          <w:rFonts w:ascii="宋体" w:hAnsi="宋体"/>
          <w:sz w:val="24"/>
        </w:rPr>
      </w:pPr>
      <w:r>
        <w:rPr>
          <w:rFonts w:hint="eastAsia" w:ascii="宋体" w:hAnsi="宋体"/>
          <w:sz w:val="24"/>
        </w:rPr>
        <w:t>5.4如本合同提前终止执行，且终止原因归责于甲方，则除甲方已经支付的咨询服务费外，就咨询服务费总额中剩余部分，甲方应根据乙方实际工作阶段和已经完成的咨询服务工作成果，对乙方进行相应的赔偿。如乙方已经提交咨询服务工作成果的，甲方应当支付全部剩余咨询服务费。</w:t>
      </w:r>
    </w:p>
    <w:p w14:paraId="0005D98A">
      <w:pPr>
        <w:spacing w:line="360" w:lineRule="auto"/>
        <w:ind w:firstLine="480" w:firstLineChars="200"/>
        <w:rPr>
          <w:rFonts w:ascii="宋体" w:hAnsi="宋体"/>
          <w:sz w:val="24"/>
        </w:rPr>
      </w:pPr>
    </w:p>
    <w:p w14:paraId="49F464AA">
      <w:pPr>
        <w:spacing w:line="360" w:lineRule="auto"/>
        <w:ind w:firstLine="482" w:firstLineChars="200"/>
        <w:rPr>
          <w:rFonts w:ascii="宋体" w:hAnsi="宋体"/>
          <w:b/>
          <w:bCs/>
          <w:sz w:val="24"/>
        </w:rPr>
      </w:pPr>
      <w:r>
        <w:rPr>
          <w:rFonts w:hint="eastAsia" w:ascii="宋体" w:hAnsi="宋体"/>
          <w:b/>
          <w:bCs/>
          <w:sz w:val="24"/>
        </w:rPr>
        <w:t>第六条 合同的变更、中止与终止</w:t>
      </w:r>
    </w:p>
    <w:p w14:paraId="6195D1BC">
      <w:pPr>
        <w:spacing w:line="360" w:lineRule="auto"/>
        <w:ind w:firstLine="480" w:firstLineChars="200"/>
        <w:rPr>
          <w:rFonts w:ascii="宋体" w:hAnsi="宋体"/>
          <w:sz w:val="24"/>
        </w:rPr>
      </w:pPr>
      <w:r>
        <w:rPr>
          <w:rFonts w:hint="eastAsia" w:ascii="宋体" w:hAnsi="宋体"/>
          <w:sz w:val="24"/>
        </w:rPr>
        <w:t>本合同履行期间，发生特殊情况时，甲、乙任何一方需变更、中止或终止本合同的，要求变更、中止或终止一方应及时书面通知对方，征得对方同意后，双方在规定的时限内（书面通知发出5个工作日内）签订书面变更、中止或终止协议，该协议将成为合同不可分割的部分。未经双方签署书面文件，任何一方无权变更、中止或终止本合同，否则，由此造成对方的经济损失，由责任方承担。</w:t>
      </w:r>
    </w:p>
    <w:p w14:paraId="0C110AB3">
      <w:pPr>
        <w:spacing w:line="360" w:lineRule="auto"/>
        <w:ind w:firstLine="480" w:firstLineChars="200"/>
        <w:rPr>
          <w:rFonts w:ascii="宋体" w:hAnsi="宋体"/>
          <w:sz w:val="24"/>
        </w:rPr>
      </w:pPr>
    </w:p>
    <w:p w14:paraId="70222A1D">
      <w:pPr>
        <w:spacing w:line="360" w:lineRule="auto"/>
        <w:ind w:firstLine="482" w:firstLineChars="200"/>
        <w:rPr>
          <w:rFonts w:ascii="宋体" w:hAnsi="宋体"/>
          <w:b/>
          <w:bCs/>
          <w:sz w:val="24"/>
        </w:rPr>
      </w:pPr>
      <w:r>
        <w:rPr>
          <w:rFonts w:hint="eastAsia" w:ascii="宋体" w:hAnsi="宋体"/>
          <w:b/>
          <w:bCs/>
          <w:sz w:val="24"/>
        </w:rPr>
        <w:t>第七条 违约责任</w:t>
      </w:r>
    </w:p>
    <w:p w14:paraId="2D50414E">
      <w:pPr>
        <w:spacing w:line="360" w:lineRule="auto"/>
        <w:ind w:firstLine="480" w:firstLineChars="200"/>
        <w:rPr>
          <w:rFonts w:ascii="宋体" w:hAnsi="宋体"/>
          <w:sz w:val="24"/>
        </w:rPr>
      </w:pPr>
      <w:r>
        <w:rPr>
          <w:rFonts w:hint="eastAsia" w:ascii="宋体" w:hAnsi="宋体"/>
          <w:sz w:val="24"/>
        </w:rPr>
        <w:t xml:space="preserve">7.1甲方保证按时、足额支付咨询服务费到乙方指定的账号，每延误一自然日甲方按本合同约定的咨询服务费用总额的 </w:t>
      </w:r>
      <w:r>
        <w:rPr>
          <w:rFonts w:ascii="宋体" w:hAnsi="宋体"/>
          <w:sz w:val="24"/>
          <w:u w:val="single"/>
        </w:rPr>
        <w:t>0.1</w:t>
      </w:r>
      <w:r>
        <w:rPr>
          <w:rFonts w:hint="eastAsia" w:ascii="宋体" w:hAnsi="宋体"/>
          <w:sz w:val="24"/>
        </w:rPr>
        <w:t>%向乙方支付违约金，直至全部费用（先违约金后咨询服务费）给付完毕之日止。如甲方延迟支付乙方咨询服务费超过</w:t>
      </w:r>
      <w:r>
        <w:rPr>
          <w:rFonts w:ascii="宋体" w:hAnsi="宋体"/>
          <w:sz w:val="24"/>
          <w:u w:val="single"/>
        </w:rPr>
        <w:t>60</w:t>
      </w:r>
      <w:r>
        <w:rPr>
          <w:rFonts w:hint="eastAsia" w:ascii="宋体" w:hAnsi="宋体"/>
          <w:sz w:val="24"/>
        </w:rPr>
        <w:t>自然日的，乙方有权选择解除合同，并有权要求甲方按照本合同约定的咨询服务费用总额的</w:t>
      </w:r>
      <w:r>
        <w:rPr>
          <w:rFonts w:ascii="宋体" w:hAnsi="宋体"/>
          <w:sz w:val="24"/>
          <w:u w:val="single"/>
        </w:rPr>
        <w:t>30</w:t>
      </w:r>
      <w:r>
        <w:rPr>
          <w:rFonts w:hint="eastAsia" w:ascii="宋体" w:hAnsi="宋体"/>
          <w:sz w:val="24"/>
        </w:rPr>
        <w:t>%支付违约金，如违约金不足以拟补乙方损失的，乙方仍有权要求甲方继续承担赔偿损失的责任。</w:t>
      </w:r>
    </w:p>
    <w:p w14:paraId="10276DAA">
      <w:pPr>
        <w:spacing w:line="360" w:lineRule="auto"/>
        <w:ind w:firstLine="480" w:firstLineChars="200"/>
        <w:rPr>
          <w:rFonts w:ascii="宋体" w:hAnsi="宋体"/>
          <w:sz w:val="24"/>
        </w:rPr>
      </w:pPr>
      <w:r>
        <w:rPr>
          <w:rFonts w:hint="eastAsia" w:ascii="宋体" w:hAnsi="宋体"/>
          <w:sz w:val="24"/>
        </w:rPr>
        <w:t>乙方保证按时、保证质量完成咨询服务工作，按照本合同确定的时间，乙方每延误一天按本合同约定的咨询服务费用总额的0.1%向甲方支付违约金；乙方延迟完成超过3周的，甲方有权立即解除合同，要求乙方立即退还所有已支付费用，并承担相应赔偿责任（以乙方实际收取的咨询服务费为限）</w:t>
      </w:r>
    </w:p>
    <w:p w14:paraId="055D1EEA">
      <w:pPr>
        <w:spacing w:line="360" w:lineRule="auto"/>
        <w:ind w:firstLine="480" w:firstLineChars="200"/>
        <w:rPr>
          <w:rFonts w:ascii="宋体" w:hAnsi="宋体"/>
          <w:sz w:val="24"/>
        </w:rPr>
      </w:pPr>
      <w:r>
        <w:rPr>
          <w:rFonts w:hint="eastAsia" w:ascii="宋体" w:hAnsi="宋体"/>
          <w:sz w:val="24"/>
        </w:rPr>
        <w:t>7.2本合同的任何一方违反本合同的约定给对方造成损失的，都应当赔偿另一方因此而实际遭受的直接损失，但无论何种情况下，乙方的违约赔偿责任应以其由甲方处实际收到的咨询服务费用为限。</w:t>
      </w:r>
    </w:p>
    <w:p w14:paraId="0C5E91BB">
      <w:pPr>
        <w:spacing w:line="360" w:lineRule="auto"/>
        <w:rPr>
          <w:rFonts w:ascii="宋体" w:hAnsi="宋体"/>
          <w:b/>
          <w:sz w:val="24"/>
        </w:rPr>
      </w:pPr>
    </w:p>
    <w:p w14:paraId="5BF61363">
      <w:pPr>
        <w:spacing w:line="360" w:lineRule="auto"/>
        <w:ind w:firstLine="482" w:firstLineChars="200"/>
        <w:rPr>
          <w:rFonts w:ascii="宋体" w:hAnsi="宋体"/>
          <w:b/>
          <w:bCs/>
          <w:sz w:val="24"/>
        </w:rPr>
      </w:pPr>
      <w:r>
        <w:rPr>
          <w:rFonts w:hint="eastAsia" w:ascii="宋体" w:hAnsi="宋体"/>
          <w:b/>
          <w:bCs/>
          <w:sz w:val="24"/>
        </w:rPr>
        <w:t>第八条 合同的解除</w:t>
      </w:r>
    </w:p>
    <w:p w14:paraId="0CD64CBB">
      <w:pPr>
        <w:spacing w:line="360" w:lineRule="auto"/>
        <w:ind w:firstLine="480" w:firstLineChars="200"/>
        <w:rPr>
          <w:rFonts w:ascii="宋体" w:hAnsi="宋体"/>
          <w:sz w:val="24"/>
        </w:rPr>
      </w:pPr>
      <w:r>
        <w:rPr>
          <w:rFonts w:hint="eastAsia" w:ascii="宋体" w:hAnsi="宋体"/>
          <w:sz w:val="24"/>
        </w:rPr>
        <w:t>发生下列情形之一，甲方或乙方可以通过书面形式通知对方解除本合同：</w:t>
      </w:r>
    </w:p>
    <w:p w14:paraId="3CE16932">
      <w:pPr>
        <w:spacing w:line="360" w:lineRule="auto"/>
        <w:ind w:firstLine="480" w:firstLineChars="200"/>
        <w:rPr>
          <w:rFonts w:ascii="宋体" w:hAnsi="宋体"/>
          <w:sz w:val="24"/>
        </w:rPr>
      </w:pPr>
      <w:r>
        <w:rPr>
          <w:rFonts w:ascii="宋体" w:hAnsi="宋体"/>
          <w:sz w:val="24"/>
        </w:rPr>
        <w:t>8.</w:t>
      </w:r>
      <w:r>
        <w:rPr>
          <w:rFonts w:hint="eastAsia" w:ascii="宋体" w:hAnsi="宋体"/>
          <w:sz w:val="24"/>
        </w:rPr>
        <w:t>1 甲乙双方通过书面合同解除本合同；</w:t>
      </w:r>
    </w:p>
    <w:p w14:paraId="0CDE7BE4">
      <w:pPr>
        <w:spacing w:line="360" w:lineRule="auto"/>
        <w:ind w:firstLine="480" w:firstLineChars="200"/>
        <w:rPr>
          <w:rFonts w:ascii="宋体" w:hAnsi="宋体"/>
          <w:sz w:val="24"/>
        </w:rPr>
      </w:pPr>
      <w:r>
        <w:rPr>
          <w:rFonts w:ascii="宋体" w:hAnsi="宋体"/>
          <w:sz w:val="24"/>
        </w:rPr>
        <w:t>8.</w:t>
      </w:r>
      <w:r>
        <w:rPr>
          <w:rFonts w:hint="eastAsia" w:ascii="宋体" w:hAnsi="宋体"/>
          <w:sz w:val="24"/>
        </w:rPr>
        <w:t>2 因不可抗力致使合同目的不能实现的；</w:t>
      </w:r>
    </w:p>
    <w:p w14:paraId="10E06BC3">
      <w:pPr>
        <w:spacing w:line="360" w:lineRule="auto"/>
        <w:ind w:firstLine="480" w:firstLineChars="200"/>
        <w:rPr>
          <w:rFonts w:ascii="宋体" w:hAnsi="宋体"/>
          <w:sz w:val="24"/>
        </w:rPr>
      </w:pPr>
      <w:r>
        <w:rPr>
          <w:rFonts w:ascii="宋体" w:hAnsi="宋体"/>
          <w:sz w:val="24"/>
        </w:rPr>
        <w:t>8.</w:t>
      </w:r>
      <w:r>
        <w:rPr>
          <w:rFonts w:hint="eastAsia" w:ascii="宋体" w:hAnsi="宋体"/>
          <w:sz w:val="24"/>
        </w:rPr>
        <w:t>3 国家政策法规调整致使本合同不能履行。</w:t>
      </w:r>
    </w:p>
    <w:p w14:paraId="55ED87AE">
      <w:pPr>
        <w:spacing w:line="360" w:lineRule="auto"/>
        <w:ind w:firstLine="480" w:firstLineChars="200"/>
        <w:rPr>
          <w:rFonts w:ascii="宋体" w:hAnsi="宋体"/>
          <w:sz w:val="24"/>
        </w:rPr>
      </w:pPr>
    </w:p>
    <w:p w14:paraId="412874CA">
      <w:pPr>
        <w:spacing w:line="360" w:lineRule="auto"/>
        <w:ind w:firstLine="482" w:firstLineChars="200"/>
        <w:rPr>
          <w:rFonts w:ascii="宋体" w:hAnsi="宋体"/>
          <w:b/>
          <w:bCs/>
          <w:sz w:val="24"/>
        </w:rPr>
      </w:pPr>
      <w:r>
        <w:rPr>
          <w:rFonts w:hint="eastAsia" w:ascii="宋体" w:hAnsi="宋体"/>
          <w:b/>
          <w:bCs/>
          <w:sz w:val="24"/>
        </w:rPr>
        <w:t>第九条 争议的解决</w:t>
      </w:r>
    </w:p>
    <w:p w14:paraId="0C22FFB9">
      <w:pPr>
        <w:spacing w:line="360" w:lineRule="auto"/>
        <w:ind w:firstLine="480" w:firstLineChars="200"/>
        <w:rPr>
          <w:rFonts w:ascii="宋体" w:hAnsi="宋体"/>
          <w:sz w:val="24"/>
        </w:rPr>
      </w:pPr>
      <w:r>
        <w:rPr>
          <w:rFonts w:hint="eastAsia" w:ascii="宋体" w:hAnsi="宋体"/>
          <w:sz w:val="24"/>
        </w:rPr>
        <w:t>9.1本合同受中华人民共和国法律管辖并按其进行解释。</w:t>
      </w:r>
    </w:p>
    <w:p w14:paraId="78F4038C">
      <w:pPr>
        <w:spacing w:line="360" w:lineRule="auto"/>
        <w:ind w:firstLine="480" w:firstLineChars="200"/>
        <w:rPr>
          <w:rFonts w:ascii="宋体" w:hAnsi="宋体" w:cs="彩虹粗仿宋"/>
          <w:sz w:val="24"/>
        </w:rPr>
      </w:pPr>
      <w:r>
        <w:rPr>
          <w:rFonts w:hint="eastAsia" w:ascii="宋体" w:hAnsi="宋体"/>
          <w:sz w:val="24"/>
        </w:rPr>
        <w:t>9.2</w:t>
      </w:r>
      <w:r>
        <w:rPr>
          <w:rFonts w:hint="eastAsia" w:ascii="宋体" w:hAnsi="宋体" w:cs="彩虹粗仿宋"/>
          <w:sz w:val="24"/>
        </w:rPr>
        <w:t xml:space="preserve">以下争议解决方式选择第 </w:t>
      </w:r>
      <w:r>
        <w:rPr>
          <w:rFonts w:ascii="宋体" w:hAnsi="宋体" w:cs="彩虹粗仿宋"/>
          <w:sz w:val="24"/>
        </w:rPr>
        <w:t xml:space="preserve">  </w:t>
      </w:r>
      <w:r>
        <w:rPr>
          <w:rFonts w:hint="eastAsia" w:ascii="宋体" w:hAnsi="宋体" w:cs="彩虹粗仿宋"/>
          <w:sz w:val="24"/>
        </w:rPr>
        <w:t>项。</w:t>
      </w:r>
    </w:p>
    <w:p w14:paraId="22AD8315">
      <w:pPr>
        <w:spacing w:line="360" w:lineRule="auto"/>
        <w:ind w:firstLine="480" w:firstLineChars="200"/>
        <w:rPr>
          <w:rFonts w:ascii="宋体" w:hAnsi="宋体" w:cs="Times New Roman"/>
          <w:sz w:val="24"/>
        </w:rPr>
      </w:pPr>
      <w:r>
        <w:rPr>
          <w:rFonts w:hint="eastAsia" w:ascii="宋体" w:hAnsi="宋体" w:cs="彩虹粗仿宋"/>
          <w:sz w:val="24"/>
        </w:rPr>
        <w:t>（一）本合同在履行过程中发生的争议，由双方当事人协商解决，也可由有关部门调解；协商或调解不成的，任何一方均有权向</w:t>
      </w:r>
      <w:r>
        <w:rPr>
          <w:rFonts w:hint="eastAsia" w:ascii="宋体" w:hAnsi="宋体" w:cs="彩虹粗仿宋"/>
          <w:sz w:val="24"/>
          <w:u w:val="single"/>
        </w:rPr>
        <w:t xml:space="preserve">      </w:t>
      </w:r>
      <w:r>
        <w:rPr>
          <w:rFonts w:hint="eastAsia" w:ascii="宋体" w:hAnsi="宋体" w:cs="彩虹粗仿宋"/>
          <w:sz w:val="24"/>
        </w:rPr>
        <w:t>仲裁委员会提出仲裁请求，由该仲裁委员会按其现行有效的仲裁规则进行仲裁。该仲裁裁决是终局的，甲乙双方须共同遵守，仲裁费和律师费由败诉方承担；</w:t>
      </w:r>
    </w:p>
    <w:p w14:paraId="1C0FAB66">
      <w:pPr>
        <w:spacing w:line="360" w:lineRule="auto"/>
        <w:ind w:firstLine="480" w:firstLineChars="200"/>
        <w:rPr>
          <w:rFonts w:ascii="宋体" w:hAnsi="宋体" w:cs="Times New Roman"/>
          <w:sz w:val="24"/>
        </w:rPr>
      </w:pPr>
      <w:r>
        <w:rPr>
          <w:rFonts w:hint="eastAsia" w:ascii="宋体" w:hAnsi="宋体" w:cs="彩虹粗仿宋"/>
          <w:sz w:val="24"/>
        </w:rPr>
        <w:t>（二）本合同在履行过程中发生的争议，由双方当事人协商解决，也可由有关部门调解；协商或调解不成的，任何一方均有权向有管辖权的人民法院提起诉讼。</w:t>
      </w:r>
    </w:p>
    <w:p w14:paraId="0832A456">
      <w:pPr>
        <w:spacing w:line="360" w:lineRule="auto"/>
        <w:ind w:firstLine="480" w:firstLineChars="200"/>
        <w:rPr>
          <w:rFonts w:ascii="宋体" w:hAnsi="宋体"/>
          <w:sz w:val="24"/>
        </w:rPr>
      </w:pPr>
    </w:p>
    <w:p w14:paraId="71C8A9B5">
      <w:pPr>
        <w:spacing w:line="360" w:lineRule="auto"/>
        <w:ind w:firstLine="482" w:firstLineChars="200"/>
        <w:rPr>
          <w:rFonts w:ascii="宋体" w:hAnsi="宋体"/>
          <w:b/>
          <w:bCs/>
          <w:sz w:val="24"/>
        </w:rPr>
      </w:pPr>
      <w:r>
        <w:rPr>
          <w:rFonts w:hint="eastAsia" w:ascii="宋体" w:hAnsi="宋体"/>
          <w:b/>
          <w:bCs/>
          <w:sz w:val="24"/>
        </w:rPr>
        <w:t>第十条 合同权利义务的转让</w:t>
      </w:r>
    </w:p>
    <w:p w14:paraId="290530FE">
      <w:pPr>
        <w:spacing w:line="360" w:lineRule="auto"/>
        <w:ind w:firstLine="480" w:firstLineChars="200"/>
        <w:rPr>
          <w:rFonts w:ascii="宋体" w:hAnsi="宋体"/>
          <w:sz w:val="24"/>
        </w:rPr>
      </w:pPr>
      <w:r>
        <w:rPr>
          <w:rFonts w:hint="eastAsia" w:ascii="宋体" w:hAnsi="宋体"/>
          <w:sz w:val="24"/>
        </w:rPr>
        <w:t>除本合同中另有规定外或经双方协商同意外，本合同所规定双方的任何权利和义务，在未经征得另一方书面同意之前，不得转让给第三人。任何转让，未经另一方书面明确同意，均属无效。如乙方委托审计、法律、评估、招标代理等机构配合工作的除外。</w:t>
      </w:r>
    </w:p>
    <w:p w14:paraId="1A3BF395">
      <w:pPr>
        <w:spacing w:line="360" w:lineRule="auto"/>
        <w:ind w:firstLine="480" w:firstLineChars="200"/>
        <w:rPr>
          <w:rFonts w:ascii="宋体" w:hAnsi="宋体"/>
          <w:sz w:val="24"/>
        </w:rPr>
      </w:pPr>
    </w:p>
    <w:p w14:paraId="62BC274E">
      <w:pPr>
        <w:spacing w:line="360" w:lineRule="auto"/>
        <w:ind w:firstLine="482" w:firstLineChars="200"/>
        <w:rPr>
          <w:rFonts w:ascii="宋体" w:hAnsi="宋体"/>
          <w:b/>
          <w:bCs/>
          <w:sz w:val="24"/>
        </w:rPr>
      </w:pPr>
      <w:r>
        <w:rPr>
          <w:rFonts w:hint="eastAsia" w:ascii="宋体" w:hAnsi="宋体"/>
          <w:b/>
          <w:bCs/>
          <w:sz w:val="24"/>
        </w:rPr>
        <w:t>第十一条 合同的解释</w:t>
      </w:r>
    </w:p>
    <w:p w14:paraId="0CA66DBA">
      <w:pPr>
        <w:spacing w:line="360" w:lineRule="auto"/>
        <w:ind w:firstLine="480" w:firstLineChars="200"/>
        <w:rPr>
          <w:rFonts w:ascii="宋体" w:hAnsi="宋体"/>
          <w:sz w:val="24"/>
        </w:rPr>
      </w:pPr>
      <w:r>
        <w:rPr>
          <w:rFonts w:hint="eastAsia" w:ascii="宋体" w:hAnsi="宋体"/>
          <w:sz w:val="24"/>
        </w:rPr>
        <w:t>本合同的理解与解释应依据合同目的和文本原义进行，本合同的标题仅是为了阅读方便而设，不应影响本合同的解释。</w:t>
      </w:r>
    </w:p>
    <w:p w14:paraId="73A352F1">
      <w:pPr>
        <w:spacing w:line="360" w:lineRule="auto"/>
        <w:ind w:firstLine="480" w:firstLineChars="200"/>
        <w:rPr>
          <w:rFonts w:ascii="宋体" w:hAnsi="宋体"/>
          <w:sz w:val="24"/>
        </w:rPr>
      </w:pPr>
    </w:p>
    <w:p w14:paraId="1A063C4F">
      <w:pPr>
        <w:spacing w:line="360" w:lineRule="auto"/>
        <w:ind w:firstLine="482" w:firstLineChars="200"/>
        <w:rPr>
          <w:rFonts w:ascii="宋体" w:hAnsi="宋体"/>
          <w:b/>
          <w:bCs/>
          <w:sz w:val="24"/>
        </w:rPr>
      </w:pPr>
      <w:r>
        <w:rPr>
          <w:rFonts w:hint="eastAsia" w:ascii="宋体" w:hAnsi="宋体"/>
          <w:b/>
          <w:bCs/>
          <w:sz w:val="24"/>
        </w:rPr>
        <w:t xml:space="preserve">第十二条 不可抗力 </w:t>
      </w:r>
    </w:p>
    <w:p w14:paraId="4F411527">
      <w:pPr>
        <w:spacing w:line="360" w:lineRule="auto"/>
        <w:ind w:firstLine="480" w:firstLineChars="200"/>
        <w:rPr>
          <w:rFonts w:ascii="宋体" w:hAnsi="宋体"/>
          <w:sz w:val="24"/>
        </w:rPr>
      </w:pPr>
      <w:r>
        <w:rPr>
          <w:rFonts w:hint="eastAsia" w:ascii="宋体" w:hAnsi="宋体"/>
          <w:sz w:val="24"/>
        </w:rPr>
        <w:t>12.1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或规范性法律文件规定的其他情形等。</w:t>
      </w:r>
    </w:p>
    <w:p w14:paraId="17464B48">
      <w:pPr>
        <w:spacing w:line="360" w:lineRule="auto"/>
        <w:ind w:firstLine="480" w:firstLineChars="200"/>
        <w:rPr>
          <w:rFonts w:ascii="宋体" w:hAnsi="宋体"/>
          <w:sz w:val="24"/>
        </w:rPr>
      </w:pPr>
      <w:r>
        <w:rPr>
          <w:rFonts w:hint="eastAsia" w:ascii="宋体" w:hAnsi="宋体"/>
          <w:sz w:val="24"/>
        </w:rPr>
        <w:t>12.2如果发生不可抗力，一方在本合同项下受不可抗力影响的义务在不可抗力造成的延误期间自动中止，并且其履行期限应自动延长，延长期间为中止的期间，该方无须为此承担违约责任。遇有不可抗力的一方，应立即通知另一方，并在不可抗力发生之日起5日内及时书面通知另一方，并应当及时向另一方提供经公证机关公证的有关文件以证明发生了不可抗力事件。因延迟通知给另一方造成损失的，遇有不可抗力一方应相应予以赔偿。</w:t>
      </w:r>
    </w:p>
    <w:p w14:paraId="76C4B41A">
      <w:pPr>
        <w:spacing w:line="360" w:lineRule="auto"/>
        <w:ind w:firstLine="480" w:firstLineChars="200"/>
        <w:rPr>
          <w:rFonts w:ascii="宋体" w:hAnsi="宋体"/>
          <w:sz w:val="24"/>
        </w:rPr>
      </w:pPr>
      <w:r>
        <w:rPr>
          <w:rFonts w:hint="eastAsia" w:ascii="宋体" w:hAnsi="宋体"/>
          <w:sz w:val="24"/>
        </w:rPr>
        <w:t>12.3发生不可抗力，各方应立即进行磋商，寻求一项公正的解决方案，并且尽一切合理的努力将不可抗力的影响降至最小。</w:t>
      </w:r>
    </w:p>
    <w:p w14:paraId="55103301">
      <w:pPr>
        <w:spacing w:line="360" w:lineRule="auto"/>
        <w:ind w:firstLine="480" w:firstLineChars="200"/>
        <w:rPr>
          <w:rFonts w:ascii="宋体" w:hAnsi="宋体"/>
          <w:sz w:val="24"/>
        </w:rPr>
      </w:pPr>
    </w:p>
    <w:p w14:paraId="34F164E7">
      <w:pPr>
        <w:spacing w:line="360" w:lineRule="auto"/>
        <w:ind w:firstLine="482" w:firstLineChars="200"/>
        <w:rPr>
          <w:rFonts w:ascii="宋体" w:hAnsi="宋体"/>
          <w:b/>
          <w:bCs/>
          <w:sz w:val="24"/>
        </w:rPr>
      </w:pPr>
      <w:r>
        <w:rPr>
          <w:rFonts w:hint="eastAsia" w:ascii="宋体" w:hAnsi="宋体"/>
          <w:b/>
          <w:bCs/>
          <w:sz w:val="24"/>
        </w:rPr>
        <w:t>第十三条 补充与附件</w:t>
      </w:r>
    </w:p>
    <w:p w14:paraId="6B876821">
      <w:pPr>
        <w:spacing w:line="360" w:lineRule="auto"/>
        <w:ind w:firstLine="480" w:firstLineChars="200"/>
        <w:rPr>
          <w:rFonts w:ascii="宋体" w:hAnsi="宋体"/>
          <w:sz w:val="24"/>
        </w:rPr>
      </w:pPr>
      <w:r>
        <w:rPr>
          <w:rFonts w:hint="eastAsia" w:ascii="宋体" w:hAnsi="宋体"/>
          <w:sz w:val="24"/>
        </w:rPr>
        <w:t>本合同未尽事宜，依照有关法律、法规执行，法律、法规未作规定的，甲乙双方经协商一致，可以达成书面补充合同。本合同的附件和补充合同均为本合同不可分割的组成部分，与本合同具有同等的法律效力。</w:t>
      </w:r>
    </w:p>
    <w:p w14:paraId="7059E4BF">
      <w:pPr>
        <w:spacing w:line="360" w:lineRule="auto"/>
        <w:ind w:firstLine="480" w:firstLineChars="200"/>
        <w:rPr>
          <w:rFonts w:ascii="宋体" w:hAnsi="宋体"/>
          <w:sz w:val="24"/>
        </w:rPr>
      </w:pPr>
    </w:p>
    <w:p w14:paraId="70FBA78A">
      <w:pPr>
        <w:spacing w:line="360" w:lineRule="auto"/>
        <w:ind w:firstLine="482" w:firstLineChars="200"/>
        <w:rPr>
          <w:rFonts w:ascii="宋体" w:hAnsi="宋体"/>
          <w:b/>
          <w:bCs/>
          <w:sz w:val="24"/>
        </w:rPr>
      </w:pPr>
      <w:r>
        <w:rPr>
          <w:rFonts w:hint="eastAsia" w:ascii="宋体" w:hAnsi="宋体"/>
          <w:b/>
          <w:bCs/>
          <w:sz w:val="24"/>
        </w:rPr>
        <w:t>第十四条 保密</w:t>
      </w:r>
    </w:p>
    <w:p w14:paraId="29AFA635">
      <w:pPr>
        <w:spacing w:line="360" w:lineRule="auto"/>
        <w:ind w:firstLine="480" w:firstLineChars="200"/>
        <w:rPr>
          <w:rFonts w:ascii="宋体" w:hAnsi="宋体"/>
          <w:sz w:val="24"/>
        </w:rPr>
      </w:pPr>
      <w:r>
        <w:rPr>
          <w:rFonts w:hint="eastAsia" w:ascii="宋体" w:hAnsi="宋体"/>
          <w:sz w:val="24"/>
        </w:rPr>
        <w:t>14.1甲乙双方应促使各自工作人员保证对其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自本合同签订之日起</w:t>
      </w:r>
      <w:r>
        <w:rPr>
          <w:rFonts w:ascii="宋体" w:hAnsi="宋体" w:cs="彩虹粗仿宋"/>
          <w:sz w:val="24"/>
          <w:u w:val="single"/>
        </w:rPr>
        <w:t>3</w:t>
      </w:r>
      <w:r>
        <w:rPr>
          <w:rFonts w:hint="eastAsia" w:ascii="宋体" w:hAnsi="宋体"/>
          <w:sz w:val="24"/>
        </w:rPr>
        <w:t>年。若任何一方违反本合同项下的任何保密义务或责任，应对守约方所遭受的损失及因此产生的各项费用承担赔偿责任。</w:t>
      </w:r>
    </w:p>
    <w:p w14:paraId="445502A4">
      <w:pPr>
        <w:spacing w:line="360" w:lineRule="auto"/>
        <w:ind w:firstLine="480" w:firstLineChars="200"/>
        <w:rPr>
          <w:rFonts w:ascii="宋体" w:hAnsi="宋体"/>
          <w:sz w:val="24"/>
        </w:rPr>
      </w:pPr>
      <w:r>
        <w:rPr>
          <w:rFonts w:hint="eastAsia" w:ascii="宋体" w:hAnsi="宋体"/>
          <w:sz w:val="24"/>
        </w:rPr>
        <w:t>14.2非经甲方同意，乙方不得将从甲方获得的资料及形成的咨询服务工作成果披露给任何第三方，且该义务不受本合同终止的限制；但非因乙方行为或已为公众所知或根据中国法律乙方有义务进行披露者除外。</w:t>
      </w:r>
    </w:p>
    <w:p w14:paraId="7A25103D">
      <w:pPr>
        <w:spacing w:line="360" w:lineRule="auto"/>
        <w:ind w:firstLine="480" w:firstLineChars="200"/>
        <w:rPr>
          <w:rFonts w:ascii="宋体" w:hAnsi="宋体"/>
          <w:sz w:val="24"/>
        </w:rPr>
      </w:pPr>
    </w:p>
    <w:p w14:paraId="7278766D">
      <w:pPr>
        <w:spacing w:line="360" w:lineRule="auto"/>
        <w:ind w:firstLine="482" w:firstLineChars="200"/>
        <w:rPr>
          <w:rFonts w:ascii="宋体" w:hAnsi="宋体"/>
          <w:b/>
          <w:bCs/>
          <w:sz w:val="24"/>
        </w:rPr>
      </w:pPr>
      <w:r>
        <w:rPr>
          <w:rFonts w:hint="eastAsia" w:ascii="宋体" w:hAnsi="宋体"/>
          <w:b/>
          <w:bCs/>
          <w:sz w:val="24"/>
        </w:rPr>
        <w:t>第十五条 反商业贿赂</w:t>
      </w:r>
    </w:p>
    <w:p w14:paraId="22A8DF62">
      <w:pPr>
        <w:spacing w:line="360" w:lineRule="auto"/>
        <w:ind w:firstLine="480" w:firstLineChars="200"/>
        <w:rPr>
          <w:rFonts w:ascii="宋体" w:hAnsi="宋体"/>
          <w:sz w:val="24"/>
        </w:rPr>
      </w:pPr>
      <w:r>
        <w:rPr>
          <w:rFonts w:hint="eastAsia" w:ascii="宋体" w:hAnsi="宋体"/>
          <w:sz w:val="24"/>
        </w:rPr>
        <w:t>甲乙双方均应知晓中华人民共和国反商业贿赂、反腐败的相关法律法规，并郑重承诺在合同磋商、缔结及履行过程中，甲乙双方不为任何中华人民共和国反商业贿赂、反腐败相关法律法规所禁止的行为</w:t>
      </w:r>
      <w:r>
        <w:rPr>
          <w:rFonts w:ascii="宋体" w:hAnsi="宋体"/>
          <w:sz w:val="24"/>
        </w:rPr>
        <w:t>，</w:t>
      </w:r>
      <w:r>
        <w:rPr>
          <w:rFonts w:hint="eastAsia" w:ascii="宋体" w:hAnsi="宋体"/>
          <w:sz w:val="24"/>
        </w:rPr>
        <w:t>任何</w:t>
      </w:r>
      <w:r>
        <w:rPr>
          <w:rFonts w:ascii="宋体" w:hAnsi="宋体"/>
          <w:sz w:val="24"/>
        </w:rPr>
        <w:t>一方均</w:t>
      </w:r>
      <w:r>
        <w:rPr>
          <w:rFonts w:hint="eastAsia" w:ascii="宋体" w:hAnsi="宋体"/>
          <w:sz w:val="24"/>
        </w:rPr>
        <w:t>拒绝并向另一方报告对方相关经办人员的索贿、要求借款等不当利益请求行为。如果任何一方及其关联方人员存在通过商业贿赂等不当方式获取相关业务的情形，另一方有权终止本合同，要求违约方返还任何不当利益并就守约方的相关损失进行赔偿。</w:t>
      </w:r>
    </w:p>
    <w:p w14:paraId="5B807CFB">
      <w:pPr>
        <w:spacing w:line="360" w:lineRule="auto"/>
        <w:ind w:firstLine="480" w:firstLineChars="200"/>
        <w:rPr>
          <w:rFonts w:ascii="宋体" w:hAnsi="宋体"/>
          <w:sz w:val="24"/>
        </w:rPr>
      </w:pPr>
    </w:p>
    <w:p w14:paraId="7F571261">
      <w:pPr>
        <w:spacing w:line="360" w:lineRule="auto"/>
        <w:ind w:firstLine="482" w:firstLineChars="200"/>
        <w:rPr>
          <w:rFonts w:ascii="宋体" w:hAnsi="宋体"/>
          <w:b/>
          <w:bCs/>
          <w:sz w:val="24"/>
        </w:rPr>
      </w:pPr>
      <w:r>
        <w:rPr>
          <w:rFonts w:ascii="宋体" w:hAnsi="宋体"/>
          <w:b/>
          <w:bCs/>
          <w:sz w:val="24"/>
        </w:rPr>
        <w:t>第十</w:t>
      </w:r>
      <w:r>
        <w:rPr>
          <w:rFonts w:hint="eastAsia" w:ascii="宋体" w:hAnsi="宋体"/>
          <w:b/>
          <w:bCs/>
          <w:sz w:val="24"/>
        </w:rPr>
        <w:t>六</w:t>
      </w:r>
      <w:r>
        <w:rPr>
          <w:rFonts w:ascii="宋体" w:hAnsi="宋体"/>
          <w:b/>
          <w:bCs/>
          <w:sz w:val="24"/>
        </w:rPr>
        <w:t>条 正当交易</w:t>
      </w:r>
    </w:p>
    <w:p w14:paraId="0AAD7995">
      <w:pPr>
        <w:spacing w:line="360" w:lineRule="auto"/>
        <w:ind w:firstLine="480" w:firstLineChars="200"/>
        <w:rPr>
          <w:rFonts w:ascii="宋体" w:hAnsi="宋体"/>
          <w:sz w:val="24"/>
        </w:rPr>
      </w:pPr>
      <w:r>
        <w:rPr>
          <w:rFonts w:hint="eastAsia" w:ascii="宋体" w:hAnsi="宋体"/>
          <w:sz w:val="24"/>
        </w:rPr>
        <w:t>甲方承诺合同支付资金来源合法，乙方承诺合同支付资金用途合法，双方不得利用履行本合同中所知悉的内幕消息从事不正当交易。</w:t>
      </w:r>
    </w:p>
    <w:p w14:paraId="6600AC3F">
      <w:pPr>
        <w:spacing w:line="360" w:lineRule="auto"/>
        <w:ind w:firstLine="480" w:firstLineChars="200"/>
        <w:rPr>
          <w:rFonts w:ascii="宋体" w:hAnsi="宋体"/>
          <w:sz w:val="24"/>
        </w:rPr>
      </w:pPr>
    </w:p>
    <w:p w14:paraId="69341976">
      <w:pPr>
        <w:spacing w:line="360" w:lineRule="auto"/>
        <w:ind w:firstLine="482" w:firstLineChars="200"/>
        <w:rPr>
          <w:rFonts w:ascii="宋体" w:hAnsi="宋体"/>
          <w:b/>
          <w:bCs/>
          <w:sz w:val="24"/>
        </w:rPr>
      </w:pPr>
      <w:r>
        <w:rPr>
          <w:rFonts w:hint="eastAsia" w:ascii="宋体" w:hAnsi="宋体"/>
          <w:b/>
          <w:bCs/>
          <w:sz w:val="24"/>
        </w:rPr>
        <w:t>第十七条 合同效力</w:t>
      </w:r>
    </w:p>
    <w:p w14:paraId="7F77B56F">
      <w:pPr>
        <w:spacing w:line="360" w:lineRule="auto"/>
        <w:ind w:firstLine="480" w:firstLineChars="200"/>
        <w:rPr>
          <w:rFonts w:ascii="宋体" w:hAnsi="宋体"/>
          <w:sz w:val="24"/>
        </w:rPr>
      </w:pPr>
      <w:r>
        <w:rPr>
          <w:rFonts w:hint="eastAsia" w:ascii="宋体" w:hAnsi="宋体"/>
          <w:sz w:val="24"/>
        </w:rPr>
        <w:t>本合同自双方法定代表人或授权代表签字（盖章）并加盖单位公章之日起生效。</w:t>
      </w:r>
    </w:p>
    <w:p w14:paraId="5AB1C23A">
      <w:pPr>
        <w:spacing w:line="360" w:lineRule="auto"/>
        <w:ind w:firstLine="480" w:firstLineChars="200"/>
        <w:rPr>
          <w:rFonts w:ascii="宋体" w:hAnsi="宋体"/>
          <w:sz w:val="24"/>
        </w:rPr>
      </w:pPr>
      <w:r>
        <w:rPr>
          <w:rFonts w:hint="eastAsia" w:ascii="宋体" w:hAnsi="宋体"/>
          <w:sz w:val="24"/>
        </w:rPr>
        <w:t>本合同正本一式</w:t>
      </w:r>
      <w:r>
        <w:rPr>
          <w:rFonts w:ascii="宋体" w:hAnsi="宋体"/>
          <w:sz w:val="24"/>
          <w:u w:val="single"/>
        </w:rPr>
        <w:t>6</w:t>
      </w:r>
      <w:r>
        <w:rPr>
          <w:rFonts w:hint="eastAsia" w:ascii="宋体" w:hAnsi="宋体"/>
          <w:sz w:val="24"/>
        </w:rPr>
        <w:t>份，双方各执</w:t>
      </w:r>
      <w:r>
        <w:rPr>
          <w:rFonts w:ascii="宋体" w:hAnsi="宋体"/>
          <w:sz w:val="24"/>
          <w:u w:val="single"/>
        </w:rPr>
        <w:t>3</w:t>
      </w:r>
      <w:r>
        <w:rPr>
          <w:rFonts w:hint="eastAsia" w:ascii="宋体" w:hAnsi="宋体"/>
          <w:sz w:val="24"/>
        </w:rPr>
        <w:t>份，每份均具有同等法律效力。</w:t>
      </w:r>
    </w:p>
    <w:p w14:paraId="0F52D63D">
      <w:pPr>
        <w:spacing w:line="360" w:lineRule="auto"/>
        <w:ind w:firstLine="480" w:firstLineChars="200"/>
        <w:rPr>
          <w:rFonts w:ascii="宋体" w:hAnsi="宋体"/>
          <w:sz w:val="24"/>
        </w:rPr>
      </w:pPr>
    </w:p>
    <w:p w14:paraId="5962A571">
      <w:pPr>
        <w:spacing w:line="360" w:lineRule="auto"/>
        <w:ind w:firstLine="482" w:firstLineChars="200"/>
        <w:rPr>
          <w:rFonts w:ascii="宋体" w:hAnsi="宋体"/>
          <w:b/>
          <w:bCs/>
          <w:sz w:val="24"/>
        </w:rPr>
      </w:pPr>
      <w:r>
        <w:rPr>
          <w:rFonts w:hint="eastAsia" w:ascii="宋体" w:hAnsi="宋体"/>
          <w:b/>
          <w:bCs/>
          <w:sz w:val="24"/>
        </w:rPr>
        <w:t>第十八条 送达</w:t>
      </w:r>
    </w:p>
    <w:p w14:paraId="69E0F84F">
      <w:pPr>
        <w:spacing w:line="360" w:lineRule="auto"/>
        <w:ind w:firstLine="480" w:firstLineChars="200"/>
        <w:rPr>
          <w:rFonts w:ascii="宋体" w:hAnsi="宋体"/>
          <w:sz w:val="24"/>
        </w:rPr>
      </w:pPr>
      <w:r>
        <w:rPr>
          <w:rFonts w:hint="eastAsia" w:ascii="宋体" w:hAnsi="宋体"/>
          <w:sz w:val="24"/>
        </w:rPr>
        <w:t>甲乙双方保证在本合同中首页记载的地址、电话等通讯信息均真实有效。任何根据本合同发出的文件，发出方均可采取向上述通讯地址邮寄的方式履行相应的通知、告知义务。任何一方变更通讯地址、联系电话的，应当自变更之日起</w:t>
      </w:r>
      <w:r>
        <w:rPr>
          <w:rFonts w:ascii="宋体" w:hAnsi="宋体"/>
          <w:sz w:val="24"/>
        </w:rPr>
        <w:t>3</w:t>
      </w:r>
      <w:r>
        <w:rPr>
          <w:rFonts w:hint="eastAsia" w:ascii="宋体" w:hAnsi="宋体"/>
          <w:sz w:val="24"/>
        </w:rPr>
        <w:t>日内书面通知对方。变更的一方未履行通知义务导致送达不能的，应当承担相应的法律责任。</w:t>
      </w:r>
    </w:p>
    <w:p w14:paraId="62D02A56">
      <w:pPr>
        <w:spacing w:line="440" w:lineRule="exact"/>
        <w:ind w:firstLine="470" w:firstLineChars="196"/>
        <w:textAlignment w:val="auto"/>
        <w:rPr>
          <w:rStyle w:val="25"/>
          <w:rFonts w:ascii="宋体" w:hAnsi="宋体"/>
          <w:sz w:val="24"/>
        </w:rPr>
      </w:pPr>
    </w:p>
    <w:p w14:paraId="06D52BB2">
      <w:pPr>
        <w:pStyle w:val="116"/>
        <w:spacing w:line="360" w:lineRule="auto"/>
        <w:ind w:firstLine="480" w:firstLineChars="200"/>
        <w:rPr>
          <w:rFonts w:ascii="宋体" w:hAnsi="宋体"/>
          <w:sz w:val="24"/>
          <w:szCs w:val="24"/>
        </w:rPr>
      </w:pPr>
    </w:p>
    <w:p w14:paraId="0B8A8DF9">
      <w:pPr>
        <w:pStyle w:val="116"/>
        <w:spacing w:line="360" w:lineRule="auto"/>
        <w:ind w:firstLine="480" w:firstLineChars="200"/>
        <w:rPr>
          <w:rFonts w:ascii="宋体" w:hAnsi="宋体"/>
          <w:sz w:val="24"/>
          <w:szCs w:val="24"/>
        </w:rPr>
      </w:pPr>
      <w:r>
        <w:rPr>
          <w:rFonts w:hint="eastAsia" w:ascii="宋体" w:hAnsi="宋体"/>
          <w:sz w:val="24"/>
          <w:szCs w:val="24"/>
        </w:rPr>
        <w:t>甲方：（盖章）</w:t>
      </w:r>
    </w:p>
    <w:p w14:paraId="2AF1D3CB">
      <w:pPr>
        <w:pStyle w:val="116"/>
        <w:spacing w:line="360" w:lineRule="auto"/>
        <w:ind w:firstLine="480" w:firstLineChars="200"/>
        <w:rPr>
          <w:rFonts w:ascii="宋体" w:hAnsi="宋体"/>
          <w:sz w:val="24"/>
          <w:szCs w:val="24"/>
        </w:rPr>
      </w:pPr>
    </w:p>
    <w:p w14:paraId="43110F63">
      <w:pPr>
        <w:pStyle w:val="116"/>
        <w:spacing w:line="360" w:lineRule="auto"/>
        <w:ind w:firstLine="480" w:firstLineChars="200"/>
        <w:rPr>
          <w:rFonts w:ascii="宋体" w:hAnsi="宋体"/>
          <w:sz w:val="24"/>
          <w:szCs w:val="24"/>
        </w:rPr>
      </w:pPr>
      <w:r>
        <w:rPr>
          <w:rFonts w:hint="eastAsia" w:ascii="宋体" w:hAnsi="宋体"/>
          <w:sz w:val="24"/>
          <w:szCs w:val="24"/>
        </w:rPr>
        <w:t xml:space="preserve">法定代表人（或授权代表）签字或盖章： </w:t>
      </w:r>
    </w:p>
    <w:p w14:paraId="0B92E951">
      <w:pPr>
        <w:pStyle w:val="116"/>
        <w:spacing w:line="360" w:lineRule="auto"/>
        <w:ind w:firstLine="480" w:firstLineChars="200"/>
        <w:rPr>
          <w:rFonts w:ascii="宋体" w:hAnsi="宋体"/>
          <w:sz w:val="24"/>
          <w:szCs w:val="24"/>
        </w:rPr>
      </w:pPr>
      <w:r>
        <w:rPr>
          <w:rFonts w:hint="eastAsia" w:ascii="宋体" w:hAnsi="宋体"/>
          <w:sz w:val="24"/>
          <w:szCs w:val="24"/>
        </w:rPr>
        <w:t>日期：      年      月      日</w:t>
      </w:r>
    </w:p>
    <w:p w14:paraId="74A1D7DD">
      <w:pPr>
        <w:pStyle w:val="116"/>
        <w:spacing w:line="360" w:lineRule="auto"/>
        <w:ind w:firstLine="480" w:firstLineChars="200"/>
        <w:rPr>
          <w:rFonts w:ascii="宋体" w:hAnsi="宋体"/>
          <w:sz w:val="24"/>
          <w:szCs w:val="24"/>
        </w:rPr>
      </w:pPr>
      <w:r>
        <w:rPr>
          <w:rFonts w:ascii="宋体" w:hAnsi="宋体"/>
          <w:sz w:val="24"/>
          <w:szCs w:val="24"/>
        </w:rPr>
        <w:t xml:space="preserve"> </w:t>
      </w:r>
    </w:p>
    <w:p w14:paraId="043DD8B5">
      <w:pPr>
        <w:pStyle w:val="116"/>
        <w:spacing w:line="360" w:lineRule="auto"/>
        <w:ind w:firstLine="480" w:firstLineChars="200"/>
        <w:rPr>
          <w:rFonts w:ascii="宋体" w:hAnsi="宋体"/>
          <w:sz w:val="24"/>
          <w:szCs w:val="24"/>
        </w:rPr>
      </w:pPr>
    </w:p>
    <w:p w14:paraId="62FB93AA">
      <w:pPr>
        <w:pStyle w:val="116"/>
        <w:spacing w:line="360" w:lineRule="auto"/>
        <w:ind w:firstLine="480" w:firstLineChars="200"/>
        <w:rPr>
          <w:rFonts w:ascii="宋体" w:hAnsi="宋体"/>
          <w:sz w:val="24"/>
          <w:szCs w:val="24"/>
        </w:rPr>
      </w:pPr>
      <w:r>
        <w:rPr>
          <w:rFonts w:hint="eastAsia" w:ascii="宋体" w:hAnsi="宋体"/>
          <w:sz w:val="24"/>
          <w:szCs w:val="24"/>
        </w:rPr>
        <w:t>乙方：</w:t>
      </w:r>
      <w:r>
        <w:rPr>
          <w:rFonts w:ascii="宋体" w:hAnsi="宋体"/>
          <w:sz w:val="24"/>
          <w:szCs w:val="24"/>
        </w:rPr>
        <w:t xml:space="preserve"> </w:t>
      </w:r>
      <w:r>
        <w:rPr>
          <w:rFonts w:hint="eastAsia" w:ascii="宋体" w:hAnsi="宋体"/>
          <w:sz w:val="24"/>
          <w:szCs w:val="24"/>
        </w:rPr>
        <w:t>（盖章）</w:t>
      </w:r>
    </w:p>
    <w:p w14:paraId="353B1BAE">
      <w:pPr>
        <w:pStyle w:val="116"/>
        <w:spacing w:line="360" w:lineRule="auto"/>
        <w:ind w:firstLine="480" w:firstLineChars="200"/>
        <w:rPr>
          <w:rFonts w:ascii="宋体" w:hAnsi="宋体"/>
          <w:sz w:val="24"/>
          <w:szCs w:val="24"/>
        </w:rPr>
      </w:pPr>
    </w:p>
    <w:p w14:paraId="39DE17F2">
      <w:pPr>
        <w:pStyle w:val="116"/>
        <w:spacing w:line="360" w:lineRule="auto"/>
        <w:ind w:firstLine="480" w:firstLineChars="200"/>
        <w:rPr>
          <w:rFonts w:ascii="宋体" w:hAnsi="宋体"/>
          <w:sz w:val="24"/>
          <w:szCs w:val="24"/>
        </w:rPr>
      </w:pPr>
      <w:r>
        <w:rPr>
          <w:rFonts w:hint="eastAsia" w:ascii="宋体" w:hAnsi="宋体"/>
          <w:sz w:val="24"/>
          <w:szCs w:val="24"/>
        </w:rPr>
        <w:t xml:space="preserve">法定代表人（或授权代表）签字或盖章： </w:t>
      </w:r>
    </w:p>
    <w:p w14:paraId="1FAC4DFA">
      <w:pPr>
        <w:pStyle w:val="116"/>
        <w:spacing w:line="360" w:lineRule="auto"/>
        <w:ind w:firstLine="480" w:firstLineChars="200"/>
        <w:rPr>
          <w:rFonts w:ascii="宋体" w:hAnsi="宋体"/>
          <w:sz w:val="24"/>
          <w:szCs w:val="24"/>
        </w:rPr>
      </w:pPr>
      <w:r>
        <w:rPr>
          <w:rFonts w:hint="eastAsia" w:ascii="宋体" w:hAnsi="宋体"/>
          <w:sz w:val="24"/>
          <w:szCs w:val="24"/>
        </w:rPr>
        <w:t>日期：      年      月      日</w:t>
      </w:r>
    </w:p>
    <w:p w14:paraId="2B4BA1C2">
      <w:pPr>
        <w:jc w:val="left"/>
        <w:textAlignment w:val="auto"/>
        <w:rPr>
          <w:rFonts w:ascii="Courier New" w:hAnsi="Courier New" w:cs="Courier New"/>
          <w:sz w:val="20"/>
          <w:szCs w:val="20"/>
        </w:rPr>
      </w:pPr>
      <w:r>
        <w:br w:type="page"/>
      </w:r>
    </w:p>
    <w:p w14:paraId="454ED322">
      <w:pPr>
        <w:pStyle w:val="17"/>
      </w:pPr>
    </w:p>
    <w:p w14:paraId="152744CD">
      <w:pPr>
        <w:pStyle w:val="2"/>
        <w:rPr>
          <w:rStyle w:val="25"/>
          <w:rFonts w:ascii="宋体" w:hAnsi="宋体"/>
          <w:kern w:val="44"/>
          <w:sz w:val="48"/>
          <w:szCs w:val="48"/>
        </w:rPr>
      </w:pPr>
      <w:r>
        <w:rPr>
          <w:rStyle w:val="25"/>
          <w:rFonts w:ascii="宋体" w:hAnsi="宋体"/>
          <w:kern w:val="44"/>
          <w:sz w:val="48"/>
          <w:szCs w:val="48"/>
        </w:rPr>
        <w:t>第六章  附件（投标文件格式）</w:t>
      </w:r>
    </w:p>
    <w:p w14:paraId="34B07262">
      <w:pPr>
        <w:spacing w:line="440" w:lineRule="exact"/>
        <w:jc w:val="center"/>
        <w:rPr>
          <w:rStyle w:val="25"/>
          <w:rFonts w:ascii="宋体" w:hAnsi="宋体"/>
          <w:b/>
          <w:sz w:val="28"/>
          <w:szCs w:val="28"/>
        </w:rPr>
      </w:pPr>
      <w:r>
        <w:rPr>
          <w:rStyle w:val="25"/>
          <w:rFonts w:ascii="宋体" w:hAnsi="宋体"/>
          <w:b/>
          <w:sz w:val="28"/>
          <w:szCs w:val="28"/>
        </w:rPr>
        <w:t>目 录</w:t>
      </w:r>
    </w:p>
    <w:p w14:paraId="55406316">
      <w:pPr>
        <w:spacing w:line="440" w:lineRule="exact"/>
        <w:ind w:firstLine="482" w:firstLineChars="200"/>
        <w:jc w:val="center"/>
        <w:rPr>
          <w:rStyle w:val="25"/>
          <w:rFonts w:ascii="宋体" w:hAnsi="宋体"/>
          <w:b/>
          <w:sz w:val="24"/>
        </w:rPr>
      </w:pPr>
    </w:p>
    <w:p w14:paraId="29807423">
      <w:pPr>
        <w:spacing w:line="440" w:lineRule="exact"/>
        <w:ind w:firstLine="480" w:firstLineChars="200"/>
        <w:rPr>
          <w:rStyle w:val="25"/>
          <w:rFonts w:ascii="宋体" w:hAnsi="宋体"/>
          <w:sz w:val="24"/>
        </w:rPr>
      </w:pPr>
      <w:r>
        <w:rPr>
          <w:rStyle w:val="25"/>
          <w:rFonts w:hint="eastAsia" w:ascii="宋体" w:hAnsi="宋体"/>
          <w:sz w:val="24"/>
        </w:rPr>
        <w:t>供应商</w:t>
      </w:r>
      <w:r>
        <w:rPr>
          <w:rStyle w:val="25"/>
          <w:rFonts w:ascii="宋体" w:hAnsi="宋体"/>
          <w:sz w:val="24"/>
        </w:rPr>
        <w:t>应认真阅读招标文件中所有内容，按照招标文件的要求编制和提供投标文件，并保证所提供的全部资料的真实性，使投标文件对招标文件作出实质性响应。</w:t>
      </w:r>
    </w:p>
    <w:p w14:paraId="09B29D70">
      <w:pPr>
        <w:spacing w:line="440" w:lineRule="exact"/>
        <w:ind w:firstLine="480" w:firstLineChars="200"/>
        <w:rPr>
          <w:rStyle w:val="25"/>
          <w:rFonts w:ascii="宋体" w:hAnsi="宋体"/>
          <w:sz w:val="24"/>
        </w:rPr>
      </w:pPr>
      <w:r>
        <w:rPr>
          <w:rStyle w:val="25"/>
          <w:rFonts w:hint="eastAsia" w:ascii="宋体" w:hAnsi="宋体"/>
          <w:sz w:val="24"/>
        </w:rPr>
        <w:t>供应商</w:t>
      </w:r>
      <w:r>
        <w:rPr>
          <w:rStyle w:val="25"/>
          <w:rFonts w:ascii="宋体" w:hAnsi="宋体"/>
          <w:sz w:val="24"/>
        </w:rPr>
        <w:t>在编制投标文件时，须至少包含以下内容并按以下顺序排列：</w:t>
      </w:r>
    </w:p>
    <w:p w14:paraId="3A0BE599">
      <w:pPr>
        <w:spacing w:line="440" w:lineRule="exact"/>
        <w:ind w:firstLine="480" w:firstLineChars="200"/>
        <w:rPr>
          <w:rStyle w:val="25"/>
          <w:rFonts w:ascii="宋体" w:hAnsi="宋体"/>
          <w:bCs/>
          <w:sz w:val="24"/>
        </w:rPr>
      </w:pPr>
      <w:r>
        <w:rPr>
          <w:rStyle w:val="25"/>
          <w:rFonts w:hint="eastAsia" w:ascii="宋体" w:hAnsi="宋体"/>
          <w:bCs/>
          <w:sz w:val="24"/>
        </w:rPr>
        <w:t>1.投标函</w:t>
      </w:r>
    </w:p>
    <w:p w14:paraId="06F464F5">
      <w:pPr>
        <w:spacing w:line="440" w:lineRule="exact"/>
        <w:ind w:firstLine="480" w:firstLineChars="200"/>
        <w:rPr>
          <w:rStyle w:val="25"/>
          <w:rFonts w:ascii="宋体" w:hAnsi="宋体"/>
          <w:bCs/>
          <w:sz w:val="24"/>
        </w:rPr>
      </w:pPr>
      <w:r>
        <w:rPr>
          <w:rStyle w:val="25"/>
          <w:rFonts w:hint="eastAsia" w:ascii="宋体" w:hAnsi="宋体"/>
          <w:bCs/>
          <w:sz w:val="24"/>
        </w:rPr>
        <w:t>2.开标一览表</w:t>
      </w:r>
    </w:p>
    <w:p w14:paraId="460488DC">
      <w:pPr>
        <w:spacing w:line="440" w:lineRule="exact"/>
        <w:ind w:firstLine="480" w:firstLineChars="200"/>
        <w:rPr>
          <w:rStyle w:val="25"/>
          <w:rFonts w:ascii="宋体" w:hAnsi="宋体"/>
          <w:bCs/>
          <w:sz w:val="24"/>
        </w:rPr>
      </w:pPr>
      <w:r>
        <w:rPr>
          <w:rStyle w:val="25"/>
          <w:rFonts w:ascii="宋体" w:hAnsi="宋体"/>
          <w:bCs/>
          <w:sz w:val="24"/>
        </w:rPr>
        <w:t>4</w:t>
      </w:r>
      <w:r>
        <w:rPr>
          <w:rStyle w:val="25"/>
          <w:rFonts w:hint="eastAsia" w:ascii="宋体" w:hAnsi="宋体"/>
          <w:bCs/>
          <w:sz w:val="24"/>
        </w:rPr>
        <w:t>.供应商基本情况表</w:t>
      </w:r>
    </w:p>
    <w:p w14:paraId="6B107C29">
      <w:pPr>
        <w:spacing w:line="440" w:lineRule="exact"/>
        <w:ind w:firstLine="480" w:firstLineChars="200"/>
        <w:rPr>
          <w:rStyle w:val="25"/>
          <w:rFonts w:ascii="宋体" w:hAnsi="宋体"/>
          <w:bCs/>
          <w:sz w:val="24"/>
        </w:rPr>
      </w:pPr>
      <w:r>
        <w:rPr>
          <w:rStyle w:val="25"/>
          <w:rFonts w:ascii="宋体" w:hAnsi="宋体"/>
          <w:bCs/>
          <w:sz w:val="24"/>
        </w:rPr>
        <w:t>5</w:t>
      </w:r>
      <w:r>
        <w:rPr>
          <w:rStyle w:val="25"/>
          <w:rFonts w:hint="eastAsia" w:ascii="宋体" w:hAnsi="宋体"/>
          <w:bCs/>
          <w:sz w:val="24"/>
        </w:rPr>
        <w:t>.供应商资格证明文件</w:t>
      </w:r>
    </w:p>
    <w:p w14:paraId="081E5CDF">
      <w:pPr>
        <w:spacing w:line="440" w:lineRule="exact"/>
        <w:ind w:firstLine="480" w:firstLineChars="200"/>
        <w:rPr>
          <w:rStyle w:val="25"/>
          <w:rFonts w:ascii="宋体" w:hAnsi="宋体"/>
          <w:bCs/>
          <w:sz w:val="24"/>
        </w:rPr>
      </w:pPr>
      <w:r>
        <w:rPr>
          <w:rStyle w:val="25"/>
          <w:rFonts w:ascii="宋体" w:hAnsi="宋体"/>
          <w:bCs/>
          <w:sz w:val="24"/>
        </w:rPr>
        <w:t>6</w:t>
      </w:r>
      <w:r>
        <w:rPr>
          <w:rStyle w:val="25"/>
          <w:rFonts w:hint="eastAsia" w:ascii="宋体" w:hAnsi="宋体"/>
          <w:bCs/>
          <w:sz w:val="24"/>
        </w:rPr>
        <w:t>.偏离表</w:t>
      </w:r>
    </w:p>
    <w:p w14:paraId="6819B70B">
      <w:pPr>
        <w:spacing w:line="440" w:lineRule="exact"/>
        <w:ind w:firstLine="480" w:firstLineChars="200"/>
        <w:rPr>
          <w:rStyle w:val="25"/>
          <w:rFonts w:ascii="宋体" w:hAnsi="宋体"/>
          <w:bCs/>
          <w:sz w:val="24"/>
        </w:rPr>
      </w:pPr>
      <w:r>
        <w:rPr>
          <w:rStyle w:val="25"/>
          <w:rFonts w:hint="eastAsia" w:ascii="宋体" w:hAnsi="宋体"/>
          <w:bCs/>
          <w:sz w:val="24"/>
        </w:rPr>
        <w:t>7.经会计事务所或审计机构审计的财务会计报表</w:t>
      </w:r>
    </w:p>
    <w:p w14:paraId="4ED580D1">
      <w:pPr>
        <w:spacing w:line="440" w:lineRule="exact"/>
        <w:ind w:firstLine="480" w:firstLineChars="200"/>
        <w:rPr>
          <w:rStyle w:val="25"/>
          <w:rFonts w:ascii="宋体" w:hAnsi="宋体"/>
          <w:bCs/>
          <w:sz w:val="24"/>
        </w:rPr>
      </w:pPr>
      <w:r>
        <w:rPr>
          <w:rStyle w:val="25"/>
          <w:rFonts w:hint="eastAsia" w:ascii="宋体" w:hAnsi="宋体"/>
          <w:bCs/>
          <w:sz w:val="24"/>
        </w:rPr>
        <w:t>8.供应商业绩情况</w:t>
      </w:r>
    </w:p>
    <w:p w14:paraId="0433946B">
      <w:pPr>
        <w:spacing w:line="440" w:lineRule="exact"/>
        <w:ind w:firstLine="480" w:firstLineChars="200"/>
        <w:rPr>
          <w:rStyle w:val="25"/>
          <w:rFonts w:ascii="宋体" w:hAnsi="宋体"/>
          <w:bCs/>
          <w:sz w:val="24"/>
        </w:rPr>
      </w:pPr>
      <w:r>
        <w:rPr>
          <w:rStyle w:val="25"/>
          <w:rFonts w:hint="eastAsia" w:ascii="宋体" w:hAnsi="宋体"/>
          <w:bCs/>
          <w:sz w:val="24"/>
        </w:rPr>
        <w:t>9.拟投入本项目服务人员及其他人员汇总表</w:t>
      </w:r>
    </w:p>
    <w:p w14:paraId="613884DB">
      <w:pPr>
        <w:spacing w:line="440" w:lineRule="exact"/>
        <w:ind w:firstLine="480" w:firstLineChars="200"/>
        <w:rPr>
          <w:rStyle w:val="25"/>
          <w:rFonts w:ascii="宋体" w:hAnsi="宋体"/>
          <w:bCs/>
          <w:sz w:val="24"/>
        </w:rPr>
      </w:pPr>
      <w:r>
        <w:rPr>
          <w:rStyle w:val="25"/>
          <w:rFonts w:hint="eastAsia" w:ascii="宋体" w:hAnsi="宋体"/>
          <w:bCs/>
          <w:sz w:val="24"/>
        </w:rPr>
        <w:t>10.拟投入本项目的项目负责人简历表</w:t>
      </w:r>
    </w:p>
    <w:p w14:paraId="0DED7D55">
      <w:pPr>
        <w:spacing w:line="440" w:lineRule="exact"/>
        <w:ind w:firstLine="480" w:firstLineChars="200"/>
        <w:rPr>
          <w:rStyle w:val="25"/>
          <w:rFonts w:ascii="宋体" w:hAnsi="宋体"/>
          <w:bCs/>
          <w:sz w:val="24"/>
        </w:rPr>
      </w:pPr>
      <w:r>
        <w:rPr>
          <w:rStyle w:val="25"/>
          <w:rFonts w:hint="eastAsia" w:ascii="宋体" w:hAnsi="宋体"/>
          <w:bCs/>
          <w:sz w:val="24"/>
        </w:rPr>
        <w:t>1</w:t>
      </w:r>
      <w:r>
        <w:rPr>
          <w:rStyle w:val="25"/>
          <w:rFonts w:ascii="宋体" w:hAnsi="宋体"/>
          <w:bCs/>
          <w:sz w:val="24"/>
        </w:rPr>
        <w:t>1</w:t>
      </w:r>
      <w:r>
        <w:rPr>
          <w:rStyle w:val="25"/>
          <w:rFonts w:hint="eastAsia" w:ascii="宋体" w:hAnsi="宋体"/>
          <w:bCs/>
          <w:sz w:val="24"/>
        </w:rPr>
        <w:t>.服务方案</w:t>
      </w:r>
    </w:p>
    <w:p w14:paraId="4B8EAEF2">
      <w:pPr>
        <w:spacing w:line="440" w:lineRule="exact"/>
        <w:rPr>
          <w:rStyle w:val="25"/>
          <w:rFonts w:ascii="宋体" w:hAnsi="宋体"/>
          <w:b/>
          <w:sz w:val="24"/>
        </w:rPr>
        <w:sectPr>
          <w:footerReference r:id="rId5" w:type="default"/>
          <w:pgSz w:w="11906" w:h="16838"/>
          <w:pgMar w:top="1440" w:right="1080" w:bottom="1440" w:left="1080" w:header="851" w:footer="992" w:gutter="0"/>
          <w:cols w:space="720" w:num="1"/>
          <w:docGrid w:type="lines" w:linePitch="312" w:charSpace="0"/>
        </w:sectPr>
      </w:pPr>
    </w:p>
    <w:p w14:paraId="4473AB84">
      <w:pPr>
        <w:pStyle w:val="3"/>
        <w:rPr>
          <w:rStyle w:val="25"/>
          <w:rFonts w:ascii="宋体" w:hAnsi="宋体"/>
          <w:sz w:val="28"/>
          <w:szCs w:val="28"/>
        </w:rPr>
      </w:pPr>
      <w:r>
        <w:rPr>
          <w:rStyle w:val="25"/>
          <w:rFonts w:ascii="宋体" w:hAnsi="宋体"/>
          <w:b w:val="0"/>
          <w:sz w:val="28"/>
          <w:szCs w:val="28"/>
        </w:rPr>
        <w:t>1.投标函（格式）</w:t>
      </w:r>
    </w:p>
    <w:p w14:paraId="4B1A09AF">
      <w:pPr>
        <w:spacing w:line="440" w:lineRule="exact"/>
        <w:ind w:firstLine="560" w:firstLineChars="200"/>
        <w:rPr>
          <w:rStyle w:val="25"/>
          <w:rFonts w:ascii="宋体" w:hAnsi="宋体"/>
          <w:sz w:val="28"/>
          <w:szCs w:val="28"/>
        </w:rPr>
      </w:pPr>
    </w:p>
    <w:p w14:paraId="3CF3CB0D">
      <w:pPr>
        <w:spacing w:line="440" w:lineRule="exact"/>
        <w:jc w:val="center"/>
        <w:rPr>
          <w:rStyle w:val="63"/>
          <w:rFonts w:ascii="宋体" w:hAnsi="宋体"/>
          <w:b/>
          <w:sz w:val="28"/>
          <w:szCs w:val="28"/>
        </w:rPr>
      </w:pPr>
      <w:r>
        <w:rPr>
          <w:rStyle w:val="63"/>
          <w:rFonts w:ascii="宋体" w:hAnsi="宋体"/>
          <w:b/>
          <w:sz w:val="28"/>
          <w:szCs w:val="28"/>
        </w:rPr>
        <w:t>投标函</w:t>
      </w:r>
    </w:p>
    <w:p w14:paraId="2F058A50">
      <w:pPr>
        <w:spacing w:line="440" w:lineRule="exact"/>
        <w:rPr>
          <w:rStyle w:val="63"/>
          <w:rFonts w:ascii="宋体" w:hAnsi="宋体"/>
          <w:sz w:val="24"/>
        </w:rPr>
      </w:pPr>
      <w:r>
        <w:rPr>
          <w:rStyle w:val="63"/>
          <w:rFonts w:ascii="宋体" w:hAnsi="宋体"/>
          <w:sz w:val="24"/>
        </w:rPr>
        <w:t>致：</w:t>
      </w:r>
      <w:r>
        <w:rPr>
          <w:rStyle w:val="63"/>
          <w:rFonts w:hint="eastAsia" w:ascii="宋体" w:hAnsi="宋体"/>
          <w:sz w:val="24"/>
        </w:rPr>
        <w:t>【代理机构名称】</w:t>
      </w:r>
      <w:r>
        <w:rPr>
          <w:rStyle w:val="63"/>
          <w:rFonts w:ascii="宋体" w:hAnsi="宋体"/>
          <w:sz w:val="24"/>
        </w:rPr>
        <w:t>:</w:t>
      </w:r>
    </w:p>
    <w:p w14:paraId="2D6ACD54">
      <w:pPr>
        <w:spacing w:line="440" w:lineRule="exact"/>
        <w:ind w:firstLine="555"/>
        <w:rPr>
          <w:rStyle w:val="63"/>
          <w:rFonts w:ascii="宋体" w:hAnsi="宋体"/>
          <w:sz w:val="24"/>
        </w:rPr>
      </w:pPr>
      <w:r>
        <w:rPr>
          <w:rStyle w:val="63"/>
          <w:rFonts w:ascii="宋体" w:hAnsi="宋体"/>
          <w:sz w:val="24"/>
        </w:rPr>
        <w:t>根据贵方为项目招标的投标邀请</w:t>
      </w:r>
      <w:r>
        <w:rPr>
          <w:rStyle w:val="63"/>
          <w:rFonts w:ascii="宋体" w:hAnsi="宋体"/>
          <w:sz w:val="24"/>
          <w:u w:val="single"/>
        </w:rPr>
        <w:t>项目编号</w:t>
      </w:r>
      <w:r>
        <w:rPr>
          <w:rStyle w:val="63"/>
          <w:rFonts w:ascii="宋体" w:hAnsi="宋体"/>
          <w:sz w:val="24"/>
        </w:rPr>
        <w:t>，签字代表</w:t>
      </w:r>
      <w:r>
        <w:rPr>
          <w:rStyle w:val="63"/>
          <w:rFonts w:ascii="宋体" w:hAnsi="宋体"/>
          <w:sz w:val="24"/>
          <w:u w:val="single"/>
        </w:rPr>
        <w:t>（姓名、职务）</w:t>
      </w:r>
      <w:r>
        <w:rPr>
          <w:rStyle w:val="63"/>
          <w:rFonts w:ascii="宋体" w:hAnsi="宋体"/>
          <w:sz w:val="24"/>
        </w:rPr>
        <w:t>经正式授权并代表</w:t>
      </w:r>
      <w:r>
        <w:rPr>
          <w:rStyle w:val="63"/>
          <w:rFonts w:hint="eastAsia" w:ascii="宋体" w:hAnsi="宋体"/>
          <w:sz w:val="24"/>
        </w:rPr>
        <w:t>供应商</w:t>
      </w:r>
      <w:r>
        <w:rPr>
          <w:rStyle w:val="63"/>
          <w:rFonts w:ascii="宋体" w:hAnsi="宋体"/>
          <w:sz w:val="24"/>
          <w:u w:val="single"/>
        </w:rPr>
        <w:t>（</w:t>
      </w:r>
      <w:r>
        <w:rPr>
          <w:rStyle w:val="63"/>
          <w:rFonts w:hint="eastAsia" w:ascii="宋体" w:hAnsi="宋体"/>
          <w:sz w:val="24"/>
          <w:u w:val="single"/>
        </w:rPr>
        <w:t>供应商</w:t>
      </w:r>
      <w:r>
        <w:rPr>
          <w:rStyle w:val="63"/>
          <w:rFonts w:ascii="宋体" w:hAnsi="宋体"/>
          <w:sz w:val="24"/>
          <w:u w:val="single"/>
        </w:rPr>
        <w:t>名称、地址）</w:t>
      </w:r>
      <w:r>
        <w:rPr>
          <w:rStyle w:val="63"/>
          <w:rFonts w:ascii="宋体" w:hAnsi="宋体"/>
          <w:sz w:val="24"/>
        </w:rPr>
        <w:t>对此项目进行投标。据此函，签字代表宣布并同意如下：</w:t>
      </w:r>
    </w:p>
    <w:p w14:paraId="6A492099">
      <w:pPr>
        <w:spacing w:line="440" w:lineRule="exact"/>
        <w:ind w:firstLine="480" w:firstLineChars="200"/>
        <w:rPr>
          <w:rStyle w:val="63"/>
          <w:rFonts w:ascii="宋体" w:hAnsi="宋体"/>
          <w:sz w:val="24"/>
          <w:u w:val="single"/>
        </w:rPr>
      </w:pPr>
      <w:r>
        <w:rPr>
          <w:rStyle w:val="63"/>
          <w:rFonts w:ascii="宋体" w:hAnsi="宋体"/>
          <w:sz w:val="24"/>
        </w:rPr>
        <w:t>1、所附明细报价表中规定的应提交和交付的服务投标总价为</w:t>
      </w:r>
      <w:r>
        <w:rPr>
          <w:rStyle w:val="63"/>
          <w:rFonts w:ascii="宋体" w:hAnsi="宋体"/>
          <w:sz w:val="24"/>
          <w:u w:val="single"/>
        </w:rPr>
        <w:t>（注明币种，并用文字和数字表示的投标总价）。</w:t>
      </w:r>
    </w:p>
    <w:p w14:paraId="06480F37">
      <w:pPr>
        <w:snapToGrid w:val="0"/>
        <w:spacing w:line="440" w:lineRule="exact"/>
        <w:ind w:firstLine="480" w:firstLineChars="200"/>
        <w:rPr>
          <w:rStyle w:val="63"/>
          <w:rFonts w:ascii="宋体" w:hAnsi="宋体"/>
          <w:sz w:val="24"/>
        </w:rPr>
      </w:pPr>
      <w:r>
        <w:rPr>
          <w:rStyle w:val="63"/>
          <w:rFonts w:ascii="宋体" w:hAnsi="宋体"/>
          <w:sz w:val="24"/>
        </w:rPr>
        <w:t>2、我方同意在本项目招标文件中规定的开标日起</w:t>
      </w:r>
      <w:r>
        <w:rPr>
          <w:rStyle w:val="63"/>
          <w:rFonts w:ascii="宋体" w:hAnsi="宋体"/>
          <w:sz w:val="24"/>
          <w:u w:val="single"/>
        </w:rPr>
        <w:t>九十日内</w:t>
      </w:r>
      <w:r>
        <w:rPr>
          <w:rStyle w:val="63"/>
          <w:rFonts w:ascii="宋体" w:hAnsi="宋体"/>
          <w:sz w:val="24"/>
        </w:rPr>
        <w:t>遵守本投标文件中的承诺且在此期限期满之前均具有约束力。</w:t>
      </w:r>
    </w:p>
    <w:p w14:paraId="7A5CE301">
      <w:pPr>
        <w:pStyle w:val="83"/>
        <w:snapToGrid w:val="0"/>
        <w:spacing w:line="440" w:lineRule="exact"/>
        <w:ind w:firstLine="480" w:firstLineChars="200"/>
        <w:rPr>
          <w:rStyle w:val="63"/>
          <w:kern w:val="2"/>
          <w:sz w:val="24"/>
        </w:rPr>
      </w:pPr>
      <w:r>
        <w:rPr>
          <w:rStyle w:val="63"/>
          <w:kern w:val="2"/>
          <w:sz w:val="24"/>
        </w:rPr>
        <w:t>3、我方承诺已经具备《中华人民共和国政府采购法》中规定的参加政府采购活动的</w:t>
      </w:r>
      <w:r>
        <w:rPr>
          <w:rStyle w:val="63"/>
          <w:rFonts w:hint="eastAsia"/>
          <w:kern w:val="2"/>
          <w:sz w:val="24"/>
        </w:rPr>
        <w:t>供应商</w:t>
      </w:r>
      <w:r>
        <w:rPr>
          <w:rStyle w:val="63"/>
          <w:kern w:val="2"/>
          <w:sz w:val="24"/>
        </w:rPr>
        <w:t>应当具备的条件：</w:t>
      </w:r>
    </w:p>
    <w:p w14:paraId="0577DEE1">
      <w:pPr>
        <w:numPr>
          <w:ilvl w:val="0"/>
          <w:numId w:val="3"/>
        </w:numPr>
        <w:snapToGrid w:val="0"/>
        <w:spacing w:line="440" w:lineRule="exact"/>
        <w:ind w:left="0" w:firstLine="480" w:firstLineChars="200"/>
        <w:rPr>
          <w:rStyle w:val="63"/>
          <w:rFonts w:ascii="宋体" w:hAnsi="宋体"/>
          <w:sz w:val="24"/>
        </w:rPr>
      </w:pPr>
      <w:r>
        <w:rPr>
          <w:rStyle w:val="63"/>
          <w:rFonts w:ascii="宋体" w:hAnsi="宋体"/>
          <w:sz w:val="24"/>
        </w:rPr>
        <w:t>具有独立承担民事责任的能力；</w:t>
      </w:r>
    </w:p>
    <w:p w14:paraId="2C0D28D0">
      <w:pPr>
        <w:numPr>
          <w:ilvl w:val="0"/>
          <w:numId w:val="3"/>
        </w:numPr>
        <w:snapToGrid w:val="0"/>
        <w:spacing w:line="440" w:lineRule="exact"/>
        <w:ind w:left="0" w:firstLine="480" w:firstLineChars="200"/>
        <w:rPr>
          <w:rStyle w:val="63"/>
          <w:rFonts w:ascii="宋体" w:hAnsi="宋体"/>
          <w:sz w:val="24"/>
        </w:rPr>
      </w:pPr>
      <w:r>
        <w:rPr>
          <w:rStyle w:val="63"/>
          <w:rFonts w:ascii="宋体" w:hAnsi="宋体"/>
          <w:sz w:val="24"/>
        </w:rPr>
        <w:t>具有良好的商业信誉和健全的财务会计制度；</w:t>
      </w:r>
    </w:p>
    <w:p w14:paraId="34A080B8">
      <w:pPr>
        <w:numPr>
          <w:ilvl w:val="0"/>
          <w:numId w:val="3"/>
        </w:numPr>
        <w:snapToGrid w:val="0"/>
        <w:spacing w:line="440" w:lineRule="exact"/>
        <w:ind w:left="0" w:firstLine="480" w:firstLineChars="200"/>
        <w:rPr>
          <w:rStyle w:val="63"/>
          <w:rFonts w:ascii="宋体" w:hAnsi="宋体"/>
          <w:sz w:val="24"/>
        </w:rPr>
      </w:pPr>
      <w:r>
        <w:rPr>
          <w:rStyle w:val="63"/>
          <w:rFonts w:ascii="宋体" w:hAnsi="宋体"/>
          <w:sz w:val="24"/>
        </w:rPr>
        <w:t>具有履行合同所必需的设备和专业技术能力；</w:t>
      </w:r>
    </w:p>
    <w:p w14:paraId="7FC99A05">
      <w:pPr>
        <w:numPr>
          <w:ilvl w:val="0"/>
          <w:numId w:val="3"/>
        </w:numPr>
        <w:snapToGrid w:val="0"/>
        <w:spacing w:line="440" w:lineRule="exact"/>
        <w:ind w:left="0" w:firstLine="480" w:firstLineChars="200"/>
        <w:rPr>
          <w:rStyle w:val="63"/>
          <w:rFonts w:ascii="宋体" w:hAnsi="宋体"/>
          <w:sz w:val="24"/>
        </w:rPr>
      </w:pPr>
      <w:r>
        <w:rPr>
          <w:rStyle w:val="63"/>
          <w:rFonts w:ascii="宋体" w:hAnsi="宋体"/>
          <w:sz w:val="24"/>
        </w:rPr>
        <w:t>有依法缴纳税收和社会保障资金的良好记录；</w:t>
      </w:r>
    </w:p>
    <w:p w14:paraId="7F938D42">
      <w:pPr>
        <w:numPr>
          <w:ilvl w:val="0"/>
          <w:numId w:val="3"/>
        </w:numPr>
        <w:snapToGrid w:val="0"/>
        <w:spacing w:line="440" w:lineRule="exact"/>
        <w:ind w:left="0" w:firstLine="480" w:firstLineChars="200"/>
        <w:rPr>
          <w:rStyle w:val="63"/>
          <w:rFonts w:ascii="宋体" w:hAnsi="宋体"/>
          <w:sz w:val="24"/>
        </w:rPr>
      </w:pPr>
      <w:r>
        <w:rPr>
          <w:rStyle w:val="63"/>
          <w:rFonts w:ascii="宋体" w:hAnsi="宋体"/>
          <w:sz w:val="24"/>
        </w:rPr>
        <w:t>参加此项采购活动前三年内，在经营活动中没有重大违法记录。</w:t>
      </w:r>
    </w:p>
    <w:p w14:paraId="5E6DF58F">
      <w:pPr>
        <w:snapToGrid w:val="0"/>
        <w:spacing w:line="440" w:lineRule="exact"/>
        <w:ind w:firstLine="480" w:firstLineChars="200"/>
        <w:rPr>
          <w:rStyle w:val="63"/>
          <w:rFonts w:ascii="宋体" w:hAnsi="宋体"/>
          <w:sz w:val="24"/>
        </w:rPr>
      </w:pPr>
      <w:r>
        <w:rPr>
          <w:rStyle w:val="63"/>
          <w:rFonts w:ascii="宋体" w:hAnsi="宋体"/>
          <w:sz w:val="24"/>
        </w:rPr>
        <w:t>4、提供投标须知规定的全部投标文件，包括投标文件正本一份，副本</w:t>
      </w:r>
      <w:r>
        <w:rPr>
          <w:rStyle w:val="63"/>
          <w:rFonts w:hint="eastAsia" w:ascii="宋体" w:hAnsi="宋体"/>
          <w:sz w:val="24"/>
        </w:rPr>
        <w:t>二</w:t>
      </w:r>
      <w:r>
        <w:rPr>
          <w:rStyle w:val="63"/>
          <w:rFonts w:ascii="宋体" w:hAnsi="宋体"/>
          <w:sz w:val="24"/>
        </w:rPr>
        <w:t>份。</w:t>
      </w:r>
    </w:p>
    <w:p w14:paraId="2F4471E6">
      <w:pPr>
        <w:snapToGrid w:val="0"/>
        <w:spacing w:line="440" w:lineRule="exact"/>
        <w:ind w:firstLine="480" w:firstLineChars="200"/>
        <w:rPr>
          <w:rStyle w:val="63"/>
          <w:rFonts w:ascii="宋体" w:hAnsi="宋体"/>
          <w:sz w:val="24"/>
        </w:rPr>
      </w:pPr>
      <w:r>
        <w:rPr>
          <w:rStyle w:val="63"/>
          <w:rFonts w:ascii="宋体" w:hAnsi="宋体"/>
          <w:sz w:val="24"/>
        </w:rPr>
        <w:t>5、按招标文件要求提供和交付的货物和服务的投标报价详见投标报价表。</w:t>
      </w:r>
    </w:p>
    <w:p w14:paraId="27B38BF3">
      <w:pPr>
        <w:snapToGrid w:val="0"/>
        <w:spacing w:line="440" w:lineRule="exact"/>
        <w:ind w:firstLine="480" w:firstLineChars="200"/>
        <w:rPr>
          <w:rStyle w:val="63"/>
          <w:rFonts w:ascii="宋体" w:hAnsi="宋体"/>
          <w:sz w:val="24"/>
        </w:rPr>
      </w:pPr>
      <w:r>
        <w:rPr>
          <w:rStyle w:val="63"/>
          <w:rFonts w:ascii="宋体" w:hAnsi="宋体"/>
          <w:sz w:val="24"/>
        </w:rPr>
        <w:t>6、保证忠实地执行双方所签订的合同，并承担合同规定的责任和义务。</w:t>
      </w:r>
    </w:p>
    <w:p w14:paraId="370DD0FA">
      <w:pPr>
        <w:snapToGrid w:val="0"/>
        <w:spacing w:line="440" w:lineRule="exact"/>
        <w:ind w:firstLine="480" w:firstLineChars="200"/>
        <w:rPr>
          <w:rStyle w:val="63"/>
          <w:rFonts w:ascii="宋体" w:hAnsi="宋体"/>
          <w:sz w:val="24"/>
        </w:rPr>
      </w:pPr>
      <w:r>
        <w:rPr>
          <w:rStyle w:val="63"/>
          <w:rFonts w:ascii="宋体" w:hAnsi="宋体"/>
          <w:sz w:val="24"/>
        </w:rPr>
        <w:t>7、保证遵守招标文件的规定。</w:t>
      </w:r>
    </w:p>
    <w:p w14:paraId="3F7E1857">
      <w:pPr>
        <w:snapToGrid w:val="0"/>
        <w:spacing w:line="440" w:lineRule="exact"/>
        <w:ind w:firstLine="480" w:firstLineChars="200"/>
        <w:rPr>
          <w:rStyle w:val="63"/>
          <w:rFonts w:ascii="宋体" w:hAnsi="宋体"/>
          <w:sz w:val="24"/>
        </w:rPr>
      </w:pPr>
      <w:r>
        <w:rPr>
          <w:rStyle w:val="63"/>
          <w:rFonts w:ascii="宋体" w:hAnsi="宋体"/>
          <w:sz w:val="24"/>
        </w:rPr>
        <w:t>8、如果在开标后规定的投标有效期内撤回投标，我方的投标保证金可被贵方没收。</w:t>
      </w:r>
    </w:p>
    <w:p w14:paraId="518FC6C5">
      <w:pPr>
        <w:snapToGrid w:val="0"/>
        <w:spacing w:line="440" w:lineRule="exact"/>
        <w:ind w:firstLine="480" w:firstLineChars="200"/>
        <w:rPr>
          <w:rStyle w:val="63"/>
          <w:rFonts w:ascii="宋体" w:hAnsi="宋体"/>
          <w:sz w:val="24"/>
        </w:rPr>
      </w:pPr>
      <w:r>
        <w:rPr>
          <w:rStyle w:val="63"/>
          <w:rFonts w:ascii="宋体" w:hAnsi="宋体"/>
          <w:sz w:val="24"/>
        </w:rPr>
        <w:t>9、我方完全理解贵方不一定接受最低价的投标或收到的任何投标。</w:t>
      </w:r>
    </w:p>
    <w:p w14:paraId="45C725D1">
      <w:pPr>
        <w:snapToGrid w:val="0"/>
        <w:spacing w:line="440" w:lineRule="exact"/>
        <w:ind w:firstLine="480" w:firstLineChars="200"/>
        <w:rPr>
          <w:rStyle w:val="63"/>
          <w:rFonts w:ascii="宋体" w:hAnsi="宋体"/>
          <w:sz w:val="24"/>
        </w:rPr>
      </w:pPr>
      <w:r>
        <w:rPr>
          <w:rStyle w:val="63"/>
          <w:rFonts w:ascii="宋体" w:hAnsi="宋体"/>
          <w:sz w:val="24"/>
        </w:rPr>
        <w:t>10、我方愿意向贵方提供任何与本项投标有关的数据、情况和技术资料。若贵方需要，我方愿意提供我方作出的一切承诺的证明材料。</w:t>
      </w:r>
    </w:p>
    <w:p w14:paraId="775B2DF7">
      <w:pPr>
        <w:snapToGrid w:val="0"/>
        <w:spacing w:line="440" w:lineRule="exact"/>
        <w:ind w:firstLine="480" w:firstLineChars="200"/>
        <w:rPr>
          <w:rStyle w:val="63"/>
          <w:rFonts w:ascii="宋体" w:hAnsi="宋体"/>
          <w:sz w:val="24"/>
        </w:rPr>
      </w:pPr>
      <w:r>
        <w:rPr>
          <w:rStyle w:val="63"/>
          <w:rFonts w:ascii="宋体" w:hAnsi="宋体"/>
          <w:sz w:val="24"/>
        </w:rPr>
        <w:t>11、我方已详细审核全部投标文件，包括“修改投标文件”（如有的话）、参考资料及有关附件，确认无误。</w:t>
      </w:r>
    </w:p>
    <w:p w14:paraId="6067DA18">
      <w:pPr>
        <w:snapToGrid w:val="0"/>
        <w:spacing w:line="440" w:lineRule="exact"/>
        <w:ind w:firstLine="480" w:firstLineChars="200"/>
        <w:rPr>
          <w:rStyle w:val="63"/>
          <w:rFonts w:ascii="宋体" w:hAnsi="宋体"/>
          <w:sz w:val="24"/>
        </w:rPr>
      </w:pPr>
      <w:r>
        <w:rPr>
          <w:rStyle w:val="63"/>
          <w:rFonts w:ascii="宋体" w:hAnsi="宋体"/>
          <w:sz w:val="24"/>
        </w:rPr>
        <w:t>12、我方承诺接受招标文件中第四部分—合同部分的全部条款且无任何异议。</w:t>
      </w:r>
    </w:p>
    <w:p w14:paraId="35F333A0">
      <w:pPr>
        <w:snapToGrid w:val="0"/>
        <w:spacing w:line="440" w:lineRule="exact"/>
        <w:ind w:firstLine="480" w:firstLineChars="200"/>
        <w:rPr>
          <w:rStyle w:val="63"/>
          <w:rFonts w:ascii="宋体" w:hAnsi="宋体"/>
          <w:sz w:val="24"/>
        </w:rPr>
      </w:pPr>
      <w:r>
        <w:rPr>
          <w:rStyle w:val="63"/>
          <w:rFonts w:ascii="宋体" w:hAnsi="宋体"/>
          <w:sz w:val="24"/>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D0FBCC2">
      <w:pPr>
        <w:numPr>
          <w:ilvl w:val="0"/>
          <w:numId w:val="4"/>
        </w:numPr>
        <w:snapToGrid w:val="0"/>
        <w:spacing w:line="440" w:lineRule="exact"/>
        <w:ind w:left="0" w:firstLine="480" w:firstLineChars="200"/>
        <w:rPr>
          <w:rStyle w:val="63"/>
          <w:rFonts w:ascii="宋体" w:hAnsi="宋体"/>
          <w:sz w:val="24"/>
        </w:rPr>
      </w:pPr>
      <w:r>
        <w:rPr>
          <w:rStyle w:val="63"/>
          <w:rFonts w:ascii="宋体" w:hAnsi="宋体"/>
          <w:sz w:val="24"/>
        </w:rPr>
        <w:t>提供虚假材料谋取中标、成交的；</w:t>
      </w:r>
    </w:p>
    <w:p w14:paraId="2A5E0F78">
      <w:pPr>
        <w:numPr>
          <w:ilvl w:val="0"/>
          <w:numId w:val="4"/>
        </w:numPr>
        <w:snapToGrid w:val="0"/>
        <w:spacing w:line="440" w:lineRule="exact"/>
        <w:ind w:left="0" w:firstLine="480" w:firstLineChars="200"/>
        <w:rPr>
          <w:rStyle w:val="63"/>
          <w:rFonts w:ascii="宋体" w:hAnsi="宋体"/>
          <w:sz w:val="24"/>
        </w:rPr>
      </w:pPr>
      <w:r>
        <w:rPr>
          <w:rStyle w:val="63"/>
          <w:rFonts w:ascii="宋体" w:hAnsi="宋体"/>
          <w:sz w:val="24"/>
        </w:rPr>
        <w:t>采取不正当手段诋毁、排挤其他</w:t>
      </w:r>
      <w:r>
        <w:rPr>
          <w:rStyle w:val="63"/>
          <w:rFonts w:hint="eastAsia" w:ascii="宋体" w:hAnsi="宋体"/>
          <w:sz w:val="24"/>
        </w:rPr>
        <w:t>供应商</w:t>
      </w:r>
      <w:r>
        <w:rPr>
          <w:rStyle w:val="63"/>
          <w:rFonts w:ascii="宋体" w:hAnsi="宋体"/>
          <w:sz w:val="24"/>
        </w:rPr>
        <w:t>的；</w:t>
      </w:r>
    </w:p>
    <w:p w14:paraId="6CFD5891">
      <w:pPr>
        <w:numPr>
          <w:ilvl w:val="0"/>
          <w:numId w:val="4"/>
        </w:numPr>
        <w:snapToGrid w:val="0"/>
        <w:spacing w:line="440" w:lineRule="exact"/>
        <w:ind w:left="0" w:firstLine="480" w:firstLineChars="200"/>
        <w:rPr>
          <w:rStyle w:val="63"/>
          <w:rFonts w:ascii="宋体" w:hAnsi="宋体"/>
          <w:sz w:val="24"/>
        </w:rPr>
      </w:pPr>
      <w:r>
        <w:rPr>
          <w:rStyle w:val="63"/>
          <w:rFonts w:ascii="宋体" w:hAnsi="宋体"/>
          <w:sz w:val="24"/>
        </w:rPr>
        <w:t>与采购人、其它</w:t>
      </w:r>
      <w:r>
        <w:rPr>
          <w:rStyle w:val="63"/>
          <w:rFonts w:hint="eastAsia" w:ascii="宋体" w:hAnsi="宋体"/>
          <w:sz w:val="24"/>
        </w:rPr>
        <w:t>供应商</w:t>
      </w:r>
      <w:r>
        <w:rPr>
          <w:rStyle w:val="63"/>
          <w:rFonts w:ascii="宋体" w:hAnsi="宋体"/>
          <w:sz w:val="24"/>
        </w:rPr>
        <w:t>或者采购代理机构恶意串通的；</w:t>
      </w:r>
    </w:p>
    <w:p w14:paraId="0817D9A7">
      <w:pPr>
        <w:numPr>
          <w:ilvl w:val="0"/>
          <w:numId w:val="4"/>
        </w:numPr>
        <w:snapToGrid w:val="0"/>
        <w:spacing w:line="440" w:lineRule="exact"/>
        <w:ind w:left="0" w:firstLine="480" w:firstLineChars="200"/>
        <w:rPr>
          <w:rStyle w:val="63"/>
          <w:rFonts w:ascii="宋体" w:hAnsi="宋体"/>
          <w:sz w:val="24"/>
        </w:rPr>
      </w:pPr>
      <w:r>
        <w:rPr>
          <w:rStyle w:val="63"/>
          <w:rFonts w:ascii="宋体" w:hAnsi="宋体"/>
          <w:sz w:val="24"/>
        </w:rPr>
        <w:t>向采购人、采购代理机构行贿或者提供其他不正当利益的；</w:t>
      </w:r>
    </w:p>
    <w:p w14:paraId="5D33AB15">
      <w:pPr>
        <w:numPr>
          <w:ilvl w:val="0"/>
          <w:numId w:val="4"/>
        </w:numPr>
        <w:snapToGrid w:val="0"/>
        <w:spacing w:line="440" w:lineRule="exact"/>
        <w:ind w:left="0" w:firstLine="480" w:firstLineChars="200"/>
        <w:rPr>
          <w:rStyle w:val="63"/>
          <w:rFonts w:ascii="宋体" w:hAnsi="宋体"/>
          <w:sz w:val="24"/>
        </w:rPr>
      </w:pPr>
      <w:r>
        <w:rPr>
          <w:rStyle w:val="63"/>
          <w:rFonts w:ascii="宋体" w:hAnsi="宋体"/>
          <w:sz w:val="24"/>
        </w:rPr>
        <w:t>未经采购代理机构同意，在采购过程中与采购人进行协商谈判的；</w:t>
      </w:r>
    </w:p>
    <w:p w14:paraId="4D616F25">
      <w:pPr>
        <w:numPr>
          <w:ilvl w:val="0"/>
          <w:numId w:val="4"/>
        </w:numPr>
        <w:snapToGrid w:val="0"/>
        <w:spacing w:line="440" w:lineRule="exact"/>
        <w:ind w:left="0" w:firstLine="480" w:firstLineChars="200"/>
        <w:rPr>
          <w:rStyle w:val="63"/>
          <w:rFonts w:ascii="宋体" w:hAnsi="宋体"/>
          <w:sz w:val="24"/>
        </w:rPr>
      </w:pPr>
      <w:r>
        <w:rPr>
          <w:rStyle w:val="63"/>
          <w:rFonts w:ascii="宋体" w:hAnsi="宋体"/>
          <w:sz w:val="24"/>
        </w:rPr>
        <w:t>拒绝有关部门监督检查或提供虚假情况的。</w:t>
      </w:r>
    </w:p>
    <w:p w14:paraId="16E9DC22">
      <w:pPr>
        <w:snapToGrid w:val="0"/>
        <w:spacing w:line="440" w:lineRule="exact"/>
        <w:rPr>
          <w:rStyle w:val="63"/>
          <w:rFonts w:ascii="宋体" w:hAnsi="宋体"/>
          <w:sz w:val="24"/>
        </w:rPr>
      </w:pPr>
    </w:p>
    <w:p w14:paraId="5ECE1127">
      <w:pPr>
        <w:spacing w:line="440" w:lineRule="exact"/>
        <w:ind w:firstLine="240" w:firstLineChars="100"/>
        <w:rPr>
          <w:rStyle w:val="63"/>
          <w:rFonts w:ascii="宋体" w:hAnsi="宋体"/>
          <w:sz w:val="24"/>
        </w:rPr>
      </w:pPr>
      <w:r>
        <w:rPr>
          <w:rStyle w:val="63"/>
          <w:rFonts w:ascii="宋体" w:hAnsi="宋体"/>
          <w:sz w:val="24"/>
        </w:rPr>
        <w:t>与本投标有关的一切正式往来信函请寄：</w:t>
      </w:r>
    </w:p>
    <w:p w14:paraId="3D9AF434">
      <w:pPr>
        <w:spacing w:line="440" w:lineRule="exact"/>
        <w:ind w:firstLine="240" w:firstLineChars="100"/>
        <w:rPr>
          <w:rStyle w:val="63"/>
          <w:rFonts w:ascii="宋体" w:hAnsi="宋体"/>
          <w:sz w:val="24"/>
          <w:u w:val="single"/>
        </w:rPr>
      </w:pPr>
      <w:r>
        <w:rPr>
          <w:rStyle w:val="63"/>
          <w:rFonts w:ascii="宋体" w:hAnsi="宋体"/>
          <w:sz w:val="24"/>
        </w:rPr>
        <w:t>地址：</w:t>
      </w:r>
      <w:r>
        <w:rPr>
          <w:rStyle w:val="63"/>
          <w:rFonts w:ascii="宋体" w:hAnsi="宋体"/>
          <w:sz w:val="24"/>
          <w:u w:val="single"/>
        </w:rPr>
        <w:t>　　　　　　　　　　</w:t>
      </w:r>
      <w:r>
        <w:rPr>
          <w:rStyle w:val="63"/>
          <w:rFonts w:ascii="宋体" w:hAnsi="宋体"/>
          <w:sz w:val="24"/>
        </w:rPr>
        <w:t>邮编：</w:t>
      </w:r>
      <w:r>
        <w:rPr>
          <w:rStyle w:val="63"/>
          <w:rFonts w:ascii="宋体" w:hAnsi="宋体"/>
          <w:sz w:val="24"/>
          <w:u w:val="single"/>
        </w:rPr>
        <w:t>　　　　　　　　　</w:t>
      </w:r>
    </w:p>
    <w:p w14:paraId="6256AE8C">
      <w:pPr>
        <w:spacing w:line="440" w:lineRule="exact"/>
        <w:rPr>
          <w:rStyle w:val="63"/>
          <w:rFonts w:ascii="宋体" w:hAnsi="宋体"/>
          <w:sz w:val="24"/>
        </w:rPr>
      </w:pPr>
      <w:r>
        <w:rPr>
          <w:rStyle w:val="63"/>
          <w:rFonts w:ascii="宋体" w:hAnsi="宋体"/>
          <w:sz w:val="24"/>
        </w:rPr>
        <w:t>　电话：</w:t>
      </w:r>
      <w:r>
        <w:rPr>
          <w:rStyle w:val="63"/>
          <w:rFonts w:ascii="宋体" w:hAnsi="宋体"/>
          <w:sz w:val="24"/>
          <w:u w:val="single"/>
        </w:rPr>
        <w:t>　　　　　　　　　　</w:t>
      </w:r>
      <w:r>
        <w:rPr>
          <w:rStyle w:val="63"/>
          <w:rFonts w:ascii="宋体" w:hAnsi="宋体"/>
          <w:sz w:val="24"/>
        </w:rPr>
        <w:t>传真：</w:t>
      </w:r>
      <w:r>
        <w:rPr>
          <w:rStyle w:val="63"/>
          <w:rFonts w:ascii="宋体" w:hAnsi="宋体"/>
          <w:sz w:val="24"/>
          <w:u w:val="single"/>
        </w:rPr>
        <w:t>　　　　　　　　　</w:t>
      </w:r>
    </w:p>
    <w:p w14:paraId="7072C9B0">
      <w:pPr>
        <w:spacing w:line="440" w:lineRule="exact"/>
        <w:ind w:firstLine="6240" w:firstLineChars="2600"/>
        <w:rPr>
          <w:rStyle w:val="63"/>
          <w:rFonts w:ascii="宋体" w:hAnsi="宋体"/>
          <w:sz w:val="24"/>
        </w:rPr>
      </w:pPr>
    </w:p>
    <w:p w14:paraId="22BFF1A8">
      <w:pPr>
        <w:spacing w:line="440" w:lineRule="exact"/>
        <w:ind w:firstLine="6240" w:firstLineChars="2600"/>
        <w:rPr>
          <w:rStyle w:val="63"/>
          <w:rFonts w:ascii="宋体" w:hAnsi="宋体"/>
          <w:sz w:val="24"/>
        </w:rPr>
      </w:pPr>
      <w:r>
        <w:rPr>
          <w:rStyle w:val="63"/>
          <w:rFonts w:ascii="宋体" w:hAnsi="宋体"/>
          <w:sz w:val="24"/>
        </w:rPr>
        <w:t>（单位公章）</w:t>
      </w:r>
    </w:p>
    <w:p w14:paraId="2DA136A0">
      <w:pPr>
        <w:spacing w:line="440" w:lineRule="exact"/>
        <w:ind w:firstLine="5880" w:firstLineChars="2450"/>
        <w:rPr>
          <w:rStyle w:val="63"/>
          <w:rFonts w:ascii="宋体" w:hAnsi="宋体"/>
          <w:sz w:val="24"/>
        </w:rPr>
      </w:pPr>
      <w:r>
        <w:rPr>
          <w:rStyle w:val="63"/>
          <w:rFonts w:ascii="宋体" w:hAnsi="宋体"/>
          <w:sz w:val="24"/>
        </w:rPr>
        <w:t>年</w:t>
      </w:r>
      <w:r>
        <w:rPr>
          <w:rStyle w:val="63"/>
          <w:rFonts w:hint="eastAsia" w:ascii="宋体" w:hAnsi="宋体"/>
          <w:sz w:val="24"/>
        </w:rPr>
        <w:t xml:space="preserve"> </w:t>
      </w:r>
      <w:r>
        <w:rPr>
          <w:rStyle w:val="63"/>
          <w:rFonts w:ascii="宋体" w:hAnsi="宋体"/>
          <w:sz w:val="24"/>
        </w:rPr>
        <w:t>月</w:t>
      </w:r>
      <w:r>
        <w:rPr>
          <w:rStyle w:val="63"/>
          <w:rFonts w:hint="eastAsia" w:ascii="宋体" w:hAnsi="宋体"/>
          <w:sz w:val="24"/>
        </w:rPr>
        <w:t xml:space="preserve"> </w:t>
      </w:r>
      <w:r>
        <w:rPr>
          <w:rStyle w:val="63"/>
          <w:rFonts w:ascii="宋体" w:hAnsi="宋体"/>
          <w:sz w:val="24"/>
        </w:rPr>
        <w:t>日</w:t>
      </w:r>
    </w:p>
    <w:p w14:paraId="0AFA5248">
      <w:pPr>
        <w:snapToGrid w:val="0"/>
        <w:spacing w:line="440" w:lineRule="exact"/>
        <w:ind w:firstLine="482" w:firstLineChars="200"/>
        <w:rPr>
          <w:rStyle w:val="63"/>
          <w:rFonts w:ascii="宋体" w:hAnsi="宋体"/>
          <w:b/>
          <w:sz w:val="24"/>
        </w:rPr>
      </w:pPr>
      <w:r>
        <w:rPr>
          <w:rStyle w:val="63"/>
          <w:rFonts w:ascii="宋体" w:hAnsi="宋体"/>
          <w:b/>
          <w:sz w:val="24"/>
        </w:rPr>
        <w:t>注：除可填报项目外，对本投标函的任何修改将被视为非实质性响应投标，从而导致该投标被拒绝。</w:t>
      </w:r>
    </w:p>
    <w:p w14:paraId="4850A318">
      <w:pPr>
        <w:jc w:val="left"/>
        <w:textAlignment w:val="auto"/>
        <w:rPr>
          <w:rStyle w:val="63"/>
          <w:rFonts w:ascii="宋体" w:hAnsi="宋体"/>
          <w:sz w:val="24"/>
        </w:rPr>
      </w:pPr>
      <w:r>
        <w:rPr>
          <w:rStyle w:val="63"/>
          <w:rFonts w:ascii="宋体" w:hAnsi="宋体"/>
          <w:sz w:val="24"/>
        </w:rPr>
        <w:br w:type="page"/>
      </w:r>
    </w:p>
    <w:p w14:paraId="19E321A5">
      <w:pPr>
        <w:pStyle w:val="3"/>
        <w:rPr>
          <w:rStyle w:val="25"/>
          <w:rFonts w:ascii="宋体" w:hAnsi="宋体"/>
          <w:b w:val="0"/>
          <w:sz w:val="28"/>
          <w:szCs w:val="28"/>
        </w:rPr>
      </w:pPr>
      <w:r>
        <w:rPr>
          <w:rStyle w:val="25"/>
          <w:rFonts w:ascii="宋体" w:hAnsi="宋体"/>
          <w:b w:val="0"/>
          <w:sz w:val="28"/>
          <w:szCs w:val="28"/>
        </w:rPr>
        <w:t>2.</w:t>
      </w:r>
      <w:r>
        <w:rPr>
          <w:rStyle w:val="25"/>
          <w:rFonts w:hint="eastAsia" w:ascii="宋体" w:hAnsi="宋体"/>
          <w:b w:val="0"/>
          <w:sz w:val="28"/>
          <w:szCs w:val="28"/>
        </w:rPr>
        <w:t>开标一览表</w:t>
      </w:r>
      <w:r>
        <w:rPr>
          <w:rStyle w:val="25"/>
          <w:rFonts w:ascii="宋体" w:hAnsi="宋体"/>
          <w:b w:val="0"/>
          <w:sz w:val="28"/>
          <w:szCs w:val="28"/>
        </w:rPr>
        <w:t>（格式）</w:t>
      </w:r>
    </w:p>
    <w:p w14:paraId="78FA7C77">
      <w:pPr>
        <w:spacing w:line="440" w:lineRule="exact"/>
        <w:rPr>
          <w:rStyle w:val="25"/>
          <w:rFonts w:ascii="宋体" w:hAnsi="宋体"/>
          <w:sz w:val="28"/>
          <w:szCs w:val="28"/>
        </w:rPr>
      </w:pPr>
    </w:p>
    <w:p w14:paraId="02BD8732">
      <w:pPr>
        <w:spacing w:line="440" w:lineRule="exact"/>
        <w:jc w:val="center"/>
        <w:rPr>
          <w:rStyle w:val="25"/>
          <w:rFonts w:ascii="宋体" w:hAnsi="宋体" w:cs="Times New Roman"/>
          <w:b/>
          <w:bCs/>
          <w:sz w:val="28"/>
          <w:szCs w:val="28"/>
        </w:rPr>
      </w:pPr>
      <w:r>
        <w:rPr>
          <w:rStyle w:val="25"/>
          <w:rFonts w:hint="eastAsia" w:ascii="宋体" w:hAnsi="宋体"/>
          <w:b/>
          <w:sz w:val="28"/>
          <w:szCs w:val="28"/>
        </w:rPr>
        <w:t>开标一览表</w:t>
      </w:r>
    </w:p>
    <w:p w14:paraId="67C5C264">
      <w:pPr>
        <w:spacing w:line="440" w:lineRule="exact"/>
        <w:rPr>
          <w:rStyle w:val="25"/>
          <w:rFonts w:ascii="宋体" w:hAnsi="宋体" w:cs="Times New Roman"/>
          <w:bCs/>
          <w:kern w:val="0"/>
          <w:sz w:val="24"/>
        </w:rPr>
      </w:pPr>
    </w:p>
    <w:p w14:paraId="5B07B6ED">
      <w:pPr>
        <w:spacing w:line="440" w:lineRule="exact"/>
        <w:jc w:val="left"/>
        <w:rPr>
          <w:rStyle w:val="25"/>
          <w:rFonts w:ascii="宋体" w:hAnsi="宋体" w:cs="Times New Roman"/>
          <w:bCs/>
          <w:kern w:val="0"/>
          <w:sz w:val="24"/>
          <w:u w:val="single"/>
        </w:rPr>
      </w:pPr>
      <w:r>
        <w:rPr>
          <w:rStyle w:val="25"/>
          <w:rFonts w:ascii="宋体" w:hAnsi="宋体" w:cs="Tahoma"/>
          <w:bCs/>
          <w:kern w:val="0"/>
          <w:sz w:val="24"/>
        </w:rPr>
        <w:t>项目编号</w:t>
      </w:r>
      <w:r>
        <w:rPr>
          <w:rStyle w:val="25"/>
          <w:rFonts w:ascii="宋体" w:hAnsi="宋体" w:cs="Times New Roman"/>
          <w:bCs/>
          <w:kern w:val="0"/>
          <w:sz w:val="24"/>
        </w:rPr>
        <w:t>：</w:t>
      </w:r>
      <w:r>
        <w:rPr>
          <w:rStyle w:val="25"/>
          <w:rFonts w:ascii="宋体" w:hAnsi="宋体" w:cs="Times New Roman"/>
          <w:bCs/>
          <w:kern w:val="0"/>
          <w:sz w:val="24"/>
          <w:u w:val="single"/>
        </w:rPr>
        <w:t xml:space="preserve">                 </w:t>
      </w:r>
    </w:p>
    <w:tbl>
      <w:tblPr>
        <w:tblStyle w:val="20"/>
        <w:tblW w:w="9223"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3"/>
      </w:tblGrid>
      <w:tr w14:paraId="6FC41C6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9223" w:type="dxa"/>
            <w:tcBorders>
              <w:top w:val="double" w:color="000000" w:sz="4" w:space="0"/>
              <w:left w:val="double" w:color="000000" w:sz="4" w:space="0"/>
              <w:bottom w:val="single" w:color="000000" w:sz="4" w:space="0"/>
              <w:right w:val="double" w:color="000000" w:sz="4" w:space="0"/>
            </w:tcBorders>
            <w:vAlign w:val="center"/>
          </w:tcPr>
          <w:p w14:paraId="64C97215">
            <w:pPr>
              <w:spacing w:line="440" w:lineRule="exact"/>
              <w:rPr>
                <w:rStyle w:val="25"/>
                <w:rFonts w:ascii="宋体" w:hAnsi="宋体"/>
                <w:b/>
                <w:sz w:val="24"/>
              </w:rPr>
            </w:pPr>
            <w:r>
              <w:rPr>
                <w:rStyle w:val="25"/>
                <w:rFonts w:ascii="宋体" w:hAnsi="宋体"/>
                <w:b/>
                <w:sz w:val="24"/>
              </w:rPr>
              <w:t>投标报价（人民币/元）</w:t>
            </w:r>
          </w:p>
        </w:tc>
      </w:tr>
      <w:tr w14:paraId="6B5FCF6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jc w:val="center"/>
        </w:trPr>
        <w:tc>
          <w:tcPr>
            <w:tcW w:w="9223" w:type="dxa"/>
            <w:tcBorders>
              <w:top w:val="single" w:color="000000" w:sz="4" w:space="0"/>
              <w:left w:val="double" w:color="000000" w:sz="4" w:space="0"/>
              <w:bottom w:val="single" w:color="000000" w:sz="4" w:space="0"/>
              <w:right w:val="double" w:color="000000" w:sz="4" w:space="0"/>
            </w:tcBorders>
            <w:vAlign w:val="center"/>
          </w:tcPr>
          <w:p w14:paraId="12CFDF2D">
            <w:pPr>
              <w:spacing w:line="440" w:lineRule="exact"/>
              <w:rPr>
                <w:rStyle w:val="25"/>
                <w:rFonts w:ascii="宋体" w:hAnsi="宋体"/>
                <w:b/>
                <w:sz w:val="24"/>
              </w:rPr>
            </w:pPr>
            <w:r>
              <w:rPr>
                <w:rStyle w:val="25"/>
                <w:rFonts w:ascii="宋体" w:hAnsi="宋体"/>
                <w:b/>
                <w:sz w:val="24"/>
              </w:rPr>
              <w:t>￥：</w:t>
            </w:r>
          </w:p>
          <w:p w14:paraId="25140273">
            <w:pPr>
              <w:spacing w:line="440" w:lineRule="exact"/>
              <w:rPr>
                <w:rStyle w:val="25"/>
                <w:rFonts w:ascii="宋体" w:hAnsi="宋体"/>
                <w:b/>
                <w:sz w:val="24"/>
              </w:rPr>
            </w:pPr>
          </w:p>
          <w:p w14:paraId="0667C1DE">
            <w:pPr>
              <w:spacing w:line="440" w:lineRule="exact"/>
              <w:jc w:val="left"/>
              <w:rPr>
                <w:rStyle w:val="25"/>
                <w:rFonts w:ascii="宋体" w:hAnsi="宋体"/>
                <w:sz w:val="24"/>
              </w:rPr>
            </w:pPr>
            <w:r>
              <w:rPr>
                <w:rStyle w:val="25"/>
                <w:rFonts w:ascii="宋体" w:hAnsi="宋体"/>
                <w:b/>
                <w:sz w:val="24"/>
              </w:rPr>
              <w:t>（大 写）：</w:t>
            </w:r>
            <w:r>
              <w:rPr>
                <w:rStyle w:val="25"/>
                <w:rFonts w:ascii="宋体" w:hAnsi="宋体"/>
                <w:sz w:val="24"/>
              </w:rPr>
              <w:t xml:space="preserve">  </w:t>
            </w:r>
          </w:p>
        </w:tc>
      </w:tr>
      <w:tr w14:paraId="5AF9DB4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jc w:val="center"/>
        </w:trPr>
        <w:tc>
          <w:tcPr>
            <w:tcW w:w="9223" w:type="dxa"/>
            <w:tcBorders>
              <w:top w:val="single" w:color="000000" w:sz="4" w:space="0"/>
              <w:left w:val="double" w:color="000000" w:sz="4" w:space="0"/>
              <w:bottom w:val="double" w:color="000000" w:sz="4" w:space="0"/>
              <w:right w:val="double" w:color="000000" w:sz="4" w:space="0"/>
            </w:tcBorders>
            <w:vAlign w:val="center"/>
          </w:tcPr>
          <w:p w14:paraId="1CB60D87">
            <w:pPr>
              <w:spacing w:line="440" w:lineRule="exact"/>
              <w:rPr>
                <w:rStyle w:val="25"/>
                <w:rFonts w:ascii="宋体" w:hAnsi="宋体"/>
                <w:b/>
                <w:sz w:val="24"/>
              </w:rPr>
            </w:pPr>
            <w:r>
              <w:rPr>
                <w:rStyle w:val="25"/>
                <w:rFonts w:ascii="宋体" w:hAnsi="宋体"/>
                <w:b/>
                <w:sz w:val="24"/>
              </w:rPr>
              <w:t xml:space="preserve">服务期限：                               </w:t>
            </w:r>
          </w:p>
        </w:tc>
      </w:tr>
    </w:tbl>
    <w:p w14:paraId="3AC1A2C1">
      <w:pPr>
        <w:spacing w:line="440" w:lineRule="exact"/>
        <w:ind w:firstLine="480" w:firstLineChars="200"/>
        <w:rPr>
          <w:rStyle w:val="25"/>
          <w:rFonts w:ascii="宋体" w:hAnsi="宋体"/>
          <w:sz w:val="24"/>
        </w:rPr>
      </w:pPr>
    </w:p>
    <w:p w14:paraId="54EF822E">
      <w:pPr>
        <w:spacing w:line="440" w:lineRule="exact"/>
        <w:ind w:firstLine="480" w:firstLineChars="200"/>
        <w:rPr>
          <w:rStyle w:val="25"/>
          <w:rFonts w:ascii="宋体" w:hAnsi="宋体"/>
          <w:sz w:val="24"/>
        </w:rPr>
      </w:pPr>
    </w:p>
    <w:p w14:paraId="300092C2">
      <w:pPr>
        <w:spacing w:line="440" w:lineRule="exact"/>
        <w:rPr>
          <w:rStyle w:val="25"/>
          <w:rFonts w:ascii="宋体" w:hAnsi="宋体"/>
          <w:sz w:val="24"/>
        </w:rPr>
      </w:pPr>
      <w:r>
        <w:rPr>
          <w:rStyle w:val="25"/>
          <w:rFonts w:hint="eastAsia" w:ascii="宋体" w:hAnsi="宋体"/>
          <w:sz w:val="24"/>
        </w:rPr>
        <w:t>供应商</w:t>
      </w:r>
      <w:r>
        <w:rPr>
          <w:rStyle w:val="25"/>
          <w:rFonts w:ascii="宋体" w:hAnsi="宋体"/>
          <w:sz w:val="24"/>
        </w:rPr>
        <w:t>：</w:t>
      </w:r>
      <w:r>
        <w:rPr>
          <w:rStyle w:val="25"/>
          <w:rFonts w:ascii="宋体" w:hAnsi="宋体"/>
          <w:sz w:val="24"/>
          <w:u w:val="single"/>
        </w:rPr>
        <w:t xml:space="preserve">                          </w:t>
      </w:r>
      <w:r>
        <w:rPr>
          <w:rStyle w:val="25"/>
          <w:rFonts w:ascii="宋体" w:hAnsi="宋体"/>
          <w:sz w:val="24"/>
        </w:rPr>
        <w:t xml:space="preserve">(公章) </w:t>
      </w:r>
    </w:p>
    <w:p w14:paraId="2693E9A3">
      <w:pPr>
        <w:spacing w:line="440" w:lineRule="exact"/>
        <w:rPr>
          <w:rStyle w:val="25"/>
          <w:rFonts w:ascii="宋体" w:hAnsi="宋体"/>
          <w:sz w:val="24"/>
        </w:rPr>
      </w:pPr>
    </w:p>
    <w:p w14:paraId="50BB4C9D">
      <w:pPr>
        <w:spacing w:line="440" w:lineRule="exact"/>
        <w:jc w:val="left"/>
        <w:rPr>
          <w:rStyle w:val="25"/>
          <w:rFonts w:ascii="宋体" w:hAnsi="宋体"/>
          <w:sz w:val="24"/>
          <w:u w:val="single"/>
        </w:rPr>
        <w:sectPr>
          <w:pgSz w:w="11906" w:h="16838"/>
          <w:pgMar w:top="1440" w:right="1080" w:bottom="1440" w:left="1080" w:header="851" w:footer="992" w:gutter="0"/>
          <w:cols w:space="720" w:num="1"/>
          <w:docGrid w:linePitch="312" w:charSpace="0"/>
        </w:sectPr>
      </w:pPr>
      <w:r>
        <w:rPr>
          <w:rStyle w:val="25"/>
          <w:rFonts w:ascii="宋体" w:hAnsi="宋体"/>
          <w:sz w:val="24"/>
        </w:rPr>
        <w:t>日    期：</w:t>
      </w:r>
      <w:r>
        <w:rPr>
          <w:rStyle w:val="25"/>
          <w:rFonts w:ascii="宋体" w:hAnsi="宋体"/>
          <w:sz w:val="24"/>
          <w:u w:val="single"/>
        </w:rPr>
        <w:t xml:space="preserve">                 </w:t>
      </w:r>
    </w:p>
    <w:p w14:paraId="0873B398">
      <w:pPr>
        <w:pStyle w:val="3"/>
        <w:rPr>
          <w:rStyle w:val="25"/>
          <w:rFonts w:ascii="宋体" w:hAnsi="宋体"/>
          <w:b w:val="0"/>
          <w:sz w:val="28"/>
          <w:szCs w:val="28"/>
        </w:rPr>
      </w:pPr>
      <w:r>
        <w:rPr>
          <w:rStyle w:val="25"/>
          <w:rFonts w:ascii="宋体" w:hAnsi="宋体"/>
          <w:b w:val="0"/>
          <w:sz w:val="28"/>
          <w:szCs w:val="28"/>
        </w:rPr>
        <w:t>3.</w:t>
      </w:r>
      <w:r>
        <w:rPr>
          <w:rStyle w:val="25"/>
          <w:rFonts w:hint="eastAsia" w:ascii="宋体" w:hAnsi="宋体"/>
          <w:b w:val="0"/>
          <w:sz w:val="28"/>
          <w:szCs w:val="28"/>
        </w:rPr>
        <w:t>供应商基本情况表</w:t>
      </w:r>
    </w:p>
    <w:tbl>
      <w:tblPr>
        <w:tblStyle w:val="2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1067"/>
        <w:gridCol w:w="1485"/>
        <w:gridCol w:w="2261"/>
        <w:gridCol w:w="2132"/>
      </w:tblGrid>
      <w:tr w14:paraId="42B0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83" w:type="dxa"/>
            <w:vAlign w:val="center"/>
          </w:tcPr>
          <w:p w14:paraId="3A31B9D5">
            <w:pPr>
              <w:autoSpaceDE w:val="0"/>
              <w:autoSpaceDN w:val="0"/>
              <w:adjustRightInd w:val="0"/>
              <w:snapToGrid w:val="0"/>
              <w:spacing w:before="156" w:beforeLines="50"/>
              <w:rPr>
                <w:rFonts w:ascii="宋体" w:hAnsi="宋体" w:cs="宋体"/>
                <w:snapToGrid w:val="0"/>
                <w:kern w:val="0"/>
                <w:szCs w:val="21"/>
              </w:rPr>
            </w:pPr>
            <w:r>
              <w:rPr>
                <w:rFonts w:hint="eastAsia" w:ascii="宋体" w:hAnsi="宋体" w:cs="宋体"/>
                <w:snapToGrid w:val="0"/>
                <w:kern w:val="0"/>
                <w:szCs w:val="21"/>
              </w:rPr>
              <w:t>供应商名称</w:t>
            </w:r>
          </w:p>
        </w:tc>
        <w:tc>
          <w:tcPr>
            <w:tcW w:w="6945" w:type="dxa"/>
            <w:gridSpan w:val="4"/>
            <w:vAlign w:val="center"/>
          </w:tcPr>
          <w:p w14:paraId="7FB3A03D">
            <w:pPr>
              <w:autoSpaceDE w:val="0"/>
              <w:autoSpaceDN w:val="0"/>
              <w:adjustRightInd w:val="0"/>
              <w:snapToGrid w:val="0"/>
              <w:spacing w:before="156" w:beforeLines="50"/>
              <w:ind w:firstLine="422" w:firstLineChars="200"/>
              <w:jc w:val="center"/>
              <w:rPr>
                <w:rFonts w:ascii="宋体" w:hAnsi="宋体" w:cs="宋体"/>
                <w:b/>
                <w:bCs/>
                <w:snapToGrid w:val="0"/>
                <w:kern w:val="0"/>
                <w:szCs w:val="21"/>
              </w:rPr>
            </w:pPr>
          </w:p>
        </w:tc>
      </w:tr>
      <w:tr w14:paraId="7D88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83" w:type="dxa"/>
            <w:vAlign w:val="center"/>
          </w:tcPr>
          <w:p w14:paraId="7D2781D3">
            <w:pPr>
              <w:autoSpaceDE w:val="0"/>
              <w:autoSpaceDN w:val="0"/>
              <w:adjustRightInd w:val="0"/>
              <w:snapToGrid w:val="0"/>
              <w:spacing w:before="156" w:beforeLines="50"/>
              <w:rPr>
                <w:rFonts w:ascii="宋体" w:hAnsi="宋体" w:cs="宋体"/>
                <w:snapToGrid w:val="0"/>
                <w:kern w:val="0"/>
                <w:szCs w:val="21"/>
              </w:rPr>
            </w:pPr>
            <w:r>
              <w:rPr>
                <w:rFonts w:hint="eastAsia" w:ascii="宋体" w:hAnsi="宋体" w:cs="宋体"/>
                <w:snapToGrid w:val="0"/>
                <w:kern w:val="0"/>
                <w:szCs w:val="21"/>
              </w:rPr>
              <w:t>注册地址</w:t>
            </w:r>
          </w:p>
        </w:tc>
        <w:tc>
          <w:tcPr>
            <w:tcW w:w="2552" w:type="dxa"/>
            <w:gridSpan w:val="2"/>
            <w:vAlign w:val="center"/>
          </w:tcPr>
          <w:p w14:paraId="6C2F2147">
            <w:pPr>
              <w:autoSpaceDE w:val="0"/>
              <w:autoSpaceDN w:val="0"/>
              <w:adjustRightInd w:val="0"/>
              <w:snapToGrid w:val="0"/>
              <w:spacing w:before="156" w:beforeLines="50"/>
              <w:ind w:firstLine="422" w:firstLineChars="200"/>
              <w:jc w:val="center"/>
              <w:rPr>
                <w:rFonts w:ascii="宋体" w:hAnsi="宋体" w:cs="宋体"/>
                <w:b/>
                <w:bCs/>
                <w:snapToGrid w:val="0"/>
                <w:kern w:val="0"/>
                <w:szCs w:val="21"/>
              </w:rPr>
            </w:pPr>
          </w:p>
        </w:tc>
        <w:tc>
          <w:tcPr>
            <w:tcW w:w="2261" w:type="dxa"/>
            <w:vAlign w:val="center"/>
          </w:tcPr>
          <w:p w14:paraId="5F02676C">
            <w:pPr>
              <w:autoSpaceDE w:val="0"/>
              <w:autoSpaceDN w:val="0"/>
              <w:adjustRightInd w:val="0"/>
              <w:snapToGrid w:val="0"/>
              <w:spacing w:before="156" w:beforeLines="50"/>
              <w:rPr>
                <w:rFonts w:ascii="宋体" w:hAnsi="宋体" w:cs="宋体"/>
                <w:snapToGrid w:val="0"/>
                <w:kern w:val="0"/>
                <w:szCs w:val="21"/>
              </w:rPr>
            </w:pPr>
            <w:r>
              <w:rPr>
                <w:rFonts w:hint="eastAsia" w:ascii="宋体" w:hAnsi="宋体" w:cs="宋体"/>
                <w:snapToGrid w:val="0"/>
                <w:kern w:val="0"/>
                <w:szCs w:val="21"/>
              </w:rPr>
              <w:t>邮政编码</w:t>
            </w:r>
          </w:p>
        </w:tc>
        <w:tc>
          <w:tcPr>
            <w:tcW w:w="2132" w:type="dxa"/>
            <w:vAlign w:val="center"/>
          </w:tcPr>
          <w:p w14:paraId="55EB52B2">
            <w:pPr>
              <w:autoSpaceDE w:val="0"/>
              <w:autoSpaceDN w:val="0"/>
              <w:adjustRightInd w:val="0"/>
              <w:snapToGrid w:val="0"/>
              <w:spacing w:before="156" w:beforeLines="50"/>
              <w:ind w:firstLine="422" w:firstLineChars="200"/>
              <w:jc w:val="center"/>
              <w:rPr>
                <w:rFonts w:ascii="宋体" w:hAnsi="宋体" w:cs="宋体"/>
                <w:b/>
                <w:bCs/>
                <w:snapToGrid w:val="0"/>
                <w:kern w:val="0"/>
                <w:szCs w:val="21"/>
              </w:rPr>
            </w:pPr>
          </w:p>
        </w:tc>
      </w:tr>
      <w:tr w14:paraId="49EA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83" w:type="dxa"/>
            <w:vMerge w:val="restart"/>
            <w:vAlign w:val="center"/>
          </w:tcPr>
          <w:p w14:paraId="64F5A613">
            <w:pPr>
              <w:autoSpaceDE w:val="0"/>
              <w:autoSpaceDN w:val="0"/>
              <w:adjustRightInd w:val="0"/>
              <w:snapToGrid w:val="0"/>
              <w:spacing w:before="156" w:beforeLines="50"/>
              <w:rPr>
                <w:rFonts w:ascii="宋体" w:hAnsi="宋体" w:cs="宋体"/>
                <w:snapToGrid w:val="0"/>
                <w:kern w:val="0"/>
                <w:szCs w:val="21"/>
              </w:rPr>
            </w:pPr>
            <w:r>
              <w:rPr>
                <w:rFonts w:hint="eastAsia" w:ascii="宋体" w:hAnsi="宋体" w:cs="宋体"/>
                <w:snapToGrid w:val="0"/>
                <w:kern w:val="0"/>
                <w:szCs w:val="21"/>
              </w:rPr>
              <w:t>联系方式</w:t>
            </w:r>
          </w:p>
        </w:tc>
        <w:tc>
          <w:tcPr>
            <w:tcW w:w="1067" w:type="dxa"/>
            <w:vAlign w:val="center"/>
          </w:tcPr>
          <w:p w14:paraId="45CA0DA1">
            <w:pPr>
              <w:autoSpaceDE w:val="0"/>
              <w:autoSpaceDN w:val="0"/>
              <w:adjustRightInd w:val="0"/>
              <w:snapToGrid w:val="0"/>
              <w:spacing w:before="156" w:beforeLines="50"/>
              <w:rPr>
                <w:rFonts w:ascii="宋体" w:hAnsi="宋体" w:cs="宋体"/>
                <w:snapToGrid w:val="0"/>
                <w:kern w:val="0"/>
                <w:szCs w:val="21"/>
              </w:rPr>
            </w:pPr>
            <w:r>
              <w:rPr>
                <w:rFonts w:hint="eastAsia" w:ascii="宋体" w:hAnsi="宋体" w:cs="宋体"/>
                <w:snapToGrid w:val="0"/>
                <w:kern w:val="0"/>
                <w:szCs w:val="21"/>
              </w:rPr>
              <w:t>联系人</w:t>
            </w:r>
          </w:p>
        </w:tc>
        <w:tc>
          <w:tcPr>
            <w:tcW w:w="1485" w:type="dxa"/>
            <w:vAlign w:val="center"/>
          </w:tcPr>
          <w:p w14:paraId="3A0FC859">
            <w:pPr>
              <w:autoSpaceDE w:val="0"/>
              <w:autoSpaceDN w:val="0"/>
              <w:adjustRightInd w:val="0"/>
              <w:snapToGrid w:val="0"/>
              <w:spacing w:before="156" w:beforeLines="50"/>
              <w:ind w:firstLine="422" w:firstLineChars="200"/>
              <w:jc w:val="center"/>
              <w:rPr>
                <w:rFonts w:ascii="宋体" w:hAnsi="宋体" w:cs="宋体"/>
                <w:b/>
                <w:bCs/>
                <w:snapToGrid w:val="0"/>
                <w:kern w:val="0"/>
                <w:szCs w:val="21"/>
              </w:rPr>
            </w:pPr>
          </w:p>
        </w:tc>
        <w:tc>
          <w:tcPr>
            <w:tcW w:w="2261" w:type="dxa"/>
            <w:vAlign w:val="center"/>
          </w:tcPr>
          <w:p w14:paraId="25C24F77">
            <w:pPr>
              <w:autoSpaceDE w:val="0"/>
              <w:autoSpaceDN w:val="0"/>
              <w:adjustRightInd w:val="0"/>
              <w:snapToGrid w:val="0"/>
              <w:spacing w:before="156" w:beforeLines="50"/>
              <w:rPr>
                <w:rFonts w:ascii="宋体" w:hAnsi="宋体" w:cs="宋体"/>
                <w:snapToGrid w:val="0"/>
                <w:kern w:val="0"/>
                <w:szCs w:val="21"/>
              </w:rPr>
            </w:pPr>
            <w:r>
              <w:rPr>
                <w:rFonts w:hint="eastAsia" w:ascii="宋体" w:hAnsi="宋体" w:cs="宋体"/>
                <w:snapToGrid w:val="0"/>
                <w:kern w:val="0"/>
                <w:szCs w:val="21"/>
              </w:rPr>
              <w:t>电话</w:t>
            </w:r>
          </w:p>
        </w:tc>
        <w:tc>
          <w:tcPr>
            <w:tcW w:w="2132" w:type="dxa"/>
            <w:vAlign w:val="center"/>
          </w:tcPr>
          <w:p w14:paraId="0D6F8531">
            <w:pPr>
              <w:autoSpaceDE w:val="0"/>
              <w:autoSpaceDN w:val="0"/>
              <w:adjustRightInd w:val="0"/>
              <w:snapToGrid w:val="0"/>
              <w:spacing w:before="156" w:beforeLines="50"/>
              <w:ind w:firstLine="422" w:firstLineChars="200"/>
              <w:jc w:val="center"/>
              <w:rPr>
                <w:rFonts w:ascii="宋体" w:hAnsi="宋体" w:cs="宋体"/>
                <w:b/>
                <w:bCs/>
                <w:snapToGrid w:val="0"/>
                <w:kern w:val="0"/>
                <w:szCs w:val="21"/>
              </w:rPr>
            </w:pPr>
          </w:p>
        </w:tc>
      </w:tr>
      <w:tr w14:paraId="4B31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83" w:type="dxa"/>
            <w:vMerge w:val="continue"/>
            <w:vAlign w:val="center"/>
          </w:tcPr>
          <w:p w14:paraId="0EF75558">
            <w:pPr>
              <w:autoSpaceDE w:val="0"/>
              <w:autoSpaceDN w:val="0"/>
              <w:adjustRightInd w:val="0"/>
              <w:snapToGrid w:val="0"/>
              <w:spacing w:before="156" w:beforeLines="50"/>
              <w:ind w:firstLine="422" w:firstLineChars="200"/>
              <w:jc w:val="center"/>
              <w:rPr>
                <w:rFonts w:ascii="宋体" w:hAnsi="宋体" w:cs="宋体"/>
                <w:b/>
                <w:bCs/>
                <w:snapToGrid w:val="0"/>
                <w:kern w:val="0"/>
                <w:szCs w:val="21"/>
              </w:rPr>
            </w:pPr>
          </w:p>
        </w:tc>
        <w:tc>
          <w:tcPr>
            <w:tcW w:w="1067" w:type="dxa"/>
            <w:vAlign w:val="center"/>
          </w:tcPr>
          <w:p w14:paraId="5D16213F">
            <w:pPr>
              <w:autoSpaceDE w:val="0"/>
              <w:autoSpaceDN w:val="0"/>
              <w:adjustRightInd w:val="0"/>
              <w:snapToGrid w:val="0"/>
              <w:spacing w:before="156" w:beforeLines="50"/>
              <w:rPr>
                <w:rFonts w:ascii="宋体" w:hAnsi="宋体" w:cs="宋体"/>
                <w:snapToGrid w:val="0"/>
                <w:kern w:val="0"/>
                <w:szCs w:val="21"/>
              </w:rPr>
            </w:pPr>
            <w:r>
              <w:rPr>
                <w:rFonts w:hint="eastAsia" w:ascii="宋体" w:hAnsi="宋体" w:cs="宋体"/>
                <w:snapToGrid w:val="0"/>
                <w:kern w:val="0"/>
                <w:szCs w:val="21"/>
              </w:rPr>
              <w:t>传  真</w:t>
            </w:r>
          </w:p>
        </w:tc>
        <w:tc>
          <w:tcPr>
            <w:tcW w:w="1485" w:type="dxa"/>
            <w:vAlign w:val="center"/>
          </w:tcPr>
          <w:p w14:paraId="79B8DE9D">
            <w:pPr>
              <w:autoSpaceDE w:val="0"/>
              <w:autoSpaceDN w:val="0"/>
              <w:adjustRightInd w:val="0"/>
              <w:snapToGrid w:val="0"/>
              <w:spacing w:before="156" w:beforeLines="50"/>
              <w:ind w:firstLine="422" w:firstLineChars="200"/>
              <w:jc w:val="center"/>
              <w:rPr>
                <w:rFonts w:ascii="宋体" w:hAnsi="宋体" w:cs="宋体"/>
                <w:b/>
                <w:bCs/>
                <w:snapToGrid w:val="0"/>
                <w:kern w:val="0"/>
                <w:szCs w:val="21"/>
              </w:rPr>
            </w:pPr>
          </w:p>
        </w:tc>
        <w:tc>
          <w:tcPr>
            <w:tcW w:w="2261" w:type="dxa"/>
            <w:vAlign w:val="center"/>
          </w:tcPr>
          <w:p w14:paraId="7C1C0BC7">
            <w:pPr>
              <w:autoSpaceDE w:val="0"/>
              <w:autoSpaceDN w:val="0"/>
              <w:adjustRightInd w:val="0"/>
              <w:snapToGrid w:val="0"/>
              <w:spacing w:before="156" w:beforeLines="50"/>
              <w:rPr>
                <w:rFonts w:ascii="宋体" w:hAnsi="宋体" w:cs="宋体"/>
                <w:snapToGrid w:val="0"/>
                <w:kern w:val="0"/>
                <w:szCs w:val="21"/>
              </w:rPr>
            </w:pPr>
            <w:r>
              <w:rPr>
                <w:rFonts w:hint="eastAsia" w:ascii="宋体" w:hAnsi="宋体" w:cs="宋体"/>
                <w:snapToGrid w:val="0"/>
                <w:kern w:val="0"/>
                <w:szCs w:val="21"/>
              </w:rPr>
              <w:t>网址</w:t>
            </w:r>
          </w:p>
        </w:tc>
        <w:tc>
          <w:tcPr>
            <w:tcW w:w="2132" w:type="dxa"/>
            <w:vAlign w:val="center"/>
          </w:tcPr>
          <w:p w14:paraId="6201D0BE">
            <w:pPr>
              <w:autoSpaceDE w:val="0"/>
              <w:autoSpaceDN w:val="0"/>
              <w:adjustRightInd w:val="0"/>
              <w:snapToGrid w:val="0"/>
              <w:spacing w:before="156" w:beforeLines="50"/>
              <w:ind w:firstLine="422" w:firstLineChars="200"/>
              <w:jc w:val="center"/>
              <w:rPr>
                <w:rFonts w:ascii="宋体" w:hAnsi="宋体" w:cs="宋体"/>
                <w:b/>
                <w:bCs/>
                <w:snapToGrid w:val="0"/>
                <w:kern w:val="0"/>
                <w:szCs w:val="21"/>
              </w:rPr>
            </w:pPr>
          </w:p>
        </w:tc>
      </w:tr>
      <w:tr w14:paraId="1C6B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83" w:type="dxa"/>
            <w:vAlign w:val="center"/>
          </w:tcPr>
          <w:p w14:paraId="7642774C">
            <w:pPr>
              <w:autoSpaceDE w:val="0"/>
              <w:autoSpaceDN w:val="0"/>
              <w:adjustRightInd w:val="0"/>
              <w:snapToGrid w:val="0"/>
              <w:spacing w:before="156" w:beforeLines="50"/>
              <w:rPr>
                <w:rFonts w:ascii="宋体" w:hAnsi="宋体" w:cs="宋体"/>
                <w:snapToGrid w:val="0"/>
                <w:kern w:val="0"/>
                <w:szCs w:val="21"/>
              </w:rPr>
            </w:pPr>
            <w:r>
              <w:rPr>
                <w:rFonts w:hint="eastAsia" w:ascii="宋体" w:hAnsi="宋体" w:cs="宋体"/>
                <w:snapToGrid w:val="0"/>
                <w:kern w:val="0"/>
                <w:szCs w:val="21"/>
              </w:rPr>
              <w:t>成立时间</w:t>
            </w:r>
          </w:p>
        </w:tc>
        <w:tc>
          <w:tcPr>
            <w:tcW w:w="2552" w:type="dxa"/>
            <w:gridSpan w:val="2"/>
            <w:vAlign w:val="center"/>
          </w:tcPr>
          <w:p w14:paraId="67337DCD">
            <w:pPr>
              <w:autoSpaceDE w:val="0"/>
              <w:autoSpaceDN w:val="0"/>
              <w:adjustRightInd w:val="0"/>
              <w:snapToGrid w:val="0"/>
              <w:spacing w:before="156" w:beforeLines="50"/>
              <w:ind w:firstLine="422" w:firstLineChars="200"/>
              <w:jc w:val="center"/>
              <w:rPr>
                <w:rFonts w:ascii="宋体" w:hAnsi="宋体" w:cs="宋体"/>
                <w:b/>
                <w:bCs/>
                <w:snapToGrid w:val="0"/>
                <w:kern w:val="0"/>
                <w:szCs w:val="21"/>
              </w:rPr>
            </w:pPr>
          </w:p>
        </w:tc>
        <w:tc>
          <w:tcPr>
            <w:tcW w:w="4393" w:type="dxa"/>
            <w:gridSpan w:val="2"/>
            <w:vAlign w:val="center"/>
          </w:tcPr>
          <w:p w14:paraId="78E4A030">
            <w:pPr>
              <w:autoSpaceDE w:val="0"/>
              <w:autoSpaceDN w:val="0"/>
              <w:adjustRightInd w:val="0"/>
              <w:snapToGrid w:val="0"/>
              <w:spacing w:before="156" w:beforeLines="50"/>
              <w:rPr>
                <w:rFonts w:ascii="宋体" w:hAnsi="宋体" w:cs="宋体"/>
                <w:snapToGrid w:val="0"/>
                <w:kern w:val="0"/>
                <w:szCs w:val="21"/>
              </w:rPr>
            </w:pPr>
            <w:r>
              <w:rPr>
                <w:rFonts w:hint="eastAsia" w:ascii="宋体" w:hAnsi="宋体" w:cs="宋体"/>
                <w:snapToGrid w:val="0"/>
                <w:kern w:val="0"/>
                <w:szCs w:val="21"/>
              </w:rPr>
              <w:t>员工总人数：</w:t>
            </w:r>
          </w:p>
        </w:tc>
      </w:tr>
      <w:tr w14:paraId="1450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Align w:val="center"/>
          </w:tcPr>
          <w:p w14:paraId="6B0EF535">
            <w:pPr>
              <w:autoSpaceDE w:val="0"/>
              <w:autoSpaceDN w:val="0"/>
              <w:adjustRightInd w:val="0"/>
              <w:snapToGrid w:val="0"/>
              <w:spacing w:before="156" w:beforeLines="50"/>
              <w:rPr>
                <w:rFonts w:ascii="宋体" w:hAnsi="宋体" w:cs="宋体"/>
                <w:snapToGrid w:val="0"/>
                <w:kern w:val="0"/>
                <w:szCs w:val="21"/>
              </w:rPr>
            </w:pPr>
            <w:r>
              <w:rPr>
                <w:rFonts w:hint="eastAsia" w:ascii="宋体" w:hAnsi="宋体" w:cs="宋体"/>
                <w:snapToGrid w:val="0"/>
                <w:kern w:val="0"/>
                <w:szCs w:val="21"/>
              </w:rPr>
              <w:t>经营范围</w:t>
            </w:r>
          </w:p>
        </w:tc>
        <w:tc>
          <w:tcPr>
            <w:tcW w:w="6945" w:type="dxa"/>
            <w:gridSpan w:val="4"/>
            <w:vAlign w:val="center"/>
          </w:tcPr>
          <w:p w14:paraId="36C75FED">
            <w:pPr>
              <w:autoSpaceDE w:val="0"/>
              <w:autoSpaceDN w:val="0"/>
              <w:adjustRightInd w:val="0"/>
              <w:snapToGrid w:val="0"/>
              <w:spacing w:before="156" w:beforeLines="50"/>
              <w:ind w:firstLine="422" w:firstLineChars="200"/>
              <w:jc w:val="center"/>
              <w:rPr>
                <w:rFonts w:ascii="宋体" w:hAnsi="宋体" w:cs="宋体"/>
                <w:b/>
                <w:bCs/>
                <w:snapToGrid w:val="0"/>
                <w:kern w:val="0"/>
                <w:szCs w:val="21"/>
              </w:rPr>
            </w:pPr>
          </w:p>
          <w:p w14:paraId="59A5E787">
            <w:pPr>
              <w:autoSpaceDE w:val="0"/>
              <w:autoSpaceDN w:val="0"/>
              <w:adjustRightInd w:val="0"/>
              <w:snapToGrid w:val="0"/>
              <w:spacing w:before="156" w:beforeLines="50"/>
              <w:rPr>
                <w:rFonts w:ascii="宋体" w:hAnsi="宋体" w:cs="宋体"/>
                <w:b/>
                <w:bCs/>
                <w:snapToGrid w:val="0"/>
                <w:kern w:val="0"/>
                <w:szCs w:val="21"/>
              </w:rPr>
            </w:pPr>
          </w:p>
          <w:p w14:paraId="77E1AE70">
            <w:pPr>
              <w:pStyle w:val="5"/>
            </w:pPr>
          </w:p>
          <w:p w14:paraId="767D46E4">
            <w:pPr>
              <w:pStyle w:val="5"/>
            </w:pPr>
          </w:p>
        </w:tc>
      </w:tr>
      <w:tr w14:paraId="1218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Align w:val="center"/>
          </w:tcPr>
          <w:p w14:paraId="70F6DB51">
            <w:pPr>
              <w:autoSpaceDE w:val="0"/>
              <w:autoSpaceDN w:val="0"/>
              <w:adjustRightInd w:val="0"/>
              <w:snapToGrid w:val="0"/>
              <w:spacing w:before="156" w:beforeLines="50"/>
              <w:rPr>
                <w:rFonts w:ascii="宋体" w:hAnsi="宋体" w:cs="宋体"/>
                <w:snapToGrid w:val="0"/>
                <w:kern w:val="0"/>
                <w:szCs w:val="21"/>
              </w:rPr>
            </w:pPr>
            <w:r>
              <w:rPr>
                <w:rFonts w:hint="eastAsia" w:ascii="宋体" w:hAnsi="宋体" w:cs="宋体"/>
                <w:snapToGrid w:val="0"/>
                <w:kern w:val="0"/>
                <w:szCs w:val="21"/>
              </w:rPr>
              <w:t>企业简介</w:t>
            </w:r>
          </w:p>
        </w:tc>
        <w:tc>
          <w:tcPr>
            <w:tcW w:w="6945" w:type="dxa"/>
            <w:gridSpan w:val="4"/>
            <w:vAlign w:val="center"/>
          </w:tcPr>
          <w:p w14:paraId="699107DE">
            <w:pPr>
              <w:autoSpaceDE w:val="0"/>
              <w:autoSpaceDN w:val="0"/>
              <w:adjustRightInd w:val="0"/>
              <w:snapToGrid w:val="0"/>
              <w:spacing w:before="156" w:beforeLines="50"/>
              <w:ind w:firstLine="422" w:firstLineChars="200"/>
              <w:jc w:val="center"/>
              <w:rPr>
                <w:rFonts w:ascii="宋体" w:hAnsi="宋体" w:cs="宋体"/>
                <w:b/>
                <w:bCs/>
                <w:snapToGrid w:val="0"/>
                <w:kern w:val="0"/>
                <w:szCs w:val="21"/>
              </w:rPr>
            </w:pPr>
          </w:p>
          <w:p w14:paraId="2C1DBF20">
            <w:pPr>
              <w:pStyle w:val="5"/>
            </w:pPr>
          </w:p>
          <w:p w14:paraId="6A36C773">
            <w:pPr>
              <w:pStyle w:val="5"/>
            </w:pPr>
          </w:p>
          <w:p w14:paraId="234494CE">
            <w:pPr>
              <w:pStyle w:val="5"/>
            </w:pPr>
          </w:p>
          <w:p w14:paraId="1F5B8724">
            <w:pPr>
              <w:pStyle w:val="5"/>
            </w:pPr>
          </w:p>
          <w:p w14:paraId="130C9A36">
            <w:pPr>
              <w:pStyle w:val="5"/>
            </w:pPr>
          </w:p>
          <w:p w14:paraId="6248A1D9">
            <w:pPr>
              <w:autoSpaceDE w:val="0"/>
              <w:autoSpaceDN w:val="0"/>
              <w:adjustRightInd w:val="0"/>
              <w:snapToGrid w:val="0"/>
              <w:spacing w:before="156" w:beforeLines="50"/>
              <w:rPr>
                <w:rFonts w:ascii="宋体" w:hAnsi="宋体" w:cs="宋体"/>
                <w:b/>
                <w:bCs/>
                <w:snapToGrid w:val="0"/>
                <w:kern w:val="0"/>
                <w:szCs w:val="21"/>
              </w:rPr>
            </w:pPr>
          </w:p>
        </w:tc>
      </w:tr>
    </w:tbl>
    <w:p w14:paraId="5C1C7C6A">
      <w:pPr>
        <w:spacing w:line="440" w:lineRule="exact"/>
        <w:rPr>
          <w:rStyle w:val="25"/>
          <w:rFonts w:ascii="宋体" w:hAnsi="宋体"/>
          <w:b/>
          <w:sz w:val="28"/>
          <w:szCs w:val="28"/>
        </w:rPr>
      </w:pPr>
      <w:r>
        <w:rPr>
          <w:rFonts w:hint="eastAsia" w:ascii="宋体" w:hAnsi="宋体" w:cs="宋体"/>
          <w:b/>
          <w:snapToGrid w:val="0"/>
          <w:kern w:val="0"/>
          <w:szCs w:val="21"/>
        </w:rPr>
        <w:t>注：此表后须附单位简介、营业执照副本、资质证书副本</w:t>
      </w:r>
      <w:r>
        <w:rPr>
          <w:rFonts w:hint="eastAsia" w:ascii="宋体" w:hAnsi="宋体" w:cs="宋体"/>
          <w:b/>
        </w:rPr>
        <w:t>等体现供应商综合实力的材料</w:t>
      </w:r>
      <w:r>
        <w:rPr>
          <w:rFonts w:hint="eastAsia" w:ascii="宋体" w:hAnsi="宋体" w:cs="宋体"/>
          <w:b/>
          <w:snapToGrid w:val="0"/>
          <w:kern w:val="0"/>
          <w:szCs w:val="21"/>
        </w:rPr>
        <w:t>等复印件。</w:t>
      </w:r>
    </w:p>
    <w:p w14:paraId="1892D4E1">
      <w:pPr>
        <w:jc w:val="left"/>
        <w:textAlignment w:val="auto"/>
        <w:rPr>
          <w:rStyle w:val="25"/>
          <w:rFonts w:ascii="宋体" w:hAnsi="宋体"/>
          <w:b/>
          <w:sz w:val="28"/>
          <w:szCs w:val="28"/>
        </w:rPr>
      </w:pPr>
      <w:r>
        <w:rPr>
          <w:rStyle w:val="25"/>
          <w:rFonts w:ascii="宋体" w:hAnsi="宋体"/>
          <w:b/>
          <w:sz w:val="28"/>
          <w:szCs w:val="28"/>
        </w:rPr>
        <w:br w:type="page"/>
      </w:r>
    </w:p>
    <w:p w14:paraId="3872757E">
      <w:pPr>
        <w:spacing w:line="440" w:lineRule="exact"/>
        <w:rPr>
          <w:rStyle w:val="25"/>
          <w:rFonts w:ascii="宋体" w:hAnsi="宋体"/>
          <w:b/>
          <w:sz w:val="28"/>
          <w:szCs w:val="28"/>
        </w:rPr>
      </w:pPr>
    </w:p>
    <w:p w14:paraId="2E6523A1">
      <w:pPr>
        <w:pStyle w:val="3"/>
        <w:rPr>
          <w:rStyle w:val="25"/>
          <w:rFonts w:ascii="宋体" w:hAnsi="宋体" w:cs="Times New Roman" w:eastAsiaTheme="majorEastAsia"/>
          <w:sz w:val="32"/>
          <w:szCs w:val="32"/>
        </w:rPr>
      </w:pPr>
      <w:r>
        <w:rPr>
          <w:rStyle w:val="25"/>
          <w:rFonts w:ascii="宋体" w:hAnsi="宋体" w:cs="Times New Roman" w:eastAsiaTheme="majorEastAsia"/>
          <w:sz w:val="32"/>
          <w:szCs w:val="32"/>
        </w:rPr>
        <w:t>4.</w:t>
      </w:r>
      <w:r>
        <w:rPr>
          <w:rStyle w:val="25"/>
          <w:rFonts w:hint="eastAsia" w:ascii="宋体" w:hAnsi="宋体" w:cs="Times New Roman" w:eastAsiaTheme="majorEastAsia"/>
          <w:sz w:val="32"/>
          <w:szCs w:val="32"/>
        </w:rPr>
        <w:t>供应商</w:t>
      </w:r>
      <w:r>
        <w:rPr>
          <w:rStyle w:val="25"/>
          <w:rFonts w:ascii="宋体" w:hAnsi="宋体" w:cs="Times New Roman" w:eastAsiaTheme="majorEastAsia"/>
          <w:sz w:val="32"/>
          <w:szCs w:val="32"/>
        </w:rPr>
        <w:t>资格证明文件</w:t>
      </w:r>
    </w:p>
    <w:p w14:paraId="4505CFAE">
      <w:pPr>
        <w:spacing w:line="440" w:lineRule="exact"/>
        <w:rPr>
          <w:rStyle w:val="25"/>
          <w:rFonts w:ascii="宋体" w:hAnsi="宋体"/>
          <w:b/>
          <w:sz w:val="28"/>
          <w:szCs w:val="28"/>
        </w:rPr>
      </w:pPr>
    </w:p>
    <w:p w14:paraId="502204FD">
      <w:pPr>
        <w:spacing w:line="440" w:lineRule="exact"/>
        <w:ind w:firstLine="472" w:firstLineChars="197"/>
        <w:rPr>
          <w:rStyle w:val="25"/>
          <w:rFonts w:ascii="宋体" w:hAnsi="宋体"/>
          <w:sz w:val="24"/>
        </w:rPr>
      </w:pPr>
      <w:r>
        <w:rPr>
          <w:rStyle w:val="25"/>
          <w:rFonts w:hint="eastAsia" w:ascii="宋体" w:hAnsi="宋体"/>
          <w:sz w:val="24"/>
        </w:rPr>
        <w:t>5</w:t>
      </w:r>
      <w:r>
        <w:rPr>
          <w:rStyle w:val="25"/>
          <w:rFonts w:ascii="宋体" w:hAnsi="宋体"/>
          <w:sz w:val="24"/>
        </w:rPr>
        <w:t xml:space="preserve">-1 </w:t>
      </w:r>
      <w:r>
        <w:rPr>
          <w:rStyle w:val="25"/>
          <w:rFonts w:ascii="宋体" w:hAnsi="宋体"/>
          <w:kern w:val="0"/>
          <w:sz w:val="24"/>
        </w:rPr>
        <w:t>中华人民共和国境内注册的，具有独立法人资格的企业</w:t>
      </w:r>
      <w:r>
        <w:rPr>
          <w:rStyle w:val="25"/>
          <w:rFonts w:hint="eastAsia" w:ascii="宋体" w:hAnsi="宋体"/>
          <w:kern w:val="0"/>
          <w:sz w:val="24"/>
        </w:rPr>
        <w:t>，提供营业执照</w:t>
      </w:r>
      <w:r>
        <w:rPr>
          <w:rStyle w:val="25"/>
          <w:rFonts w:ascii="宋体" w:hAnsi="宋体"/>
          <w:sz w:val="24"/>
        </w:rPr>
        <w:t>（复印件加盖公章）；</w:t>
      </w:r>
    </w:p>
    <w:p w14:paraId="26F44242">
      <w:pPr>
        <w:spacing w:line="440" w:lineRule="exact"/>
        <w:ind w:firstLine="472" w:firstLineChars="197"/>
        <w:rPr>
          <w:rStyle w:val="25"/>
          <w:rFonts w:ascii="宋体" w:hAnsi="宋体"/>
          <w:sz w:val="24"/>
        </w:rPr>
      </w:pPr>
    </w:p>
    <w:p w14:paraId="71D063C4">
      <w:pPr>
        <w:spacing w:line="440" w:lineRule="exact"/>
        <w:ind w:firstLine="472" w:firstLineChars="197"/>
        <w:rPr>
          <w:rStyle w:val="25"/>
          <w:rFonts w:ascii="宋体" w:hAnsi="宋体"/>
          <w:sz w:val="24"/>
        </w:rPr>
      </w:pPr>
      <w:r>
        <w:rPr>
          <w:rStyle w:val="25"/>
          <w:rFonts w:hint="eastAsia" w:ascii="宋体" w:hAnsi="宋体"/>
          <w:sz w:val="24"/>
        </w:rPr>
        <w:t>5</w:t>
      </w:r>
      <w:r>
        <w:rPr>
          <w:rStyle w:val="25"/>
          <w:rFonts w:ascii="宋体" w:hAnsi="宋体"/>
          <w:sz w:val="24"/>
        </w:rPr>
        <w:t>-2法定代表人参加开标时，提供本人身份证（复印件加盖公章）；授权代表参加开标时，提供法定代表人授权书（原件编制在投标文件正本中，副本中为复印件加盖公章）；</w:t>
      </w:r>
    </w:p>
    <w:p w14:paraId="7A3B2526">
      <w:pPr>
        <w:spacing w:line="440" w:lineRule="exact"/>
        <w:rPr>
          <w:rStyle w:val="25"/>
          <w:rFonts w:ascii="宋体" w:hAnsi="宋体"/>
          <w:sz w:val="24"/>
        </w:rPr>
      </w:pPr>
    </w:p>
    <w:p w14:paraId="40AAEA1F">
      <w:pPr>
        <w:spacing w:line="440" w:lineRule="exact"/>
        <w:ind w:firstLine="472" w:firstLineChars="197"/>
        <w:rPr>
          <w:rStyle w:val="25"/>
          <w:rFonts w:ascii="宋体" w:hAnsi="宋体"/>
          <w:sz w:val="24"/>
        </w:rPr>
      </w:pPr>
      <w:r>
        <w:rPr>
          <w:rStyle w:val="25"/>
          <w:rFonts w:hint="eastAsia" w:ascii="宋体" w:hAnsi="宋体"/>
          <w:sz w:val="24"/>
        </w:rPr>
        <w:t>5</w:t>
      </w:r>
      <w:r>
        <w:rPr>
          <w:rStyle w:val="25"/>
          <w:rFonts w:ascii="宋体" w:hAnsi="宋体"/>
          <w:sz w:val="24"/>
        </w:rPr>
        <w:t>-</w:t>
      </w:r>
      <w:r>
        <w:rPr>
          <w:rStyle w:val="25"/>
          <w:rFonts w:hint="eastAsia" w:ascii="宋体" w:hAnsi="宋体"/>
          <w:sz w:val="24"/>
        </w:rPr>
        <w:t>3</w:t>
      </w:r>
      <w:r>
        <w:rPr>
          <w:rStyle w:val="25"/>
          <w:rFonts w:ascii="宋体" w:hAnsi="宋体"/>
          <w:sz w:val="24"/>
        </w:rPr>
        <w:t xml:space="preserve"> 投标保证金缴纳凭证（复印件加盖公章）。</w:t>
      </w:r>
    </w:p>
    <w:p w14:paraId="4B2EE64B">
      <w:pPr>
        <w:snapToGrid w:val="0"/>
        <w:spacing w:line="440" w:lineRule="exact"/>
        <w:ind w:firstLine="480" w:firstLineChars="200"/>
        <w:rPr>
          <w:rStyle w:val="25"/>
          <w:rFonts w:ascii="宋体" w:hAnsi="宋体"/>
          <w:sz w:val="24"/>
        </w:rPr>
      </w:pPr>
    </w:p>
    <w:p w14:paraId="13FC7415">
      <w:pPr>
        <w:snapToGrid w:val="0"/>
        <w:spacing w:line="440" w:lineRule="exact"/>
        <w:ind w:firstLine="480" w:firstLineChars="200"/>
        <w:rPr>
          <w:rStyle w:val="25"/>
          <w:rFonts w:ascii="宋体" w:hAnsi="宋体"/>
          <w:sz w:val="24"/>
        </w:rPr>
      </w:pPr>
      <w:r>
        <w:rPr>
          <w:rStyle w:val="25"/>
          <w:rFonts w:hint="eastAsia" w:ascii="宋体" w:hAnsi="宋体"/>
          <w:sz w:val="24"/>
        </w:rPr>
        <w:t>5</w:t>
      </w:r>
      <w:r>
        <w:rPr>
          <w:rStyle w:val="25"/>
          <w:rFonts w:ascii="宋体" w:hAnsi="宋体"/>
          <w:sz w:val="24"/>
        </w:rPr>
        <w:t>-</w:t>
      </w:r>
      <w:r>
        <w:rPr>
          <w:rStyle w:val="25"/>
          <w:rFonts w:hint="eastAsia" w:ascii="宋体" w:hAnsi="宋体"/>
          <w:sz w:val="24"/>
        </w:rPr>
        <w:t>4</w:t>
      </w:r>
      <w:r>
        <w:rPr>
          <w:rStyle w:val="25"/>
          <w:rFonts w:ascii="宋体" w:hAnsi="宋体"/>
          <w:sz w:val="24"/>
        </w:rPr>
        <w:t xml:space="preserve"> </w:t>
      </w:r>
      <w:r>
        <w:rPr>
          <w:rStyle w:val="25"/>
          <w:rFonts w:ascii="宋体" w:hAnsi="宋体"/>
          <w:kern w:val="0"/>
          <w:sz w:val="24"/>
        </w:rPr>
        <w:t>“信用中国”及“中国政府采购网”</w:t>
      </w:r>
      <w:r>
        <w:rPr>
          <w:rStyle w:val="25"/>
          <w:rFonts w:hint="eastAsia" w:ascii="宋体" w:hAnsi="宋体"/>
          <w:kern w:val="0"/>
          <w:sz w:val="24"/>
        </w:rPr>
        <w:t>及“</w:t>
      </w:r>
      <w:r>
        <w:rPr>
          <w:rStyle w:val="25"/>
          <w:rFonts w:hint="eastAsia" w:ascii="宋体" w:hAnsi="宋体" w:cs="Arial"/>
          <w:kern w:val="0"/>
          <w:sz w:val="24"/>
        </w:rPr>
        <w:t>中国裁判文书网</w:t>
      </w:r>
      <w:r>
        <w:rPr>
          <w:rStyle w:val="25"/>
          <w:rFonts w:hint="eastAsia" w:ascii="宋体" w:hAnsi="宋体"/>
          <w:kern w:val="0"/>
          <w:sz w:val="24"/>
        </w:rPr>
        <w:t>”</w:t>
      </w:r>
      <w:r>
        <w:rPr>
          <w:rStyle w:val="25"/>
          <w:rFonts w:ascii="宋体" w:hAnsi="宋体"/>
          <w:kern w:val="0"/>
          <w:sz w:val="24"/>
        </w:rPr>
        <w:t>信用查询证明</w:t>
      </w:r>
      <w:r>
        <w:rPr>
          <w:rStyle w:val="25"/>
          <w:rFonts w:hint="eastAsia" w:ascii="宋体" w:hAnsi="宋体"/>
          <w:kern w:val="0"/>
          <w:sz w:val="24"/>
        </w:rPr>
        <w:t>截图</w:t>
      </w:r>
      <w:r>
        <w:rPr>
          <w:rStyle w:val="25"/>
          <w:rFonts w:ascii="宋体" w:hAnsi="宋体"/>
          <w:kern w:val="0"/>
          <w:sz w:val="24"/>
        </w:rPr>
        <w:t>。</w:t>
      </w:r>
      <w:r>
        <w:rPr>
          <w:rStyle w:val="25"/>
          <w:rFonts w:ascii="宋体" w:hAnsi="宋体"/>
          <w:sz w:val="24"/>
        </w:rPr>
        <w:t>（复印件加盖公章）。</w:t>
      </w:r>
    </w:p>
    <w:p w14:paraId="645D7CB1">
      <w:pPr>
        <w:snapToGrid w:val="0"/>
        <w:spacing w:line="440" w:lineRule="exact"/>
        <w:rPr>
          <w:rStyle w:val="25"/>
          <w:rFonts w:ascii="宋体" w:hAnsi="宋体"/>
          <w:sz w:val="24"/>
        </w:rPr>
      </w:pPr>
    </w:p>
    <w:p w14:paraId="598E9A33">
      <w:pPr>
        <w:snapToGrid w:val="0"/>
        <w:spacing w:line="440" w:lineRule="exact"/>
        <w:ind w:firstLine="480" w:firstLineChars="200"/>
        <w:rPr>
          <w:rStyle w:val="25"/>
          <w:rFonts w:ascii="宋体" w:hAnsi="宋体"/>
          <w:sz w:val="24"/>
        </w:rPr>
      </w:pPr>
      <w:r>
        <w:rPr>
          <w:rStyle w:val="25"/>
          <w:rFonts w:hint="eastAsia" w:ascii="宋体" w:hAnsi="宋体"/>
          <w:sz w:val="24"/>
        </w:rPr>
        <w:t>5</w:t>
      </w:r>
      <w:r>
        <w:rPr>
          <w:rStyle w:val="25"/>
          <w:rFonts w:ascii="宋体" w:hAnsi="宋体"/>
          <w:sz w:val="24"/>
        </w:rPr>
        <w:t>-</w:t>
      </w:r>
      <w:r>
        <w:rPr>
          <w:rStyle w:val="25"/>
          <w:rFonts w:hint="eastAsia" w:ascii="宋体" w:hAnsi="宋体"/>
          <w:sz w:val="24"/>
        </w:rPr>
        <w:t>5参加政府采购活动前3年内在经营活动中没有重大违法记录的书面声明。</w:t>
      </w:r>
    </w:p>
    <w:p w14:paraId="4A607E19">
      <w:pPr>
        <w:snapToGrid w:val="0"/>
        <w:spacing w:line="440" w:lineRule="exact"/>
        <w:ind w:firstLine="480" w:firstLineChars="200"/>
        <w:rPr>
          <w:rStyle w:val="25"/>
          <w:rFonts w:ascii="宋体" w:hAnsi="宋体"/>
          <w:sz w:val="24"/>
        </w:rPr>
      </w:pPr>
    </w:p>
    <w:p w14:paraId="58674B85">
      <w:pPr>
        <w:snapToGrid w:val="0"/>
        <w:spacing w:line="440" w:lineRule="exact"/>
        <w:ind w:firstLine="480" w:firstLineChars="200"/>
        <w:rPr>
          <w:rStyle w:val="25"/>
          <w:rFonts w:ascii="宋体" w:hAnsi="宋体"/>
          <w:sz w:val="24"/>
        </w:rPr>
      </w:pPr>
      <w:r>
        <w:rPr>
          <w:rStyle w:val="25"/>
          <w:rFonts w:hint="eastAsia" w:ascii="宋体" w:hAnsi="宋体"/>
          <w:sz w:val="24"/>
        </w:rPr>
        <w:t>5</w:t>
      </w:r>
      <w:r>
        <w:rPr>
          <w:rStyle w:val="25"/>
          <w:rFonts w:ascii="宋体" w:hAnsi="宋体"/>
          <w:sz w:val="24"/>
        </w:rPr>
        <w:t>-</w:t>
      </w:r>
      <w:r>
        <w:rPr>
          <w:rStyle w:val="25"/>
          <w:rFonts w:hint="eastAsia" w:ascii="宋体" w:hAnsi="宋体"/>
          <w:sz w:val="24"/>
        </w:rPr>
        <w:t>6</w:t>
      </w:r>
      <w:r>
        <w:rPr>
          <w:rStyle w:val="25"/>
          <w:rFonts w:ascii="宋体" w:hAnsi="宋体"/>
          <w:sz w:val="24"/>
        </w:rPr>
        <w:t xml:space="preserve"> </w:t>
      </w:r>
      <w:r>
        <w:rPr>
          <w:rStyle w:val="25"/>
          <w:rFonts w:hint="eastAsia" w:ascii="宋体" w:hAnsi="宋体"/>
          <w:sz w:val="24"/>
        </w:rPr>
        <w:t>供应商</w:t>
      </w:r>
      <w:r>
        <w:rPr>
          <w:rStyle w:val="25"/>
          <w:rFonts w:ascii="宋体" w:hAnsi="宋体"/>
          <w:sz w:val="24"/>
        </w:rPr>
        <w:t>认为需要提供的其他资质证明（复印件加盖公章）。</w:t>
      </w:r>
    </w:p>
    <w:p w14:paraId="6492A476">
      <w:pPr>
        <w:spacing w:line="440" w:lineRule="exact"/>
        <w:ind w:firstLine="235" w:firstLineChars="98"/>
        <w:rPr>
          <w:rStyle w:val="25"/>
          <w:rFonts w:ascii="宋体" w:hAnsi="宋体"/>
          <w:sz w:val="24"/>
        </w:rPr>
      </w:pPr>
    </w:p>
    <w:p w14:paraId="1A80FC2E">
      <w:pPr>
        <w:spacing w:line="440" w:lineRule="exact"/>
        <w:rPr>
          <w:rStyle w:val="25"/>
          <w:rFonts w:ascii="宋体" w:hAnsi="宋体" w:cs="Times New Roman"/>
          <w:bCs/>
          <w:sz w:val="24"/>
        </w:rPr>
      </w:pPr>
      <w:r>
        <w:rPr>
          <w:rStyle w:val="25"/>
          <w:rFonts w:ascii="宋体" w:hAnsi="宋体" w:cs="Times New Roman"/>
          <w:bCs/>
          <w:sz w:val="24"/>
        </w:rPr>
        <w:br w:type="page"/>
      </w:r>
    </w:p>
    <w:p w14:paraId="34A18EFF">
      <w:pPr>
        <w:spacing w:line="440" w:lineRule="exact"/>
        <w:rPr>
          <w:rStyle w:val="25"/>
          <w:rFonts w:ascii="宋体" w:hAnsi="宋体"/>
          <w:b/>
          <w:sz w:val="28"/>
          <w:szCs w:val="28"/>
        </w:rPr>
      </w:pPr>
      <w:r>
        <w:rPr>
          <w:rStyle w:val="25"/>
          <w:rFonts w:hint="eastAsia" w:ascii="宋体" w:hAnsi="宋体" w:cs="Times New Roman"/>
          <w:b/>
          <w:bCs/>
          <w:sz w:val="28"/>
          <w:szCs w:val="28"/>
        </w:rPr>
        <w:t>5</w:t>
      </w:r>
      <w:r>
        <w:rPr>
          <w:rStyle w:val="25"/>
          <w:rFonts w:ascii="宋体" w:hAnsi="宋体" w:cs="Times New Roman"/>
          <w:b/>
          <w:bCs/>
          <w:sz w:val="28"/>
          <w:szCs w:val="28"/>
        </w:rPr>
        <w:t>-2.</w:t>
      </w:r>
      <w:r>
        <w:rPr>
          <w:rStyle w:val="25"/>
          <w:rFonts w:hint="eastAsia" w:ascii="宋体" w:hAnsi="宋体" w:cs="Times New Roman"/>
          <w:b/>
          <w:bCs/>
          <w:sz w:val="28"/>
          <w:szCs w:val="28"/>
        </w:rPr>
        <w:t>法定代表人身份证明书、</w:t>
      </w:r>
      <w:r>
        <w:rPr>
          <w:rStyle w:val="25"/>
          <w:rFonts w:ascii="宋体" w:hAnsi="宋体" w:cs="Times New Roman"/>
          <w:b/>
          <w:bCs/>
          <w:sz w:val="28"/>
          <w:szCs w:val="28"/>
        </w:rPr>
        <w:t>法定代表人授权书</w:t>
      </w:r>
      <w:r>
        <w:rPr>
          <w:rStyle w:val="25"/>
          <w:rFonts w:ascii="宋体" w:hAnsi="宋体"/>
          <w:b/>
          <w:sz w:val="28"/>
          <w:szCs w:val="28"/>
        </w:rPr>
        <w:t>（格式）</w:t>
      </w:r>
    </w:p>
    <w:p w14:paraId="599997B4">
      <w:pPr>
        <w:spacing w:line="440" w:lineRule="exact"/>
        <w:jc w:val="center"/>
        <w:rPr>
          <w:rFonts w:ascii="宋体" w:hAnsi="宋体" w:cs="宋体"/>
          <w:b/>
          <w:sz w:val="28"/>
          <w:szCs w:val="28"/>
        </w:rPr>
      </w:pPr>
      <w:r>
        <w:rPr>
          <w:rFonts w:hint="eastAsia" w:ascii="宋体" w:hAnsi="宋体" w:cs="宋体"/>
          <w:b/>
          <w:sz w:val="28"/>
          <w:szCs w:val="28"/>
        </w:rPr>
        <w:t>法定代表人身份证明书</w:t>
      </w:r>
    </w:p>
    <w:p w14:paraId="5D88B90A">
      <w:pPr>
        <w:jc w:val="center"/>
        <w:rPr>
          <w:rFonts w:ascii="宋体" w:hAnsi="宋体" w:cs="宋体"/>
          <w:bCs/>
          <w:sz w:val="24"/>
        </w:rPr>
      </w:pPr>
    </w:p>
    <w:p w14:paraId="3515C558">
      <w:pPr>
        <w:rPr>
          <w:rFonts w:ascii="宋体" w:hAnsi="宋体" w:cs="宋体"/>
          <w:bCs/>
          <w:sz w:val="24"/>
          <w:u w:val="single"/>
        </w:rPr>
      </w:pPr>
      <w:r>
        <w:rPr>
          <w:rFonts w:hint="eastAsia" w:ascii="宋体" w:hAnsi="宋体" w:cs="宋体"/>
          <w:bCs/>
          <w:sz w:val="24"/>
        </w:rPr>
        <w:t>单位名称：</w:t>
      </w:r>
      <w:r>
        <w:rPr>
          <w:rFonts w:hint="eastAsia" w:ascii="宋体" w:hAnsi="宋体" w:cs="宋体"/>
          <w:bCs/>
          <w:sz w:val="24"/>
          <w:u w:val="single"/>
        </w:rPr>
        <w:t xml:space="preserve">                                       </w:t>
      </w:r>
    </w:p>
    <w:p w14:paraId="58F36912">
      <w:pPr>
        <w:rPr>
          <w:rFonts w:ascii="宋体" w:hAnsi="宋体" w:cs="宋体"/>
          <w:bCs/>
          <w:sz w:val="24"/>
          <w:u w:val="single"/>
        </w:rPr>
      </w:pPr>
    </w:p>
    <w:p w14:paraId="52DCA2D8">
      <w:pPr>
        <w:rPr>
          <w:rFonts w:ascii="宋体" w:hAnsi="宋体" w:cs="宋体"/>
          <w:bCs/>
          <w:sz w:val="24"/>
          <w:u w:val="single"/>
        </w:rPr>
      </w:pPr>
      <w:r>
        <w:rPr>
          <w:rFonts w:hint="eastAsia" w:ascii="宋体" w:hAnsi="宋体" w:cs="宋体"/>
          <w:bCs/>
          <w:sz w:val="24"/>
        </w:rPr>
        <w:t>企业类型：</w:t>
      </w:r>
      <w:r>
        <w:rPr>
          <w:rFonts w:hint="eastAsia" w:ascii="宋体" w:hAnsi="宋体" w:cs="宋体"/>
          <w:bCs/>
          <w:sz w:val="24"/>
          <w:u w:val="single"/>
        </w:rPr>
        <w:t xml:space="preserve">                                       </w:t>
      </w:r>
    </w:p>
    <w:p w14:paraId="414717D8">
      <w:pPr>
        <w:rPr>
          <w:rFonts w:ascii="宋体" w:hAnsi="宋体" w:cs="宋体"/>
          <w:bCs/>
          <w:sz w:val="24"/>
        </w:rPr>
      </w:pPr>
    </w:p>
    <w:p w14:paraId="3AEBF9AA">
      <w:pPr>
        <w:rPr>
          <w:rFonts w:ascii="宋体" w:hAnsi="宋体" w:cs="宋体"/>
          <w:bCs/>
          <w:sz w:val="24"/>
          <w:u w:val="single"/>
        </w:rPr>
      </w:pPr>
      <w:r>
        <w:rPr>
          <w:rFonts w:hint="eastAsia" w:ascii="宋体" w:hAnsi="宋体" w:cs="宋体"/>
          <w:bCs/>
          <w:sz w:val="24"/>
        </w:rPr>
        <w:t>地址：</w:t>
      </w:r>
      <w:r>
        <w:rPr>
          <w:rFonts w:hint="eastAsia" w:ascii="宋体" w:hAnsi="宋体" w:cs="宋体"/>
          <w:bCs/>
          <w:sz w:val="24"/>
          <w:u w:val="single"/>
        </w:rPr>
        <w:t xml:space="preserve">                                           </w:t>
      </w:r>
    </w:p>
    <w:p w14:paraId="1687D1B7">
      <w:pPr>
        <w:rPr>
          <w:rFonts w:ascii="宋体" w:hAnsi="宋体" w:cs="宋体"/>
          <w:bCs/>
          <w:sz w:val="24"/>
        </w:rPr>
      </w:pPr>
    </w:p>
    <w:p w14:paraId="2E7CC750">
      <w:pPr>
        <w:rPr>
          <w:rFonts w:ascii="宋体" w:hAnsi="宋体" w:cs="宋体"/>
          <w:bCs/>
          <w:sz w:val="24"/>
          <w:u w:val="single"/>
        </w:rPr>
      </w:pPr>
      <w:r>
        <w:rPr>
          <w:rFonts w:hint="eastAsia" w:ascii="宋体" w:hAnsi="宋体" w:cs="宋体"/>
          <w:bCs/>
          <w:sz w:val="24"/>
        </w:rPr>
        <w:t>营业期限：</w:t>
      </w:r>
      <w:r>
        <w:rPr>
          <w:rFonts w:hint="eastAsia" w:ascii="宋体" w:hAnsi="宋体" w:cs="宋体"/>
          <w:bCs/>
          <w:sz w:val="24"/>
          <w:u w:val="single"/>
        </w:rPr>
        <w:t xml:space="preserve">                                       </w:t>
      </w:r>
    </w:p>
    <w:p w14:paraId="0C1C8F7E">
      <w:pPr>
        <w:rPr>
          <w:rFonts w:ascii="宋体" w:hAnsi="宋体" w:cs="宋体"/>
          <w:bCs/>
          <w:sz w:val="24"/>
        </w:rPr>
      </w:pPr>
    </w:p>
    <w:p w14:paraId="760C001C">
      <w:pPr>
        <w:rPr>
          <w:rFonts w:ascii="宋体" w:hAnsi="宋体" w:cs="宋体"/>
          <w:bCs/>
          <w:sz w:val="24"/>
          <w:u w:val="single"/>
        </w:rPr>
      </w:pPr>
      <w:r>
        <w:rPr>
          <w:rFonts w:hint="eastAsia" w:ascii="宋体" w:hAnsi="宋体" w:cs="宋体"/>
          <w:bCs/>
          <w:sz w:val="24"/>
        </w:rPr>
        <w:t>成立时间：</w:t>
      </w:r>
      <w:r>
        <w:rPr>
          <w:rFonts w:hint="eastAsia" w:ascii="宋体" w:hAnsi="宋体" w:cs="宋体"/>
          <w:bCs/>
          <w:sz w:val="24"/>
          <w:u w:val="single"/>
        </w:rPr>
        <w:t xml:space="preserve">                                       </w:t>
      </w:r>
    </w:p>
    <w:p w14:paraId="722521DB">
      <w:pPr>
        <w:rPr>
          <w:rFonts w:ascii="宋体" w:hAnsi="宋体" w:cs="宋体"/>
          <w:bCs/>
          <w:sz w:val="24"/>
          <w:u w:val="single"/>
        </w:rPr>
      </w:pPr>
    </w:p>
    <w:p w14:paraId="338F4623">
      <w:pPr>
        <w:rPr>
          <w:rFonts w:ascii="宋体" w:hAnsi="宋体" w:cs="宋体"/>
          <w:bCs/>
          <w:sz w:val="24"/>
          <w:u w:val="single"/>
        </w:rPr>
      </w:pPr>
    </w:p>
    <w:p w14:paraId="4A7EF133">
      <w:pPr>
        <w:rPr>
          <w:rFonts w:ascii="宋体" w:hAnsi="宋体" w:cs="宋体"/>
          <w:bCs/>
          <w:sz w:val="24"/>
          <w:u w:val="single"/>
        </w:rPr>
      </w:pPr>
    </w:p>
    <w:p w14:paraId="28F25050">
      <w:pPr>
        <w:rPr>
          <w:rFonts w:ascii="宋体" w:hAnsi="宋体" w:cs="宋体"/>
          <w:bCs/>
          <w:sz w:val="24"/>
          <w:u w:val="single"/>
        </w:rPr>
      </w:pPr>
      <w:r>
        <w:rPr>
          <w:rFonts w:hint="eastAsia" w:ascii="宋体" w:hAnsi="宋体" w:cs="宋体"/>
          <w:bCs/>
          <w:sz w:val="24"/>
        </w:rPr>
        <w:t>姓名：性别：年龄：职务：</w:t>
      </w:r>
    </w:p>
    <w:p w14:paraId="0F50F25C">
      <w:pPr>
        <w:rPr>
          <w:rFonts w:ascii="宋体" w:hAnsi="宋体" w:cs="宋体"/>
          <w:bCs/>
          <w:sz w:val="24"/>
        </w:rPr>
      </w:pPr>
      <w:r>
        <w:rPr>
          <w:rFonts w:hint="eastAsia" w:ascii="宋体" w:hAnsi="宋体" w:cs="宋体"/>
          <w:bCs/>
          <w:sz w:val="24"/>
        </w:rPr>
        <w:t>系</w:t>
      </w:r>
      <w:r>
        <w:rPr>
          <w:rFonts w:hint="eastAsia" w:ascii="宋体" w:hAnsi="宋体" w:cs="宋体"/>
          <w:bCs/>
          <w:sz w:val="24"/>
          <w:u w:val="single"/>
        </w:rPr>
        <w:t>（供应商名称）</w:t>
      </w:r>
      <w:r>
        <w:rPr>
          <w:rFonts w:hint="eastAsia" w:ascii="宋体" w:hAnsi="宋体" w:cs="宋体"/>
          <w:bCs/>
          <w:sz w:val="24"/>
        </w:rPr>
        <w:t>的法定代表人。</w:t>
      </w:r>
    </w:p>
    <w:p w14:paraId="54AEB876">
      <w:pPr>
        <w:rPr>
          <w:rFonts w:ascii="宋体" w:hAnsi="宋体" w:cs="宋体"/>
          <w:bCs/>
          <w:sz w:val="24"/>
        </w:rPr>
      </w:pPr>
    </w:p>
    <w:p w14:paraId="46DB0C35">
      <w:pPr>
        <w:rPr>
          <w:rFonts w:ascii="宋体" w:hAnsi="宋体" w:cs="宋体"/>
          <w:bCs/>
          <w:sz w:val="24"/>
        </w:rPr>
      </w:pPr>
    </w:p>
    <w:p w14:paraId="1838747E">
      <w:pPr>
        <w:rPr>
          <w:rFonts w:ascii="宋体" w:hAnsi="宋体" w:cs="宋体"/>
          <w:bCs/>
          <w:sz w:val="24"/>
        </w:rPr>
      </w:pPr>
    </w:p>
    <w:p w14:paraId="69187516">
      <w:pPr>
        <w:rPr>
          <w:rFonts w:ascii="宋体" w:hAnsi="宋体" w:cs="宋体"/>
          <w:bCs/>
          <w:sz w:val="24"/>
        </w:rPr>
      </w:pPr>
    </w:p>
    <w:p w14:paraId="63281BA2">
      <w:pPr>
        <w:rPr>
          <w:rFonts w:ascii="宋体" w:hAnsi="宋体" w:cs="宋体"/>
          <w:bCs/>
          <w:sz w:val="24"/>
        </w:rPr>
      </w:pPr>
      <w:r>
        <w:rPr>
          <w:rFonts w:hint="eastAsia" w:ascii="宋体" w:hAnsi="宋体" w:cs="宋体"/>
          <w:bCs/>
          <w:sz w:val="24"/>
        </w:rPr>
        <w:t>（附法定代表人身份证正反面）</w:t>
      </w:r>
    </w:p>
    <w:p w14:paraId="2792AF3F">
      <w:pPr>
        <w:rPr>
          <w:rFonts w:ascii="宋体" w:hAnsi="宋体" w:cs="宋体"/>
          <w:bCs/>
          <w:sz w:val="24"/>
        </w:rPr>
      </w:pPr>
    </w:p>
    <w:p w14:paraId="475916C0">
      <w:pPr>
        <w:rPr>
          <w:rFonts w:ascii="宋体" w:hAnsi="宋体" w:cs="宋体"/>
          <w:bCs/>
          <w:sz w:val="24"/>
        </w:rPr>
      </w:pPr>
      <w:r>
        <w:rPr>
          <w:rFonts w:hint="eastAsia" w:ascii="宋体" w:hAnsi="宋体" w:cs="宋体"/>
          <w:bCs/>
          <w:sz w:val="24"/>
        </w:rPr>
        <w:t>特此证明。</w:t>
      </w:r>
    </w:p>
    <w:p w14:paraId="7641F841">
      <w:pPr>
        <w:rPr>
          <w:rFonts w:ascii="宋体" w:hAnsi="宋体" w:cs="宋体"/>
          <w:bCs/>
          <w:sz w:val="24"/>
        </w:rPr>
      </w:pPr>
    </w:p>
    <w:p w14:paraId="72E13054">
      <w:pPr>
        <w:rPr>
          <w:rFonts w:ascii="宋体" w:hAnsi="宋体" w:cs="宋体"/>
          <w:bCs/>
          <w:sz w:val="24"/>
        </w:rPr>
      </w:pPr>
    </w:p>
    <w:p w14:paraId="4D2C5702">
      <w:pPr>
        <w:rPr>
          <w:rFonts w:ascii="宋体" w:hAnsi="宋体" w:cs="宋体"/>
          <w:bCs/>
          <w:sz w:val="24"/>
        </w:rPr>
      </w:pPr>
    </w:p>
    <w:p w14:paraId="4EB61A10">
      <w:pPr>
        <w:rPr>
          <w:rFonts w:ascii="宋体" w:hAnsi="宋体" w:cs="宋体"/>
          <w:bCs/>
          <w:sz w:val="24"/>
        </w:rPr>
      </w:pPr>
    </w:p>
    <w:p w14:paraId="7DE6EE94">
      <w:pPr>
        <w:rPr>
          <w:rFonts w:ascii="宋体" w:hAnsi="宋体" w:cs="宋体"/>
          <w:bCs/>
          <w:sz w:val="24"/>
        </w:rPr>
      </w:pPr>
    </w:p>
    <w:p w14:paraId="7CF09FE5">
      <w:pPr>
        <w:rPr>
          <w:rFonts w:ascii="宋体" w:hAnsi="宋体" w:cs="宋体"/>
          <w:bCs/>
          <w:sz w:val="24"/>
        </w:rPr>
      </w:pPr>
    </w:p>
    <w:p w14:paraId="5EEAE7AF">
      <w:pPr>
        <w:rPr>
          <w:rFonts w:ascii="宋体" w:hAnsi="宋体" w:cs="宋体"/>
          <w:bCs/>
          <w:sz w:val="24"/>
        </w:rPr>
      </w:pPr>
    </w:p>
    <w:p w14:paraId="398A7076">
      <w:pPr>
        <w:rPr>
          <w:rFonts w:ascii="宋体" w:hAnsi="宋体" w:cs="宋体"/>
          <w:bCs/>
          <w:sz w:val="24"/>
        </w:rPr>
      </w:pPr>
    </w:p>
    <w:p w14:paraId="2A012349">
      <w:pPr>
        <w:rPr>
          <w:rFonts w:ascii="宋体" w:hAnsi="宋体" w:cs="宋体"/>
          <w:bCs/>
          <w:sz w:val="24"/>
        </w:rPr>
      </w:pPr>
    </w:p>
    <w:p w14:paraId="6941B2E4">
      <w:pPr>
        <w:rPr>
          <w:rFonts w:ascii="宋体" w:hAnsi="宋体" w:cs="宋体"/>
          <w:bCs/>
          <w:sz w:val="24"/>
        </w:rPr>
      </w:pPr>
    </w:p>
    <w:p w14:paraId="7A239160">
      <w:pPr>
        <w:rPr>
          <w:rFonts w:ascii="宋体" w:hAnsi="宋体" w:cs="宋体"/>
          <w:bCs/>
          <w:sz w:val="24"/>
        </w:rPr>
      </w:pPr>
    </w:p>
    <w:p w14:paraId="53777DC7">
      <w:pPr>
        <w:rPr>
          <w:rFonts w:ascii="宋体" w:hAnsi="宋体" w:cs="宋体"/>
          <w:bCs/>
          <w:sz w:val="24"/>
        </w:rPr>
      </w:pPr>
    </w:p>
    <w:p w14:paraId="431DC29F">
      <w:pPr>
        <w:rPr>
          <w:rFonts w:ascii="宋体" w:hAnsi="宋体" w:cs="宋体"/>
          <w:bCs/>
          <w:sz w:val="24"/>
        </w:rPr>
      </w:pPr>
    </w:p>
    <w:p w14:paraId="27340D4E">
      <w:pPr>
        <w:wordWrap w:val="0"/>
        <w:jc w:val="right"/>
        <w:rPr>
          <w:rFonts w:ascii="宋体" w:hAnsi="宋体" w:cs="宋体"/>
          <w:bCs/>
          <w:sz w:val="24"/>
          <w:u w:val="single"/>
        </w:rPr>
      </w:pPr>
      <w:r>
        <w:rPr>
          <w:rFonts w:hint="eastAsia" w:ascii="宋体" w:hAnsi="宋体" w:cs="宋体"/>
          <w:bCs/>
          <w:sz w:val="24"/>
        </w:rPr>
        <w:t>供应商：（盖章）</w:t>
      </w:r>
    </w:p>
    <w:p w14:paraId="49EF9B0C">
      <w:pPr>
        <w:wordWrap w:val="0"/>
        <w:jc w:val="right"/>
        <w:rPr>
          <w:rFonts w:ascii="宋体" w:hAnsi="宋体" w:cs="宋体"/>
          <w:bCs/>
          <w:sz w:val="24"/>
        </w:rPr>
      </w:pPr>
    </w:p>
    <w:p w14:paraId="61DCBD9D">
      <w:pPr>
        <w:jc w:val="right"/>
        <w:rPr>
          <w:rFonts w:ascii="宋体" w:hAnsi="宋体" w:cs="宋体"/>
          <w:bCs/>
          <w:sz w:val="24"/>
        </w:rPr>
      </w:pPr>
      <w:r>
        <w:rPr>
          <w:rFonts w:hint="eastAsia" w:ascii="宋体" w:hAnsi="宋体" w:cs="宋体"/>
          <w:bCs/>
          <w:sz w:val="24"/>
        </w:rPr>
        <w:t>日期：年  月  日</w:t>
      </w:r>
    </w:p>
    <w:p w14:paraId="7CD6667F">
      <w:pPr>
        <w:pStyle w:val="17"/>
        <w:rPr>
          <w:rStyle w:val="25"/>
          <w:rFonts w:ascii="宋体" w:hAnsi="宋体"/>
          <w:sz w:val="28"/>
          <w:szCs w:val="28"/>
        </w:rPr>
      </w:pPr>
    </w:p>
    <w:p w14:paraId="14B924BD">
      <w:pPr>
        <w:pStyle w:val="17"/>
        <w:rPr>
          <w:rStyle w:val="25"/>
          <w:rFonts w:ascii="宋体" w:hAnsi="宋体"/>
          <w:sz w:val="28"/>
          <w:szCs w:val="28"/>
        </w:rPr>
      </w:pPr>
    </w:p>
    <w:p w14:paraId="5E02D2C5">
      <w:pPr>
        <w:spacing w:line="440" w:lineRule="exact"/>
        <w:jc w:val="center"/>
        <w:rPr>
          <w:rStyle w:val="25"/>
          <w:rFonts w:ascii="宋体" w:hAnsi="宋体" w:cs="Times New Roman"/>
          <w:b/>
          <w:bCs/>
          <w:sz w:val="28"/>
          <w:szCs w:val="28"/>
        </w:rPr>
      </w:pPr>
      <w:r>
        <w:rPr>
          <w:rStyle w:val="25"/>
          <w:rFonts w:ascii="宋体" w:hAnsi="宋体" w:cs="Times New Roman"/>
          <w:b/>
          <w:bCs/>
          <w:sz w:val="28"/>
          <w:szCs w:val="28"/>
        </w:rPr>
        <w:t>法定代表人授权书</w:t>
      </w:r>
    </w:p>
    <w:p w14:paraId="48CFBF9A">
      <w:pPr>
        <w:spacing w:line="440" w:lineRule="exact"/>
        <w:rPr>
          <w:rStyle w:val="25"/>
          <w:rFonts w:ascii="宋体" w:hAnsi="宋体"/>
          <w:sz w:val="24"/>
        </w:rPr>
      </w:pPr>
    </w:p>
    <w:p w14:paraId="5863DABB">
      <w:pPr>
        <w:spacing w:line="440" w:lineRule="exact"/>
        <w:ind w:firstLine="437"/>
        <w:rPr>
          <w:rStyle w:val="25"/>
          <w:rFonts w:ascii="宋体" w:hAnsi="宋体"/>
          <w:sz w:val="24"/>
        </w:rPr>
      </w:pPr>
      <w:r>
        <w:rPr>
          <w:rStyle w:val="25"/>
          <w:rFonts w:ascii="宋体" w:hAnsi="宋体"/>
          <w:sz w:val="24"/>
        </w:rPr>
        <w:t>本授权书声明：注册于中华人民共和国的</w:t>
      </w:r>
      <w:r>
        <w:rPr>
          <w:rStyle w:val="25"/>
          <w:rFonts w:ascii="宋体" w:hAnsi="宋体"/>
          <w:sz w:val="24"/>
          <w:u w:val="single"/>
        </w:rPr>
        <w:t xml:space="preserve">      （</w:t>
      </w:r>
      <w:r>
        <w:rPr>
          <w:rStyle w:val="25"/>
          <w:rFonts w:hint="eastAsia" w:ascii="宋体" w:hAnsi="宋体"/>
          <w:sz w:val="24"/>
          <w:u w:val="single"/>
        </w:rPr>
        <w:t>供应商</w:t>
      </w:r>
      <w:r>
        <w:rPr>
          <w:rStyle w:val="25"/>
          <w:rFonts w:ascii="宋体" w:hAnsi="宋体"/>
          <w:sz w:val="24"/>
          <w:u w:val="single"/>
        </w:rPr>
        <w:t xml:space="preserve">名称）      </w:t>
      </w:r>
      <w:r>
        <w:rPr>
          <w:rStyle w:val="25"/>
          <w:rFonts w:ascii="宋体" w:hAnsi="宋体"/>
          <w:sz w:val="24"/>
        </w:rPr>
        <w:t>的在下面签字的</w:t>
      </w:r>
      <w:r>
        <w:rPr>
          <w:rStyle w:val="25"/>
          <w:rFonts w:ascii="宋体" w:hAnsi="宋体"/>
          <w:sz w:val="24"/>
          <w:u w:val="single"/>
        </w:rPr>
        <w:t xml:space="preserve">      （法定代表人姓名、职务）      </w:t>
      </w:r>
      <w:r>
        <w:rPr>
          <w:rStyle w:val="25"/>
          <w:rFonts w:ascii="宋体" w:hAnsi="宋体"/>
          <w:sz w:val="24"/>
        </w:rPr>
        <w:t>代表本公司授权的在下面签字的</w:t>
      </w:r>
      <w:r>
        <w:rPr>
          <w:rStyle w:val="25"/>
          <w:rFonts w:ascii="宋体" w:hAnsi="宋体"/>
          <w:sz w:val="24"/>
          <w:u w:val="single"/>
        </w:rPr>
        <w:t xml:space="preserve">     （被授权人的姓名、职务）     </w:t>
      </w:r>
      <w:r>
        <w:rPr>
          <w:rStyle w:val="25"/>
          <w:rFonts w:ascii="宋体" w:hAnsi="宋体"/>
          <w:sz w:val="24"/>
        </w:rPr>
        <w:t>为本公司的合法代理人，就项目编号为</w:t>
      </w:r>
      <w:r>
        <w:rPr>
          <w:rStyle w:val="25"/>
          <w:rFonts w:ascii="宋体" w:hAnsi="宋体"/>
          <w:sz w:val="24"/>
          <w:u w:val="single"/>
        </w:rPr>
        <w:t xml:space="preserve">     </w:t>
      </w:r>
      <w:r>
        <w:rPr>
          <w:rStyle w:val="25"/>
          <w:rFonts w:ascii="宋体" w:hAnsi="宋体"/>
          <w:sz w:val="24"/>
        </w:rPr>
        <w:t>的</w:t>
      </w:r>
      <w:r>
        <w:rPr>
          <w:rStyle w:val="25"/>
          <w:rFonts w:ascii="宋体" w:hAnsi="宋体"/>
          <w:sz w:val="24"/>
          <w:u w:val="single"/>
        </w:rPr>
        <w:t xml:space="preserve">        项目 </w:t>
      </w:r>
      <w:r>
        <w:rPr>
          <w:rStyle w:val="25"/>
          <w:rFonts w:ascii="宋体" w:hAnsi="宋体"/>
          <w:sz w:val="24"/>
        </w:rPr>
        <w:t>的投标，以本公司名义处理一切与之有关的事务。</w:t>
      </w:r>
    </w:p>
    <w:p w14:paraId="51867642">
      <w:pPr>
        <w:pStyle w:val="5"/>
      </w:pPr>
    </w:p>
    <w:p w14:paraId="20D1CA42">
      <w:pPr>
        <w:spacing w:line="440" w:lineRule="exact"/>
        <w:ind w:left="600" w:hanging="600"/>
        <w:rPr>
          <w:rStyle w:val="25"/>
          <w:rFonts w:ascii="宋体" w:hAnsi="宋体"/>
          <w:sz w:val="24"/>
          <w:u w:val="single"/>
          <w:lang w:val="zh-CN"/>
        </w:rPr>
      </w:pPr>
      <w:r>
        <w:rPr>
          <w:rStyle w:val="25"/>
          <w:rFonts w:hint="eastAsia" w:ascii="宋体" w:hAnsi="宋体"/>
          <w:sz w:val="24"/>
          <w:lang w:val="zh-CN"/>
        </w:rPr>
        <w:t>法定代表人</w:t>
      </w:r>
      <w:r>
        <w:rPr>
          <w:rStyle w:val="25"/>
          <w:rFonts w:ascii="宋体" w:hAnsi="宋体"/>
          <w:sz w:val="24"/>
          <w:lang w:val="zh-CN"/>
        </w:rPr>
        <w:t>（签字或盖章）：</w:t>
      </w:r>
      <w:r>
        <w:rPr>
          <w:rStyle w:val="25"/>
          <w:rFonts w:ascii="宋体" w:hAnsi="宋体"/>
          <w:sz w:val="24"/>
          <w:u w:val="single"/>
          <w:lang w:val="zh-CN"/>
        </w:rPr>
        <w:t xml:space="preserve">                   </w:t>
      </w:r>
    </w:p>
    <w:p w14:paraId="29E0DD96">
      <w:pPr>
        <w:pStyle w:val="5"/>
        <w:rPr>
          <w:lang w:val="zh-CN"/>
        </w:rPr>
      </w:pPr>
    </w:p>
    <w:p w14:paraId="351043D6">
      <w:pPr>
        <w:spacing w:line="440" w:lineRule="exact"/>
        <w:ind w:left="600" w:hanging="600"/>
        <w:rPr>
          <w:rStyle w:val="25"/>
          <w:rFonts w:ascii="宋体" w:hAnsi="宋体"/>
          <w:sz w:val="24"/>
          <w:u w:val="single"/>
          <w:lang w:val="zh-CN"/>
        </w:rPr>
      </w:pPr>
      <w:r>
        <w:rPr>
          <w:rStyle w:val="25"/>
          <w:rFonts w:ascii="宋体" w:hAnsi="宋体"/>
          <w:sz w:val="24"/>
          <w:lang w:val="zh-CN"/>
        </w:rPr>
        <w:t>被授权人（签字或盖章）：</w:t>
      </w:r>
      <w:r>
        <w:rPr>
          <w:rStyle w:val="25"/>
          <w:rFonts w:hint="eastAsia" w:ascii="宋体" w:hAnsi="宋体"/>
          <w:sz w:val="24"/>
          <w:u w:val="single"/>
          <w:lang w:val="zh-CN"/>
        </w:rPr>
        <w:t xml:space="preserve">                  </w:t>
      </w:r>
    </w:p>
    <w:p w14:paraId="4477B7C2">
      <w:pPr>
        <w:spacing w:line="440" w:lineRule="exact"/>
        <w:ind w:left="600" w:hanging="600"/>
        <w:rPr>
          <w:rStyle w:val="25"/>
          <w:rFonts w:ascii="宋体" w:hAnsi="宋体"/>
          <w:sz w:val="24"/>
          <w:lang w:val="zh-CN"/>
        </w:rPr>
      </w:pPr>
    </w:p>
    <w:p w14:paraId="2D4DF806">
      <w:pPr>
        <w:spacing w:line="440" w:lineRule="exact"/>
        <w:ind w:left="600" w:hanging="600"/>
        <w:rPr>
          <w:rStyle w:val="25"/>
          <w:rFonts w:ascii="宋体" w:hAnsi="宋体"/>
          <w:sz w:val="24"/>
          <w:lang w:val="zh-CN"/>
        </w:rPr>
      </w:pPr>
      <w:r>
        <w:rPr>
          <w:rStyle w:val="25"/>
          <w:rFonts w:ascii="宋体" w:hAnsi="宋体"/>
          <w:sz w:val="24"/>
          <w:lang w:val="zh-CN"/>
        </w:rPr>
        <w:t>附：法人、被授权人身份证复印件或扫描件，并加盖</w:t>
      </w:r>
      <w:r>
        <w:rPr>
          <w:rStyle w:val="25"/>
          <w:rFonts w:hint="eastAsia" w:ascii="宋体" w:hAnsi="宋体"/>
          <w:sz w:val="24"/>
          <w:lang w:val="zh-CN"/>
        </w:rPr>
        <w:t>供应商</w:t>
      </w:r>
      <w:r>
        <w:rPr>
          <w:rStyle w:val="25"/>
          <w:rFonts w:ascii="宋体" w:hAnsi="宋体"/>
          <w:sz w:val="24"/>
          <w:lang w:val="zh-CN"/>
        </w:rPr>
        <w:t>公章。</w:t>
      </w:r>
    </w:p>
    <w:tbl>
      <w:tblPr>
        <w:tblStyle w:val="20"/>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49"/>
        <w:gridCol w:w="4371"/>
      </w:tblGrid>
      <w:tr w14:paraId="0FBA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exact"/>
          <w:jc w:val="center"/>
        </w:trPr>
        <w:tc>
          <w:tcPr>
            <w:tcW w:w="4349" w:type="dxa"/>
            <w:vAlign w:val="center"/>
          </w:tcPr>
          <w:p w14:paraId="2D9090AC">
            <w:pPr>
              <w:spacing w:line="440" w:lineRule="exact"/>
              <w:jc w:val="center"/>
              <w:rPr>
                <w:rStyle w:val="25"/>
                <w:rFonts w:ascii="宋体" w:hAnsi="宋体"/>
                <w:sz w:val="24"/>
              </w:rPr>
            </w:pPr>
            <w:r>
              <w:rPr>
                <w:rStyle w:val="25"/>
                <w:rFonts w:ascii="宋体" w:hAnsi="宋体"/>
                <w:sz w:val="24"/>
              </w:rPr>
              <w:t>法人代表身份证（正面）</w:t>
            </w:r>
          </w:p>
        </w:tc>
        <w:tc>
          <w:tcPr>
            <w:tcW w:w="4371" w:type="dxa"/>
            <w:vAlign w:val="center"/>
          </w:tcPr>
          <w:p w14:paraId="729EFC2E">
            <w:pPr>
              <w:spacing w:line="440" w:lineRule="exact"/>
              <w:jc w:val="center"/>
              <w:rPr>
                <w:rStyle w:val="25"/>
                <w:rFonts w:ascii="宋体" w:hAnsi="宋体"/>
                <w:sz w:val="24"/>
                <w:u w:val="single"/>
              </w:rPr>
            </w:pPr>
            <w:r>
              <w:rPr>
                <w:rStyle w:val="25"/>
                <w:rFonts w:ascii="宋体" w:hAnsi="宋体"/>
                <w:sz w:val="24"/>
              </w:rPr>
              <w:t>法人代表身份证（反面）</w:t>
            </w:r>
          </w:p>
        </w:tc>
      </w:tr>
      <w:tr w14:paraId="76B8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exact"/>
          <w:jc w:val="center"/>
        </w:trPr>
        <w:tc>
          <w:tcPr>
            <w:tcW w:w="4349" w:type="dxa"/>
            <w:vAlign w:val="center"/>
          </w:tcPr>
          <w:p w14:paraId="4F8881B1">
            <w:pPr>
              <w:spacing w:line="440" w:lineRule="exact"/>
              <w:jc w:val="center"/>
              <w:rPr>
                <w:rStyle w:val="25"/>
                <w:rFonts w:ascii="宋体" w:hAnsi="宋体"/>
                <w:sz w:val="24"/>
              </w:rPr>
            </w:pPr>
            <w:r>
              <w:rPr>
                <w:rStyle w:val="25"/>
                <w:rFonts w:ascii="宋体" w:hAnsi="宋体"/>
                <w:sz w:val="24"/>
              </w:rPr>
              <w:t>被授权人身份证（正面）</w:t>
            </w:r>
          </w:p>
        </w:tc>
        <w:tc>
          <w:tcPr>
            <w:tcW w:w="4371" w:type="dxa"/>
            <w:vAlign w:val="center"/>
          </w:tcPr>
          <w:p w14:paraId="5D357107">
            <w:pPr>
              <w:spacing w:line="440" w:lineRule="exact"/>
              <w:jc w:val="center"/>
              <w:rPr>
                <w:rStyle w:val="25"/>
                <w:rFonts w:ascii="宋体" w:hAnsi="宋体"/>
                <w:sz w:val="24"/>
              </w:rPr>
            </w:pPr>
            <w:r>
              <w:rPr>
                <w:rStyle w:val="25"/>
                <w:rFonts w:ascii="宋体" w:hAnsi="宋体"/>
                <w:sz w:val="24"/>
              </w:rPr>
              <w:t>被授权人身份证（反面）</w:t>
            </w:r>
          </w:p>
        </w:tc>
      </w:tr>
    </w:tbl>
    <w:p w14:paraId="549D680B">
      <w:pPr>
        <w:spacing w:line="440" w:lineRule="exact"/>
        <w:ind w:left="600" w:hanging="600"/>
        <w:rPr>
          <w:rStyle w:val="25"/>
          <w:rFonts w:ascii="宋体" w:hAnsi="宋体"/>
          <w:sz w:val="24"/>
        </w:rPr>
      </w:pPr>
    </w:p>
    <w:p w14:paraId="19BB1CFA">
      <w:pPr>
        <w:spacing w:line="440" w:lineRule="exact"/>
        <w:jc w:val="right"/>
        <w:rPr>
          <w:rStyle w:val="25"/>
          <w:rFonts w:ascii="宋体" w:hAnsi="宋体"/>
          <w:sz w:val="24"/>
        </w:rPr>
      </w:pPr>
      <w:r>
        <w:rPr>
          <w:rStyle w:val="25"/>
          <w:rFonts w:hint="eastAsia" w:ascii="宋体" w:hAnsi="宋体"/>
          <w:sz w:val="24"/>
        </w:rPr>
        <w:t>供应商：（盖章）</w:t>
      </w:r>
    </w:p>
    <w:p w14:paraId="13A4F23B">
      <w:pPr>
        <w:spacing w:line="440" w:lineRule="exact"/>
        <w:rPr>
          <w:rStyle w:val="25"/>
          <w:rFonts w:ascii="宋体" w:hAnsi="宋体"/>
          <w:sz w:val="24"/>
        </w:rPr>
      </w:pPr>
    </w:p>
    <w:p w14:paraId="6BFAC87B">
      <w:pPr>
        <w:spacing w:line="440" w:lineRule="exact"/>
        <w:jc w:val="right"/>
        <w:rPr>
          <w:rStyle w:val="25"/>
          <w:rFonts w:ascii="宋体" w:hAnsi="宋体"/>
          <w:sz w:val="24"/>
        </w:rPr>
        <w:sectPr>
          <w:pgSz w:w="11906" w:h="16838"/>
          <w:pgMar w:top="1440" w:right="1080" w:bottom="1440" w:left="1080" w:header="851" w:footer="992" w:gutter="0"/>
          <w:cols w:space="720" w:num="1"/>
          <w:docGrid w:type="lines" w:linePitch="312" w:charSpace="0"/>
        </w:sectPr>
      </w:pPr>
      <w:r>
        <w:rPr>
          <w:rStyle w:val="25"/>
          <w:rFonts w:hint="eastAsia" w:ascii="宋体" w:hAnsi="宋体"/>
          <w:sz w:val="24"/>
        </w:rPr>
        <w:t>日期：年  月  日</w:t>
      </w:r>
    </w:p>
    <w:p w14:paraId="3216CD35">
      <w:pPr>
        <w:spacing w:line="440" w:lineRule="exact"/>
        <w:ind w:left="602" w:hanging="602" w:hangingChars="250"/>
        <w:jc w:val="center"/>
        <w:rPr>
          <w:rStyle w:val="25"/>
          <w:rFonts w:ascii="宋体" w:hAnsi="宋体" w:cs="Times New Roman"/>
          <w:b/>
          <w:bCs/>
          <w:sz w:val="24"/>
        </w:rPr>
      </w:pPr>
      <w:r>
        <w:rPr>
          <w:rStyle w:val="25"/>
          <w:rFonts w:ascii="宋体" w:hAnsi="宋体" w:cs="Times New Roman"/>
          <w:b/>
          <w:bCs/>
          <w:sz w:val="24"/>
        </w:rPr>
        <w:t>4-</w:t>
      </w:r>
      <w:r>
        <w:rPr>
          <w:rStyle w:val="25"/>
          <w:rFonts w:hint="eastAsia" w:ascii="宋体" w:hAnsi="宋体" w:cs="Times New Roman"/>
          <w:b/>
          <w:bCs/>
          <w:sz w:val="24"/>
        </w:rPr>
        <w:t>5</w:t>
      </w:r>
      <w:r>
        <w:rPr>
          <w:rStyle w:val="25"/>
          <w:rFonts w:ascii="宋体" w:hAnsi="宋体" w:cs="Times New Roman"/>
          <w:b/>
          <w:bCs/>
          <w:sz w:val="24"/>
        </w:rPr>
        <w:t>. 参加政府采购活动前3年内在经营活动中没有重大违法记录的书面声明（格式,原件编制在投标文件正本中）</w:t>
      </w:r>
    </w:p>
    <w:p w14:paraId="27389ABE">
      <w:pPr>
        <w:spacing w:before="360" w:after="240"/>
        <w:jc w:val="center"/>
        <w:rPr>
          <w:rStyle w:val="25"/>
          <w:rFonts w:ascii="华文中宋" w:hAnsi="华文中宋" w:eastAsia="华文中宋" w:cs="宋体"/>
          <w:bCs/>
          <w:kern w:val="0"/>
          <w:sz w:val="28"/>
          <w:szCs w:val="28"/>
        </w:rPr>
      </w:pPr>
      <w:r>
        <w:rPr>
          <w:rStyle w:val="25"/>
          <w:rFonts w:ascii="华文中宋" w:hAnsi="华文中宋" w:eastAsia="华文中宋" w:cs="宋体"/>
          <w:bCs/>
          <w:kern w:val="0"/>
          <w:sz w:val="28"/>
          <w:szCs w:val="28"/>
        </w:rPr>
        <w:t>声  明</w:t>
      </w:r>
    </w:p>
    <w:p w14:paraId="4B4AF2F3">
      <w:pPr>
        <w:spacing w:line="480" w:lineRule="exact"/>
        <w:jc w:val="left"/>
        <w:rPr>
          <w:rStyle w:val="25"/>
          <w:rFonts w:ascii="宋体" w:hAnsi="宋体"/>
          <w:kern w:val="0"/>
          <w:sz w:val="24"/>
          <w:u w:val="single"/>
        </w:rPr>
      </w:pPr>
      <w:r>
        <w:rPr>
          <w:rStyle w:val="25"/>
          <w:rFonts w:ascii="宋体" w:hAnsi="宋体"/>
          <w:kern w:val="0"/>
          <w:sz w:val="24"/>
        </w:rPr>
        <w:t>项目名称：</w:t>
      </w:r>
      <w:r>
        <w:rPr>
          <w:rStyle w:val="25"/>
          <w:rFonts w:ascii="宋体" w:hAnsi="宋体"/>
          <w:kern w:val="0"/>
          <w:sz w:val="24"/>
          <w:u w:val="single"/>
        </w:rPr>
        <w:t xml:space="preserve">                        </w:t>
      </w:r>
    </w:p>
    <w:p w14:paraId="44572F01">
      <w:pPr>
        <w:spacing w:line="480" w:lineRule="exact"/>
        <w:jc w:val="left"/>
        <w:rPr>
          <w:rStyle w:val="25"/>
          <w:rFonts w:ascii="宋体" w:hAnsi="宋体"/>
          <w:kern w:val="0"/>
          <w:sz w:val="24"/>
          <w:u w:val="single"/>
        </w:rPr>
      </w:pPr>
      <w:r>
        <w:rPr>
          <w:rStyle w:val="25"/>
          <w:rFonts w:ascii="宋体" w:hAnsi="宋体"/>
          <w:kern w:val="0"/>
          <w:sz w:val="24"/>
        </w:rPr>
        <w:t>项目编号：</w:t>
      </w:r>
      <w:r>
        <w:rPr>
          <w:rStyle w:val="25"/>
          <w:rFonts w:ascii="宋体" w:hAnsi="宋体"/>
          <w:kern w:val="0"/>
          <w:sz w:val="24"/>
          <w:u w:val="single"/>
        </w:rPr>
        <w:t xml:space="preserve">                        </w:t>
      </w:r>
    </w:p>
    <w:p w14:paraId="28F07EC8">
      <w:pPr>
        <w:spacing w:line="480" w:lineRule="exact"/>
        <w:ind w:firstLine="480" w:firstLineChars="200"/>
        <w:jc w:val="left"/>
        <w:rPr>
          <w:rStyle w:val="25"/>
          <w:rFonts w:ascii="宋体" w:hAnsi="宋体"/>
          <w:kern w:val="0"/>
          <w:sz w:val="24"/>
        </w:rPr>
      </w:pPr>
      <w:r>
        <w:rPr>
          <w:rStyle w:val="25"/>
          <w:rFonts w:ascii="宋体" w:hAnsi="宋体"/>
          <w:kern w:val="0"/>
          <w:sz w:val="24"/>
          <w:u w:val="single"/>
        </w:rPr>
        <w:t>（</w:t>
      </w:r>
      <w:r>
        <w:rPr>
          <w:rStyle w:val="25"/>
          <w:rFonts w:hint="eastAsia" w:ascii="宋体" w:hAnsi="宋体"/>
          <w:kern w:val="0"/>
          <w:sz w:val="24"/>
          <w:u w:val="single"/>
        </w:rPr>
        <w:t>供应商</w:t>
      </w:r>
      <w:r>
        <w:rPr>
          <w:rStyle w:val="25"/>
          <w:rFonts w:ascii="宋体" w:hAnsi="宋体"/>
          <w:kern w:val="0"/>
          <w:sz w:val="24"/>
          <w:u w:val="single"/>
        </w:rPr>
        <w:t xml:space="preserve">名称）    </w:t>
      </w:r>
      <w:r>
        <w:rPr>
          <w:rStyle w:val="25"/>
          <w:rFonts w:ascii="宋体" w:hAnsi="宋体"/>
          <w:kern w:val="0"/>
          <w:sz w:val="24"/>
        </w:rPr>
        <w:t>郑重声明，我单位具有良好的商业信誉和健全的财务会计制度，具有履行合同所必须的设备和专业技术能力，有依法缴纳税收和社会保障资金的良好记录，在合同签订前后随时愿意提供相关证明材料；我公司还同时声明在参加本项目采购活动前三年内无重大违法活动记录，符合法律法规规定的资格条件。我方对以上声明负全部法律责任。</w:t>
      </w:r>
    </w:p>
    <w:p w14:paraId="6DC1C1FE">
      <w:pPr>
        <w:spacing w:line="480" w:lineRule="exact"/>
        <w:ind w:firstLine="480" w:firstLineChars="200"/>
        <w:jc w:val="left"/>
        <w:rPr>
          <w:rStyle w:val="25"/>
          <w:rFonts w:ascii="宋体" w:hAnsi="宋体"/>
          <w:kern w:val="0"/>
          <w:sz w:val="24"/>
        </w:rPr>
      </w:pPr>
      <w:r>
        <w:rPr>
          <w:rStyle w:val="25"/>
          <w:rFonts w:ascii="宋体" w:hAnsi="宋体"/>
          <w:kern w:val="0"/>
          <w:sz w:val="24"/>
        </w:rPr>
        <w:t>特此声明</w:t>
      </w:r>
    </w:p>
    <w:p w14:paraId="28FD3AB3">
      <w:pPr>
        <w:spacing w:line="480" w:lineRule="exact"/>
        <w:ind w:firstLine="480" w:firstLineChars="200"/>
        <w:jc w:val="left"/>
        <w:rPr>
          <w:rStyle w:val="25"/>
          <w:rFonts w:ascii="宋体" w:hAnsi="宋体"/>
          <w:kern w:val="0"/>
          <w:sz w:val="24"/>
        </w:rPr>
      </w:pPr>
    </w:p>
    <w:p w14:paraId="3CF2AC90">
      <w:pPr>
        <w:spacing w:line="480" w:lineRule="exact"/>
        <w:ind w:firstLine="480" w:firstLineChars="200"/>
        <w:jc w:val="left"/>
        <w:rPr>
          <w:rStyle w:val="25"/>
          <w:rFonts w:ascii="宋体" w:hAnsi="宋体"/>
          <w:kern w:val="0"/>
          <w:sz w:val="24"/>
        </w:rPr>
      </w:pPr>
      <w:r>
        <w:rPr>
          <w:rStyle w:val="25"/>
          <w:rFonts w:ascii="宋体" w:hAnsi="宋体"/>
          <w:kern w:val="0"/>
          <w:sz w:val="24"/>
        </w:rPr>
        <w:br w:type="textWrapping" w:clear="all"/>
      </w:r>
      <w:r>
        <w:rPr>
          <w:rStyle w:val="25"/>
          <w:rFonts w:ascii="宋体" w:hAnsi="宋体"/>
          <w:kern w:val="0"/>
          <w:sz w:val="24"/>
        </w:rPr>
        <w:t>    声明单位：</w:t>
      </w:r>
      <w:r>
        <w:rPr>
          <w:rStyle w:val="25"/>
          <w:rFonts w:ascii="宋体" w:hAnsi="宋体"/>
          <w:kern w:val="0"/>
          <w:sz w:val="24"/>
          <w:u w:val="single"/>
        </w:rPr>
        <w:t>　　                 　</w:t>
      </w:r>
      <w:r>
        <w:rPr>
          <w:rStyle w:val="25"/>
          <w:rFonts w:ascii="宋体" w:hAnsi="宋体"/>
          <w:kern w:val="0"/>
          <w:sz w:val="24"/>
        </w:rPr>
        <w:t xml:space="preserve">（公章） </w:t>
      </w:r>
      <w:r>
        <w:rPr>
          <w:rStyle w:val="25"/>
          <w:rFonts w:ascii="宋体" w:hAnsi="宋体"/>
          <w:kern w:val="0"/>
          <w:sz w:val="24"/>
        </w:rPr>
        <w:br w:type="textWrapping" w:clear="all"/>
      </w:r>
    </w:p>
    <w:p w14:paraId="6B050C79">
      <w:pPr>
        <w:spacing w:line="480" w:lineRule="exact"/>
        <w:ind w:firstLine="960" w:firstLineChars="400"/>
        <w:rPr>
          <w:rStyle w:val="25"/>
          <w:rFonts w:ascii="宋体" w:hAnsi="宋体"/>
          <w:kern w:val="0"/>
          <w:sz w:val="24"/>
        </w:rPr>
      </w:pPr>
      <w:r>
        <w:rPr>
          <w:rStyle w:val="25"/>
          <w:rFonts w:ascii="宋体" w:hAnsi="宋体"/>
          <w:kern w:val="0"/>
          <w:sz w:val="24"/>
        </w:rPr>
        <w:t xml:space="preserve">　　　　　　　　　　　　　　 </w:t>
      </w:r>
    </w:p>
    <w:p w14:paraId="05CFFD99">
      <w:pPr>
        <w:spacing w:line="480" w:lineRule="exact"/>
        <w:ind w:firstLine="4560" w:firstLineChars="1900"/>
        <w:rPr>
          <w:rStyle w:val="25"/>
          <w:rFonts w:ascii="宋体" w:hAnsi="宋体"/>
          <w:kern w:val="0"/>
          <w:sz w:val="24"/>
        </w:rPr>
      </w:pPr>
      <w:r>
        <w:rPr>
          <w:rStyle w:val="25"/>
          <w:rFonts w:ascii="宋体" w:hAnsi="宋体"/>
          <w:kern w:val="0"/>
          <w:sz w:val="24"/>
        </w:rPr>
        <w:t>          年　　月　　日</w:t>
      </w:r>
    </w:p>
    <w:p w14:paraId="6FE18578">
      <w:pPr>
        <w:spacing w:line="480" w:lineRule="exact"/>
        <w:ind w:firstLine="4560" w:firstLineChars="1900"/>
        <w:rPr>
          <w:rStyle w:val="25"/>
          <w:rFonts w:ascii="宋体" w:hAnsi="宋体"/>
          <w:kern w:val="0"/>
          <w:sz w:val="24"/>
        </w:rPr>
      </w:pPr>
    </w:p>
    <w:p w14:paraId="78E68531">
      <w:pPr>
        <w:spacing w:line="480" w:lineRule="exact"/>
        <w:ind w:firstLine="4560" w:firstLineChars="1900"/>
        <w:rPr>
          <w:rStyle w:val="25"/>
          <w:rFonts w:ascii="宋体" w:hAnsi="宋体"/>
          <w:kern w:val="0"/>
          <w:sz w:val="24"/>
        </w:rPr>
      </w:pPr>
    </w:p>
    <w:p w14:paraId="48E26C11">
      <w:pPr>
        <w:spacing w:line="480" w:lineRule="exact"/>
        <w:ind w:firstLine="4560" w:firstLineChars="1900"/>
        <w:rPr>
          <w:rStyle w:val="25"/>
          <w:rFonts w:ascii="宋体" w:hAnsi="宋体"/>
          <w:kern w:val="0"/>
          <w:sz w:val="24"/>
        </w:rPr>
      </w:pPr>
    </w:p>
    <w:p w14:paraId="14A6BE37">
      <w:pPr>
        <w:spacing w:line="480" w:lineRule="exact"/>
        <w:ind w:firstLine="4560" w:firstLineChars="1900"/>
        <w:rPr>
          <w:rStyle w:val="25"/>
          <w:rFonts w:ascii="宋体" w:hAnsi="宋体"/>
          <w:kern w:val="0"/>
          <w:sz w:val="24"/>
        </w:rPr>
      </w:pPr>
    </w:p>
    <w:p w14:paraId="69D5BDF9">
      <w:pPr>
        <w:spacing w:line="480" w:lineRule="exact"/>
        <w:ind w:firstLine="4560" w:firstLineChars="1900"/>
        <w:rPr>
          <w:rStyle w:val="25"/>
          <w:rFonts w:ascii="宋体" w:hAnsi="宋体"/>
          <w:kern w:val="0"/>
          <w:sz w:val="24"/>
        </w:rPr>
      </w:pPr>
    </w:p>
    <w:p w14:paraId="48ED6C4D">
      <w:pPr>
        <w:spacing w:line="480" w:lineRule="exact"/>
        <w:ind w:firstLine="4560" w:firstLineChars="1900"/>
        <w:rPr>
          <w:rStyle w:val="25"/>
          <w:rFonts w:ascii="宋体" w:hAnsi="宋体"/>
          <w:kern w:val="0"/>
          <w:sz w:val="24"/>
        </w:rPr>
      </w:pPr>
    </w:p>
    <w:p w14:paraId="28076F45">
      <w:pPr>
        <w:spacing w:line="480" w:lineRule="exact"/>
        <w:ind w:firstLine="4560" w:firstLineChars="1900"/>
        <w:rPr>
          <w:rStyle w:val="25"/>
          <w:rFonts w:ascii="宋体" w:hAnsi="宋体"/>
          <w:kern w:val="0"/>
          <w:sz w:val="24"/>
        </w:rPr>
      </w:pPr>
    </w:p>
    <w:p w14:paraId="6F1D7DEB">
      <w:pPr>
        <w:spacing w:line="480" w:lineRule="exact"/>
        <w:ind w:firstLine="4560" w:firstLineChars="1900"/>
        <w:rPr>
          <w:rStyle w:val="25"/>
          <w:rFonts w:ascii="宋体" w:hAnsi="宋体"/>
          <w:kern w:val="0"/>
          <w:sz w:val="24"/>
        </w:rPr>
      </w:pPr>
    </w:p>
    <w:p w14:paraId="351A39A5">
      <w:pPr>
        <w:spacing w:line="480" w:lineRule="exact"/>
        <w:ind w:firstLine="4560" w:firstLineChars="1900"/>
        <w:rPr>
          <w:rStyle w:val="25"/>
          <w:rFonts w:ascii="宋体" w:hAnsi="宋体"/>
          <w:kern w:val="0"/>
          <w:sz w:val="24"/>
        </w:rPr>
      </w:pPr>
    </w:p>
    <w:p w14:paraId="4C58D1B8">
      <w:pPr>
        <w:spacing w:line="480" w:lineRule="exact"/>
        <w:ind w:firstLine="4560" w:firstLineChars="1900"/>
        <w:rPr>
          <w:rStyle w:val="25"/>
          <w:rFonts w:ascii="宋体" w:hAnsi="宋体"/>
          <w:kern w:val="0"/>
          <w:sz w:val="24"/>
        </w:rPr>
      </w:pPr>
    </w:p>
    <w:p w14:paraId="5E457EDE">
      <w:pPr>
        <w:spacing w:line="480" w:lineRule="exact"/>
        <w:ind w:firstLine="4560" w:firstLineChars="1900"/>
        <w:rPr>
          <w:rStyle w:val="25"/>
          <w:rFonts w:ascii="宋体" w:hAnsi="宋体"/>
          <w:kern w:val="0"/>
          <w:sz w:val="24"/>
        </w:rPr>
      </w:pPr>
    </w:p>
    <w:p w14:paraId="33A24A53">
      <w:pPr>
        <w:spacing w:line="480" w:lineRule="exact"/>
        <w:jc w:val="center"/>
        <w:rPr>
          <w:rStyle w:val="25"/>
          <w:rFonts w:hint="eastAsia" w:ascii="宋体" w:hAnsi="宋体"/>
          <w:kern w:val="0"/>
          <w:sz w:val="24"/>
          <w:lang w:val="en-US" w:eastAsia="zh-CN"/>
        </w:rPr>
      </w:pPr>
      <w:bookmarkStart w:id="1" w:name="_Toc25739"/>
      <w:bookmarkStart w:id="2" w:name="_Toc13435"/>
      <w:r>
        <w:rPr>
          <w:rStyle w:val="25"/>
          <w:rFonts w:hint="eastAsia" w:ascii="宋体" w:hAnsi="宋体"/>
          <w:kern w:val="0"/>
          <w:sz w:val="24"/>
          <w:lang w:val="en-US" w:eastAsia="zh-CN"/>
        </w:rPr>
        <w:t>中小企业声明函（货物）</w:t>
      </w:r>
      <w:bookmarkEnd w:id="1"/>
      <w:bookmarkEnd w:id="2"/>
    </w:p>
    <w:p w14:paraId="376CCB76">
      <w:pPr>
        <w:spacing w:line="480" w:lineRule="exact"/>
        <w:rPr>
          <w:rStyle w:val="25"/>
          <w:rFonts w:hint="eastAsia" w:ascii="宋体" w:hAnsi="宋体"/>
          <w:kern w:val="0"/>
          <w:sz w:val="24"/>
        </w:rPr>
      </w:pPr>
      <w:r>
        <w:rPr>
          <w:rStyle w:val="25"/>
          <w:rFonts w:hint="eastAsia" w:ascii="宋体" w:hAnsi="宋体"/>
          <w:kern w:val="0"/>
          <w:sz w:val="24"/>
        </w:rPr>
        <w:t>本公司郑重声明，根据《政府采购促进中小企业发展管理办法》（财库〔2020〕46号）的规定，本公司参加</w:t>
      </w:r>
      <w:r>
        <w:rPr>
          <w:rStyle w:val="25"/>
          <w:rFonts w:hint="eastAsia" w:ascii="宋体" w:hAnsi="宋体"/>
          <w:kern w:val="0"/>
          <w:sz w:val="24"/>
          <w:lang w:val="en-US" w:eastAsia="zh-CN"/>
        </w:rPr>
        <w:t xml:space="preserve">  </w:t>
      </w:r>
      <w:r>
        <w:rPr>
          <w:rStyle w:val="25"/>
          <w:rFonts w:hint="eastAsia" w:ascii="宋体" w:hAnsi="宋体"/>
          <w:kern w:val="0"/>
          <w:sz w:val="24"/>
        </w:rPr>
        <w:t>（单位名称）</w:t>
      </w:r>
      <w:r>
        <w:rPr>
          <w:rStyle w:val="25"/>
          <w:rFonts w:hint="eastAsia" w:ascii="宋体" w:hAnsi="宋体"/>
          <w:kern w:val="0"/>
          <w:sz w:val="24"/>
          <w:lang w:val="en-US" w:eastAsia="zh-CN"/>
        </w:rPr>
        <w:t xml:space="preserve">   </w:t>
      </w:r>
      <w:r>
        <w:rPr>
          <w:rStyle w:val="25"/>
          <w:rFonts w:hint="eastAsia" w:ascii="宋体" w:hAnsi="宋体"/>
          <w:kern w:val="0"/>
          <w:sz w:val="24"/>
        </w:rPr>
        <w:t>的</w:t>
      </w:r>
      <w:r>
        <w:rPr>
          <w:rStyle w:val="25"/>
          <w:rFonts w:hint="eastAsia" w:ascii="宋体" w:hAnsi="宋体"/>
          <w:kern w:val="0"/>
          <w:sz w:val="24"/>
          <w:lang w:val="en-US" w:eastAsia="zh-CN"/>
        </w:rPr>
        <w:t xml:space="preserve">   </w:t>
      </w:r>
      <w:r>
        <w:rPr>
          <w:rStyle w:val="25"/>
          <w:rFonts w:hint="eastAsia" w:ascii="宋体" w:hAnsi="宋体"/>
          <w:kern w:val="0"/>
          <w:sz w:val="24"/>
        </w:rPr>
        <w:t>（项目名称）</w:t>
      </w:r>
      <w:r>
        <w:rPr>
          <w:rStyle w:val="25"/>
          <w:rFonts w:hint="eastAsia" w:ascii="宋体" w:hAnsi="宋体"/>
          <w:kern w:val="0"/>
          <w:sz w:val="24"/>
          <w:lang w:val="en-US" w:eastAsia="zh-CN"/>
        </w:rPr>
        <w:t xml:space="preserve">  </w:t>
      </w:r>
      <w:r>
        <w:rPr>
          <w:rStyle w:val="25"/>
          <w:rFonts w:hint="eastAsia" w:ascii="宋体" w:hAnsi="宋体"/>
          <w:kern w:val="0"/>
          <w:sz w:val="24"/>
        </w:rPr>
        <w:t>采购活动，提供的货物全部由符合政策要求的中小企业制造。相关企业（含联合体中的中小企业、签订分包意向协议的中小企业）的具体情况如下：</w:t>
      </w:r>
    </w:p>
    <w:p w14:paraId="61A6FF39">
      <w:pPr>
        <w:spacing w:line="480" w:lineRule="exact"/>
        <w:rPr>
          <w:rStyle w:val="25"/>
          <w:rFonts w:hint="eastAsia" w:ascii="宋体" w:hAnsi="宋体"/>
          <w:kern w:val="0"/>
          <w:sz w:val="24"/>
        </w:rPr>
      </w:pPr>
      <w:r>
        <w:rPr>
          <w:rStyle w:val="25"/>
          <w:rFonts w:hint="eastAsia" w:ascii="宋体" w:hAnsi="宋体"/>
          <w:kern w:val="0"/>
          <w:sz w:val="24"/>
        </w:rPr>
        <w:t>1.（标的名称），属于（采购文件中明确的所属行业）；制造商为（企业名称），从业人员  人，营业收入为  万元，资产总额为  万元，属于（中型企业、小型企业、微型企业）；</w:t>
      </w:r>
    </w:p>
    <w:p w14:paraId="67700B0F">
      <w:pPr>
        <w:spacing w:line="480" w:lineRule="exact"/>
        <w:rPr>
          <w:rStyle w:val="25"/>
          <w:rFonts w:hint="eastAsia" w:ascii="宋体" w:hAnsi="宋体"/>
          <w:kern w:val="0"/>
          <w:sz w:val="24"/>
        </w:rPr>
      </w:pPr>
      <w:r>
        <w:rPr>
          <w:rStyle w:val="25"/>
          <w:rFonts w:hint="eastAsia" w:ascii="宋体" w:hAnsi="宋体"/>
          <w:kern w:val="0"/>
          <w:sz w:val="24"/>
        </w:rPr>
        <w:t>2. （标的名称），属于（采购文件中明确的所属行业）；制造商为（企业名称），从业人员  人，营业收入为  万元，资产总额为  万元，属于（中型企业、小型企业、微型企业）；</w:t>
      </w:r>
    </w:p>
    <w:p w14:paraId="1FD5D09A">
      <w:pPr>
        <w:spacing w:line="480" w:lineRule="exact"/>
        <w:rPr>
          <w:rStyle w:val="25"/>
          <w:rFonts w:hint="eastAsia" w:ascii="宋体" w:hAnsi="宋体"/>
          <w:kern w:val="0"/>
          <w:sz w:val="24"/>
        </w:rPr>
      </w:pPr>
      <w:r>
        <w:rPr>
          <w:rStyle w:val="25"/>
          <w:rFonts w:hint="eastAsia" w:ascii="宋体" w:hAnsi="宋体"/>
          <w:kern w:val="0"/>
          <w:sz w:val="24"/>
        </w:rPr>
        <w:t>……</w:t>
      </w:r>
    </w:p>
    <w:p w14:paraId="0EE443C2">
      <w:pPr>
        <w:spacing w:line="480" w:lineRule="exact"/>
        <w:rPr>
          <w:rStyle w:val="25"/>
          <w:rFonts w:hint="eastAsia" w:ascii="宋体" w:hAnsi="宋体"/>
          <w:kern w:val="0"/>
          <w:sz w:val="24"/>
        </w:rPr>
      </w:pPr>
      <w:r>
        <w:rPr>
          <w:rStyle w:val="25"/>
          <w:rFonts w:hint="eastAsia" w:ascii="宋体" w:hAnsi="宋体"/>
          <w:kern w:val="0"/>
          <w:sz w:val="24"/>
        </w:rPr>
        <w:t>以上企业，不属于大企业的分支机构，不存在控股股东为大企业的情形，也不存在与大企业的负责人为同一人的情形。</w:t>
      </w:r>
    </w:p>
    <w:p w14:paraId="5DEBAB50">
      <w:pPr>
        <w:spacing w:line="480" w:lineRule="exact"/>
        <w:rPr>
          <w:rStyle w:val="25"/>
          <w:rFonts w:hint="eastAsia" w:ascii="宋体" w:hAnsi="宋体"/>
          <w:kern w:val="0"/>
          <w:sz w:val="24"/>
        </w:rPr>
      </w:pPr>
      <w:r>
        <w:rPr>
          <w:rStyle w:val="25"/>
          <w:rFonts w:hint="eastAsia" w:ascii="宋体" w:hAnsi="宋体"/>
          <w:kern w:val="0"/>
          <w:sz w:val="24"/>
        </w:rPr>
        <w:t>本企业对上述声明内容的真实性负责。如有虚假，将依法承担相应责任。</w:t>
      </w:r>
    </w:p>
    <w:p w14:paraId="14335EBF">
      <w:pPr>
        <w:spacing w:line="480" w:lineRule="exact"/>
        <w:rPr>
          <w:rStyle w:val="25"/>
          <w:rFonts w:hint="eastAsia" w:ascii="宋体" w:hAnsi="宋体"/>
          <w:kern w:val="0"/>
          <w:sz w:val="24"/>
        </w:rPr>
      </w:pPr>
      <w:r>
        <w:rPr>
          <w:rStyle w:val="25"/>
          <w:rFonts w:hint="eastAsia" w:ascii="宋体" w:hAnsi="宋体"/>
          <w:kern w:val="0"/>
          <w:sz w:val="24"/>
        </w:rPr>
        <w:t>                     </w:t>
      </w:r>
    </w:p>
    <w:p w14:paraId="3041E7DA">
      <w:pPr>
        <w:spacing w:line="480" w:lineRule="exact"/>
        <w:rPr>
          <w:rStyle w:val="25"/>
          <w:rFonts w:hint="eastAsia" w:ascii="宋体" w:hAnsi="宋体"/>
          <w:kern w:val="0"/>
          <w:sz w:val="24"/>
        </w:rPr>
      </w:pPr>
      <w:r>
        <w:rPr>
          <w:rStyle w:val="25"/>
          <w:rFonts w:hint="eastAsia" w:ascii="宋体" w:hAnsi="宋体"/>
          <w:kern w:val="0"/>
          <w:sz w:val="24"/>
        </w:rPr>
        <w:t>企业名称（盖章）：</w:t>
      </w:r>
    </w:p>
    <w:p w14:paraId="195E7CCA">
      <w:pPr>
        <w:spacing w:line="480" w:lineRule="exact"/>
        <w:rPr>
          <w:rStyle w:val="25"/>
          <w:rFonts w:hint="eastAsia" w:ascii="宋体" w:hAnsi="宋体"/>
          <w:kern w:val="0"/>
          <w:sz w:val="24"/>
          <w:lang w:val="en-US" w:eastAsia="zh-CN"/>
        </w:rPr>
      </w:pPr>
      <w:bookmarkStart w:id="3" w:name="_Toc15412"/>
      <w:bookmarkStart w:id="4" w:name="_Toc29135"/>
      <w:r>
        <w:rPr>
          <w:rStyle w:val="25"/>
          <w:rFonts w:hint="eastAsia" w:ascii="宋体" w:hAnsi="宋体"/>
          <w:kern w:val="0"/>
          <w:sz w:val="24"/>
        </w:rPr>
        <w:t>            </w:t>
      </w:r>
      <w:r>
        <w:rPr>
          <w:rStyle w:val="25"/>
          <w:rFonts w:hint="eastAsia" w:ascii="宋体" w:hAnsi="宋体"/>
          <w:kern w:val="0"/>
          <w:sz w:val="24"/>
          <w:lang w:val="en-US" w:eastAsia="zh-CN"/>
        </w:rPr>
        <w:t>日期：</w:t>
      </w:r>
      <w:bookmarkEnd w:id="3"/>
      <w:bookmarkEnd w:id="4"/>
    </w:p>
    <w:p w14:paraId="6C8D8892">
      <w:pPr>
        <w:spacing w:line="480" w:lineRule="exact"/>
        <w:rPr>
          <w:rStyle w:val="25"/>
          <w:rFonts w:hint="eastAsia" w:ascii="宋体" w:hAnsi="宋体"/>
          <w:kern w:val="0"/>
          <w:sz w:val="24"/>
          <w:lang w:val="en-US" w:eastAsia="zh-CN"/>
        </w:rPr>
      </w:pPr>
    </w:p>
    <w:p w14:paraId="6178E9E5">
      <w:pPr>
        <w:spacing w:line="480" w:lineRule="exact"/>
        <w:rPr>
          <w:rStyle w:val="25"/>
          <w:rFonts w:hint="eastAsia" w:ascii="宋体" w:hAnsi="宋体"/>
          <w:kern w:val="0"/>
          <w:sz w:val="24"/>
          <w:lang w:val="en-US" w:eastAsia="zh-CN"/>
        </w:rPr>
      </w:pPr>
    </w:p>
    <w:p w14:paraId="092EF2AB">
      <w:pPr>
        <w:spacing w:line="480" w:lineRule="exact"/>
        <w:rPr>
          <w:rStyle w:val="25"/>
          <w:rFonts w:hint="eastAsia" w:ascii="宋体" w:hAnsi="宋体"/>
          <w:kern w:val="0"/>
          <w:sz w:val="24"/>
          <w:lang w:val="en-US" w:eastAsia="zh-CN"/>
        </w:rPr>
      </w:pPr>
    </w:p>
    <w:p w14:paraId="3D522659">
      <w:pPr>
        <w:spacing w:line="480" w:lineRule="exact"/>
        <w:rPr>
          <w:rStyle w:val="25"/>
          <w:rFonts w:hint="eastAsia" w:ascii="宋体" w:hAnsi="宋体"/>
          <w:kern w:val="0"/>
          <w:sz w:val="24"/>
          <w:lang w:val="en-US" w:eastAsia="zh-CN"/>
        </w:rPr>
      </w:pPr>
    </w:p>
    <w:p w14:paraId="5B746EDF">
      <w:pPr>
        <w:spacing w:line="480" w:lineRule="exact"/>
        <w:rPr>
          <w:rStyle w:val="25"/>
          <w:rFonts w:hint="eastAsia" w:ascii="宋体" w:hAnsi="宋体"/>
          <w:kern w:val="0"/>
          <w:sz w:val="24"/>
          <w:lang w:val="en-US" w:eastAsia="zh-CN"/>
        </w:rPr>
      </w:pPr>
    </w:p>
    <w:p w14:paraId="4B73D95C">
      <w:pPr>
        <w:spacing w:line="480" w:lineRule="exact"/>
        <w:rPr>
          <w:rStyle w:val="25"/>
          <w:rFonts w:hint="eastAsia" w:ascii="宋体" w:hAnsi="宋体"/>
          <w:kern w:val="0"/>
          <w:sz w:val="24"/>
          <w:lang w:val="en-US" w:eastAsia="zh-CN"/>
        </w:rPr>
      </w:pPr>
    </w:p>
    <w:p w14:paraId="0EA5EDF6">
      <w:pPr>
        <w:spacing w:line="480" w:lineRule="exact"/>
        <w:rPr>
          <w:rStyle w:val="25"/>
          <w:rFonts w:hint="eastAsia" w:ascii="宋体" w:hAnsi="宋体"/>
          <w:kern w:val="0"/>
          <w:sz w:val="24"/>
          <w:lang w:val="en-US" w:eastAsia="zh-CN"/>
        </w:rPr>
      </w:pPr>
    </w:p>
    <w:p w14:paraId="12CF9042">
      <w:pPr>
        <w:spacing w:line="480" w:lineRule="exact"/>
        <w:rPr>
          <w:rStyle w:val="25"/>
          <w:rFonts w:hint="eastAsia" w:ascii="宋体" w:hAnsi="宋体"/>
          <w:kern w:val="0"/>
          <w:sz w:val="24"/>
          <w:lang w:val="en-US" w:eastAsia="zh-CN"/>
        </w:rPr>
      </w:pPr>
      <w:bookmarkStart w:id="5" w:name="_Toc14587"/>
      <w:bookmarkStart w:id="6" w:name="_Toc24363"/>
      <w:r>
        <w:rPr>
          <w:rStyle w:val="25"/>
          <w:rFonts w:hint="eastAsia" w:ascii="宋体" w:hAnsi="宋体"/>
          <w:kern w:val="0"/>
          <w:sz w:val="24"/>
          <w:lang w:val="en-US" w:eastAsia="zh-CN"/>
        </w:rPr>
        <w:t>说明:1、填写前请认真阅读《工业和信息化部、国家统计局、国家发展和改革委员会、财政部关于印发中小企业划型标准规定的通知》(工信部联企业[2011]300号和《政府采购促进中小企业发展管理办法》(财库(2020)46号)相关规定。</w:t>
      </w:r>
      <w:bookmarkEnd w:id="5"/>
      <w:bookmarkEnd w:id="6"/>
    </w:p>
    <w:p w14:paraId="2895C4A8">
      <w:pPr>
        <w:spacing w:line="480" w:lineRule="exact"/>
        <w:rPr>
          <w:rStyle w:val="25"/>
          <w:rFonts w:hint="eastAsia" w:ascii="宋体" w:hAnsi="宋体"/>
          <w:kern w:val="0"/>
          <w:sz w:val="24"/>
          <w:lang w:val="en-US" w:eastAsia="zh-CN"/>
        </w:rPr>
      </w:pPr>
      <w:bookmarkStart w:id="7" w:name="_Toc29264"/>
      <w:bookmarkStart w:id="8" w:name="_Toc770"/>
      <w:r>
        <w:rPr>
          <w:rStyle w:val="25"/>
          <w:rFonts w:hint="eastAsia" w:ascii="宋体" w:hAnsi="宋体"/>
          <w:kern w:val="0"/>
          <w:sz w:val="24"/>
          <w:lang w:val="en-US" w:eastAsia="zh-CN"/>
        </w:rPr>
        <w:t>2、未按上述要求提供、填写的，评审时不予以考虑。</w:t>
      </w:r>
      <w:bookmarkEnd w:id="7"/>
      <w:bookmarkEnd w:id="8"/>
    </w:p>
    <w:p w14:paraId="6FBF9F05">
      <w:pPr>
        <w:spacing w:line="480" w:lineRule="exact"/>
        <w:rPr>
          <w:rStyle w:val="25"/>
          <w:rFonts w:hint="eastAsia" w:ascii="宋体" w:hAnsi="宋体"/>
          <w:kern w:val="0"/>
          <w:sz w:val="24"/>
          <w:lang w:val="en-US" w:eastAsia="zh-CN"/>
        </w:rPr>
      </w:pPr>
      <w:bookmarkStart w:id="9" w:name="_Toc12103"/>
      <w:bookmarkStart w:id="10" w:name="_Toc5920"/>
      <w:r>
        <w:rPr>
          <w:rStyle w:val="25"/>
          <w:rFonts w:hint="eastAsia" w:ascii="宋体" w:hAnsi="宋体"/>
          <w:kern w:val="0"/>
          <w:sz w:val="24"/>
          <w:lang w:val="en-US" w:eastAsia="zh-CN"/>
        </w:rPr>
        <w:t>3、从业人员、营业收入、资产总额填报上一年度数据，无上一年度数据的新成立企业可不填。</w:t>
      </w:r>
      <w:bookmarkEnd w:id="9"/>
      <w:bookmarkEnd w:id="10"/>
    </w:p>
    <w:p w14:paraId="26258AA3">
      <w:pPr>
        <w:spacing w:line="480" w:lineRule="exact"/>
        <w:rPr>
          <w:rStyle w:val="25"/>
          <w:rFonts w:hint="eastAsia" w:ascii="宋体" w:hAnsi="宋体"/>
          <w:kern w:val="0"/>
          <w:sz w:val="24"/>
          <w:lang w:val="en-US" w:eastAsia="zh-CN"/>
        </w:rPr>
      </w:pPr>
    </w:p>
    <w:p w14:paraId="46F5BDF5">
      <w:pPr>
        <w:spacing w:line="480" w:lineRule="exact"/>
        <w:rPr>
          <w:rStyle w:val="25"/>
          <w:rFonts w:hint="eastAsia" w:ascii="宋体" w:hAnsi="宋体"/>
          <w:kern w:val="0"/>
          <w:sz w:val="24"/>
          <w:lang w:val="en-US" w:eastAsia="zh-CN"/>
        </w:rPr>
      </w:pPr>
    </w:p>
    <w:p w14:paraId="4CE46DE0">
      <w:pPr>
        <w:spacing w:line="480" w:lineRule="exact"/>
        <w:jc w:val="center"/>
        <w:rPr>
          <w:rStyle w:val="25"/>
          <w:rFonts w:hint="eastAsia" w:ascii="宋体" w:hAnsi="宋体"/>
          <w:kern w:val="0"/>
          <w:sz w:val="24"/>
          <w:lang w:val="en-US" w:eastAsia="zh-CN"/>
        </w:rPr>
      </w:pPr>
      <w:bookmarkStart w:id="11" w:name="_Toc32295"/>
      <w:bookmarkStart w:id="12" w:name="_Toc26902"/>
      <w:bookmarkStart w:id="13" w:name="_Toc22388"/>
      <w:r>
        <w:rPr>
          <w:rStyle w:val="25"/>
          <w:rFonts w:hint="eastAsia" w:ascii="宋体" w:hAnsi="宋体"/>
          <w:kern w:val="0"/>
          <w:sz w:val="24"/>
          <w:lang w:val="en-US" w:eastAsia="zh-CN"/>
        </w:rPr>
        <w:t>中小企业声明函（工程、服务）</w:t>
      </w:r>
      <w:bookmarkEnd w:id="11"/>
      <w:bookmarkEnd w:id="12"/>
      <w:bookmarkEnd w:id="13"/>
    </w:p>
    <w:p w14:paraId="247BDBBF">
      <w:pPr>
        <w:spacing w:line="480" w:lineRule="exact"/>
        <w:rPr>
          <w:rStyle w:val="25"/>
          <w:rFonts w:hint="eastAsia" w:ascii="宋体" w:hAnsi="宋体"/>
          <w:kern w:val="0"/>
          <w:sz w:val="24"/>
        </w:rPr>
      </w:pPr>
      <w:r>
        <w:rPr>
          <w:rStyle w:val="25"/>
          <w:rFonts w:hint="eastAsia" w:ascii="宋体" w:hAnsi="宋体"/>
          <w:kern w:val="0"/>
          <w:sz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636F5EF">
      <w:pPr>
        <w:spacing w:line="480" w:lineRule="exact"/>
        <w:rPr>
          <w:rStyle w:val="25"/>
          <w:rFonts w:hint="eastAsia" w:ascii="宋体" w:hAnsi="宋体"/>
          <w:kern w:val="0"/>
          <w:sz w:val="24"/>
        </w:rPr>
      </w:pPr>
      <w:r>
        <w:rPr>
          <w:rStyle w:val="25"/>
          <w:rFonts w:hint="eastAsia" w:ascii="宋体" w:hAnsi="宋体"/>
          <w:kern w:val="0"/>
          <w:sz w:val="24"/>
        </w:rPr>
        <w:t>1.（标的名称），属于（采购文件中明确的所属行业）；承建（承接）企业为（企业名称），从业人员  人，营业收入为  万元，资产总额为  万元，属于（中型企业、小型企业、微型企业）；</w:t>
      </w:r>
    </w:p>
    <w:p w14:paraId="352DC7CD">
      <w:pPr>
        <w:spacing w:line="480" w:lineRule="exact"/>
        <w:rPr>
          <w:rStyle w:val="25"/>
          <w:rFonts w:hint="eastAsia" w:ascii="宋体" w:hAnsi="宋体"/>
          <w:kern w:val="0"/>
          <w:sz w:val="24"/>
        </w:rPr>
      </w:pPr>
      <w:r>
        <w:rPr>
          <w:rStyle w:val="25"/>
          <w:rFonts w:hint="eastAsia" w:ascii="宋体" w:hAnsi="宋体"/>
          <w:kern w:val="0"/>
          <w:sz w:val="24"/>
        </w:rPr>
        <w:t>2.（标的名称），属于（采购文件中明确的所属行业）；承建（承接）企业为（企业名称），从业人员  人，营业收入为  万元，资产总额为  万元，属于（中型企业、小型企业、微型企业）；</w:t>
      </w:r>
    </w:p>
    <w:p w14:paraId="5538CE29">
      <w:pPr>
        <w:spacing w:line="480" w:lineRule="exact"/>
        <w:rPr>
          <w:rStyle w:val="25"/>
          <w:rFonts w:hint="eastAsia" w:ascii="宋体" w:hAnsi="宋体"/>
          <w:kern w:val="0"/>
          <w:sz w:val="24"/>
        </w:rPr>
      </w:pPr>
      <w:r>
        <w:rPr>
          <w:rStyle w:val="25"/>
          <w:rFonts w:hint="eastAsia" w:ascii="宋体" w:hAnsi="宋体"/>
          <w:kern w:val="0"/>
          <w:sz w:val="24"/>
        </w:rPr>
        <w:t>……</w:t>
      </w:r>
    </w:p>
    <w:p w14:paraId="78838AAA">
      <w:pPr>
        <w:spacing w:line="480" w:lineRule="exact"/>
        <w:rPr>
          <w:rStyle w:val="25"/>
          <w:rFonts w:hint="eastAsia" w:ascii="宋体" w:hAnsi="宋体"/>
          <w:kern w:val="0"/>
          <w:sz w:val="24"/>
        </w:rPr>
      </w:pPr>
      <w:r>
        <w:rPr>
          <w:rStyle w:val="25"/>
          <w:rFonts w:hint="eastAsia" w:ascii="宋体" w:hAnsi="宋体"/>
          <w:kern w:val="0"/>
          <w:sz w:val="24"/>
        </w:rPr>
        <w:t>以上企业，不属于大企业的分支机构，不存在控股股东为大企业的情形，也不存在与大企业的负责人为同一人的情形。</w:t>
      </w:r>
    </w:p>
    <w:p w14:paraId="009D99E1">
      <w:pPr>
        <w:spacing w:line="480" w:lineRule="exact"/>
        <w:rPr>
          <w:rStyle w:val="25"/>
          <w:rFonts w:hint="eastAsia" w:ascii="宋体" w:hAnsi="宋体"/>
          <w:kern w:val="0"/>
          <w:sz w:val="24"/>
        </w:rPr>
      </w:pPr>
      <w:r>
        <w:rPr>
          <w:rStyle w:val="25"/>
          <w:rFonts w:hint="eastAsia" w:ascii="宋体" w:hAnsi="宋体"/>
          <w:kern w:val="0"/>
          <w:sz w:val="24"/>
        </w:rPr>
        <w:t>本企业对上述声明内容的真实性负责。如有虚假，将依法承担相应责任。</w:t>
      </w:r>
    </w:p>
    <w:p w14:paraId="1950D8B5">
      <w:pPr>
        <w:spacing w:line="480" w:lineRule="exact"/>
        <w:rPr>
          <w:rStyle w:val="25"/>
          <w:rFonts w:hint="eastAsia" w:ascii="宋体" w:hAnsi="宋体"/>
          <w:kern w:val="0"/>
          <w:sz w:val="24"/>
        </w:rPr>
      </w:pPr>
      <w:r>
        <w:rPr>
          <w:rStyle w:val="25"/>
          <w:rFonts w:hint="eastAsia" w:ascii="宋体" w:hAnsi="宋体"/>
          <w:kern w:val="0"/>
          <w:sz w:val="24"/>
        </w:rPr>
        <w:t> </w:t>
      </w:r>
    </w:p>
    <w:p w14:paraId="1598D3A5">
      <w:pPr>
        <w:spacing w:line="480" w:lineRule="exact"/>
        <w:rPr>
          <w:rStyle w:val="25"/>
          <w:rFonts w:hint="eastAsia" w:ascii="宋体" w:hAnsi="宋体"/>
          <w:kern w:val="0"/>
          <w:sz w:val="24"/>
        </w:rPr>
      </w:pPr>
      <w:r>
        <w:rPr>
          <w:rStyle w:val="25"/>
          <w:rFonts w:hint="eastAsia" w:ascii="宋体" w:hAnsi="宋体"/>
          <w:kern w:val="0"/>
          <w:sz w:val="24"/>
        </w:rPr>
        <w:t>                     </w:t>
      </w:r>
      <w:r>
        <w:rPr>
          <w:rStyle w:val="25"/>
          <w:rFonts w:hint="eastAsia" w:ascii="宋体" w:hAnsi="宋体"/>
          <w:kern w:val="0"/>
          <w:sz w:val="24"/>
          <w:lang w:val="en-US" w:eastAsia="zh-CN"/>
        </w:rPr>
        <w:t xml:space="preserve"> </w:t>
      </w:r>
      <w:r>
        <w:rPr>
          <w:rStyle w:val="25"/>
          <w:rFonts w:hint="eastAsia" w:ascii="宋体" w:hAnsi="宋体"/>
          <w:kern w:val="0"/>
          <w:sz w:val="24"/>
        </w:rPr>
        <w:t>企业名称（盖章）：</w:t>
      </w:r>
    </w:p>
    <w:p w14:paraId="78F2A1CA">
      <w:pPr>
        <w:spacing w:line="480" w:lineRule="exact"/>
        <w:rPr>
          <w:rStyle w:val="25"/>
          <w:rFonts w:hint="eastAsia" w:ascii="宋体" w:hAnsi="宋体"/>
          <w:kern w:val="0"/>
          <w:sz w:val="24"/>
          <w:lang w:val="en-US" w:eastAsia="zh-CN"/>
        </w:rPr>
      </w:pPr>
      <w:r>
        <w:rPr>
          <w:rStyle w:val="25"/>
          <w:rFonts w:hint="eastAsia" w:ascii="宋体" w:hAnsi="宋体"/>
          <w:kern w:val="0"/>
          <w:sz w:val="24"/>
        </w:rPr>
        <w:t>                   </w:t>
      </w:r>
      <w:r>
        <w:rPr>
          <w:rStyle w:val="25"/>
          <w:rFonts w:hint="eastAsia" w:ascii="宋体" w:hAnsi="宋体"/>
          <w:kern w:val="0"/>
          <w:sz w:val="24"/>
          <w:lang w:val="en-US" w:eastAsia="zh-CN"/>
        </w:rPr>
        <w:t xml:space="preserve">      </w:t>
      </w:r>
      <w:r>
        <w:rPr>
          <w:rStyle w:val="25"/>
          <w:rFonts w:hint="eastAsia" w:ascii="宋体" w:hAnsi="宋体"/>
          <w:kern w:val="0"/>
          <w:sz w:val="24"/>
        </w:rPr>
        <w:t>  </w:t>
      </w:r>
      <w:r>
        <w:rPr>
          <w:rStyle w:val="25"/>
          <w:rFonts w:hint="eastAsia" w:ascii="宋体" w:hAnsi="宋体"/>
          <w:kern w:val="0"/>
          <w:sz w:val="24"/>
          <w:lang w:val="en-US" w:eastAsia="zh-CN"/>
        </w:rPr>
        <w:t xml:space="preserve">     </w:t>
      </w:r>
      <w:r>
        <w:rPr>
          <w:rStyle w:val="25"/>
          <w:rFonts w:hint="eastAsia" w:ascii="宋体" w:hAnsi="宋体"/>
          <w:kern w:val="0"/>
          <w:sz w:val="24"/>
        </w:rPr>
        <w:t>日期：</w:t>
      </w:r>
    </w:p>
    <w:p w14:paraId="1DDC0A31">
      <w:pPr>
        <w:spacing w:line="480" w:lineRule="exact"/>
        <w:rPr>
          <w:rStyle w:val="25"/>
          <w:rFonts w:hint="eastAsia" w:ascii="宋体" w:hAnsi="宋体"/>
          <w:kern w:val="0"/>
          <w:sz w:val="24"/>
          <w:lang w:val="en-US" w:eastAsia="zh-CN"/>
        </w:rPr>
      </w:pPr>
    </w:p>
    <w:p w14:paraId="2E1EEF08">
      <w:pPr>
        <w:spacing w:line="480" w:lineRule="exact"/>
        <w:rPr>
          <w:rStyle w:val="25"/>
          <w:rFonts w:hint="eastAsia" w:ascii="宋体" w:hAnsi="宋体"/>
          <w:kern w:val="0"/>
          <w:sz w:val="24"/>
          <w:lang w:val="en-US" w:eastAsia="zh-CN"/>
        </w:rPr>
      </w:pPr>
    </w:p>
    <w:p w14:paraId="5C1F9C86">
      <w:pPr>
        <w:spacing w:line="480" w:lineRule="exact"/>
        <w:rPr>
          <w:rStyle w:val="25"/>
          <w:rFonts w:hint="eastAsia" w:ascii="宋体" w:hAnsi="宋体"/>
          <w:kern w:val="0"/>
          <w:sz w:val="24"/>
          <w:lang w:val="en-US" w:eastAsia="zh-CN"/>
        </w:rPr>
      </w:pPr>
      <w:r>
        <w:rPr>
          <w:rStyle w:val="25"/>
          <w:rFonts w:hint="eastAsia" w:ascii="宋体" w:hAnsi="宋体"/>
          <w:kern w:val="0"/>
          <w:sz w:val="24"/>
          <w:lang w:val="en-US" w:eastAsia="zh-CN"/>
        </w:rPr>
        <w:tab/>
      </w:r>
    </w:p>
    <w:p w14:paraId="2BD31DA4">
      <w:pPr>
        <w:spacing w:line="480" w:lineRule="exact"/>
        <w:rPr>
          <w:rStyle w:val="25"/>
          <w:rFonts w:hint="eastAsia" w:ascii="宋体" w:hAnsi="宋体"/>
          <w:kern w:val="0"/>
          <w:sz w:val="24"/>
          <w:lang w:val="en-US" w:eastAsia="zh-CN"/>
        </w:rPr>
      </w:pPr>
      <w:bookmarkStart w:id="14" w:name="_Toc9922"/>
      <w:bookmarkStart w:id="15" w:name="_Toc14370"/>
      <w:r>
        <w:rPr>
          <w:rStyle w:val="25"/>
          <w:rFonts w:hint="eastAsia" w:ascii="宋体" w:hAnsi="宋体"/>
          <w:kern w:val="0"/>
          <w:sz w:val="24"/>
          <w:lang w:val="en-US" w:eastAsia="zh-CN"/>
        </w:rPr>
        <w:t>说明:1、填写前请认真阅读《工业和信息化部、国家统计局、国家发展和改革委员会、财政部关于印发中小企业划型标准规定的通知》(工信部联企业[2011]300号和《政府采购促进中小企业发展管理办法》(财库(2020)46号)相关规定。</w:t>
      </w:r>
      <w:bookmarkEnd w:id="14"/>
      <w:bookmarkEnd w:id="15"/>
    </w:p>
    <w:p w14:paraId="7FF7BF3E">
      <w:pPr>
        <w:spacing w:line="480" w:lineRule="exact"/>
        <w:rPr>
          <w:rStyle w:val="25"/>
          <w:rFonts w:hint="eastAsia" w:ascii="宋体" w:hAnsi="宋体"/>
          <w:kern w:val="0"/>
          <w:sz w:val="24"/>
          <w:lang w:val="en-US" w:eastAsia="zh-CN"/>
        </w:rPr>
      </w:pPr>
      <w:bookmarkStart w:id="16" w:name="_Toc30627"/>
      <w:bookmarkStart w:id="17" w:name="_Toc11952"/>
      <w:r>
        <w:rPr>
          <w:rStyle w:val="25"/>
          <w:rFonts w:hint="eastAsia" w:ascii="宋体" w:hAnsi="宋体"/>
          <w:kern w:val="0"/>
          <w:sz w:val="24"/>
          <w:lang w:val="en-US" w:eastAsia="zh-CN"/>
        </w:rPr>
        <w:t>2、未按上述要求提供、填写的，评审时不予以考虑。</w:t>
      </w:r>
      <w:bookmarkEnd w:id="16"/>
      <w:bookmarkEnd w:id="17"/>
    </w:p>
    <w:p w14:paraId="22111E25">
      <w:pPr>
        <w:spacing w:line="480" w:lineRule="exact"/>
        <w:rPr>
          <w:rStyle w:val="25"/>
          <w:rFonts w:hint="eastAsia" w:ascii="宋体" w:hAnsi="宋体"/>
          <w:kern w:val="0"/>
          <w:sz w:val="24"/>
          <w:lang w:val="en-US" w:eastAsia="zh-CN"/>
        </w:rPr>
      </w:pPr>
      <w:bookmarkStart w:id="18" w:name="_Toc18556"/>
      <w:bookmarkStart w:id="19" w:name="_Toc17859"/>
      <w:r>
        <w:rPr>
          <w:rStyle w:val="25"/>
          <w:rFonts w:hint="eastAsia" w:ascii="宋体" w:hAnsi="宋体"/>
          <w:kern w:val="0"/>
          <w:sz w:val="24"/>
          <w:lang w:val="en-US" w:eastAsia="zh-CN"/>
        </w:rPr>
        <w:t>3、从业人员、营业收入、资产总额填报上一年度数据，无上一年度数据的新成立企业可不填。</w:t>
      </w:r>
      <w:bookmarkEnd w:id="18"/>
      <w:bookmarkEnd w:id="19"/>
    </w:p>
    <w:p w14:paraId="0C9A3ED6">
      <w:pPr>
        <w:spacing w:line="480" w:lineRule="exact"/>
        <w:rPr>
          <w:rStyle w:val="25"/>
          <w:rFonts w:hint="eastAsia" w:ascii="宋体" w:hAnsi="宋体"/>
          <w:kern w:val="0"/>
          <w:sz w:val="24"/>
          <w:lang w:val="en-US" w:eastAsia="zh-CN"/>
        </w:rPr>
      </w:pPr>
    </w:p>
    <w:p w14:paraId="1FDA891A">
      <w:pPr>
        <w:spacing w:line="480" w:lineRule="exact"/>
        <w:rPr>
          <w:rStyle w:val="25"/>
          <w:rFonts w:ascii="宋体" w:hAnsi="宋体"/>
          <w:kern w:val="0"/>
          <w:sz w:val="24"/>
        </w:rPr>
        <w:sectPr>
          <w:pgSz w:w="11906" w:h="16838"/>
          <w:pgMar w:top="1588" w:right="1701" w:bottom="1474" w:left="1701" w:header="851" w:footer="1021" w:gutter="0"/>
          <w:cols w:space="720" w:num="1"/>
          <w:titlePg/>
          <w:docGrid w:linePitch="312" w:charSpace="0"/>
        </w:sectPr>
      </w:pPr>
    </w:p>
    <w:p w14:paraId="58F1DF7D">
      <w:pPr>
        <w:pStyle w:val="3"/>
        <w:rPr>
          <w:rStyle w:val="25"/>
          <w:rFonts w:ascii="宋体" w:hAnsi="宋体" w:cs="Times New Roman" w:eastAsiaTheme="majorEastAsia"/>
          <w:sz w:val="32"/>
          <w:szCs w:val="32"/>
        </w:rPr>
      </w:pPr>
      <w:r>
        <w:rPr>
          <w:rStyle w:val="25"/>
          <w:rFonts w:hint="eastAsia" w:ascii="宋体" w:hAnsi="宋体" w:cs="Times New Roman" w:eastAsiaTheme="majorEastAsia"/>
          <w:sz w:val="32"/>
          <w:szCs w:val="32"/>
        </w:rPr>
        <w:t>6</w:t>
      </w:r>
      <w:r>
        <w:rPr>
          <w:rStyle w:val="25"/>
          <w:rFonts w:ascii="宋体" w:hAnsi="宋体" w:cs="Times New Roman" w:eastAsiaTheme="majorEastAsia"/>
          <w:sz w:val="32"/>
          <w:szCs w:val="32"/>
        </w:rPr>
        <w:t>.偏离表（格式）</w:t>
      </w:r>
    </w:p>
    <w:p w14:paraId="46129AE4">
      <w:pPr>
        <w:rPr>
          <w:rStyle w:val="25"/>
          <w:sz w:val="28"/>
          <w:szCs w:val="28"/>
        </w:rPr>
      </w:pPr>
    </w:p>
    <w:p w14:paraId="22418905">
      <w:pPr>
        <w:spacing w:line="440" w:lineRule="exact"/>
        <w:jc w:val="center"/>
        <w:rPr>
          <w:rStyle w:val="25"/>
          <w:rFonts w:ascii="宋体" w:hAnsi="宋体" w:cs="Times New Roman"/>
          <w:b/>
          <w:bCs/>
          <w:sz w:val="28"/>
          <w:szCs w:val="28"/>
        </w:rPr>
      </w:pPr>
      <w:r>
        <w:rPr>
          <w:rStyle w:val="25"/>
          <w:rFonts w:hint="eastAsia" w:ascii="宋体" w:hAnsi="宋体"/>
          <w:b/>
          <w:sz w:val="28"/>
          <w:szCs w:val="28"/>
        </w:rPr>
        <w:t>商务条款</w:t>
      </w:r>
      <w:r>
        <w:rPr>
          <w:rStyle w:val="25"/>
          <w:rFonts w:ascii="宋体" w:hAnsi="宋体" w:cs="Times New Roman"/>
          <w:b/>
          <w:bCs/>
          <w:sz w:val="28"/>
          <w:szCs w:val="28"/>
        </w:rPr>
        <w:t>偏离表</w:t>
      </w:r>
    </w:p>
    <w:p w14:paraId="3C153A61">
      <w:pPr>
        <w:spacing w:line="440" w:lineRule="exact"/>
        <w:jc w:val="center"/>
        <w:rPr>
          <w:rStyle w:val="25"/>
          <w:rFonts w:ascii="宋体" w:hAnsi="宋体" w:cs="Times New Roman"/>
          <w:b/>
          <w:bCs/>
          <w:szCs w:val="21"/>
        </w:rPr>
      </w:pPr>
    </w:p>
    <w:p w14:paraId="2E77463F">
      <w:pPr>
        <w:spacing w:after="120" w:line="360" w:lineRule="exact"/>
        <w:rPr>
          <w:rStyle w:val="25"/>
          <w:rFonts w:ascii="宋体" w:hAnsi="宋体" w:cs="Times New Roman"/>
          <w:bCs/>
          <w:kern w:val="0"/>
          <w:szCs w:val="21"/>
        </w:rPr>
      </w:pPr>
      <w:r>
        <w:rPr>
          <w:rStyle w:val="25"/>
          <w:rFonts w:hint="eastAsia"/>
          <w:szCs w:val="21"/>
        </w:rPr>
        <w:t>供应商</w:t>
      </w:r>
      <w:r>
        <w:rPr>
          <w:rStyle w:val="25"/>
          <w:rFonts w:ascii="宋体" w:hAnsi="宋体"/>
          <w:szCs w:val="21"/>
        </w:rPr>
        <w:t>名称：</w:t>
      </w:r>
      <w:r>
        <w:rPr>
          <w:rStyle w:val="25"/>
          <w:rFonts w:ascii="宋体" w:hAnsi="宋体"/>
          <w:szCs w:val="21"/>
          <w:u w:val="single"/>
        </w:rPr>
        <w:t xml:space="preserve">               </w:t>
      </w:r>
      <w:r>
        <w:rPr>
          <w:rStyle w:val="25"/>
          <w:rFonts w:ascii="宋体" w:hAnsi="宋体"/>
          <w:szCs w:val="21"/>
        </w:rPr>
        <w:t xml:space="preserve">                         </w:t>
      </w:r>
      <w:r>
        <w:rPr>
          <w:rStyle w:val="25"/>
          <w:szCs w:val="21"/>
        </w:rPr>
        <w:t>项目编号：</w:t>
      </w:r>
      <w:r>
        <w:rPr>
          <w:rStyle w:val="25"/>
          <w:rFonts w:ascii="宋体" w:hAnsi="宋体" w:cs="Times New Roman"/>
          <w:bCs/>
          <w:kern w:val="0"/>
          <w:szCs w:val="21"/>
          <w:u w:val="single"/>
        </w:rPr>
        <w:t xml:space="preserve"> </w:t>
      </w:r>
    </w:p>
    <w:tbl>
      <w:tblPr>
        <w:tblStyle w:val="20"/>
        <w:tblW w:w="8505"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1335"/>
        <w:gridCol w:w="2794"/>
        <w:gridCol w:w="2333"/>
        <w:gridCol w:w="1217"/>
      </w:tblGrid>
      <w:tr w14:paraId="7BD425D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double" w:color="000000" w:sz="4" w:space="0"/>
              <w:left w:val="double" w:color="000000" w:sz="4" w:space="0"/>
              <w:bottom w:val="single" w:color="000000" w:sz="4" w:space="0"/>
              <w:right w:val="single" w:color="000000" w:sz="4" w:space="0"/>
            </w:tcBorders>
            <w:vAlign w:val="center"/>
          </w:tcPr>
          <w:p w14:paraId="728D830E">
            <w:pPr>
              <w:jc w:val="center"/>
              <w:rPr>
                <w:rStyle w:val="25"/>
                <w:rFonts w:ascii="宋体" w:hAnsi="宋体"/>
                <w:szCs w:val="21"/>
              </w:rPr>
            </w:pPr>
            <w:r>
              <w:rPr>
                <w:rStyle w:val="25"/>
                <w:rFonts w:ascii="宋体" w:hAnsi="宋体"/>
                <w:szCs w:val="21"/>
              </w:rPr>
              <w:t>序号</w:t>
            </w:r>
          </w:p>
        </w:tc>
        <w:tc>
          <w:tcPr>
            <w:tcW w:w="1335" w:type="dxa"/>
            <w:tcBorders>
              <w:top w:val="double" w:color="000000" w:sz="4" w:space="0"/>
              <w:left w:val="single" w:color="000000" w:sz="4" w:space="0"/>
              <w:bottom w:val="single" w:color="000000" w:sz="4" w:space="0"/>
              <w:right w:val="single" w:color="000000" w:sz="4" w:space="0"/>
            </w:tcBorders>
            <w:vAlign w:val="center"/>
          </w:tcPr>
          <w:p w14:paraId="0767FCD1">
            <w:pPr>
              <w:jc w:val="center"/>
              <w:rPr>
                <w:rStyle w:val="25"/>
                <w:rFonts w:ascii="宋体" w:hAnsi="宋体"/>
                <w:szCs w:val="21"/>
              </w:rPr>
            </w:pPr>
            <w:r>
              <w:rPr>
                <w:rStyle w:val="25"/>
                <w:rFonts w:ascii="宋体" w:hAnsi="宋体"/>
                <w:szCs w:val="21"/>
              </w:rPr>
              <w:t>文件</w:t>
            </w:r>
          </w:p>
          <w:p w14:paraId="72EC82C3">
            <w:pPr>
              <w:jc w:val="center"/>
              <w:rPr>
                <w:rStyle w:val="25"/>
                <w:rFonts w:ascii="宋体" w:hAnsi="宋体"/>
                <w:szCs w:val="21"/>
              </w:rPr>
            </w:pPr>
            <w:r>
              <w:rPr>
                <w:rStyle w:val="25"/>
                <w:rFonts w:ascii="宋体" w:hAnsi="宋体"/>
                <w:szCs w:val="21"/>
              </w:rPr>
              <w:t>条目号</w:t>
            </w:r>
          </w:p>
        </w:tc>
        <w:tc>
          <w:tcPr>
            <w:tcW w:w="2794" w:type="dxa"/>
            <w:tcBorders>
              <w:top w:val="double" w:color="000000" w:sz="4" w:space="0"/>
              <w:left w:val="single" w:color="000000" w:sz="4" w:space="0"/>
              <w:bottom w:val="single" w:color="000000" w:sz="4" w:space="0"/>
              <w:right w:val="single" w:color="000000" w:sz="4" w:space="0"/>
            </w:tcBorders>
            <w:vAlign w:val="center"/>
          </w:tcPr>
          <w:p w14:paraId="32A7E9CC">
            <w:pPr>
              <w:jc w:val="center"/>
              <w:rPr>
                <w:rStyle w:val="25"/>
                <w:rFonts w:ascii="宋体" w:hAnsi="宋体"/>
                <w:szCs w:val="21"/>
              </w:rPr>
            </w:pPr>
            <w:r>
              <w:rPr>
                <w:rStyle w:val="25"/>
                <w:rFonts w:ascii="宋体" w:hAnsi="宋体"/>
                <w:szCs w:val="21"/>
              </w:rPr>
              <w:t>文件条款内容</w:t>
            </w:r>
          </w:p>
        </w:tc>
        <w:tc>
          <w:tcPr>
            <w:tcW w:w="2333" w:type="dxa"/>
            <w:tcBorders>
              <w:top w:val="double" w:color="000000" w:sz="4" w:space="0"/>
              <w:left w:val="single" w:color="000000" w:sz="4" w:space="0"/>
              <w:bottom w:val="single" w:color="000000" w:sz="4" w:space="0"/>
              <w:right w:val="single" w:color="000000" w:sz="4" w:space="0"/>
            </w:tcBorders>
            <w:vAlign w:val="center"/>
          </w:tcPr>
          <w:p w14:paraId="731516A4">
            <w:pPr>
              <w:jc w:val="center"/>
              <w:rPr>
                <w:rStyle w:val="25"/>
                <w:rFonts w:ascii="宋体" w:hAnsi="宋体"/>
                <w:szCs w:val="21"/>
              </w:rPr>
            </w:pPr>
            <w:r>
              <w:rPr>
                <w:rStyle w:val="25"/>
                <w:rFonts w:hint="eastAsia" w:ascii="宋体" w:hAnsi="宋体"/>
                <w:szCs w:val="21"/>
              </w:rPr>
              <w:t>投标</w:t>
            </w:r>
            <w:r>
              <w:rPr>
                <w:rStyle w:val="25"/>
                <w:rFonts w:ascii="宋体" w:hAnsi="宋体"/>
                <w:szCs w:val="21"/>
              </w:rPr>
              <w:t>文件</w:t>
            </w:r>
          </w:p>
          <w:p w14:paraId="75614E8C">
            <w:pPr>
              <w:jc w:val="center"/>
              <w:rPr>
                <w:rStyle w:val="25"/>
                <w:rFonts w:ascii="宋体" w:hAnsi="宋体"/>
                <w:szCs w:val="21"/>
              </w:rPr>
            </w:pPr>
            <w:r>
              <w:rPr>
                <w:rStyle w:val="25"/>
                <w:rFonts w:ascii="宋体" w:hAnsi="宋体"/>
                <w:szCs w:val="21"/>
              </w:rPr>
              <w:t>承诺内容</w:t>
            </w:r>
          </w:p>
        </w:tc>
        <w:tc>
          <w:tcPr>
            <w:tcW w:w="1217" w:type="dxa"/>
            <w:tcBorders>
              <w:top w:val="double" w:color="000000" w:sz="4" w:space="0"/>
              <w:left w:val="single" w:color="000000" w:sz="4" w:space="0"/>
              <w:bottom w:val="single" w:color="000000" w:sz="4" w:space="0"/>
              <w:right w:val="double" w:color="000000" w:sz="4" w:space="0"/>
            </w:tcBorders>
            <w:vAlign w:val="center"/>
          </w:tcPr>
          <w:p w14:paraId="73D4D85B">
            <w:pPr>
              <w:jc w:val="center"/>
              <w:rPr>
                <w:rStyle w:val="25"/>
                <w:rFonts w:ascii="宋体" w:hAnsi="宋体"/>
                <w:szCs w:val="21"/>
              </w:rPr>
            </w:pPr>
            <w:r>
              <w:rPr>
                <w:rStyle w:val="25"/>
                <w:rFonts w:ascii="宋体" w:hAnsi="宋体"/>
                <w:szCs w:val="21"/>
              </w:rPr>
              <w:t>偏离情况</w:t>
            </w:r>
          </w:p>
        </w:tc>
      </w:tr>
      <w:tr w14:paraId="3DF5ACA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single" w:color="000000" w:sz="4" w:space="0"/>
              <w:right w:val="single" w:color="000000" w:sz="4" w:space="0"/>
            </w:tcBorders>
            <w:vAlign w:val="center"/>
          </w:tcPr>
          <w:p w14:paraId="14D95FCB">
            <w:pPr>
              <w:rPr>
                <w:rStyle w:val="25"/>
                <w:rFonts w:ascii="宋体" w:hAnsi="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7FE9D49D">
            <w:pPr>
              <w:rPr>
                <w:rStyle w:val="25"/>
                <w:rFonts w:ascii="宋体" w:hAnsi="宋体"/>
                <w:sz w:val="24"/>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69A55955">
            <w:pPr>
              <w:rPr>
                <w:rStyle w:val="25"/>
                <w:rFonts w:ascii="宋体" w:hAnsi="宋体"/>
                <w:sz w:val="24"/>
              </w:rPr>
            </w:pPr>
          </w:p>
        </w:tc>
        <w:tc>
          <w:tcPr>
            <w:tcW w:w="2333" w:type="dxa"/>
            <w:tcBorders>
              <w:top w:val="single" w:color="000000" w:sz="4" w:space="0"/>
              <w:left w:val="single" w:color="000000" w:sz="4" w:space="0"/>
              <w:bottom w:val="single" w:color="000000" w:sz="4" w:space="0"/>
              <w:right w:val="single" w:color="000000" w:sz="4" w:space="0"/>
            </w:tcBorders>
            <w:vAlign w:val="center"/>
          </w:tcPr>
          <w:p w14:paraId="206DA4ED">
            <w:pPr>
              <w:rPr>
                <w:rStyle w:val="25"/>
                <w:rFonts w:ascii="宋体" w:hAnsi="宋体"/>
                <w:sz w:val="24"/>
              </w:rPr>
            </w:pPr>
          </w:p>
        </w:tc>
        <w:tc>
          <w:tcPr>
            <w:tcW w:w="1217" w:type="dxa"/>
            <w:tcBorders>
              <w:top w:val="single" w:color="000000" w:sz="4" w:space="0"/>
              <w:left w:val="single" w:color="000000" w:sz="4" w:space="0"/>
              <w:bottom w:val="single" w:color="000000" w:sz="4" w:space="0"/>
              <w:right w:val="double" w:color="000000" w:sz="4" w:space="0"/>
            </w:tcBorders>
            <w:vAlign w:val="center"/>
          </w:tcPr>
          <w:p w14:paraId="582FF636">
            <w:pPr>
              <w:rPr>
                <w:rStyle w:val="25"/>
                <w:rFonts w:ascii="宋体" w:hAnsi="宋体"/>
                <w:sz w:val="24"/>
              </w:rPr>
            </w:pPr>
          </w:p>
        </w:tc>
      </w:tr>
      <w:tr w14:paraId="1B8CA96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single" w:color="000000" w:sz="4" w:space="0"/>
              <w:right w:val="single" w:color="000000" w:sz="4" w:space="0"/>
            </w:tcBorders>
            <w:vAlign w:val="center"/>
          </w:tcPr>
          <w:p w14:paraId="26F15285">
            <w:pPr>
              <w:rPr>
                <w:rStyle w:val="25"/>
                <w:rFonts w:ascii="宋体" w:hAnsi="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3302E832">
            <w:pPr>
              <w:rPr>
                <w:rStyle w:val="25"/>
                <w:rFonts w:ascii="宋体" w:hAnsi="宋体"/>
                <w:sz w:val="24"/>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36E95A8F">
            <w:pPr>
              <w:rPr>
                <w:rStyle w:val="25"/>
                <w:rFonts w:ascii="宋体" w:hAnsi="宋体"/>
                <w:sz w:val="24"/>
              </w:rPr>
            </w:pPr>
          </w:p>
        </w:tc>
        <w:tc>
          <w:tcPr>
            <w:tcW w:w="2333" w:type="dxa"/>
            <w:tcBorders>
              <w:top w:val="single" w:color="000000" w:sz="4" w:space="0"/>
              <w:left w:val="single" w:color="000000" w:sz="4" w:space="0"/>
              <w:bottom w:val="single" w:color="000000" w:sz="4" w:space="0"/>
              <w:right w:val="single" w:color="000000" w:sz="4" w:space="0"/>
            </w:tcBorders>
            <w:vAlign w:val="center"/>
          </w:tcPr>
          <w:p w14:paraId="4E82E569">
            <w:pPr>
              <w:rPr>
                <w:rStyle w:val="25"/>
                <w:rFonts w:ascii="宋体" w:hAnsi="宋体"/>
                <w:sz w:val="24"/>
              </w:rPr>
            </w:pPr>
          </w:p>
        </w:tc>
        <w:tc>
          <w:tcPr>
            <w:tcW w:w="1217" w:type="dxa"/>
            <w:tcBorders>
              <w:top w:val="single" w:color="000000" w:sz="4" w:space="0"/>
              <w:left w:val="single" w:color="000000" w:sz="4" w:space="0"/>
              <w:bottom w:val="single" w:color="000000" w:sz="4" w:space="0"/>
              <w:right w:val="double" w:color="000000" w:sz="4" w:space="0"/>
            </w:tcBorders>
            <w:vAlign w:val="center"/>
          </w:tcPr>
          <w:p w14:paraId="25B933E0">
            <w:pPr>
              <w:rPr>
                <w:rStyle w:val="25"/>
                <w:rFonts w:ascii="宋体" w:hAnsi="宋体"/>
                <w:sz w:val="24"/>
              </w:rPr>
            </w:pPr>
          </w:p>
        </w:tc>
      </w:tr>
      <w:tr w14:paraId="2A63E72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single" w:color="000000" w:sz="4" w:space="0"/>
              <w:right w:val="single" w:color="000000" w:sz="4" w:space="0"/>
            </w:tcBorders>
            <w:vAlign w:val="center"/>
          </w:tcPr>
          <w:p w14:paraId="55888513">
            <w:pPr>
              <w:rPr>
                <w:rStyle w:val="25"/>
                <w:rFonts w:ascii="宋体" w:hAnsi="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4256B983">
            <w:pPr>
              <w:rPr>
                <w:rStyle w:val="25"/>
                <w:rFonts w:ascii="宋体" w:hAnsi="宋体"/>
                <w:sz w:val="24"/>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2660AA56">
            <w:pPr>
              <w:rPr>
                <w:rStyle w:val="25"/>
                <w:rFonts w:ascii="宋体" w:hAnsi="宋体"/>
                <w:sz w:val="24"/>
              </w:rPr>
            </w:pPr>
          </w:p>
        </w:tc>
        <w:tc>
          <w:tcPr>
            <w:tcW w:w="2333" w:type="dxa"/>
            <w:tcBorders>
              <w:top w:val="single" w:color="000000" w:sz="4" w:space="0"/>
              <w:left w:val="single" w:color="000000" w:sz="4" w:space="0"/>
              <w:bottom w:val="single" w:color="000000" w:sz="4" w:space="0"/>
              <w:right w:val="single" w:color="000000" w:sz="4" w:space="0"/>
            </w:tcBorders>
            <w:vAlign w:val="center"/>
          </w:tcPr>
          <w:p w14:paraId="7376DF7E">
            <w:pPr>
              <w:rPr>
                <w:rStyle w:val="25"/>
                <w:rFonts w:ascii="宋体" w:hAnsi="宋体"/>
                <w:sz w:val="24"/>
              </w:rPr>
            </w:pPr>
          </w:p>
        </w:tc>
        <w:tc>
          <w:tcPr>
            <w:tcW w:w="1217" w:type="dxa"/>
            <w:tcBorders>
              <w:top w:val="single" w:color="000000" w:sz="4" w:space="0"/>
              <w:left w:val="single" w:color="000000" w:sz="4" w:space="0"/>
              <w:bottom w:val="single" w:color="000000" w:sz="4" w:space="0"/>
              <w:right w:val="double" w:color="000000" w:sz="4" w:space="0"/>
            </w:tcBorders>
            <w:vAlign w:val="center"/>
          </w:tcPr>
          <w:p w14:paraId="45448A90">
            <w:pPr>
              <w:rPr>
                <w:rStyle w:val="25"/>
                <w:rFonts w:ascii="宋体" w:hAnsi="宋体"/>
                <w:sz w:val="24"/>
              </w:rPr>
            </w:pPr>
          </w:p>
        </w:tc>
      </w:tr>
      <w:tr w14:paraId="2116F5B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single" w:color="000000" w:sz="4" w:space="0"/>
              <w:right w:val="single" w:color="000000" w:sz="4" w:space="0"/>
            </w:tcBorders>
            <w:vAlign w:val="center"/>
          </w:tcPr>
          <w:p w14:paraId="3A889326">
            <w:pPr>
              <w:rPr>
                <w:rStyle w:val="25"/>
                <w:rFonts w:ascii="宋体" w:hAnsi="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7B6A0F72">
            <w:pPr>
              <w:rPr>
                <w:rStyle w:val="25"/>
                <w:rFonts w:ascii="宋体" w:hAnsi="宋体"/>
                <w:sz w:val="24"/>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0265AB85">
            <w:pPr>
              <w:rPr>
                <w:rStyle w:val="25"/>
                <w:rFonts w:ascii="宋体" w:hAnsi="宋体"/>
                <w:sz w:val="24"/>
              </w:rPr>
            </w:pPr>
          </w:p>
        </w:tc>
        <w:tc>
          <w:tcPr>
            <w:tcW w:w="2333" w:type="dxa"/>
            <w:tcBorders>
              <w:top w:val="single" w:color="000000" w:sz="4" w:space="0"/>
              <w:left w:val="single" w:color="000000" w:sz="4" w:space="0"/>
              <w:bottom w:val="single" w:color="000000" w:sz="4" w:space="0"/>
              <w:right w:val="single" w:color="000000" w:sz="4" w:space="0"/>
            </w:tcBorders>
            <w:vAlign w:val="center"/>
          </w:tcPr>
          <w:p w14:paraId="048D205B">
            <w:pPr>
              <w:rPr>
                <w:rStyle w:val="25"/>
                <w:rFonts w:ascii="宋体" w:hAnsi="宋体"/>
                <w:sz w:val="24"/>
              </w:rPr>
            </w:pPr>
          </w:p>
        </w:tc>
        <w:tc>
          <w:tcPr>
            <w:tcW w:w="1217" w:type="dxa"/>
            <w:tcBorders>
              <w:top w:val="single" w:color="000000" w:sz="4" w:space="0"/>
              <w:left w:val="single" w:color="000000" w:sz="4" w:space="0"/>
              <w:bottom w:val="single" w:color="000000" w:sz="4" w:space="0"/>
              <w:right w:val="double" w:color="000000" w:sz="4" w:space="0"/>
            </w:tcBorders>
            <w:vAlign w:val="center"/>
          </w:tcPr>
          <w:p w14:paraId="46CA0AA9">
            <w:pPr>
              <w:rPr>
                <w:rStyle w:val="25"/>
                <w:rFonts w:ascii="宋体" w:hAnsi="宋体"/>
                <w:sz w:val="24"/>
              </w:rPr>
            </w:pPr>
          </w:p>
        </w:tc>
      </w:tr>
      <w:tr w14:paraId="672F919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single" w:color="000000" w:sz="4" w:space="0"/>
              <w:right w:val="single" w:color="000000" w:sz="4" w:space="0"/>
            </w:tcBorders>
            <w:vAlign w:val="center"/>
          </w:tcPr>
          <w:p w14:paraId="09AD60AB">
            <w:pPr>
              <w:rPr>
                <w:rStyle w:val="25"/>
                <w:rFonts w:ascii="宋体" w:hAnsi="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1FC9FF79">
            <w:pPr>
              <w:rPr>
                <w:rStyle w:val="25"/>
                <w:rFonts w:ascii="宋体" w:hAnsi="宋体"/>
                <w:sz w:val="24"/>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36FBD446">
            <w:pPr>
              <w:rPr>
                <w:rStyle w:val="25"/>
                <w:rFonts w:ascii="宋体" w:hAnsi="宋体"/>
                <w:sz w:val="24"/>
              </w:rPr>
            </w:pPr>
          </w:p>
        </w:tc>
        <w:tc>
          <w:tcPr>
            <w:tcW w:w="2333" w:type="dxa"/>
            <w:tcBorders>
              <w:top w:val="single" w:color="000000" w:sz="4" w:space="0"/>
              <w:left w:val="single" w:color="000000" w:sz="4" w:space="0"/>
              <w:bottom w:val="single" w:color="000000" w:sz="4" w:space="0"/>
              <w:right w:val="single" w:color="000000" w:sz="4" w:space="0"/>
            </w:tcBorders>
            <w:vAlign w:val="center"/>
          </w:tcPr>
          <w:p w14:paraId="064B0209">
            <w:pPr>
              <w:rPr>
                <w:rStyle w:val="25"/>
                <w:rFonts w:ascii="宋体" w:hAnsi="宋体"/>
                <w:sz w:val="24"/>
              </w:rPr>
            </w:pPr>
          </w:p>
        </w:tc>
        <w:tc>
          <w:tcPr>
            <w:tcW w:w="1217" w:type="dxa"/>
            <w:tcBorders>
              <w:top w:val="single" w:color="000000" w:sz="4" w:space="0"/>
              <w:left w:val="single" w:color="000000" w:sz="4" w:space="0"/>
              <w:bottom w:val="single" w:color="000000" w:sz="4" w:space="0"/>
              <w:right w:val="double" w:color="000000" w:sz="4" w:space="0"/>
            </w:tcBorders>
            <w:vAlign w:val="center"/>
          </w:tcPr>
          <w:p w14:paraId="25ADD02B">
            <w:pPr>
              <w:rPr>
                <w:rStyle w:val="25"/>
                <w:rFonts w:ascii="宋体" w:hAnsi="宋体"/>
                <w:sz w:val="24"/>
              </w:rPr>
            </w:pPr>
          </w:p>
        </w:tc>
      </w:tr>
      <w:tr w14:paraId="64A5006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single" w:color="000000" w:sz="4" w:space="0"/>
              <w:right w:val="single" w:color="000000" w:sz="4" w:space="0"/>
            </w:tcBorders>
            <w:vAlign w:val="center"/>
          </w:tcPr>
          <w:p w14:paraId="4289505C">
            <w:pPr>
              <w:rPr>
                <w:rStyle w:val="25"/>
                <w:rFonts w:ascii="宋体" w:hAnsi="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6150EC52">
            <w:pPr>
              <w:rPr>
                <w:rStyle w:val="25"/>
                <w:rFonts w:ascii="宋体" w:hAnsi="宋体"/>
                <w:sz w:val="24"/>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71D18EE9">
            <w:pPr>
              <w:rPr>
                <w:rStyle w:val="25"/>
                <w:rFonts w:ascii="宋体" w:hAnsi="宋体"/>
                <w:sz w:val="24"/>
              </w:rPr>
            </w:pPr>
          </w:p>
        </w:tc>
        <w:tc>
          <w:tcPr>
            <w:tcW w:w="2333" w:type="dxa"/>
            <w:tcBorders>
              <w:top w:val="single" w:color="000000" w:sz="4" w:space="0"/>
              <w:left w:val="single" w:color="000000" w:sz="4" w:space="0"/>
              <w:bottom w:val="single" w:color="000000" w:sz="4" w:space="0"/>
              <w:right w:val="single" w:color="000000" w:sz="4" w:space="0"/>
            </w:tcBorders>
            <w:vAlign w:val="center"/>
          </w:tcPr>
          <w:p w14:paraId="3E7EAC58">
            <w:pPr>
              <w:rPr>
                <w:rStyle w:val="25"/>
                <w:rFonts w:ascii="宋体" w:hAnsi="宋体"/>
                <w:sz w:val="24"/>
              </w:rPr>
            </w:pPr>
          </w:p>
        </w:tc>
        <w:tc>
          <w:tcPr>
            <w:tcW w:w="1217" w:type="dxa"/>
            <w:tcBorders>
              <w:top w:val="single" w:color="000000" w:sz="4" w:space="0"/>
              <w:left w:val="single" w:color="000000" w:sz="4" w:space="0"/>
              <w:bottom w:val="single" w:color="000000" w:sz="4" w:space="0"/>
              <w:right w:val="double" w:color="000000" w:sz="4" w:space="0"/>
            </w:tcBorders>
            <w:vAlign w:val="center"/>
          </w:tcPr>
          <w:p w14:paraId="435405C5">
            <w:pPr>
              <w:rPr>
                <w:rStyle w:val="25"/>
                <w:rFonts w:ascii="宋体" w:hAnsi="宋体"/>
                <w:sz w:val="24"/>
              </w:rPr>
            </w:pPr>
          </w:p>
        </w:tc>
      </w:tr>
      <w:tr w14:paraId="1E34ABE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single" w:color="000000" w:sz="4" w:space="0"/>
              <w:right w:val="single" w:color="000000" w:sz="4" w:space="0"/>
            </w:tcBorders>
            <w:vAlign w:val="center"/>
          </w:tcPr>
          <w:p w14:paraId="60843EE5">
            <w:pPr>
              <w:rPr>
                <w:rStyle w:val="25"/>
                <w:rFonts w:ascii="宋体" w:hAnsi="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62BF8DDC">
            <w:pPr>
              <w:rPr>
                <w:rStyle w:val="25"/>
                <w:rFonts w:ascii="宋体" w:hAnsi="宋体"/>
                <w:sz w:val="24"/>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5076E53A">
            <w:pPr>
              <w:rPr>
                <w:rStyle w:val="25"/>
                <w:rFonts w:ascii="宋体" w:hAnsi="宋体"/>
                <w:sz w:val="24"/>
              </w:rPr>
            </w:pPr>
          </w:p>
        </w:tc>
        <w:tc>
          <w:tcPr>
            <w:tcW w:w="2333" w:type="dxa"/>
            <w:tcBorders>
              <w:top w:val="single" w:color="000000" w:sz="4" w:space="0"/>
              <w:left w:val="single" w:color="000000" w:sz="4" w:space="0"/>
              <w:bottom w:val="single" w:color="000000" w:sz="4" w:space="0"/>
              <w:right w:val="single" w:color="000000" w:sz="4" w:space="0"/>
            </w:tcBorders>
            <w:vAlign w:val="center"/>
          </w:tcPr>
          <w:p w14:paraId="1FBE82C2">
            <w:pPr>
              <w:rPr>
                <w:rStyle w:val="25"/>
                <w:rFonts w:ascii="宋体" w:hAnsi="宋体"/>
                <w:sz w:val="24"/>
              </w:rPr>
            </w:pPr>
          </w:p>
        </w:tc>
        <w:tc>
          <w:tcPr>
            <w:tcW w:w="1217" w:type="dxa"/>
            <w:tcBorders>
              <w:top w:val="single" w:color="000000" w:sz="4" w:space="0"/>
              <w:left w:val="single" w:color="000000" w:sz="4" w:space="0"/>
              <w:bottom w:val="single" w:color="000000" w:sz="4" w:space="0"/>
              <w:right w:val="double" w:color="000000" w:sz="4" w:space="0"/>
            </w:tcBorders>
            <w:vAlign w:val="center"/>
          </w:tcPr>
          <w:p w14:paraId="3D4922DB">
            <w:pPr>
              <w:rPr>
                <w:rStyle w:val="25"/>
                <w:rFonts w:ascii="宋体" w:hAnsi="宋体"/>
                <w:sz w:val="24"/>
              </w:rPr>
            </w:pPr>
          </w:p>
        </w:tc>
      </w:tr>
      <w:tr w14:paraId="2971BEE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single" w:color="000000" w:sz="4" w:space="0"/>
              <w:right w:val="single" w:color="000000" w:sz="4" w:space="0"/>
            </w:tcBorders>
            <w:vAlign w:val="center"/>
          </w:tcPr>
          <w:p w14:paraId="44A34084">
            <w:pPr>
              <w:rPr>
                <w:rStyle w:val="25"/>
                <w:rFonts w:ascii="宋体" w:hAnsi="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33FAFE92">
            <w:pPr>
              <w:rPr>
                <w:rStyle w:val="25"/>
                <w:rFonts w:ascii="宋体" w:hAnsi="宋体"/>
                <w:sz w:val="24"/>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70600769">
            <w:pPr>
              <w:rPr>
                <w:rStyle w:val="25"/>
                <w:rFonts w:ascii="宋体" w:hAnsi="宋体"/>
                <w:sz w:val="24"/>
              </w:rPr>
            </w:pPr>
          </w:p>
        </w:tc>
        <w:tc>
          <w:tcPr>
            <w:tcW w:w="2333" w:type="dxa"/>
            <w:tcBorders>
              <w:top w:val="single" w:color="000000" w:sz="4" w:space="0"/>
              <w:left w:val="single" w:color="000000" w:sz="4" w:space="0"/>
              <w:bottom w:val="single" w:color="000000" w:sz="4" w:space="0"/>
              <w:right w:val="single" w:color="000000" w:sz="4" w:space="0"/>
            </w:tcBorders>
            <w:vAlign w:val="center"/>
          </w:tcPr>
          <w:p w14:paraId="5C4FD51A">
            <w:pPr>
              <w:rPr>
                <w:rStyle w:val="25"/>
                <w:rFonts w:ascii="宋体" w:hAnsi="宋体"/>
                <w:sz w:val="24"/>
              </w:rPr>
            </w:pPr>
          </w:p>
        </w:tc>
        <w:tc>
          <w:tcPr>
            <w:tcW w:w="1217" w:type="dxa"/>
            <w:tcBorders>
              <w:top w:val="single" w:color="000000" w:sz="4" w:space="0"/>
              <w:left w:val="single" w:color="000000" w:sz="4" w:space="0"/>
              <w:bottom w:val="single" w:color="000000" w:sz="4" w:space="0"/>
              <w:right w:val="double" w:color="000000" w:sz="4" w:space="0"/>
            </w:tcBorders>
            <w:vAlign w:val="center"/>
          </w:tcPr>
          <w:p w14:paraId="45DFD260">
            <w:pPr>
              <w:rPr>
                <w:rStyle w:val="25"/>
                <w:rFonts w:ascii="宋体" w:hAnsi="宋体"/>
                <w:sz w:val="24"/>
              </w:rPr>
            </w:pPr>
          </w:p>
        </w:tc>
      </w:tr>
      <w:tr w14:paraId="42417FB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single" w:color="000000" w:sz="4" w:space="0"/>
              <w:right w:val="single" w:color="000000" w:sz="4" w:space="0"/>
            </w:tcBorders>
            <w:vAlign w:val="center"/>
          </w:tcPr>
          <w:p w14:paraId="38A74D15">
            <w:pPr>
              <w:rPr>
                <w:rStyle w:val="25"/>
                <w:rFonts w:ascii="宋体" w:hAnsi="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6B46BE79">
            <w:pPr>
              <w:rPr>
                <w:rStyle w:val="25"/>
                <w:rFonts w:ascii="宋体" w:hAnsi="宋体"/>
                <w:sz w:val="24"/>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2E5A2695">
            <w:pPr>
              <w:rPr>
                <w:rStyle w:val="25"/>
                <w:rFonts w:ascii="宋体" w:hAnsi="宋体"/>
                <w:sz w:val="24"/>
              </w:rPr>
            </w:pPr>
          </w:p>
        </w:tc>
        <w:tc>
          <w:tcPr>
            <w:tcW w:w="2333" w:type="dxa"/>
            <w:tcBorders>
              <w:top w:val="single" w:color="000000" w:sz="4" w:space="0"/>
              <w:left w:val="single" w:color="000000" w:sz="4" w:space="0"/>
              <w:bottom w:val="single" w:color="000000" w:sz="4" w:space="0"/>
              <w:right w:val="single" w:color="000000" w:sz="4" w:space="0"/>
            </w:tcBorders>
            <w:vAlign w:val="center"/>
          </w:tcPr>
          <w:p w14:paraId="59B484B3">
            <w:pPr>
              <w:rPr>
                <w:rStyle w:val="25"/>
                <w:rFonts w:ascii="宋体" w:hAnsi="宋体"/>
                <w:sz w:val="24"/>
              </w:rPr>
            </w:pPr>
          </w:p>
        </w:tc>
        <w:tc>
          <w:tcPr>
            <w:tcW w:w="1217" w:type="dxa"/>
            <w:tcBorders>
              <w:top w:val="single" w:color="000000" w:sz="4" w:space="0"/>
              <w:left w:val="single" w:color="000000" w:sz="4" w:space="0"/>
              <w:bottom w:val="single" w:color="000000" w:sz="4" w:space="0"/>
              <w:right w:val="double" w:color="000000" w:sz="4" w:space="0"/>
            </w:tcBorders>
            <w:vAlign w:val="center"/>
          </w:tcPr>
          <w:p w14:paraId="70F072A6">
            <w:pPr>
              <w:rPr>
                <w:rStyle w:val="25"/>
                <w:rFonts w:ascii="宋体" w:hAnsi="宋体"/>
                <w:sz w:val="24"/>
              </w:rPr>
            </w:pPr>
          </w:p>
        </w:tc>
      </w:tr>
      <w:tr w14:paraId="7CAF7F3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single" w:color="000000" w:sz="4" w:space="0"/>
              <w:right w:val="single" w:color="000000" w:sz="4" w:space="0"/>
            </w:tcBorders>
            <w:vAlign w:val="center"/>
          </w:tcPr>
          <w:p w14:paraId="11D7FF06">
            <w:pPr>
              <w:rPr>
                <w:rStyle w:val="25"/>
                <w:rFonts w:ascii="宋体" w:hAnsi="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232289E6">
            <w:pPr>
              <w:rPr>
                <w:rStyle w:val="25"/>
                <w:rFonts w:ascii="宋体" w:hAnsi="宋体"/>
                <w:sz w:val="24"/>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2AA8326E">
            <w:pPr>
              <w:rPr>
                <w:rStyle w:val="25"/>
                <w:rFonts w:ascii="宋体" w:hAnsi="宋体"/>
                <w:sz w:val="24"/>
              </w:rPr>
            </w:pPr>
          </w:p>
        </w:tc>
        <w:tc>
          <w:tcPr>
            <w:tcW w:w="2333" w:type="dxa"/>
            <w:tcBorders>
              <w:top w:val="single" w:color="000000" w:sz="4" w:space="0"/>
              <w:left w:val="single" w:color="000000" w:sz="4" w:space="0"/>
              <w:bottom w:val="single" w:color="000000" w:sz="4" w:space="0"/>
              <w:right w:val="single" w:color="000000" w:sz="4" w:space="0"/>
            </w:tcBorders>
            <w:vAlign w:val="center"/>
          </w:tcPr>
          <w:p w14:paraId="3883DDFE">
            <w:pPr>
              <w:rPr>
                <w:rStyle w:val="25"/>
                <w:rFonts w:ascii="宋体" w:hAnsi="宋体"/>
                <w:sz w:val="24"/>
              </w:rPr>
            </w:pPr>
          </w:p>
        </w:tc>
        <w:tc>
          <w:tcPr>
            <w:tcW w:w="1217" w:type="dxa"/>
            <w:tcBorders>
              <w:top w:val="single" w:color="000000" w:sz="4" w:space="0"/>
              <w:left w:val="single" w:color="000000" w:sz="4" w:space="0"/>
              <w:bottom w:val="single" w:color="000000" w:sz="4" w:space="0"/>
              <w:right w:val="double" w:color="000000" w:sz="4" w:space="0"/>
            </w:tcBorders>
            <w:vAlign w:val="center"/>
          </w:tcPr>
          <w:p w14:paraId="65F0506D">
            <w:pPr>
              <w:rPr>
                <w:rStyle w:val="25"/>
                <w:rFonts w:ascii="宋体" w:hAnsi="宋体"/>
                <w:sz w:val="24"/>
              </w:rPr>
            </w:pPr>
          </w:p>
        </w:tc>
      </w:tr>
      <w:tr w14:paraId="28E01EA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single" w:color="000000" w:sz="4" w:space="0"/>
              <w:right w:val="single" w:color="000000" w:sz="4" w:space="0"/>
            </w:tcBorders>
            <w:vAlign w:val="center"/>
          </w:tcPr>
          <w:p w14:paraId="56AAC849">
            <w:pPr>
              <w:rPr>
                <w:rStyle w:val="25"/>
                <w:rFonts w:ascii="宋体" w:hAnsi="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5B0B1ACF">
            <w:pPr>
              <w:rPr>
                <w:rStyle w:val="25"/>
                <w:rFonts w:ascii="宋体" w:hAnsi="宋体"/>
                <w:sz w:val="24"/>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0BEB3E95">
            <w:pPr>
              <w:rPr>
                <w:rStyle w:val="25"/>
                <w:rFonts w:ascii="宋体" w:hAnsi="宋体"/>
                <w:sz w:val="24"/>
              </w:rPr>
            </w:pPr>
          </w:p>
        </w:tc>
        <w:tc>
          <w:tcPr>
            <w:tcW w:w="2333" w:type="dxa"/>
            <w:tcBorders>
              <w:top w:val="single" w:color="000000" w:sz="4" w:space="0"/>
              <w:left w:val="single" w:color="000000" w:sz="4" w:space="0"/>
              <w:bottom w:val="single" w:color="000000" w:sz="4" w:space="0"/>
              <w:right w:val="single" w:color="000000" w:sz="4" w:space="0"/>
            </w:tcBorders>
            <w:vAlign w:val="center"/>
          </w:tcPr>
          <w:p w14:paraId="78A5EC70">
            <w:pPr>
              <w:rPr>
                <w:rStyle w:val="25"/>
                <w:rFonts w:ascii="宋体" w:hAnsi="宋体"/>
                <w:sz w:val="24"/>
              </w:rPr>
            </w:pPr>
          </w:p>
        </w:tc>
        <w:tc>
          <w:tcPr>
            <w:tcW w:w="1217" w:type="dxa"/>
            <w:tcBorders>
              <w:top w:val="single" w:color="000000" w:sz="4" w:space="0"/>
              <w:left w:val="single" w:color="000000" w:sz="4" w:space="0"/>
              <w:bottom w:val="single" w:color="000000" w:sz="4" w:space="0"/>
              <w:right w:val="double" w:color="000000" w:sz="4" w:space="0"/>
            </w:tcBorders>
            <w:vAlign w:val="center"/>
          </w:tcPr>
          <w:p w14:paraId="7F2507EA">
            <w:pPr>
              <w:rPr>
                <w:rStyle w:val="25"/>
                <w:rFonts w:ascii="宋体" w:hAnsi="宋体"/>
                <w:sz w:val="24"/>
              </w:rPr>
            </w:pPr>
          </w:p>
        </w:tc>
      </w:tr>
      <w:tr w14:paraId="6BA103E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single" w:color="000000" w:sz="4" w:space="0"/>
              <w:right w:val="single" w:color="000000" w:sz="4" w:space="0"/>
            </w:tcBorders>
            <w:vAlign w:val="center"/>
          </w:tcPr>
          <w:p w14:paraId="27EAC829">
            <w:pPr>
              <w:rPr>
                <w:rStyle w:val="25"/>
                <w:rFonts w:ascii="宋体" w:hAnsi="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58BFA67C">
            <w:pPr>
              <w:rPr>
                <w:rStyle w:val="25"/>
                <w:rFonts w:ascii="宋体" w:hAnsi="宋体"/>
                <w:sz w:val="24"/>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47C5BFD8">
            <w:pPr>
              <w:rPr>
                <w:rStyle w:val="25"/>
                <w:rFonts w:ascii="宋体" w:hAnsi="宋体"/>
                <w:sz w:val="24"/>
              </w:rPr>
            </w:pPr>
          </w:p>
        </w:tc>
        <w:tc>
          <w:tcPr>
            <w:tcW w:w="2333" w:type="dxa"/>
            <w:tcBorders>
              <w:top w:val="single" w:color="000000" w:sz="4" w:space="0"/>
              <w:left w:val="single" w:color="000000" w:sz="4" w:space="0"/>
              <w:bottom w:val="single" w:color="000000" w:sz="4" w:space="0"/>
              <w:right w:val="single" w:color="000000" w:sz="4" w:space="0"/>
            </w:tcBorders>
            <w:vAlign w:val="center"/>
          </w:tcPr>
          <w:p w14:paraId="23990371">
            <w:pPr>
              <w:rPr>
                <w:rStyle w:val="25"/>
                <w:rFonts w:ascii="宋体" w:hAnsi="宋体"/>
                <w:sz w:val="24"/>
              </w:rPr>
            </w:pPr>
          </w:p>
        </w:tc>
        <w:tc>
          <w:tcPr>
            <w:tcW w:w="1217" w:type="dxa"/>
            <w:tcBorders>
              <w:top w:val="single" w:color="000000" w:sz="4" w:space="0"/>
              <w:left w:val="single" w:color="000000" w:sz="4" w:space="0"/>
              <w:bottom w:val="single" w:color="000000" w:sz="4" w:space="0"/>
              <w:right w:val="double" w:color="000000" w:sz="4" w:space="0"/>
            </w:tcBorders>
            <w:vAlign w:val="center"/>
          </w:tcPr>
          <w:p w14:paraId="4A4729C5">
            <w:pPr>
              <w:rPr>
                <w:rStyle w:val="25"/>
                <w:rFonts w:ascii="宋体" w:hAnsi="宋体"/>
                <w:sz w:val="24"/>
              </w:rPr>
            </w:pPr>
          </w:p>
        </w:tc>
      </w:tr>
      <w:tr w14:paraId="2B71615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single" w:color="000000" w:sz="4" w:space="0"/>
              <w:right w:val="single" w:color="000000" w:sz="4" w:space="0"/>
            </w:tcBorders>
            <w:vAlign w:val="center"/>
          </w:tcPr>
          <w:p w14:paraId="37549831">
            <w:pPr>
              <w:rPr>
                <w:rStyle w:val="25"/>
                <w:rFonts w:ascii="宋体" w:hAnsi="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032EED39">
            <w:pPr>
              <w:rPr>
                <w:rStyle w:val="25"/>
                <w:rFonts w:ascii="宋体" w:hAnsi="宋体"/>
                <w:sz w:val="24"/>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2907699A">
            <w:pPr>
              <w:rPr>
                <w:rStyle w:val="25"/>
                <w:rFonts w:ascii="宋体" w:hAnsi="宋体"/>
                <w:sz w:val="24"/>
              </w:rPr>
            </w:pPr>
          </w:p>
        </w:tc>
        <w:tc>
          <w:tcPr>
            <w:tcW w:w="2333" w:type="dxa"/>
            <w:tcBorders>
              <w:top w:val="single" w:color="000000" w:sz="4" w:space="0"/>
              <w:left w:val="single" w:color="000000" w:sz="4" w:space="0"/>
              <w:bottom w:val="single" w:color="000000" w:sz="4" w:space="0"/>
              <w:right w:val="single" w:color="000000" w:sz="4" w:space="0"/>
            </w:tcBorders>
            <w:vAlign w:val="center"/>
          </w:tcPr>
          <w:p w14:paraId="686F8976">
            <w:pPr>
              <w:rPr>
                <w:rStyle w:val="25"/>
                <w:rFonts w:ascii="宋体" w:hAnsi="宋体"/>
                <w:sz w:val="24"/>
              </w:rPr>
            </w:pPr>
          </w:p>
        </w:tc>
        <w:tc>
          <w:tcPr>
            <w:tcW w:w="1217" w:type="dxa"/>
            <w:tcBorders>
              <w:top w:val="single" w:color="000000" w:sz="4" w:space="0"/>
              <w:left w:val="single" w:color="000000" w:sz="4" w:space="0"/>
              <w:bottom w:val="single" w:color="000000" w:sz="4" w:space="0"/>
              <w:right w:val="double" w:color="000000" w:sz="4" w:space="0"/>
            </w:tcBorders>
            <w:vAlign w:val="center"/>
          </w:tcPr>
          <w:p w14:paraId="630737BD">
            <w:pPr>
              <w:rPr>
                <w:rStyle w:val="25"/>
                <w:rFonts w:ascii="宋体" w:hAnsi="宋体"/>
                <w:sz w:val="24"/>
              </w:rPr>
            </w:pPr>
          </w:p>
        </w:tc>
      </w:tr>
      <w:tr w14:paraId="7165DEE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single" w:color="000000" w:sz="4" w:space="0"/>
              <w:right w:val="single" w:color="000000" w:sz="4" w:space="0"/>
            </w:tcBorders>
            <w:vAlign w:val="center"/>
          </w:tcPr>
          <w:p w14:paraId="40CE07A3">
            <w:pPr>
              <w:rPr>
                <w:rStyle w:val="25"/>
                <w:rFonts w:ascii="宋体" w:hAnsi="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66925A84">
            <w:pPr>
              <w:rPr>
                <w:rStyle w:val="25"/>
                <w:rFonts w:ascii="宋体" w:hAnsi="宋体"/>
                <w:sz w:val="24"/>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1E2CF466">
            <w:pPr>
              <w:rPr>
                <w:rStyle w:val="25"/>
                <w:rFonts w:ascii="宋体" w:hAnsi="宋体"/>
                <w:sz w:val="24"/>
              </w:rPr>
            </w:pPr>
          </w:p>
        </w:tc>
        <w:tc>
          <w:tcPr>
            <w:tcW w:w="2333" w:type="dxa"/>
            <w:tcBorders>
              <w:top w:val="single" w:color="000000" w:sz="4" w:space="0"/>
              <w:left w:val="single" w:color="000000" w:sz="4" w:space="0"/>
              <w:bottom w:val="single" w:color="000000" w:sz="4" w:space="0"/>
              <w:right w:val="single" w:color="000000" w:sz="4" w:space="0"/>
            </w:tcBorders>
            <w:vAlign w:val="center"/>
          </w:tcPr>
          <w:p w14:paraId="10919A7D">
            <w:pPr>
              <w:rPr>
                <w:rStyle w:val="25"/>
                <w:rFonts w:ascii="宋体" w:hAnsi="宋体"/>
                <w:sz w:val="24"/>
              </w:rPr>
            </w:pPr>
          </w:p>
        </w:tc>
        <w:tc>
          <w:tcPr>
            <w:tcW w:w="1217" w:type="dxa"/>
            <w:tcBorders>
              <w:top w:val="single" w:color="000000" w:sz="4" w:space="0"/>
              <w:left w:val="single" w:color="000000" w:sz="4" w:space="0"/>
              <w:bottom w:val="single" w:color="000000" w:sz="4" w:space="0"/>
              <w:right w:val="double" w:color="000000" w:sz="4" w:space="0"/>
            </w:tcBorders>
            <w:vAlign w:val="center"/>
          </w:tcPr>
          <w:p w14:paraId="1D2FF2D3">
            <w:pPr>
              <w:rPr>
                <w:rStyle w:val="25"/>
                <w:rFonts w:ascii="宋体" w:hAnsi="宋体"/>
                <w:sz w:val="24"/>
              </w:rPr>
            </w:pPr>
          </w:p>
        </w:tc>
      </w:tr>
      <w:tr w14:paraId="48C942C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single" w:color="000000" w:sz="4" w:space="0"/>
              <w:right w:val="single" w:color="000000" w:sz="4" w:space="0"/>
            </w:tcBorders>
            <w:vAlign w:val="center"/>
          </w:tcPr>
          <w:p w14:paraId="19A49637">
            <w:pPr>
              <w:rPr>
                <w:rStyle w:val="25"/>
                <w:rFonts w:ascii="宋体" w:hAnsi="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36159B7D">
            <w:pPr>
              <w:rPr>
                <w:rStyle w:val="25"/>
                <w:rFonts w:ascii="宋体" w:hAnsi="宋体"/>
                <w:sz w:val="24"/>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16780DDC">
            <w:pPr>
              <w:rPr>
                <w:rStyle w:val="25"/>
                <w:rFonts w:ascii="宋体" w:hAnsi="宋体"/>
                <w:sz w:val="24"/>
              </w:rPr>
            </w:pPr>
          </w:p>
        </w:tc>
        <w:tc>
          <w:tcPr>
            <w:tcW w:w="2333" w:type="dxa"/>
            <w:tcBorders>
              <w:top w:val="single" w:color="000000" w:sz="4" w:space="0"/>
              <w:left w:val="single" w:color="000000" w:sz="4" w:space="0"/>
              <w:bottom w:val="single" w:color="000000" w:sz="4" w:space="0"/>
              <w:right w:val="single" w:color="000000" w:sz="4" w:space="0"/>
            </w:tcBorders>
            <w:vAlign w:val="center"/>
          </w:tcPr>
          <w:p w14:paraId="23FDE7E9">
            <w:pPr>
              <w:rPr>
                <w:rStyle w:val="25"/>
                <w:rFonts w:ascii="宋体" w:hAnsi="宋体"/>
                <w:sz w:val="24"/>
              </w:rPr>
            </w:pPr>
          </w:p>
        </w:tc>
        <w:tc>
          <w:tcPr>
            <w:tcW w:w="1217" w:type="dxa"/>
            <w:tcBorders>
              <w:top w:val="single" w:color="000000" w:sz="4" w:space="0"/>
              <w:left w:val="single" w:color="000000" w:sz="4" w:space="0"/>
              <w:bottom w:val="single" w:color="000000" w:sz="4" w:space="0"/>
              <w:right w:val="double" w:color="000000" w:sz="4" w:space="0"/>
            </w:tcBorders>
            <w:vAlign w:val="center"/>
          </w:tcPr>
          <w:p w14:paraId="02E22DF4">
            <w:pPr>
              <w:rPr>
                <w:rStyle w:val="25"/>
                <w:rFonts w:ascii="宋体" w:hAnsi="宋体"/>
                <w:sz w:val="24"/>
              </w:rPr>
            </w:pPr>
          </w:p>
        </w:tc>
      </w:tr>
      <w:tr w14:paraId="46570AB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single" w:color="000000" w:sz="4" w:space="0"/>
              <w:right w:val="single" w:color="000000" w:sz="4" w:space="0"/>
            </w:tcBorders>
            <w:vAlign w:val="center"/>
          </w:tcPr>
          <w:p w14:paraId="06CAB635">
            <w:pPr>
              <w:rPr>
                <w:rStyle w:val="25"/>
                <w:rFonts w:ascii="宋体" w:hAnsi="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718CD372">
            <w:pPr>
              <w:rPr>
                <w:rStyle w:val="25"/>
                <w:rFonts w:ascii="宋体" w:hAnsi="宋体"/>
                <w:sz w:val="24"/>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5F183FBC">
            <w:pPr>
              <w:rPr>
                <w:rStyle w:val="25"/>
                <w:rFonts w:ascii="宋体" w:hAnsi="宋体"/>
                <w:sz w:val="24"/>
              </w:rPr>
            </w:pPr>
          </w:p>
        </w:tc>
        <w:tc>
          <w:tcPr>
            <w:tcW w:w="2333" w:type="dxa"/>
            <w:tcBorders>
              <w:top w:val="single" w:color="000000" w:sz="4" w:space="0"/>
              <w:left w:val="single" w:color="000000" w:sz="4" w:space="0"/>
              <w:bottom w:val="single" w:color="000000" w:sz="4" w:space="0"/>
              <w:right w:val="single" w:color="000000" w:sz="4" w:space="0"/>
            </w:tcBorders>
            <w:vAlign w:val="center"/>
          </w:tcPr>
          <w:p w14:paraId="42D61871">
            <w:pPr>
              <w:rPr>
                <w:rStyle w:val="25"/>
                <w:rFonts w:ascii="宋体" w:hAnsi="宋体"/>
                <w:sz w:val="24"/>
              </w:rPr>
            </w:pPr>
          </w:p>
        </w:tc>
        <w:tc>
          <w:tcPr>
            <w:tcW w:w="1217" w:type="dxa"/>
            <w:tcBorders>
              <w:top w:val="single" w:color="000000" w:sz="4" w:space="0"/>
              <w:left w:val="single" w:color="000000" w:sz="4" w:space="0"/>
              <w:bottom w:val="single" w:color="000000" w:sz="4" w:space="0"/>
              <w:right w:val="double" w:color="000000" w:sz="4" w:space="0"/>
            </w:tcBorders>
            <w:vAlign w:val="center"/>
          </w:tcPr>
          <w:p w14:paraId="2B934411">
            <w:pPr>
              <w:rPr>
                <w:rStyle w:val="25"/>
                <w:rFonts w:ascii="宋体" w:hAnsi="宋体"/>
                <w:sz w:val="24"/>
              </w:rPr>
            </w:pPr>
          </w:p>
        </w:tc>
      </w:tr>
      <w:tr w14:paraId="2E0FAD0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double" w:color="000000" w:sz="4" w:space="0"/>
              <w:right w:val="single" w:color="000000" w:sz="4" w:space="0"/>
            </w:tcBorders>
            <w:vAlign w:val="center"/>
          </w:tcPr>
          <w:p w14:paraId="04A58819">
            <w:pPr>
              <w:rPr>
                <w:rStyle w:val="25"/>
                <w:rFonts w:ascii="宋体" w:hAnsi="宋体"/>
                <w:sz w:val="24"/>
              </w:rPr>
            </w:pPr>
          </w:p>
        </w:tc>
        <w:tc>
          <w:tcPr>
            <w:tcW w:w="1335" w:type="dxa"/>
            <w:tcBorders>
              <w:top w:val="single" w:color="000000" w:sz="4" w:space="0"/>
              <w:left w:val="single" w:color="000000" w:sz="4" w:space="0"/>
              <w:bottom w:val="double" w:color="000000" w:sz="4" w:space="0"/>
              <w:right w:val="single" w:color="000000" w:sz="4" w:space="0"/>
            </w:tcBorders>
            <w:vAlign w:val="center"/>
          </w:tcPr>
          <w:p w14:paraId="5D9441E6">
            <w:pPr>
              <w:rPr>
                <w:rStyle w:val="25"/>
                <w:rFonts w:ascii="宋体" w:hAnsi="宋体"/>
                <w:sz w:val="24"/>
              </w:rPr>
            </w:pPr>
          </w:p>
        </w:tc>
        <w:tc>
          <w:tcPr>
            <w:tcW w:w="2794" w:type="dxa"/>
            <w:tcBorders>
              <w:top w:val="single" w:color="000000" w:sz="4" w:space="0"/>
              <w:left w:val="single" w:color="000000" w:sz="4" w:space="0"/>
              <w:bottom w:val="double" w:color="000000" w:sz="4" w:space="0"/>
              <w:right w:val="single" w:color="000000" w:sz="4" w:space="0"/>
            </w:tcBorders>
            <w:vAlign w:val="center"/>
          </w:tcPr>
          <w:p w14:paraId="4DE27CAC">
            <w:pPr>
              <w:rPr>
                <w:rStyle w:val="25"/>
                <w:rFonts w:ascii="宋体" w:hAnsi="宋体"/>
                <w:sz w:val="24"/>
              </w:rPr>
            </w:pPr>
          </w:p>
        </w:tc>
        <w:tc>
          <w:tcPr>
            <w:tcW w:w="2333" w:type="dxa"/>
            <w:tcBorders>
              <w:top w:val="single" w:color="000000" w:sz="4" w:space="0"/>
              <w:left w:val="single" w:color="000000" w:sz="4" w:space="0"/>
              <w:bottom w:val="double" w:color="000000" w:sz="4" w:space="0"/>
              <w:right w:val="single" w:color="000000" w:sz="4" w:space="0"/>
            </w:tcBorders>
            <w:vAlign w:val="center"/>
          </w:tcPr>
          <w:p w14:paraId="2AEA847B">
            <w:pPr>
              <w:rPr>
                <w:rStyle w:val="25"/>
                <w:rFonts w:ascii="宋体" w:hAnsi="宋体"/>
                <w:sz w:val="24"/>
              </w:rPr>
            </w:pPr>
          </w:p>
        </w:tc>
        <w:tc>
          <w:tcPr>
            <w:tcW w:w="1217" w:type="dxa"/>
            <w:tcBorders>
              <w:top w:val="single" w:color="000000" w:sz="4" w:space="0"/>
              <w:left w:val="single" w:color="000000" w:sz="4" w:space="0"/>
              <w:bottom w:val="double" w:color="000000" w:sz="4" w:space="0"/>
              <w:right w:val="double" w:color="000000" w:sz="4" w:space="0"/>
            </w:tcBorders>
            <w:vAlign w:val="center"/>
          </w:tcPr>
          <w:p w14:paraId="569B18A7">
            <w:pPr>
              <w:rPr>
                <w:rStyle w:val="25"/>
                <w:rFonts w:ascii="宋体" w:hAnsi="宋体"/>
                <w:sz w:val="24"/>
              </w:rPr>
            </w:pPr>
          </w:p>
        </w:tc>
      </w:tr>
    </w:tbl>
    <w:p w14:paraId="084F98C6">
      <w:pPr>
        <w:spacing w:line="300" w:lineRule="exact"/>
        <w:rPr>
          <w:rStyle w:val="25"/>
          <w:rFonts w:ascii="宋体"/>
          <w:iCs/>
        </w:rPr>
      </w:pPr>
    </w:p>
    <w:p w14:paraId="449A89FD">
      <w:pPr>
        <w:spacing w:line="300" w:lineRule="exact"/>
        <w:ind w:left="525" w:hanging="525" w:hangingChars="250"/>
        <w:rPr>
          <w:rStyle w:val="25"/>
          <w:rFonts w:ascii="宋体"/>
          <w:iCs/>
        </w:rPr>
      </w:pPr>
      <w:r>
        <w:rPr>
          <w:rStyle w:val="25"/>
          <w:rFonts w:ascii="宋体"/>
          <w:iCs/>
        </w:rPr>
        <w:t>注：①本表应针对于文件“内容与要求” 内容逐条对响应情况进行说明。</w:t>
      </w:r>
    </w:p>
    <w:p w14:paraId="60B8E881">
      <w:pPr>
        <w:spacing w:line="300" w:lineRule="exact"/>
        <w:ind w:firstLine="420" w:firstLineChars="200"/>
        <w:rPr>
          <w:rStyle w:val="25"/>
          <w:rFonts w:ascii="宋体"/>
          <w:iCs/>
        </w:rPr>
      </w:pPr>
      <w:r>
        <w:rPr>
          <w:rStyle w:val="25"/>
          <w:rFonts w:ascii="宋体"/>
          <w:iCs/>
        </w:rPr>
        <w:t>②“偏离情况”：填写“正偏离”、“负偏离”或“满足”；</w:t>
      </w:r>
    </w:p>
    <w:p w14:paraId="05615352">
      <w:pPr>
        <w:spacing w:line="300" w:lineRule="exact"/>
        <w:ind w:firstLine="420" w:firstLineChars="200"/>
        <w:rPr>
          <w:rStyle w:val="25"/>
          <w:rFonts w:ascii="宋体"/>
          <w:iCs/>
        </w:rPr>
      </w:pPr>
      <w:r>
        <w:rPr>
          <w:rStyle w:val="25"/>
          <w:rFonts w:ascii="宋体" w:hAnsi="宋体"/>
          <w:kern w:val="0"/>
          <w:szCs w:val="21"/>
        </w:rPr>
        <w:t>③</w:t>
      </w:r>
      <w:r>
        <w:rPr>
          <w:rStyle w:val="25"/>
          <w:rFonts w:ascii="宋体"/>
          <w:iCs/>
        </w:rPr>
        <w:t>本表须如实逐项填写，不得空缺。空缺将视为没有实质性响应文件。</w:t>
      </w:r>
    </w:p>
    <w:p w14:paraId="1A5741FC">
      <w:pPr>
        <w:spacing w:line="440" w:lineRule="exact"/>
        <w:rPr>
          <w:rStyle w:val="25"/>
          <w:szCs w:val="21"/>
        </w:rPr>
      </w:pPr>
    </w:p>
    <w:p w14:paraId="1575961B">
      <w:pPr>
        <w:spacing w:line="440" w:lineRule="exact"/>
        <w:rPr>
          <w:rStyle w:val="25"/>
          <w:szCs w:val="21"/>
        </w:rPr>
      </w:pPr>
      <w:r>
        <w:rPr>
          <w:rStyle w:val="25"/>
          <w:rFonts w:hint="eastAsia"/>
          <w:szCs w:val="21"/>
        </w:rPr>
        <w:t>供应商</w:t>
      </w:r>
      <w:r>
        <w:rPr>
          <w:rStyle w:val="25"/>
          <w:szCs w:val="21"/>
        </w:rPr>
        <w:t>：</w:t>
      </w:r>
      <w:r>
        <w:rPr>
          <w:rStyle w:val="25"/>
          <w:szCs w:val="21"/>
          <w:u w:val="single"/>
        </w:rPr>
        <w:t xml:space="preserve">                 </w:t>
      </w:r>
      <w:r>
        <w:rPr>
          <w:rStyle w:val="25"/>
          <w:rFonts w:ascii="宋体" w:hAnsi="宋体"/>
          <w:szCs w:val="21"/>
        </w:rPr>
        <w:t>(公章)</w:t>
      </w:r>
      <w:r>
        <w:rPr>
          <w:rStyle w:val="25"/>
          <w:szCs w:val="21"/>
        </w:rPr>
        <w:t xml:space="preserve">   </w:t>
      </w:r>
    </w:p>
    <w:p w14:paraId="5D9E0D5C">
      <w:pPr>
        <w:spacing w:line="440" w:lineRule="exact"/>
        <w:rPr>
          <w:rStyle w:val="25"/>
          <w:szCs w:val="21"/>
        </w:rPr>
      </w:pPr>
      <w:r>
        <w:rPr>
          <w:rStyle w:val="25"/>
          <w:szCs w:val="21"/>
        </w:rPr>
        <w:t>日                期：</w:t>
      </w:r>
      <w:r>
        <w:rPr>
          <w:rStyle w:val="25"/>
          <w:szCs w:val="21"/>
          <w:u w:val="single"/>
        </w:rPr>
        <w:t xml:space="preserve">                 </w:t>
      </w:r>
    </w:p>
    <w:p w14:paraId="4ED06C72">
      <w:pPr>
        <w:spacing w:line="440" w:lineRule="exact"/>
        <w:rPr>
          <w:rStyle w:val="25"/>
          <w:rFonts w:ascii="宋体" w:hAnsi="宋体"/>
          <w:b/>
          <w:sz w:val="30"/>
          <w:szCs w:val="30"/>
        </w:rPr>
      </w:pPr>
    </w:p>
    <w:p w14:paraId="3A660DE3">
      <w:pPr>
        <w:snapToGrid w:val="0"/>
        <w:rPr>
          <w:rStyle w:val="25"/>
          <w:rFonts w:ascii="宋体" w:hAnsi="宋体" w:cs="Times New Roman"/>
          <w:b/>
          <w:bCs/>
          <w:sz w:val="30"/>
          <w:szCs w:val="30"/>
        </w:rPr>
        <w:sectPr>
          <w:pgSz w:w="11906" w:h="16838"/>
          <w:pgMar w:top="1588" w:right="1701" w:bottom="1474" w:left="1701" w:header="851" w:footer="1021" w:gutter="0"/>
          <w:cols w:space="720" w:num="1"/>
          <w:titlePg/>
          <w:docGrid w:linePitch="312" w:charSpace="0"/>
        </w:sectPr>
      </w:pPr>
    </w:p>
    <w:p w14:paraId="412D273A">
      <w:pPr>
        <w:spacing w:line="440" w:lineRule="exact"/>
        <w:jc w:val="center"/>
        <w:rPr>
          <w:rStyle w:val="25"/>
          <w:rFonts w:ascii="宋体" w:hAnsi="宋体" w:cs="Times New Roman"/>
          <w:b/>
          <w:bCs/>
          <w:sz w:val="28"/>
          <w:szCs w:val="28"/>
        </w:rPr>
      </w:pPr>
      <w:r>
        <w:rPr>
          <w:rStyle w:val="25"/>
          <w:rFonts w:hint="eastAsia" w:ascii="宋体" w:hAnsi="宋体"/>
          <w:b/>
          <w:sz w:val="28"/>
          <w:szCs w:val="28"/>
        </w:rPr>
        <w:t>技术条款</w:t>
      </w:r>
      <w:r>
        <w:rPr>
          <w:rStyle w:val="25"/>
          <w:rFonts w:ascii="宋体" w:hAnsi="宋体" w:cs="Times New Roman"/>
          <w:b/>
          <w:bCs/>
          <w:sz w:val="28"/>
          <w:szCs w:val="28"/>
        </w:rPr>
        <w:t>偏离表</w:t>
      </w:r>
    </w:p>
    <w:p w14:paraId="3ADC9DFE">
      <w:pPr>
        <w:spacing w:line="440" w:lineRule="exact"/>
        <w:jc w:val="center"/>
        <w:rPr>
          <w:rStyle w:val="25"/>
          <w:rFonts w:ascii="宋体" w:hAnsi="宋体" w:cs="Times New Roman"/>
          <w:b/>
          <w:bCs/>
          <w:szCs w:val="21"/>
        </w:rPr>
      </w:pPr>
    </w:p>
    <w:p w14:paraId="2F29C847">
      <w:pPr>
        <w:spacing w:after="120" w:line="360" w:lineRule="exact"/>
        <w:rPr>
          <w:rStyle w:val="25"/>
          <w:rFonts w:ascii="宋体" w:hAnsi="宋体" w:cs="Times New Roman"/>
          <w:bCs/>
          <w:kern w:val="0"/>
          <w:szCs w:val="21"/>
        </w:rPr>
      </w:pPr>
      <w:r>
        <w:rPr>
          <w:rStyle w:val="25"/>
          <w:rFonts w:hint="eastAsia"/>
          <w:szCs w:val="21"/>
        </w:rPr>
        <w:t>供应商</w:t>
      </w:r>
      <w:r>
        <w:rPr>
          <w:rStyle w:val="25"/>
          <w:rFonts w:ascii="宋体" w:hAnsi="宋体"/>
          <w:szCs w:val="21"/>
        </w:rPr>
        <w:t>名称：</w:t>
      </w:r>
      <w:r>
        <w:rPr>
          <w:rStyle w:val="25"/>
          <w:rFonts w:ascii="宋体" w:hAnsi="宋体"/>
          <w:szCs w:val="21"/>
          <w:u w:val="single"/>
        </w:rPr>
        <w:t xml:space="preserve">               </w:t>
      </w:r>
      <w:r>
        <w:rPr>
          <w:rStyle w:val="25"/>
          <w:rFonts w:ascii="宋体" w:hAnsi="宋体"/>
          <w:szCs w:val="21"/>
        </w:rPr>
        <w:t xml:space="preserve">                         </w:t>
      </w:r>
      <w:r>
        <w:rPr>
          <w:rStyle w:val="25"/>
          <w:szCs w:val="21"/>
        </w:rPr>
        <w:t>项目编号：</w:t>
      </w:r>
      <w:r>
        <w:rPr>
          <w:rStyle w:val="25"/>
          <w:rFonts w:ascii="宋体" w:hAnsi="宋体" w:cs="Times New Roman"/>
          <w:bCs/>
          <w:kern w:val="0"/>
          <w:szCs w:val="21"/>
          <w:u w:val="single"/>
        </w:rPr>
        <w:t xml:space="preserve"> </w:t>
      </w:r>
    </w:p>
    <w:tbl>
      <w:tblPr>
        <w:tblStyle w:val="20"/>
        <w:tblW w:w="8505"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1335"/>
        <w:gridCol w:w="2794"/>
        <w:gridCol w:w="2333"/>
        <w:gridCol w:w="1217"/>
      </w:tblGrid>
      <w:tr w14:paraId="2CF93AF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double" w:color="000000" w:sz="4" w:space="0"/>
              <w:left w:val="double" w:color="000000" w:sz="4" w:space="0"/>
              <w:bottom w:val="single" w:color="000000" w:sz="4" w:space="0"/>
              <w:right w:val="single" w:color="000000" w:sz="4" w:space="0"/>
            </w:tcBorders>
            <w:vAlign w:val="center"/>
          </w:tcPr>
          <w:p w14:paraId="170F6D76">
            <w:pPr>
              <w:jc w:val="center"/>
              <w:rPr>
                <w:rStyle w:val="25"/>
                <w:rFonts w:ascii="宋体" w:hAnsi="宋体"/>
                <w:szCs w:val="21"/>
              </w:rPr>
            </w:pPr>
            <w:r>
              <w:rPr>
                <w:rStyle w:val="25"/>
                <w:rFonts w:ascii="宋体" w:hAnsi="宋体"/>
                <w:szCs w:val="21"/>
              </w:rPr>
              <w:t>序号</w:t>
            </w:r>
          </w:p>
        </w:tc>
        <w:tc>
          <w:tcPr>
            <w:tcW w:w="1335" w:type="dxa"/>
            <w:tcBorders>
              <w:top w:val="double" w:color="000000" w:sz="4" w:space="0"/>
              <w:left w:val="single" w:color="000000" w:sz="4" w:space="0"/>
              <w:bottom w:val="single" w:color="000000" w:sz="4" w:space="0"/>
              <w:right w:val="single" w:color="000000" w:sz="4" w:space="0"/>
            </w:tcBorders>
            <w:vAlign w:val="center"/>
          </w:tcPr>
          <w:p w14:paraId="51257DB1">
            <w:pPr>
              <w:jc w:val="center"/>
              <w:rPr>
                <w:rStyle w:val="25"/>
                <w:rFonts w:ascii="宋体" w:hAnsi="宋体"/>
                <w:szCs w:val="21"/>
              </w:rPr>
            </w:pPr>
            <w:r>
              <w:rPr>
                <w:rStyle w:val="25"/>
                <w:rFonts w:ascii="宋体" w:hAnsi="宋体"/>
                <w:szCs w:val="21"/>
              </w:rPr>
              <w:t>文件</w:t>
            </w:r>
          </w:p>
          <w:p w14:paraId="133A446F">
            <w:pPr>
              <w:jc w:val="center"/>
              <w:rPr>
                <w:rStyle w:val="25"/>
                <w:rFonts w:ascii="宋体" w:hAnsi="宋体"/>
                <w:szCs w:val="21"/>
              </w:rPr>
            </w:pPr>
            <w:r>
              <w:rPr>
                <w:rStyle w:val="25"/>
                <w:rFonts w:ascii="宋体" w:hAnsi="宋体"/>
                <w:szCs w:val="21"/>
              </w:rPr>
              <w:t>条目号</w:t>
            </w:r>
          </w:p>
        </w:tc>
        <w:tc>
          <w:tcPr>
            <w:tcW w:w="2794" w:type="dxa"/>
            <w:tcBorders>
              <w:top w:val="double" w:color="000000" w:sz="4" w:space="0"/>
              <w:left w:val="single" w:color="000000" w:sz="4" w:space="0"/>
              <w:bottom w:val="single" w:color="000000" w:sz="4" w:space="0"/>
              <w:right w:val="single" w:color="000000" w:sz="4" w:space="0"/>
            </w:tcBorders>
            <w:vAlign w:val="center"/>
          </w:tcPr>
          <w:p w14:paraId="31852661">
            <w:pPr>
              <w:jc w:val="center"/>
              <w:rPr>
                <w:rStyle w:val="25"/>
                <w:rFonts w:ascii="宋体" w:hAnsi="宋体"/>
                <w:szCs w:val="21"/>
              </w:rPr>
            </w:pPr>
            <w:r>
              <w:rPr>
                <w:rStyle w:val="25"/>
                <w:rFonts w:ascii="宋体" w:hAnsi="宋体"/>
                <w:szCs w:val="21"/>
              </w:rPr>
              <w:t>文件条款内容</w:t>
            </w:r>
          </w:p>
        </w:tc>
        <w:tc>
          <w:tcPr>
            <w:tcW w:w="2333" w:type="dxa"/>
            <w:tcBorders>
              <w:top w:val="double" w:color="000000" w:sz="4" w:space="0"/>
              <w:left w:val="single" w:color="000000" w:sz="4" w:space="0"/>
              <w:bottom w:val="single" w:color="000000" w:sz="4" w:space="0"/>
              <w:right w:val="single" w:color="000000" w:sz="4" w:space="0"/>
            </w:tcBorders>
            <w:vAlign w:val="center"/>
          </w:tcPr>
          <w:p w14:paraId="324BE465">
            <w:pPr>
              <w:jc w:val="center"/>
              <w:rPr>
                <w:rStyle w:val="25"/>
                <w:rFonts w:ascii="宋体" w:hAnsi="宋体"/>
                <w:szCs w:val="21"/>
              </w:rPr>
            </w:pPr>
            <w:r>
              <w:rPr>
                <w:rStyle w:val="25"/>
                <w:rFonts w:hint="eastAsia" w:ascii="宋体" w:hAnsi="宋体"/>
                <w:szCs w:val="21"/>
              </w:rPr>
              <w:t>投标</w:t>
            </w:r>
            <w:r>
              <w:rPr>
                <w:rStyle w:val="25"/>
                <w:rFonts w:ascii="宋体" w:hAnsi="宋体"/>
                <w:szCs w:val="21"/>
              </w:rPr>
              <w:t>文件</w:t>
            </w:r>
          </w:p>
          <w:p w14:paraId="1DBBEAA2">
            <w:pPr>
              <w:jc w:val="center"/>
              <w:rPr>
                <w:rStyle w:val="25"/>
                <w:rFonts w:ascii="宋体" w:hAnsi="宋体"/>
                <w:szCs w:val="21"/>
              </w:rPr>
            </w:pPr>
            <w:r>
              <w:rPr>
                <w:rStyle w:val="25"/>
                <w:rFonts w:ascii="宋体" w:hAnsi="宋体"/>
                <w:szCs w:val="21"/>
              </w:rPr>
              <w:t>承诺内容</w:t>
            </w:r>
          </w:p>
        </w:tc>
        <w:tc>
          <w:tcPr>
            <w:tcW w:w="1217" w:type="dxa"/>
            <w:tcBorders>
              <w:top w:val="double" w:color="000000" w:sz="4" w:space="0"/>
              <w:left w:val="single" w:color="000000" w:sz="4" w:space="0"/>
              <w:bottom w:val="single" w:color="000000" w:sz="4" w:space="0"/>
              <w:right w:val="double" w:color="000000" w:sz="4" w:space="0"/>
            </w:tcBorders>
            <w:vAlign w:val="center"/>
          </w:tcPr>
          <w:p w14:paraId="2A232254">
            <w:pPr>
              <w:jc w:val="center"/>
              <w:rPr>
                <w:rStyle w:val="25"/>
                <w:rFonts w:ascii="宋体" w:hAnsi="宋体"/>
                <w:szCs w:val="21"/>
              </w:rPr>
            </w:pPr>
            <w:r>
              <w:rPr>
                <w:rStyle w:val="25"/>
                <w:rFonts w:ascii="宋体" w:hAnsi="宋体"/>
                <w:szCs w:val="21"/>
              </w:rPr>
              <w:t>偏离情况</w:t>
            </w:r>
          </w:p>
        </w:tc>
      </w:tr>
      <w:tr w14:paraId="6F7003F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single" w:color="000000" w:sz="4" w:space="0"/>
              <w:right w:val="single" w:color="000000" w:sz="4" w:space="0"/>
            </w:tcBorders>
            <w:vAlign w:val="center"/>
          </w:tcPr>
          <w:p w14:paraId="283EBEC2">
            <w:pPr>
              <w:rPr>
                <w:rStyle w:val="25"/>
                <w:rFonts w:ascii="宋体" w:hAnsi="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265AD551">
            <w:pPr>
              <w:rPr>
                <w:rStyle w:val="25"/>
                <w:rFonts w:ascii="宋体" w:hAnsi="宋体"/>
                <w:sz w:val="24"/>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41FAC355">
            <w:pPr>
              <w:rPr>
                <w:rStyle w:val="25"/>
                <w:rFonts w:ascii="宋体" w:hAnsi="宋体"/>
                <w:sz w:val="24"/>
              </w:rPr>
            </w:pPr>
          </w:p>
        </w:tc>
        <w:tc>
          <w:tcPr>
            <w:tcW w:w="2333" w:type="dxa"/>
            <w:tcBorders>
              <w:top w:val="single" w:color="000000" w:sz="4" w:space="0"/>
              <w:left w:val="single" w:color="000000" w:sz="4" w:space="0"/>
              <w:bottom w:val="single" w:color="000000" w:sz="4" w:space="0"/>
              <w:right w:val="single" w:color="000000" w:sz="4" w:space="0"/>
            </w:tcBorders>
            <w:vAlign w:val="center"/>
          </w:tcPr>
          <w:p w14:paraId="122A5A5D">
            <w:pPr>
              <w:rPr>
                <w:rStyle w:val="25"/>
                <w:rFonts w:ascii="宋体" w:hAnsi="宋体"/>
                <w:sz w:val="24"/>
              </w:rPr>
            </w:pPr>
          </w:p>
        </w:tc>
        <w:tc>
          <w:tcPr>
            <w:tcW w:w="1217" w:type="dxa"/>
            <w:tcBorders>
              <w:top w:val="single" w:color="000000" w:sz="4" w:space="0"/>
              <w:left w:val="single" w:color="000000" w:sz="4" w:space="0"/>
              <w:bottom w:val="single" w:color="000000" w:sz="4" w:space="0"/>
              <w:right w:val="double" w:color="000000" w:sz="4" w:space="0"/>
            </w:tcBorders>
            <w:vAlign w:val="center"/>
          </w:tcPr>
          <w:p w14:paraId="428040DE">
            <w:pPr>
              <w:rPr>
                <w:rStyle w:val="25"/>
                <w:rFonts w:ascii="宋体" w:hAnsi="宋体"/>
                <w:sz w:val="24"/>
              </w:rPr>
            </w:pPr>
          </w:p>
        </w:tc>
      </w:tr>
      <w:tr w14:paraId="79FBBA6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single" w:color="000000" w:sz="4" w:space="0"/>
              <w:right w:val="single" w:color="000000" w:sz="4" w:space="0"/>
            </w:tcBorders>
            <w:vAlign w:val="center"/>
          </w:tcPr>
          <w:p w14:paraId="4FD81243">
            <w:pPr>
              <w:rPr>
                <w:rStyle w:val="25"/>
                <w:rFonts w:ascii="宋体" w:hAnsi="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7D093C8B">
            <w:pPr>
              <w:rPr>
                <w:rStyle w:val="25"/>
                <w:rFonts w:ascii="宋体" w:hAnsi="宋体"/>
                <w:sz w:val="24"/>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2935BB48">
            <w:pPr>
              <w:rPr>
                <w:rStyle w:val="25"/>
                <w:rFonts w:ascii="宋体" w:hAnsi="宋体"/>
                <w:sz w:val="24"/>
              </w:rPr>
            </w:pPr>
          </w:p>
        </w:tc>
        <w:tc>
          <w:tcPr>
            <w:tcW w:w="2333" w:type="dxa"/>
            <w:tcBorders>
              <w:top w:val="single" w:color="000000" w:sz="4" w:space="0"/>
              <w:left w:val="single" w:color="000000" w:sz="4" w:space="0"/>
              <w:bottom w:val="single" w:color="000000" w:sz="4" w:space="0"/>
              <w:right w:val="single" w:color="000000" w:sz="4" w:space="0"/>
            </w:tcBorders>
            <w:vAlign w:val="center"/>
          </w:tcPr>
          <w:p w14:paraId="5DC4298F">
            <w:pPr>
              <w:rPr>
                <w:rStyle w:val="25"/>
                <w:rFonts w:ascii="宋体" w:hAnsi="宋体"/>
                <w:sz w:val="24"/>
              </w:rPr>
            </w:pPr>
          </w:p>
        </w:tc>
        <w:tc>
          <w:tcPr>
            <w:tcW w:w="1217" w:type="dxa"/>
            <w:tcBorders>
              <w:top w:val="single" w:color="000000" w:sz="4" w:space="0"/>
              <w:left w:val="single" w:color="000000" w:sz="4" w:space="0"/>
              <w:bottom w:val="single" w:color="000000" w:sz="4" w:space="0"/>
              <w:right w:val="double" w:color="000000" w:sz="4" w:space="0"/>
            </w:tcBorders>
            <w:vAlign w:val="center"/>
          </w:tcPr>
          <w:p w14:paraId="22387157">
            <w:pPr>
              <w:rPr>
                <w:rStyle w:val="25"/>
                <w:rFonts w:ascii="宋体" w:hAnsi="宋体"/>
                <w:sz w:val="24"/>
              </w:rPr>
            </w:pPr>
          </w:p>
        </w:tc>
      </w:tr>
      <w:tr w14:paraId="1DAD2DB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single" w:color="000000" w:sz="4" w:space="0"/>
              <w:right w:val="single" w:color="000000" w:sz="4" w:space="0"/>
            </w:tcBorders>
            <w:vAlign w:val="center"/>
          </w:tcPr>
          <w:p w14:paraId="4226B01C">
            <w:pPr>
              <w:rPr>
                <w:rStyle w:val="25"/>
                <w:rFonts w:ascii="宋体" w:hAnsi="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0441FC0C">
            <w:pPr>
              <w:rPr>
                <w:rStyle w:val="25"/>
                <w:rFonts w:ascii="宋体" w:hAnsi="宋体"/>
                <w:sz w:val="24"/>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54485F8F">
            <w:pPr>
              <w:rPr>
                <w:rStyle w:val="25"/>
                <w:rFonts w:ascii="宋体" w:hAnsi="宋体"/>
                <w:sz w:val="24"/>
              </w:rPr>
            </w:pPr>
          </w:p>
        </w:tc>
        <w:tc>
          <w:tcPr>
            <w:tcW w:w="2333" w:type="dxa"/>
            <w:tcBorders>
              <w:top w:val="single" w:color="000000" w:sz="4" w:space="0"/>
              <w:left w:val="single" w:color="000000" w:sz="4" w:space="0"/>
              <w:bottom w:val="single" w:color="000000" w:sz="4" w:space="0"/>
              <w:right w:val="single" w:color="000000" w:sz="4" w:space="0"/>
            </w:tcBorders>
            <w:vAlign w:val="center"/>
          </w:tcPr>
          <w:p w14:paraId="62C87BEC">
            <w:pPr>
              <w:rPr>
                <w:rStyle w:val="25"/>
                <w:rFonts w:ascii="宋体" w:hAnsi="宋体"/>
                <w:sz w:val="24"/>
              </w:rPr>
            </w:pPr>
          </w:p>
        </w:tc>
        <w:tc>
          <w:tcPr>
            <w:tcW w:w="1217" w:type="dxa"/>
            <w:tcBorders>
              <w:top w:val="single" w:color="000000" w:sz="4" w:space="0"/>
              <w:left w:val="single" w:color="000000" w:sz="4" w:space="0"/>
              <w:bottom w:val="single" w:color="000000" w:sz="4" w:space="0"/>
              <w:right w:val="double" w:color="000000" w:sz="4" w:space="0"/>
            </w:tcBorders>
            <w:vAlign w:val="center"/>
          </w:tcPr>
          <w:p w14:paraId="6D2F8B6D">
            <w:pPr>
              <w:rPr>
                <w:rStyle w:val="25"/>
                <w:rFonts w:ascii="宋体" w:hAnsi="宋体"/>
                <w:sz w:val="24"/>
              </w:rPr>
            </w:pPr>
          </w:p>
        </w:tc>
      </w:tr>
      <w:tr w14:paraId="783F037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single" w:color="000000" w:sz="4" w:space="0"/>
              <w:right w:val="single" w:color="000000" w:sz="4" w:space="0"/>
            </w:tcBorders>
            <w:vAlign w:val="center"/>
          </w:tcPr>
          <w:p w14:paraId="4690C9E9">
            <w:pPr>
              <w:rPr>
                <w:rStyle w:val="25"/>
                <w:rFonts w:ascii="宋体" w:hAnsi="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3FF40330">
            <w:pPr>
              <w:rPr>
                <w:rStyle w:val="25"/>
                <w:rFonts w:ascii="宋体" w:hAnsi="宋体"/>
                <w:sz w:val="24"/>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0A0B5260">
            <w:pPr>
              <w:rPr>
                <w:rStyle w:val="25"/>
                <w:rFonts w:ascii="宋体" w:hAnsi="宋体"/>
                <w:sz w:val="24"/>
              </w:rPr>
            </w:pPr>
          </w:p>
        </w:tc>
        <w:tc>
          <w:tcPr>
            <w:tcW w:w="2333" w:type="dxa"/>
            <w:tcBorders>
              <w:top w:val="single" w:color="000000" w:sz="4" w:space="0"/>
              <w:left w:val="single" w:color="000000" w:sz="4" w:space="0"/>
              <w:bottom w:val="single" w:color="000000" w:sz="4" w:space="0"/>
              <w:right w:val="single" w:color="000000" w:sz="4" w:space="0"/>
            </w:tcBorders>
            <w:vAlign w:val="center"/>
          </w:tcPr>
          <w:p w14:paraId="78971B61">
            <w:pPr>
              <w:rPr>
                <w:rStyle w:val="25"/>
                <w:rFonts w:ascii="宋体" w:hAnsi="宋体"/>
                <w:sz w:val="24"/>
              </w:rPr>
            </w:pPr>
          </w:p>
        </w:tc>
        <w:tc>
          <w:tcPr>
            <w:tcW w:w="1217" w:type="dxa"/>
            <w:tcBorders>
              <w:top w:val="single" w:color="000000" w:sz="4" w:space="0"/>
              <w:left w:val="single" w:color="000000" w:sz="4" w:space="0"/>
              <w:bottom w:val="single" w:color="000000" w:sz="4" w:space="0"/>
              <w:right w:val="double" w:color="000000" w:sz="4" w:space="0"/>
            </w:tcBorders>
            <w:vAlign w:val="center"/>
          </w:tcPr>
          <w:p w14:paraId="4A92C485">
            <w:pPr>
              <w:rPr>
                <w:rStyle w:val="25"/>
                <w:rFonts w:ascii="宋体" w:hAnsi="宋体"/>
                <w:sz w:val="24"/>
              </w:rPr>
            </w:pPr>
          </w:p>
        </w:tc>
      </w:tr>
      <w:tr w14:paraId="01012A7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single" w:color="000000" w:sz="4" w:space="0"/>
              <w:right w:val="single" w:color="000000" w:sz="4" w:space="0"/>
            </w:tcBorders>
            <w:vAlign w:val="center"/>
          </w:tcPr>
          <w:p w14:paraId="70F040C7">
            <w:pPr>
              <w:rPr>
                <w:rStyle w:val="25"/>
                <w:rFonts w:ascii="宋体" w:hAnsi="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369D70DB">
            <w:pPr>
              <w:rPr>
                <w:rStyle w:val="25"/>
                <w:rFonts w:ascii="宋体" w:hAnsi="宋体"/>
                <w:sz w:val="24"/>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39D8018E">
            <w:pPr>
              <w:rPr>
                <w:rStyle w:val="25"/>
                <w:rFonts w:ascii="宋体" w:hAnsi="宋体"/>
                <w:sz w:val="24"/>
              </w:rPr>
            </w:pPr>
          </w:p>
        </w:tc>
        <w:tc>
          <w:tcPr>
            <w:tcW w:w="2333" w:type="dxa"/>
            <w:tcBorders>
              <w:top w:val="single" w:color="000000" w:sz="4" w:space="0"/>
              <w:left w:val="single" w:color="000000" w:sz="4" w:space="0"/>
              <w:bottom w:val="single" w:color="000000" w:sz="4" w:space="0"/>
              <w:right w:val="single" w:color="000000" w:sz="4" w:space="0"/>
            </w:tcBorders>
            <w:vAlign w:val="center"/>
          </w:tcPr>
          <w:p w14:paraId="303AFCE2">
            <w:pPr>
              <w:rPr>
                <w:rStyle w:val="25"/>
                <w:rFonts w:ascii="宋体" w:hAnsi="宋体"/>
                <w:sz w:val="24"/>
              </w:rPr>
            </w:pPr>
          </w:p>
        </w:tc>
        <w:tc>
          <w:tcPr>
            <w:tcW w:w="1217" w:type="dxa"/>
            <w:tcBorders>
              <w:top w:val="single" w:color="000000" w:sz="4" w:space="0"/>
              <w:left w:val="single" w:color="000000" w:sz="4" w:space="0"/>
              <w:bottom w:val="single" w:color="000000" w:sz="4" w:space="0"/>
              <w:right w:val="double" w:color="000000" w:sz="4" w:space="0"/>
            </w:tcBorders>
            <w:vAlign w:val="center"/>
          </w:tcPr>
          <w:p w14:paraId="075C571A">
            <w:pPr>
              <w:rPr>
                <w:rStyle w:val="25"/>
                <w:rFonts w:ascii="宋体" w:hAnsi="宋体"/>
                <w:sz w:val="24"/>
              </w:rPr>
            </w:pPr>
          </w:p>
        </w:tc>
      </w:tr>
      <w:tr w14:paraId="4A165B2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single" w:color="000000" w:sz="4" w:space="0"/>
              <w:right w:val="single" w:color="000000" w:sz="4" w:space="0"/>
            </w:tcBorders>
            <w:vAlign w:val="center"/>
          </w:tcPr>
          <w:p w14:paraId="328354D0">
            <w:pPr>
              <w:rPr>
                <w:rStyle w:val="25"/>
                <w:rFonts w:ascii="宋体" w:hAnsi="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15658E2E">
            <w:pPr>
              <w:rPr>
                <w:rStyle w:val="25"/>
                <w:rFonts w:ascii="宋体" w:hAnsi="宋体"/>
                <w:sz w:val="24"/>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7FE42791">
            <w:pPr>
              <w:rPr>
                <w:rStyle w:val="25"/>
                <w:rFonts w:ascii="宋体" w:hAnsi="宋体"/>
                <w:sz w:val="24"/>
              </w:rPr>
            </w:pPr>
          </w:p>
        </w:tc>
        <w:tc>
          <w:tcPr>
            <w:tcW w:w="2333" w:type="dxa"/>
            <w:tcBorders>
              <w:top w:val="single" w:color="000000" w:sz="4" w:space="0"/>
              <w:left w:val="single" w:color="000000" w:sz="4" w:space="0"/>
              <w:bottom w:val="single" w:color="000000" w:sz="4" w:space="0"/>
              <w:right w:val="single" w:color="000000" w:sz="4" w:space="0"/>
            </w:tcBorders>
            <w:vAlign w:val="center"/>
          </w:tcPr>
          <w:p w14:paraId="1366A410">
            <w:pPr>
              <w:rPr>
                <w:rStyle w:val="25"/>
                <w:rFonts w:ascii="宋体" w:hAnsi="宋体"/>
                <w:sz w:val="24"/>
              </w:rPr>
            </w:pPr>
          </w:p>
        </w:tc>
        <w:tc>
          <w:tcPr>
            <w:tcW w:w="1217" w:type="dxa"/>
            <w:tcBorders>
              <w:top w:val="single" w:color="000000" w:sz="4" w:space="0"/>
              <w:left w:val="single" w:color="000000" w:sz="4" w:space="0"/>
              <w:bottom w:val="single" w:color="000000" w:sz="4" w:space="0"/>
              <w:right w:val="double" w:color="000000" w:sz="4" w:space="0"/>
            </w:tcBorders>
            <w:vAlign w:val="center"/>
          </w:tcPr>
          <w:p w14:paraId="456081F0">
            <w:pPr>
              <w:rPr>
                <w:rStyle w:val="25"/>
                <w:rFonts w:ascii="宋体" w:hAnsi="宋体"/>
                <w:sz w:val="24"/>
              </w:rPr>
            </w:pPr>
          </w:p>
        </w:tc>
      </w:tr>
      <w:tr w14:paraId="3B96BC0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single" w:color="000000" w:sz="4" w:space="0"/>
              <w:right w:val="single" w:color="000000" w:sz="4" w:space="0"/>
            </w:tcBorders>
            <w:vAlign w:val="center"/>
          </w:tcPr>
          <w:p w14:paraId="78A56517">
            <w:pPr>
              <w:rPr>
                <w:rStyle w:val="25"/>
                <w:rFonts w:ascii="宋体" w:hAnsi="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2BF2ED50">
            <w:pPr>
              <w:rPr>
                <w:rStyle w:val="25"/>
                <w:rFonts w:ascii="宋体" w:hAnsi="宋体"/>
                <w:sz w:val="24"/>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3A0B2AE6">
            <w:pPr>
              <w:rPr>
                <w:rStyle w:val="25"/>
                <w:rFonts w:ascii="宋体" w:hAnsi="宋体"/>
                <w:sz w:val="24"/>
              </w:rPr>
            </w:pPr>
          </w:p>
        </w:tc>
        <w:tc>
          <w:tcPr>
            <w:tcW w:w="2333" w:type="dxa"/>
            <w:tcBorders>
              <w:top w:val="single" w:color="000000" w:sz="4" w:space="0"/>
              <w:left w:val="single" w:color="000000" w:sz="4" w:space="0"/>
              <w:bottom w:val="single" w:color="000000" w:sz="4" w:space="0"/>
              <w:right w:val="single" w:color="000000" w:sz="4" w:space="0"/>
            </w:tcBorders>
            <w:vAlign w:val="center"/>
          </w:tcPr>
          <w:p w14:paraId="3A21C587">
            <w:pPr>
              <w:rPr>
                <w:rStyle w:val="25"/>
                <w:rFonts w:ascii="宋体" w:hAnsi="宋体"/>
                <w:sz w:val="24"/>
              </w:rPr>
            </w:pPr>
          </w:p>
        </w:tc>
        <w:tc>
          <w:tcPr>
            <w:tcW w:w="1217" w:type="dxa"/>
            <w:tcBorders>
              <w:top w:val="single" w:color="000000" w:sz="4" w:space="0"/>
              <w:left w:val="single" w:color="000000" w:sz="4" w:space="0"/>
              <w:bottom w:val="single" w:color="000000" w:sz="4" w:space="0"/>
              <w:right w:val="double" w:color="000000" w:sz="4" w:space="0"/>
            </w:tcBorders>
            <w:vAlign w:val="center"/>
          </w:tcPr>
          <w:p w14:paraId="1E9E9C10">
            <w:pPr>
              <w:rPr>
                <w:rStyle w:val="25"/>
                <w:rFonts w:ascii="宋体" w:hAnsi="宋体"/>
                <w:sz w:val="24"/>
              </w:rPr>
            </w:pPr>
          </w:p>
        </w:tc>
      </w:tr>
      <w:tr w14:paraId="42A5F63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single" w:color="000000" w:sz="4" w:space="0"/>
              <w:right w:val="single" w:color="000000" w:sz="4" w:space="0"/>
            </w:tcBorders>
            <w:vAlign w:val="center"/>
          </w:tcPr>
          <w:p w14:paraId="3FC538E3">
            <w:pPr>
              <w:rPr>
                <w:rStyle w:val="25"/>
                <w:rFonts w:ascii="宋体" w:hAnsi="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0DFA2A37">
            <w:pPr>
              <w:rPr>
                <w:rStyle w:val="25"/>
                <w:rFonts w:ascii="宋体" w:hAnsi="宋体"/>
                <w:sz w:val="24"/>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4F372049">
            <w:pPr>
              <w:rPr>
                <w:rStyle w:val="25"/>
                <w:rFonts w:ascii="宋体" w:hAnsi="宋体"/>
                <w:sz w:val="24"/>
              </w:rPr>
            </w:pPr>
          </w:p>
        </w:tc>
        <w:tc>
          <w:tcPr>
            <w:tcW w:w="2333" w:type="dxa"/>
            <w:tcBorders>
              <w:top w:val="single" w:color="000000" w:sz="4" w:space="0"/>
              <w:left w:val="single" w:color="000000" w:sz="4" w:space="0"/>
              <w:bottom w:val="single" w:color="000000" w:sz="4" w:space="0"/>
              <w:right w:val="single" w:color="000000" w:sz="4" w:space="0"/>
            </w:tcBorders>
            <w:vAlign w:val="center"/>
          </w:tcPr>
          <w:p w14:paraId="6F422BBE">
            <w:pPr>
              <w:rPr>
                <w:rStyle w:val="25"/>
                <w:rFonts w:ascii="宋体" w:hAnsi="宋体"/>
                <w:sz w:val="24"/>
              </w:rPr>
            </w:pPr>
          </w:p>
        </w:tc>
        <w:tc>
          <w:tcPr>
            <w:tcW w:w="1217" w:type="dxa"/>
            <w:tcBorders>
              <w:top w:val="single" w:color="000000" w:sz="4" w:space="0"/>
              <w:left w:val="single" w:color="000000" w:sz="4" w:space="0"/>
              <w:bottom w:val="single" w:color="000000" w:sz="4" w:space="0"/>
              <w:right w:val="double" w:color="000000" w:sz="4" w:space="0"/>
            </w:tcBorders>
            <w:vAlign w:val="center"/>
          </w:tcPr>
          <w:p w14:paraId="140A21FB">
            <w:pPr>
              <w:rPr>
                <w:rStyle w:val="25"/>
                <w:rFonts w:ascii="宋体" w:hAnsi="宋体"/>
                <w:sz w:val="24"/>
              </w:rPr>
            </w:pPr>
          </w:p>
        </w:tc>
      </w:tr>
      <w:tr w14:paraId="1B54326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single" w:color="000000" w:sz="4" w:space="0"/>
              <w:right w:val="single" w:color="000000" w:sz="4" w:space="0"/>
            </w:tcBorders>
            <w:vAlign w:val="center"/>
          </w:tcPr>
          <w:p w14:paraId="570802B3">
            <w:pPr>
              <w:rPr>
                <w:rStyle w:val="25"/>
                <w:rFonts w:ascii="宋体" w:hAnsi="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51F9362E">
            <w:pPr>
              <w:rPr>
                <w:rStyle w:val="25"/>
                <w:rFonts w:ascii="宋体" w:hAnsi="宋体"/>
                <w:sz w:val="24"/>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407A2EF9">
            <w:pPr>
              <w:rPr>
                <w:rStyle w:val="25"/>
                <w:rFonts w:ascii="宋体" w:hAnsi="宋体"/>
                <w:sz w:val="24"/>
              </w:rPr>
            </w:pPr>
          </w:p>
        </w:tc>
        <w:tc>
          <w:tcPr>
            <w:tcW w:w="2333" w:type="dxa"/>
            <w:tcBorders>
              <w:top w:val="single" w:color="000000" w:sz="4" w:space="0"/>
              <w:left w:val="single" w:color="000000" w:sz="4" w:space="0"/>
              <w:bottom w:val="single" w:color="000000" w:sz="4" w:space="0"/>
              <w:right w:val="single" w:color="000000" w:sz="4" w:space="0"/>
            </w:tcBorders>
            <w:vAlign w:val="center"/>
          </w:tcPr>
          <w:p w14:paraId="4492A657">
            <w:pPr>
              <w:rPr>
                <w:rStyle w:val="25"/>
                <w:rFonts w:ascii="宋体" w:hAnsi="宋体"/>
                <w:sz w:val="24"/>
              </w:rPr>
            </w:pPr>
          </w:p>
        </w:tc>
        <w:tc>
          <w:tcPr>
            <w:tcW w:w="1217" w:type="dxa"/>
            <w:tcBorders>
              <w:top w:val="single" w:color="000000" w:sz="4" w:space="0"/>
              <w:left w:val="single" w:color="000000" w:sz="4" w:space="0"/>
              <w:bottom w:val="single" w:color="000000" w:sz="4" w:space="0"/>
              <w:right w:val="double" w:color="000000" w:sz="4" w:space="0"/>
            </w:tcBorders>
            <w:vAlign w:val="center"/>
          </w:tcPr>
          <w:p w14:paraId="2422B2C0">
            <w:pPr>
              <w:rPr>
                <w:rStyle w:val="25"/>
                <w:rFonts w:ascii="宋体" w:hAnsi="宋体"/>
                <w:sz w:val="24"/>
              </w:rPr>
            </w:pPr>
          </w:p>
        </w:tc>
      </w:tr>
      <w:tr w14:paraId="09322D7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single" w:color="000000" w:sz="4" w:space="0"/>
              <w:right w:val="single" w:color="000000" w:sz="4" w:space="0"/>
            </w:tcBorders>
            <w:vAlign w:val="center"/>
          </w:tcPr>
          <w:p w14:paraId="6F22105E">
            <w:pPr>
              <w:rPr>
                <w:rStyle w:val="25"/>
                <w:rFonts w:ascii="宋体" w:hAnsi="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3B7634A7">
            <w:pPr>
              <w:rPr>
                <w:rStyle w:val="25"/>
                <w:rFonts w:ascii="宋体" w:hAnsi="宋体"/>
                <w:sz w:val="24"/>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6524855B">
            <w:pPr>
              <w:rPr>
                <w:rStyle w:val="25"/>
                <w:rFonts w:ascii="宋体" w:hAnsi="宋体"/>
                <w:sz w:val="24"/>
              </w:rPr>
            </w:pPr>
          </w:p>
        </w:tc>
        <w:tc>
          <w:tcPr>
            <w:tcW w:w="2333" w:type="dxa"/>
            <w:tcBorders>
              <w:top w:val="single" w:color="000000" w:sz="4" w:space="0"/>
              <w:left w:val="single" w:color="000000" w:sz="4" w:space="0"/>
              <w:bottom w:val="single" w:color="000000" w:sz="4" w:space="0"/>
              <w:right w:val="single" w:color="000000" w:sz="4" w:space="0"/>
            </w:tcBorders>
            <w:vAlign w:val="center"/>
          </w:tcPr>
          <w:p w14:paraId="04068D72">
            <w:pPr>
              <w:rPr>
                <w:rStyle w:val="25"/>
                <w:rFonts w:ascii="宋体" w:hAnsi="宋体"/>
                <w:sz w:val="24"/>
              </w:rPr>
            </w:pPr>
          </w:p>
        </w:tc>
        <w:tc>
          <w:tcPr>
            <w:tcW w:w="1217" w:type="dxa"/>
            <w:tcBorders>
              <w:top w:val="single" w:color="000000" w:sz="4" w:space="0"/>
              <w:left w:val="single" w:color="000000" w:sz="4" w:space="0"/>
              <w:bottom w:val="single" w:color="000000" w:sz="4" w:space="0"/>
              <w:right w:val="double" w:color="000000" w:sz="4" w:space="0"/>
            </w:tcBorders>
            <w:vAlign w:val="center"/>
          </w:tcPr>
          <w:p w14:paraId="3EED5D4F">
            <w:pPr>
              <w:rPr>
                <w:rStyle w:val="25"/>
                <w:rFonts w:ascii="宋体" w:hAnsi="宋体"/>
                <w:sz w:val="24"/>
              </w:rPr>
            </w:pPr>
          </w:p>
        </w:tc>
      </w:tr>
      <w:tr w14:paraId="59A8009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single" w:color="000000" w:sz="4" w:space="0"/>
              <w:right w:val="single" w:color="000000" w:sz="4" w:space="0"/>
            </w:tcBorders>
            <w:vAlign w:val="center"/>
          </w:tcPr>
          <w:p w14:paraId="6D5A7E66">
            <w:pPr>
              <w:rPr>
                <w:rStyle w:val="25"/>
                <w:rFonts w:ascii="宋体" w:hAnsi="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138E9247">
            <w:pPr>
              <w:rPr>
                <w:rStyle w:val="25"/>
                <w:rFonts w:ascii="宋体" w:hAnsi="宋体"/>
                <w:sz w:val="24"/>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2F157C8C">
            <w:pPr>
              <w:rPr>
                <w:rStyle w:val="25"/>
                <w:rFonts w:ascii="宋体" w:hAnsi="宋体"/>
                <w:sz w:val="24"/>
              </w:rPr>
            </w:pPr>
          </w:p>
        </w:tc>
        <w:tc>
          <w:tcPr>
            <w:tcW w:w="2333" w:type="dxa"/>
            <w:tcBorders>
              <w:top w:val="single" w:color="000000" w:sz="4" w:space="0"/>
              <w:left w:val="single" w:color="000000" w:sz="4" w:space="0"/>
              <w:bottom w:val="single" w:color="000000" w:sz="4" w:space="0"/>
              <w:right w:val="single" w:color="000000" w:sz="4" w:space="0"/>
            </w:tcBorders>
            <w:vAlign w:val="center"/>
          </w:tcPr>
          <w:p w14:paraId="77F76BBB">
            <w:pPr>
              <w:rPr>
                <w:rStyle w:val="25"/>
                <w:rFonts w:ascii="宋体" w:hAnsi="宋体"/>
                <w:sz w:val="24"/>
              </w:rPr>
            </w:pPr>
          </w:p>
        </w:tc>
        <w:tc>
          <w:tcPr>
            <w:tcW w:w="1217" w:type="dxa"/>
            <w:tcBorders>
              <w:top w:val="single" w:color="000000" w:sz="4" w:space="0"/>
              <w:left w:val="single" w:color="000000" w:sz="4" w:space="0"/>
              <w:bottom w:val="single" w:color="000000" w:sz="4" w:space="0"/>
              <w:right w:val="double" w:color="000000" w:sz="4" w:space="0"/>
            </w:tcBorders>
            <w:vAlign w:val="center"/>
          </w:tcPr>
          <w:p w14:paraId="7E6A6319">
            <w:pPr>
              <w:rPr>
                <w:rStyle w:val="25"/>
                <w:rFonts w:ascii="宋体" w:hAnsi="宋体"/>
                <w:sz w:val="24"/>
              </w:rPr>
            </w:pPr>
          </w:p>
        </w:tc>
      </w:tr>
      <w:tr w14:paraId="2FB8880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single" w:color="000000" w:sz="4" w:space="0"/>
              <w:right w:val="single" w:color="000000" w:sz="4" w:space="0"/>
            </w:tcBorders>
            <w:vAlign w:val="center"/>
          </w:tcPr>
          <w:p w14:paraId="250B7B68">
            <w:pPr>
              <w:rPr>
                <w:rStyle w:val="25"/>
                <w:rFonts w:ascii="宋体" w:hAnsi="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648E6CA7">
            <w:pPr>
              <w:rPr>
                <w:rStyle w:val="25"/>
                <w:rFonts w:ascii="宋体" w:hAnsi="宋体"/>
                <w:sz w:val="24"/>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30A2F45E">
            <w:pPr>
              <w:rPr>
                <w:rStyle w:val="25"/>
                <w:rFonts w:ascii="宋体" w:hAnsi="宋体"/>
                <w:sz w:val="24"/>
              </w:rPr>
            </w:pPr>
          </w:p>
        </w:tc>
        <w:tc>
          <w:tcPr>
            <w:tcW w:w="2333" w:type="dxa"/>
            <w:tcBorders>
              <w:top w:val="single" w:color="000000" w:sz="4" w:space="0"/>
              <w:left w:val="single" w:color="000000" w:sz="4" w:space="0"/>
              <w:bottom w:val="single" w:color="000000" w:sz="4" w:space="0"/>
              <w:right w:val="single" w:color="000000" w:sz="4" w:space="0"/>
            </w:tcBorders>
            <w:vAlign w:val="center"/>
          </w:tcPr>
          <w:p w14:paraId="37ABD99E">
            <w:pPr>
              <w:rPr>
                <w:rStyle w:val="25"/>
                <w:rFonts w:ascii="宋体" w:hAnsi="宋体"/>
                <w:sz w:val="24"/>
              </w:rPr>
            </w:pPr>
          </w:p>
        </w:tc>
        <w:tc>
          <w:tcPr>
            <w:tcW w:w="1217" w:type="dxa"/>
            <w:tcBorders>
              <w:top w:val="single" w:color="000000" w:sz="4" w:space="0"/>
              <w:left w:val="single" w:color="000000" w:sz="4" w:space="0"/>
              <w:bottom w:val="single" w:color="000000" w:sz="4" w:space="0"/>
              <w:right w:val="double" w:color="000000" w:sz="4" w:space="0"/>
            </w:tcBorders>
            <w:vAlign w:val="center"/>
          </w:tcPr>
          <w:p w14:paraId="4730B58D">
            <w:pPr>
              <w:rPr>
                <w:rStyle w:val="25"/>
                <w:rFonts w:ascii="宋体" w:hAnsi="宋体"/>
                <w:sz w:val="24"/>
              </w:rPr>
            </w:pPr>
          </w:p>
        </w:tc>
      </w:tr>
      <w:tr w14:paraId="08B82AD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single" w:color="000000" w:sz="4" w:space="0"/>
              <w:right w:val="single" w:color="000000" w:sz="4" w:space="0"/>
            </w:tcBorders>
            <w:vAlign w:val="center"/>
          </w:tcPr>
          <w:p w14:paraId="2BC6FBB2">
            <w:pPr>
              <w:rPr>
                <w:rStyle w:val="25"/>
                <w:rFonts w:ascii="宋体" w:hAnsi="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7DF28260">
            <w:pPr>
              <w:rPr>
                <w:rStyle w:val="25"/>
                <w:rFonts w:ascii="宋体" w:hAnsi="宋体"/>
                <w:sz w:val="24"/>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40D26590">
            <w:pPr>
              <w:rPr>
                <w:rStyle w:val="25"/>
                <w:rFonts w:ascii="宋体" w:hAnsi="宋体"/>
                <w:sz w:val="24"/>
              </w:rPr>
            </w:pPr>
          </w:p>
        </w:tc>
        <w:tc>
          <w:tcPr>
            <w:tcW w:w="2333" w:type="dxa"/>
            <w:tcBorders>
              <w:top w:val="single" w:color="000000" w:sz="4" w:space="0"/>
              <w:left w:val="single" w:color="000000" w:sz="4" w:space="0"/>
              <w:bottom w:val="single" w:color="000000" w:sz="4" w:space="0"/>
              <w:right w:val="single" w:color="000000" w:sz="4" w:space="0"/>
            </w:tcBorders>
            <w:vAlign w:val="center"/>
          </w:tcPr>
          <w:p w14:paraId="670F06AE">
            <w:pPr>
              <w:rPr>
                <w:rStyle w:val="25"/>
                <w:rFonts w:ascii="宋体" w:hAnsi="宋体"/>
                <w:sz w:val="24"/>
              </w:rPr>
            </w:pPr>
          </w:p>
        </w:tc>
        <w:tc>
          <w:tcPr>
            <w:tcW w:w="1217" w:type="dxa"/>
            <w:tcBorders>
              <w:top w:val="single" w:color="000000" w:sz="4" w:space="0"/>
              <w:left w:val="single" w:color="000000" w:sz="4" w:space="0"/>
              <w:bottom w:val="single" w:color="000000" w:sz="4" w:space="0"/>
              <w:right w:val="double" w:color="000000" w:sz="4" w:space="0"/>
            </w:tcBorders>
            <w:vAlign w:val="center"/>
          </w:tcPr>
          <w:p w14:paraId="2B9894C6">
            <w:pPr>
              <w:rPr>
                <w:rStyle w:val="25"/>
                <w:rFonts w:ascii="宋体" w:hAnsi="宋体"/>
                <w:sz w:val="24"/>
              </w:rPr>
            </w:pPr>
          </w:p>
        </w:tc>
      </w:tr>
      <w:tr w14:paraId="162CFDD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single" w:color="000000" w:sz="4" w:space="0"/>
              <w:right w:val="single" w:color="000000" w:sz="4" w:space="0"/>
            </w:tcBorders>
            <w:vAlign w:val="center"/>
          </w:tcPr>
          <w:p w14:paraId="4B23ABAF">
            <w:pPr>
              <w:rPr>
                <w:rStyle w:val="25"/>
                <w:rFonts w:ascii="宋体" w:hAnsi="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13832E51">
            <w:pPr>
              <w:rPr>
                <w:rStyle w:val="25"/>
                <w:rFonts w:ascii="宋体" w:hAnsi="宋体"/>
                <w:sz w:val="24"/>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3D8CF33F">
            <w:pPr>
              <w:rPr>
                <w:rStyle w:val="25"/>
                <w:rFonts w:ascii="宋体" w:hAnsi="宋体"/>
                <w:sz w:val="24"/>
              </w:rPr>
            </w:pPr>
          </w:p>
        </w:tc>
        <w:tc>
          <w:tcPr>
            <w:tcW w:w="2333" w:type="dxa"/>
            <w:tcBorders>
              <w:top w:val="single" w:color="000000" w:sz="4" w:space="0"/>
              <w:left w:val="single" w:color="000000" w:sz="4" w:space="0"/>
              <w:bottom w:val="single" w:color="000000" w:sz="4" w:space="0"/>
              <w:right w:val="single" w:color="000000" w:sz="4" w:space="0"/>
            </w:tcBorders>
            <w:vAlign w:val="center"/>
          </w:tcPr>
          <w:p w14:paraId="68FC348D">
            <w:pPr>
              <w:rPr>
                <w:rStyle w:val="25"/>
                <w:rFonts w:ascii="宋体" w:hAnsi="宋体"/>
                <w:sz w:val="24"/>
              </w:rPr>
            </w:pPr>
          </w:p>
        </w:tc>
        <w:tc>
          <w:tcPr>
            <w:tcW w:w="1217" w:type="dxa"/>
            <w:tcBorders>
              <w:top w:val="single" w:color="000000" w:sz="4" w:space="0"/>
              <w:left w:val="single" w:color="000000" w:sz="4" w:space="0"/>
              <w:bottom w:val="single" w:color="000000" w:sz="4" w:space="0"/>
              <w:right w:val="double" w:color="000000" w:sz="4" w:space="0"/>
            </w:tcBorders>
            <w:vAlign w:val="center"/>
          </w:tcPr>
          <w:p w14:paraId="28DD1F48">
            <w:pPr>
              <w:rPr>
                <w:rStyle w:val="25"/>
                <w:rFonts w:ascii="宋体" w:hAnsi="宋体"/>
                <w:sz w:val="24"/>
              </w:rPr>
            </w:pPr>
          </w:p>
        </w:tc>
      </w:tr>
      <w:tr w14:paraId="1DC48F7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single" w:color="000000" w:sz="4" w:space="0"/>
              <w:right w:val="single" w:color="000000" w:sz="4" w:space="0"/>
            </w:tcBorders>
            <w:vAlign w:val="center"/>
          </w:tcPr>
          <w:p w14:paraId="57473A5D">
            <w:pPr>
              <w:rPr>
                <w:rStyle w:val="25"/>
                <w:rFonts w:ascii="宋体" w:hAnsi="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23927498">
            <w:pPr>
              <w:rPr>
                <w:rStyle w:val="25"/>
                <w:rFonts w:ascii="宋体" w:hAnsi="宋体"/>
                <w:sz w:val="24"/>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42BE203E">
            <w:pPr>
              <w:rPr>
                <w:rStyle w:val="25"/>
                <w:rFonts w:ascii="宋体" w:hAnsi="宋体"/>
                <w:sz w:val="24"/>
              </w:rPr>
            </w:pPr>
          </w:p>
        </w:tc>
        <w:tc>
          <w:tcPr>
            <w:tcW w:w="2333" w:type="dxa"/>
            <w:tcBorders>
              <w:top w:val="single" w:color="000000" w:sz="4" w:space="0"/>
              <w:left w:val="single" w:color="000000" w:sz="4" w:space="0"/>
              <w:bottom w:val="single" w:color="000000" w:sz="4" w:space="0"/>
              <w:right w:val="single" w:color="000000" w:sz="4" w:space="0"/>
            </w:tcBorders>
            <w:vAlign w:val="center"/>
          </w:tcPr>
          <w:p w14:paraId="69506E55">
            <w:pPr>
              <w:rPr>
                <w:rStyle w:val="25"/>
                <w:rFonts w:ascii="宋体" w:hAnsi="宋体"/>
                <w:sz w:val="24"/>
              </w:rPr>
            </w:pPr>
          </w:p>
        </w:tc>
        <w:tc>
          <w:tcPr>
            <w:tcW w:w="1217" w:type="dxa"/>
            <w:tcBorders>
              <w:top w:val="single" w:color="000000" w:sz="4" w:space="0"/>
              <w:left w:val="single" w:color="000000" w:sz="4" w:space="0"/>
              <w:bottom w:val="single" w:color="000000" w:sz="4" w:space="0"/>
              <w:right w:val="double" w:color="000000" w:sz="4" w:space="0"/>
            </w:tcBorders>
            <w:vAlign w:val="center"/>
          </w:tcPr>
          <w:p w14:paraId="00A0BA4B">
            <w:pPr>
              <w:rPr>
                <w:rStyle w:val="25"/>
                <w:rFonts w:ascii="宋体" w:hAnsi="宋体"/>
                <w:sz w:val="24"/>
              </w:rPr>
            </w:pPr>
          </w:p>
        </w:tc>
      </w:tr>
      <w:tr w14:paraId="292EF74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single" w:color="000000" w:sz="4" w:space="0"/>
              <w:right w:val="single" w:color="000000" w:sz="4" w:space="0"/>
            </w:tcBorders>
            <w:vAlign w:val="center"/>
          </w:tcPr>
          <w:p w14:paraId="2A611E7D">
            <w:pPr>
              <w:rPr>
                <w:rStyle w:val="25"/>
                <w:rFonts w:ascii="宋体" w:hAnsi="宋体"/>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37F85FA0">
            <w:pPr>
              <w:rPr>
                <w:rStyle w:val="25"/>
                <w:rFonts w:ascii="宋体" w:hAnsi="宋体"/>
                <w:sz w:val="24"/>
              </w:rPr>
            </w:pPr>
          </w:p>
        </w:tc>
        <w:tc>
          <w:tcPr>
            <w:tcW w:w="2794" w:type="dxa"/>
            <w:tcBorders>
              <w:top w:val="single" w:color="000000" w:sz="4" w:space="0"/>
              <w:left w:val="single" w:color="000000" w:sz="4" w:space="0"/>
              <w:bottom w:val="single" w:color="000000" w:sz="4" w:space="0"/>
              <w:right w:val="single" w:color="000000" w:sz="4" w:space="0"/>
            </w:tcBorders>
            <w:vAlign w:val="center"/>
          </w:tcPr>
          <w:p w14:paraId="3687C6C4">
            <w:pPr>
              <w:rPr>
                <w:rStyle w:val="25"/>
                <w:rFonts w:ascii="宋体" w:hAnsi="宋体"/>
                <w:sz w:val="24"/>
              </w:rPr>
            </w:pPr>
          </w:p>
        </w:tc>
        <w:tc>
          <w:tcPr>
            <w:tcW w:w="2333" w:type="dxa"/>
            <w:tcBorders>
              <w:top w:val="single" w:color="000000" w:sz="4" w:space="0"/>
              <w:left w:val="single" w:color="000000" w:sz="4" w:space="0"/>
              <w:bottom w:val="single" w:color="000000" w:sz="4" w:space="0"/>
              <w:right w:val="single" w:color="000000" w:sz="4" w:space="0"/>
            </w:tcBorders>
            <w:vAlign w:val="center"/>
          </w:tcPr>
          <w:p w14:paraId="0D2007BD">
            <w:pPr>
              <w:rPr>
                <w:rStyle w:val="25"/>
                <w:rFonts w:ascii="宋体" w:hAnsi="宋体"/>
                <w:sz w:val="24"/>
              </w:rPr>
            </w:pPr>
          </w:p>
        </w:tc>
        <w:tc>
          <w:tcPr>
            <w:tcW w:w="1217" w:type="dxa"/>
            <w:tcBorders>
              <w:top w:val="single" w:color="000000" w:sz="4" w:space="0"/>
              <w:left w:val="single" w:color="000000" w:sz="4" w:space="0"/>
              <w:bottom w:val="single" w:color="000000" w:sz="4" w:space="0"/>
              <w:right w:val="double" w:color="000000" w:sz="4" w:space="0"/>
            </w:tcBorders>
            <w:vAlign w:val="center"/>
          </w:tcPr>
          <w:p w14:paraId="6A6BBD31">
            <w:pPr>
              <w:rPr>
                <w:rStyle w:val="25"/>
                <w:rFonts w:ascii="宋体" w:hAnsi="宋体"/>
                <w:sz w:val="24"/>
              </w:rPr>
            </w:pPr>
          </w:p>
        </w:tc>
      </w:tr>
      <w:tr w14:paraId="75ADF36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26" w:type="dxa"/>
            <w:tcBorders>
              <w:top w:val="single" w:color="000000" w:sz="4" w:space="0"/>
              <w:left w:val="double" w:color="000000" w:sz="4" w:space="0"/>
              <w:bottom w:val="double" w:color="000000" w:sz="4" w:space="0"/>
              <w:right w:val="single" w:color="000000" w:sz="4" w:space="0"/>
            </w:tcBorders>
            <w:vAlign w:val="center"/>
          </w:tcPr>
          <w:p w14:paraId="7C0A5429">
            <w:pPr>
              <w:rPr>
                <w:rStyle w:val="25"/>
                <w:rFonts w:ascii="宋体" w:hAnsi="宋体"/>
                <w:sz w:val="24"/>
              </w:rPr>
            </w:pPr>
          </w:p>
        </w:tc>
        <w:tc>
          <w:tcPr>
            <w:tcW w:w="1335" w:type="dxa"/>
            <w:tcBorders>
              <w:top w:val="single" w:color="000000" w:sz="4" w:space="0"/>
              <w:left w:val="single" w:color="000000" w:sz="4" w:space="0"/>
              <w:bottom w:val="double" w:color="000000" w:sz="4" w:space="0"/>
              <w:right w:val="single" w:color="000000" w:sz="4" w:space="0"/>
            </w:tcBorders>
            <w:vAlign w:val="center"/>
          </w:tcPr>
          <w:p w14:paraId="61574192">
            <w:pPr>
              <w:rPr>
                <w:rStyle w:val="25"/>
                <w:rFonts w:ascii="宋体" w:hAnsi="宋体"/>
                <w:sz w:val="24"/>
              </w:rPr>
            </w:pPr>
          </w:p>
        </w:tc>
        <w:tc>
          <w:tcPr>
            <w:tcW w:w="2794" w:type="dxa"/>
            <w:tcBorders>
              <w:top w:val="single" w:color="000000" w:sz="4" w:space="0"/>
              <w:left w:val="single" w:color="000000" w:sz="4" w:space="0"/>
              <w:bottom w:val="double" w:color="000000" w:sz="4" w:space="0"/>
              <w:right w:val="single" w:color="000000" w:sz="4" w:space="0"/>
            </w:tcBorders>
            <w:vAlign w:val="center"/>
          </w:tcPr>
          <w:p w14:paraId="7D2E15F6">
            <w:pPr>
              <w:rPr>
                <w:rStyle w:val="25"/>
                <w:rFonts w:ascii="宋体" w:hAnsi="宋体"/>
                <w:sz w:val="24"/>
              </w:rPr>
            </w:pPr>
          </w:p>
        </w:tc>
        <w:tc>
          <w:tcPr>
            <w:tcW w:w="2333" w:type="dxa"/>
            <w:tcBorders>
              <w:top w:val="single" w:color="000000" w:sz="4" w:space="0"/>
              <w:left w:val="single" w:color="000000" w:sz="4" w:space="0"/>
              <w:bottom w:val="double" w:color="000000" w:sz="4" w:space="0"/>
              <w:right w:val="single" w:color="000000" w:sz="4" w:space="0"/>
            </w:tcBorders>
            <w:vAlign w:val="center"/>
          </w:tcPr>
          <w:p w14:paraId="272699C3">
            <w:pPr>
              <w:rPr>
                <w:rStyle w:val="25"/>
                <w:rFonts w:ascii="宋体" w:hAnsi="宋体"/>
                <w:sz w:val="24"/>
              </w:rPr>
            </w:pPr>
          </w:p>
        </w:tc>
        <w:tc>
          <w:tcPr>
            <w:tcW w:w="1217" w:type="dxa"/>
            <w:tcBorders>
              <w:top w:val="single" w:color="000000" w:sz="4" w:space="0"/>
              <w:left w:val="single" w:color="000000" w:sz="4" w:space="0"/>
              <w:bottom w:val="double" w:color="000000" w:sz="4" w:space="0"/>
              <w:right w:val="double" w:color="000000" w:sz="4" w:space="0"/>
            </w:tcBorders>
            <w:vAlign w:val="center"/>
          </w:tcPr>
          <w:p w14:paraId="62A01789">
            <w:pPr>
              <w:rPr>
                <w:rStyle w:val="25"/>
                <w:rFonts w:ascii="宋体" w:hAnsi="宋体"/>
                <w:sz w:val="24"/>
              </w:rPr>
            </w:pPr>
          </w:p>
        </w:tc>
      </w:tr>
    </w:tbl>
    <w:p w14:paraId="0C1F4B5A">
      <w:pPr>
        <w:spacing w:line="300" w:lineRule="exact"/>
        <w:rPr>
          <w:rStyle w:val="25"/>
          <w:rFonts w:ascii="宋体"/>
          <w:iCs/>
        </w:rPr>
      </w:pPr>
    </w:p>
    <w:p w14:paraId="610CF6CD">
      <w:pPr>
        <w:spacing w:line="300" w:lineRule="exact"/>
        <w:ind w:left="525" w:hanging="525" w:hangingChars="250"/>
        <w:rPr>
          <w:rStyle w:val="25"/>
          <w:rFonts w:ascii="宋体"/>
          <w:iCs/>
        </w:rPr>
      </w:pPr>
      <w:r>
        <w:rPr>
          <w:rStyle w:val="25"/>
          <w:rFonts w:ascii="宋体"/>
          <w:iCs/>
        </w:rPr>
        <w:t>注：①本表应针对于文件“内容与要求” 内容逐条对响应情况进行说明。</w:t>
      </w:r>
    </w:p>
    <w:p w14:paraId="436188C9">
      <w:pPr>
        <w:spacing w:line="300" w:lineRule="exact"/>
        <w:ind w:firstLine="420" w:firstLineChars="200"/>
        <w:rPr>
          <w:rStyle w:val="25"/>
          <w:rFonts w:ascii="宋体"/>
          <w:iCs/>
        </w:rPr>
      </w:pPr>
      <w:r>
        <w:rPr>
          <w:rStyle w:val="25"/>
          <w:rFonts w:ascii="宋体"/>
          <w:iCs/>
        </w:rPr>
        <w:t>②“偏离情况”：填写“正偏离”、“负偏离”或“满足”；</w:t>
      </w:r>
    </w:p>
    <w:p w14:paraId="1D6749BC">
      <w:pPr>
        <w:spacing w:line="300" w:lineRule="exact"/>
        <w:ind w:firstLine="420" w:firstLineChars="200"/>
        <w:rPr>
          <w:rStyle w:val="25"/>
          <w:rFonts w:ascii="宋体"/>
          <w:iCs/>
        </w:rPr>
      </w:pPr>
      <w:r>
        <w:rPr>
          <w:rStyle w:val="25"/>
          <w:rFonts w:ascii="宋体" w:hAnsi="宋体"/>
          <w:kern w:val="0"/>
          <w:szCs w:val="21"/>
        </w:rPr>
        <w:t>③</w:t>
      </w:r>
      <w:r>
        <w:rPr>
          <w:rStyle w:val="25"/>
          <w:rFonts w:ascii="宋体"/>
          <w:iCs/>
        </w:rPr>
        <w:t>本表须如实逐项填写，不得空缺。空缺将视为没有实质性响应文件。</w:t>
      </w:r>
    </w:p>
    <w:p w14:paraId="634C9ED0">
      <w:pPr>
        <w:spacing w:line="440" w:lineRule="exact"/>
        <w:rPr>
          <w:rStyle w:val="25"/>
          <w:szCs w:val="21"/>
        </w:rPr>
      </w:pPr>
    </w:p>
    <w:p w14:paraId="57360E27">
      <w:pPr>
        <w:spacing w:line="440" w:lineRule="exact"/>
        <w:rPr>
          <w:rStyle w:val="25"/>
          <w:szCs w:val="21"/>
        </w:rPr>
      </w:pPr>
      <w:r>
        <w:rPr>
          <w:rStyle w:val="25"/>
          <w:rFonts w:hint="eastAsia"/>
          <w:szCs w:val="21"/>
        </w:rPr>
        <w:t>供应商</w:t>
      </w:r>
      <w:r>
        <w:rPr>
          <w:rStyle w:val="25"/>
          <w:szCs w:val="21"/>
        </w:rPr>
        <w:t>：</w:t>
      </w:r>
      <w:r>
        <w:rPr>
          <w:rStyle w:val="25"/>
          <w:szCs w:val="21"/>
          <w:u w:val="single"/>
        </w:rPr>
        <w:t xml:space="preserve">                 </w:t>
      </w:r>
      <w:r>
        <w:rPr>
          <w:rStyle w:val="25"/>
          <w:rFonts w:ascii="宋体" w:hAnsi="宋体"/>
          <w:szCs w:val="21"/>
        </w:rPr>
        <w:t>(公章)</w:t>
      </w:r>
      <w:r>
        <w:rPr>
          <w:rStyle w:val="25"/>
          <w:szCs w:val="21"/>
        </w:rPr>
        <w:t xml:space="preserve">   </w:t>
      </w:r>
    </w:p>
    <w:p w14:paraId="46477BFE">
      <w:pPr>
        <w:snapToGrid w:val="0"/>
        <w:rPr>
          <w:rStyle w:val="25"/>
          <w:rFonts w:ascii="宋体" w:hAnsi="宋体" w:cs="Times New Roman"/>
          <w:b/>
          <w:bCs/>
          <w:sz w:val="28"/>
          <w:szCs w:val="28"/>
        </w:rPr>
      </w:pPr>
      <w:r>
        <w:rPr>
          <w:rStyle w:val="25"/>
          <w:szCs w:val="21"/>
        </w:rPr>
        <w:t>日                期：</w:t>
      </w:r>
      <w:r>
        <w:rPr>
          <w:rStyle w:val="25"/>
          <w:szCs w:val="21"/>
          <w:u w:val="single"/>
        </w:rPr>
        <w:t xml:space="preserve">                </w:t>
      </w:r>
    </w:p>
    <w:p w14:paraId="4BB6061F">
      <w:pPr>
        <w:snapToGrid w:val="0"/>
        <w:rPr>
          <w:rStyle w:val="25"/>
          <w:rFonts w:ascii="宋体" w:hAnsi="宋体" w:cs="Times New Roman"/>
          <w:b/>
          <w:bCs/>
          <w:sz w:val="28"/>
          <w:szCs w:val="28"/>
        </w:rPr>
      </w:pPr>
    </w:p>
    <w:p w14:paraId="4210A0A1">
      <w:pPr>
        <w:snapToGrid w:val="0"/>
        <w:rPr>
          <w:rStyle w:val="25"/>
          <w:rFonts w:ascii="宋体" w:hAnsi="宋体" w:cs="Times New Roman"/>
          <w:b/>
          <w:bCs/>
          <w:sz w:val="28"/>
          <w:szCs w:val="28"/>
        </w:rPr>
      </w:pPr>
    </w:p>
    <w:p w14:paraId="2F474D98">
      <w:pPr>
        <w:snapToGrid w:val="0"/>
        <w:rPr>
          <w:rStyle w:val="25"/>
          <w:rFonts w:ascii="宋体" w:hAnsi="宋体" w:cs="Times New Roman"/>
          <w:b/>
          <w:bCs/>
          <w:sz w:val="28"/>
          <w:szCs w:val="28"/>
        </w:rPr>
      </w:pPr>
    </w:p>
    <w:p w14:paraId="5771B12F">
      <w:pPr>
        <w:snapToGrid w:val="0"/>
        <w:rPr>
          <w:rStyle w:val="25"/>
          <w:rFonts w:ascii="宋体" w:hAnsi="宋体" w:cs="Times New Roman"/>
          <w:b/>
          <w:bCs/>
          <w:sz w:val="28"/>
          <w:szCs w:val="28"/>
        </w:rPr>
      </w:pPr>
    </w:p>
    <w:p w14:paraId="623A3E9D">
      <w:pPr>
        <w:snapToGrid w:val="0"/>
        <w:rPr>
          <w:rStyle w:val="25"/>
          <w:rFonts w:ascii="宋体" w:hAnsi="宋体" w:cs="Times New Roman"/>
          <w:b/>
          <w:bCs/>
          <w:sz w:val="28"/>
          <w:szCs w:val="28"/>
        </w:rPr>
      </w:pPr>
    </w:p>
    <w:p w14:paraId="1AEC4706">
      <w:pPr>
        <w:pStyle w:val="5"/>
        <w:ind w:firstLine="562"/>
        <w:rPr>
          <w:rStyle w:val="25"/>
          <w:rFonts w:ascii="宋体" w:hAnsi="宋体" w:cs="Times New Roman"/>
          <w:b/>
          <w:bCs/>
          <w:sz w:val="28"/>
          <w:szCs w:val="28"/>
        </w:rPr>
      </w:pPr>
    </w:p>
    <w:p w14:paraId="3F258FE7">
      <w:pPr>
        <w:pStyle w:val="5"/>
        <w:ind w:firstLine="562"/>
        <w:rPr>
          <w:rStyle w:val="25"/>
          <w:rFonts w:ascii="宋体" w:hAnsi="宋体" w:cs="Times New Roman"/>
          <w:b/>
          <w:bCs/>
          <w:sz w:val="28"/>
          <w:szCs w:val="28"/>
        </w:rPr>
      </w:pPr>
    </w:p>
    <w:p w14:paraId="29C312D7">
      <w:pPr>
        <w:pStyle w:val="3"/>
        <w:rPr>
          <w:rStyle w:val="25"/>
          <w:rFonts w:ascii="宋体" w:hAnsi="宋体" w:cs="Times New Roman" w:eastAsiaTheme="majorEastAsia"/>
          <w:sz w:val="32"/>
          <w:szCs w:val="32"/>
        </w:rPr>
      </w:pPr>
      <w:r>
        <w:rPr>
          <w:rStyle w:val="25"/>
          <w:rFonts w:hint="eastAsia" w:ascii="宋体" w:hAnsi="宋体" w:cs="Times New Roman" w:eastAsiaTheme="majorEastAsia"/>
          <w:sz w:val="32"/>
          <w:szCs w:val="32"/>
        </w:rPr>
        <w:t>7.经会计事务所或审计机构审计的财务会计报表</w:t>
      </w:r>
    </w:p>
    <w:p w14:paraId="5824E603">
      <w:pPr>
        <w:jc w:val="left"/>
        <w:textAlignment w:val="auto"/>
        <w:rPr>
          <w:rStyle w:val="25"/>
          <w:rFonts w:ascii="宋体" w:hAnsi="宋体"/>
          <w:b/>
          <w:sz w:val="28"/>
          <w:szCs w:val="28"/>
        </w:rPr>
      </w:pPr>
      <w:r>
        <w:rPr>
          <w:rStyle w:val="25"/>
          <w:rFonts w:ascii="宋体" w:hAnsi="宋体"/>
          <w:b/>
          <w:sz w:val="28"/>
          <w:szCs w:val="28"/>
        </w:rPr>
        <w:br w:type="page"/>
      </w:r>
    </w:p>
    <w:p w14:paraId="7F0D3E09">
      <w:pPr>
        <w:pStyle w:val="17"/>
        <w:rPr>
          <w:rStyle w:val="25"/>
          <w:rFonts w:ascii="宋体" w:hAnsi="宋体"/>
          <w:b/>
          <w:sz w:val="28"/>
          <w:szCs w:val="28"/>
        </w:rPr>
      </w:pPr>
    </w:p>
    <w:p w14:paraId="0FCD4CA1">
      <w:pPr>
        <w:pStyle w:val="3"/>
        <w:rPr>
          <w:rStyle w:val="25"/>
          <w:rFonts w:ascii="宋体" w:hAnsi="宋体" w:cs="Times New Roman" w:eastAsiaTheme="majorEastAsia"/>
          <w:sz w:val="32"/>
          <w:szCs w:val="32"/>
        </w:rPr>
      </w:pPr>
      <w:r>
        <w:rPr>
          <w:rStyle w:val="25"/>
          <w:rFonts w:hint="eastAsia" w:ascii="宋体" w:hAnsi="宋体" w:cs="Times New Roman" w:eastAsiaTheme="majorEastAsia"/>
          <w:sz w:val="32"/>
          <w:szCs w:val="32"/>
        </w:rPr>
        <w:t>8.供应商业绩情况</w:t>
      </w:r>
    </w:p>
    <w:p w14:paraId="00B4313F">
      <w:pPr>
        <w:pStyle w:val="17"/>
      </w:pPr>
    </w:p>
    <w:tbl>
      <w:tblPr>
        <w:tblStyle w:val="20"/>
        <w:tblW w:w="876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57"/>
        <w:gridCol w:w="3376"/>
        <w:gridCol w:w="1789"/>
        <w:gridCol w:w="1703"/>
        <w:gridCol w:w="1135"/>
      </w:tblGrid>
      <w:tr w14:paraId="309864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757" w:type="dxa"/>
            <w:vAlign w:val="center"/>
          </w:tcPr>
          <w:p w14:paraId="4C60CF60">
            <w:pPr>
              <w:jc w:val="center"/>
              <w:rPr>
                <w:rFonts w:ascii="宋体" w:hAnsi="宋体" w:cs="宋体"/>
                <w:szCs w:val="21"/>
              </w:rPr>
            </w:pPr>
            <w:r>
              <w:rPr>
                <w:rFonts w:hint="eastAsia" w:ascii="宋体" w:hAnsi="宋体" w:cs="宋体"/>
                <w:szCs w:val="21"/>
              </w:rPr>
              <w:t>序号</w:t>
            </w:r>
          </w:p>
        </w:tc>
        <w:tc>
          <w:tcPr>
            <w:tcW w:w="3376" w:type="dxa"/>
            <w:vAlign w:val="center"/>
          </w:tcPr>
          <w:p w14:paraId="738CD163">
            <w:pPr>
              <w:jc w:val="center"/>
              <w:rPr>
                <w:rFonts w:ascii="宋体" w:hAnsi="宋体" w:cs="宋体"/>
                <w:szCs w:val="21"/>
              </w:rPr>
            </w:pPr>
            <w:r>
              <w:rPr>
                <w:rFonts w:hint="eastAsia" w:ascii="宋体" w:hAnsi="宋体" w:cs="宋体"/>
                <w:szCs w:val="21"/>
              </w:rPr>
              <w:t>项目名称</w:t>
            </w:r>
          </w:p>
        </w:tc>
        <w:tc>
          <w:tcPr>
            <w:tcW w:w="1789" w:type="dxa"/>
            <w:vAlign w:val="center"/>
          </w:tcPr>
          <w:p w14:paraId="7838AD5B">
            <w:pPr>
              <w:jc w:val="center"/>
              <w:rPr>
                <w:rFonts w:ascii="宋体" w:hAnsi="宋体" w:eastAsia="Times New Roman" w:cs="宋体"/>
                <w:szCs w:val="21"/>
              </w:rPr>
            </w:pPr>
            <w:r>
              <w:rPr>
                <w:rFonts w:hint="eastAsia" w:ascii="宋体" w:hAnsi="宋体" w:cs="宋体"/>
                <w:szCs w:val="21"/>
              </w:rPr>
              <w:t>合同金额</w:t>
            </w:r>
          </w:p>
        </w:tc>
        <w:tc>
          <w:tcPr>
            <w:tcW w:w="1703" w:type="dxa"/>
            <w:vAlign w:val="center"/>
          </w:tcPr>
          <w:p w14:paraId="2504D947">
            <w:pPr>
              <w:jc w:val="center"/>
              <w:rPr>
                <w:rFonts w:ascii="宋体" w:hAnsi="宋体" w:cs="宋体"/>
                <w:szCs w:val="21"/>
              </w:rPr>
            </w:pPr>
            <w:r>
              <w:rPr>
                <w:rFonts w:hint="eastAsia" w:ascii="宋体" w:hAnsi="宋体" w:cs="宋体"/>
                <w:szCs w:val="21"/>
              </w:rPr>
              <w:t>完成时间</w:t>
            </w:r>
          </w:p>
        </w:tc>
        <w:tc>
          <w:tcPr>
            <w:tcW w:w="1135" w:type="dxa"/>
            <w:vAlign w:val="center"/>
          </w:tcPr>
          <w:p w14:paraId="10E723DC">
            <w:pPr>
              <w:jc w:val="center"/>
              <w:rPr>
                <w:rFonts w:ascii="宋体" w:hAnsi="宋体" w:cs="宋体"/>
                <w:szCs w:val="21"/>
              </w:rPr>
            </w:pPr>
            <w:r>
              <w:rPr>
                <w:rFonts w:hint="eastAsia" w:ascii="宋体" w:hAnsi="宋体" w:cs="宋体"/>
                <w:szCs w:val="21"/>
              </w:rPr>
              <w:t>备注</w:t>
            </w:r>
          </w:p>
        </w:tc>
      </w:tr>
      <w:tr w14:paraId="07A0693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1" w:hRule="atLeast"/>
          <w:jc w:val="center"/>
        </w:trPr>
        <w:tc>
          <w:tcPr>
            <w:tcW w:w="757" w:type="dxa"/>
          </w:tcPr>
          <w:p w14:paraId="2BBD5F99">
            <w:pPr>
              <w:jc w:val="center"/>
              <w:rPr>
                <w:rFonts w:ascii="宋体" w:hAnsi="宋体" w:cs="宋体"/>
                <w:sz w:val="24"/>
              </w:rPr>
            </w:pPr>
          </w:p>
        </w:tc>
        <w:tc>
          <w:tcPr>
            <w:tcW w:w="3376" w:type="dxa"/>
          </w:tcPr>
          <w:p w14:paraId="4B69B0C0">
            <w:pPr>
              <w:jc w:val="center"/>
              <w:rPr>
                <w:rFonts w:ascii="宋体" w:hAnsi="宋体" w:cs="宋体"/>
                <w:sz w:val="24"/>
              </w:rPr>
            </w:pPr>
          </w:p>
        </w:tc>
        <w:tc>
          <w:tcPr>
            <w:tcW w:w="1789" w:type="dxa"/>
          </w:tcPr>
          <w:p w14:paraId="2CD6601A">
            <w:pPr>
              <w:jc w:val="center"/>
              <w:rPr>
                <w:rFonts w:ascii="宋体" w:hAnsi="宋体" w:cs="宋体"/>
                <w:sz w:val="24"/>
              </w:rPr>
            </w:pPr>
          </w:p>
        </w:tc>
        <w:tc>
          <w:tcPr>
            <w:tcW w:w="1703" w:type="dxa"/>
          </w:tcPr>
          <w:p w14:paraId="3897A7E1">
            <w:pPr>
              <w:jc w:val="center"/>
              <w:rPr>
                <w:rFonts w:ascii="宋体" w:hAnsi="宋体" w:cs="宋体"/>
                <w:sz w:val="24"/>
              </w:rPr>
            </w:pPr>
          </w:p>
        </w:tc>
        <w:tc>
          <w:tcPr>
            <w:tcW w:w="1135" w:type="dxa"/>
          </w:tcPr>
          <w:p w14:paraId="7A9E3340">
            <w:pPr>
              <w:jc w:val="center"/>
              <w:rPr>
                <w:rFonts w:ascii="宋体" w:hAnsi="宋体" w:cs="宋体"/>
                <w:sz w:val="24"/>
              </w:rPr>
            </w:pPr>
          </w:p>
        </w:tc>
      </w:tr>
      <w:tr w14:paraId="0D1274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757" w:type="dxa"/>
          </w:tcPr>
          <w:p w14:paraId="15BBC8EA">
            <w:pPr>
              <w:jc w:val="center"/>
              <w:rPr>
                <w:rFonts w:ascii="宋体" w:hAnsi="宋体" w:cs="宋体"/>
                <w:sz w:val="24"/>
              </w:rPr>
            </w:pPr>
          </w:p>
        </w:tc>
        <w:tc>
          <w:tcPr>
            <w:tcW w:w="3376" w:type="dxa"/>
          </w:tcPr>
          <w:p w14:paraId="298F12AE">
            <w:pPr>
              <w:jc w:val="center"/>
              <w:rPr>
                <w:rFonts w:ascii="宋体" w:hAnsi="宋体" w:cs="宋体"/>
                <w:sz w:val="24"/>
              </w:rPr>
            </w:pPr>
          </w:p>
        </w:tc>
        <w:tc>
          <w:tcPr>
            <w:tcW w:w="1789" w:type="dxa"/>
          </w:tcPr>
          <w:p w14:paraId="6E5F7845">
            <w:pPr>
              <w:jc w:val="center"/>
              <w:rPr>
                <w:rFonts w:ascii="宋体" w:hAnsi="宋体" w:cs="宋体"/>
                <w:sz w:val="24"/>
              </w:rPr>
            </w:pPr>
          </w:p>
        </w:tc>
        <w:tc>
          <w:tcPr>
            <w:tcW w:w="1703" w:type="dxa"/>
          </w:tcPr>
          <w:p w14:paraId="158AB4F0">
            <w:pPr>
              <w:jc w:val="center"/>
              <w:rPr>
                <w:rFonts w:ascii="宋体" w:hAnsi="宋体" w:cs="宋体"/>
                <w:sz w:val="24"/>
              </w:rPr>
            </w:pPr>
          </w:p>
        </w:tc>
        <w:tc>
          <w:tcPr>
            <w:tcW w:w="1135" w:type="dxa"/>
          </w:tcPr>
          <w:p w14:paraId="47A7D4A0">
            <w:pPr>
              <w:jc w:val="center"/>
              <w:rPr>
                <w:rFonts w:ascii="宋体" w:hAnsi="宋体" w:cs="宋体"/>
                <w:sz w:val="24"/>
              </w:rPr>
            </w:pPr>
          </w:p>
        </w:tc>
      </w:tr>
      <w:tr w14:paraId="57312A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1" w:hRule="atLeast"/>
          <w:jc w:val="center"/>
        </w:trPr>
        <w:tc>
          <w:tcPr>
            <w:tcW w:w="757" w:type="dxa"/>
          </w:tcPr>
          <w:p w14:paraId="46F3A5E0">
            <w:pPr>
              <w:jc w:val="center"/>
              <w:rPr>
                <w:rFonts w:ascii="宋体" w:hAnsi="宋体" w:cs="宋体"/>
                <w:sz w:val="24"/>
              </w:rPr>
            </w:pPr>
          </w:p>
        </w:tc>
        <w:tc>
          <w:tcPr>
            <w:tcW w:w="3376" w:type="dxa"/>
          </w:tcPr>
          <w:p w14:paraId="3BF0B5A5">
            <w:pPr>
              <w:jc w:val="center"/>
              <w:rPr>
                <w:rFonts w:ascii="宋体" w:hAnsi="宋体" w:cs="宋体"/>
                <w:sz w:val="24"/>
              </w:rPr>
            </w:pPr>
          </w:p>
        </w:tc>
        <w:tc>
          <w:tcPr>
            <w:tcW w:w="1789" w:type="dxa"/>
          </w:tcPr>
          <w:p w14:paraId="7D4B7252">
            <w:pPr>
              <w:jc w:val="center"/>
              <w:rPr>
                <w:rFonts w:ascii="宋体" w:hAnsi="宋体" w:cs="宋体"/>
                <w:sz w:val="24"/>
              </w:rPr>
            </w:pPr>
          </w:p>
        </w:tc>
        <w:tc>
          <w:tcPr>
            <w:tcW w:w="1703" w:type="dxa"/>
          </w:tcPr>
          <w:p w14:paraId="530D01F7">
            <w:pPr>
              <w:jc w:val="center"/>
              <w:rPr>
                <w:rFonts w:ascii="宋体" w:hAnsi="宋体" w:cs="宋体"/>
                <w:sz w:val="24"/>
              </w:rPr>
            </w:pPr>
          </w:p>
        </w:tc>
        <w:tc>
          <w:tcPr>
            <w:tcW w:w="1135" w:type="dxa"/>
          </w:tcPr>
          <w:p w14:paraId="0818D8F7">
            <w:pPr>
              <w:jc w:val="center"/>
              <w:rPr>
                <w:rFonts w:ascii="宋体" w:hAnsi="宋体" w:cs="宋体"/>
                <w:sz w:val="24"/>
              </w:rPr>
            </w:pPr>
          </w:p>
        </w:tc>
      </w:tr>
      <w:tr w14:paraId="718DDB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757" w:type="dxa"/>
          </w:tcPr>
          <w:p w14:paraId="068ECBE8">
            <w:pPr>
              <w:jc w:val="center"/>
              <w:rPr>
                <w:rFonts w:ascii="宋体" w:hAnsi="宋体" w:cs="宋体"/>
                <w:sz w:val="24"/>
              </w:rPr>
            </w:pPr>
          </w:p>
        </w:tc>
        <w:tc>
          <w:tcPr>
            <w:tcW w:w="3376" w:type="dxa"/>
          </w:tcPr>
          <w:p w14:paraId="3ADBCE01">
            <w:pPr>
              <w:jc w:val="center"/>
              <w:rPr>
                <w:rFonts w:ascii="宋体" w:hAnsi="宋体" w:cs="宋体"/>
                <w:sz w:val="24"/>
              </w:rPr>
            </w:pPr>
          </w:p>
        </w:tc>
        <w:tc>
          <w:tcPr>
            <w:tcW w:w="1789" w:type="dxa"/>
          </w:tcPr>
          <w:p w14:paraId="47CD207F">
            <w:pPr>
              <w:jc w:val="center"/>
              <w:rPr>
                <w:rFonts w:ascii="宋体" w:hAnsi="宋体" w:cs="宋体"/>
                <w:sz w:val="24"/>
              </w:rPr>
            </w:pPr>
          </w:p>
        </w:tc>
        <w:tc>
          <w:tcPr>
            <w:tcW w:w="1703" w:type="dxa"/>
          </w:tcPr>
          <w:p w14:paraId="740E7AF5">
            <w:pPr>
              <w:jc w:val="center"/>
              <w:rPr>
                <w:rFonts w:ascii="宋体" w:hAnsi="宋体" w:cs="宋体"/>
                <w:sz w:val="24"/>
              </w:rPr>
            </w:pPr>
          </w:p>
        </w:tc>
        <w:tc>
          <w:tcPr>
            <w:tcW w:w="1135" w:type="dxa"/>
          </w:tcPr>
          <w:p w14:paraId="64806A21">
            <w:pPr>
              <w:jc w:val="center"/>
              <w:rPr>
                <w:rFonts w:ascii="宋体" w:hAnsi="宋体" w:cs="宋体"/>
                <w:sz w:val="24"/>
              </w:rPr>
            </w:pPr>
          </w:p>
        </w:tc>
      </w:tr>
      <w:tr w14:paraId="1C856C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1" w:hRule="atLeast"/>
          <w:jc w:val="center"/>
        </w:trPr>
        <w:tc>
          <w:tcPr>
            <w:tcW w:w="757" w:type="dxa"/>
          </w:tcPr>
          <w:p w14:paraId="1A9B6AB8">
            <w:pPr>
              <w:jc w:val="center"/>
              <w:rPr>
                <w:rFonts w:ascii="宋体" w:hAnsi="宋体" w:cs="宋体"/>
                <w:sz w:val="24"/>
              </w:rPr>
            </w:pPr>
          </w:p>
        </w:tc>
        <w:tc>
          <w:tcPr>
            <w:tcW w:w="3376" w:type="dxa"/>
          </w:tcPr>
          <w:p w14:paraId="140ADD92">
            <w:pPr>
              <w:jc w:val="center"/>
              <w:rPr>
                <w:rFonts w:ascii="宋体" w:hAnsi="宋体" w:cs="宋体"/>
                <w:sz w:val="24"/>
              </w:rPr>
            </w:pPr>
          </w:p>
        </w:tc>
        <w:tc>
          <w:tcPr>
            <w:tcW w:w="1789" w:type="dxa"/>
          </w:tcPr>
          <w:p w14:paraId="5E47BA6F">
            <w:pPr>
              <w:jc w:val="center"/>
              <w:rPr>
                <w:rFonts w:ascii="宋体" w:hAnsi="宋体" w:cs="宋体"/>
                <w:sz w:val="24"/>
              </w:rPr>
            </w:pPr>
          </w:p>
        </w:tc>
        <w:tc>
          <w:tcPr>
            <w:tcW w:w="1703" w:type="dxa"/>
          </w:tcPr>
          <w:p w14:paraId="1849DCAF">
            <w:pPr>
              <w:jc w:val="center"/>
              <w:rPr>
                <w:rFonts w:ascii="宋体" w:hAnsi="宋体" w:cs="宋体"/>
                <w:sz w:val="24"/>
              </w:rPr>
            </w:pPr>
          </w:p>
        </w:tc>
        <w:tc>
          <w:tcPr>
            <w:tcW w:w="1135" w:type="dxa"/>
          </w:tcPr>
          <w:p w14:paraId="3DDA4D7B">
            <w:pPr>
              <w:jc w:val="center"/>
              <w:rPr>
                <w:rFonts w:ascii="宋体" w:hAnsi="宋体" w:cs="宋体"/>
                <w:sz w:val="24"/>
              </w:rPr>
            </w:pPr>
          </w:p>
        </w:tc>
      </w:tr>
      <w:tr w14:paraId="45795F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757" w:type="dxa"/>
          </w:tcPr>
          <w:p w14:paraId="604ACF3A">
            <w:pPr>
              <w:jc w:val="center"/>
              <w:rPr>
                <w:rFonts w:ascii="宋体" w:hAnsi="宋体" w:cs="宋体"/>
                <w:sz w:val="24"/>
              </w:rPr>
            </w:pPr>
          </w:p>
        </w:tc>
        <w:tc>
          <w:tcPr>
            <w:tcW w:w="3376" w:type="dxa"/>
          </w:tcPr>
          <w:p w14:paraId="7FAB3002">
            <w:pPr>
              <w:jc w:val="center"/>
              <w:rPr>
                <w:rFonts w:ascii="宋体" w:hAnsi="宋体" w:cs="宋体"/>
                <w:sz w:val="24"/>
              </w:rPr>
            </w:pPr>
          </w:p>
        </w:tc>
        <w:tc>
          <w:tcPr>
            <w:tcW w:w="1789" w:type="dxa"/>
          </w:tcPr>
          <w:p w14:paraId="2EF16FA3">
            <w:pPr>
              <w:jc w:val="center"/>
              <w:rPr>
                <w:rFonts w:ascii="宋体" w:hAnsi="宋体" w:cs="宋体"/>
                <w:sz w:val="24"/>
              </w:rPr>
            </w:pPr>
          </w:p>
        </w:tc>
        <w:tc>
          <w:tcPr>
            <w:tcW w:w="1703" w:type="dxa"/>
          </w:tcPr>
          <w:p w14:paraId="09C0B6A7">
            <w:pPr>
              <w:jc w:val="center"/>
              <w:rPr>
                <w:rFonts w:ascii="宋体" w:hAnsi="宋体" w:cs="宋体"/>
                <w:sz w:val="24"/>
              </w:rPr>
            </w:pPr>
          </w:p>
        </w:tc>
        <w:tc>
          <w:tcPr>
            <w:tcW w:w="1135" w:type="dxa"/>
          </w:tcPr>
          <w:p w14:paraId="2B22C710">
            <w:pPr>
              <w:jc w:val="center"/>
              <w:rPr>
                <w:rFonts w:ascii="宋体" w:hAnsi="宋体" w:cs="宋体"/>
                <w:sz w:val="24"/>
              </w:rPr>
            </w:pPr>
          </w:p>
        </w:tc>
      </w:tr>
      <w:tr w14:paraId="1EE199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757" w:type="dxa"/>
          </w:tcPr>
          <w:p w14:paraId="1F40668B">
            <w:pPr>
              <w:jc w:val="center"/>
              <w:rPr>
                <w:rFonts w:ascii="宋体" w:hAnsi="宋体" w:cs="宋体"/>
                <w:sz w:val="24"/>
              </w:rPr>
            </w:pPr>
          </w:p>
        </w:tc>
        <w:tc>
          <w:tcPr>
            <w:tcW w:w="3376" w:type="dxa"/>
          </w:tcPr>
          <w:p w14:paraId="421CB8F6">
            <w:pPr>
              <w:jc w:val="center"/>
              <w:rPr>
                <w:rFonts w:ascii="宋体" w:hAnsi="宋体" w:cs="宋体"/>
                <w:sz w:val="24"/>
              </w:rPr>
            </w:pPr>
          </w:p>
        </w:tc>
        <w:tc>
          <w:tcPr>
            <w:tcW w:w="1789" w:type="dxa"/>
          </w:tcPr>
          <w:p w14:paraId="67EB1366">
            <w:pPr>
              <w:jc w:val="center"/>
              <w:rPr>
                <w:rFonts w:ascii="宋体" w:hAnsi="宋体" w:cs="宋体"/>
                <w:sz w:val="24"/>
              </w:rPr>
            </w:pPr>
          </w:p>
        </w:tc>
        <w:tc>
          <w:tcPr>
            <w:tcW w:w="1703" w:type="dxa"/>
          </w:tcPr>
          <w:p w14:paraId="19457A95">
            <w:pPr>
              <w:jc w:val="center"/>
              <w:rPr>
                <w:rFonts w:ascii="宋体" w:hAnsi="宋体" w:cs="宋体"/>
                <w:sz w:val="24"/>
              </w:rPr>
            </w:pPr>
          </w:p>
        </w:tc>
        <w:tc>
          <w:tcPr>
            <w:tcW w:w="1135" w:type="dxa"/>
          </w:tcPr>
          <w:p w14:paraId="39C087E3">
            <w:pPr>
              <w:jc w:val="center"/>
              <w:rPr>
                <w:rFonts w:ascii="宋体" w:hAnsi="宋体" w:cs="宋体"/>
                <w:sz w:val="24"/>
              </w:rPr>
            </w:pPr>
          </w:p>
        </w:tc>
      </w:tr>
      <w:tr w14:paraId="1D3D8C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1" w:hRule="atLeast"/>
          <w:jc w:val="center"/>
        </w:trPr>
        <w:tc>
          <w:tcPr>
            <w:tcW w:w="757" w:type="dxa"/>
          </w:tcPr>
          <w:p w14:paraId="77FE42CD">
            <w:pPr>
              <w:jc w:val="center"/>
              <w:rPr>
                <w:rFonts w:ascii="宋体" w:hAnsi="宋体" w:cs="宋体"/>
                <w:sz w:val="24"/>
              </w:rPr>
            </w:pPr>
          </w:p>
        </w:tc>
        <w:tc>
          <w:tcPr>
            <w:tcW w:w="3376" w:type="dxa"/>
          </w:tcPr>
          <w:p w14:paraId="4951FDF0">
            <w:pPr>
              <w:jc w:val="center"/>
              <w:rPr>
                <w:rFonts w:ascii="宋体" w:hAnsi="宋体" w:cs="宋体"/>
                <w:sz w:val="24"/>
              </w:rPr>
            </w:pPr>
          </w:p>
        </w:tc>
        <w:tc>
          <w:tcPr>
            <w:tcW w:w="1789" w:type="dxa"/>
          </w:tcPr>
          <w:p w14:paraId="74E617C6">
            <w:pPr>
              <w:jc w:val="center"/>
              <w:rPr>
                <w:rFonts w:ascii="宋体" w:hAnsi="宋体" w:cs="宋体"/>
                <w:sz w:val="24"/>
              </w:rPr>
            </w:pPr>
          </w:p>
        </w:tc>
        <w:tc>
          <w:tcPr>
            <w:tcW w:w="1703" w:type="dxa"/>
          </w:tcPr>
          <w:p w14:paraId="43A93890">
            <w:pPr>
              <w:jc w:val="center"/>
              <w:rPr>
                <w:rFonts w:ascii="宋体" w:hAnsi="宋体" w:cs="宋体"/>
                <w:sz w:val="24"/>
              </w:rPr>
            </w:pPr>
          </w:p>
        </w:tc>
        <w:tc>
          <w:tcPr>
            <w:tcW w:w="1135" w:type="dxa"/>
          </w:tcPr>
          <w:p w14:paraId="18AFF949">
            <w:pPr>
              <w:jc w:val="center"/>
              <w:rPr>
                <w:rFonts w:ascii="宋体" w:hAnsi="宋体" w:cs="宋体"/>
                <w:sz w:val="24"/>
              </w:rPr>
            </w:pPr>
          </w:p>
        </w:tc>
      </w:tr>
      <w:tr w14:paraId="3E7AAA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757" w:type="dxa"/>
          </w:tcPr>
          <w:p w14:paraId="5EC5B0EB">
            <w:pPr>
              <w:jc w:val="center"/>
              <w:rPr>
                <w:rFonts w:ascii="宋体" w:hAnsi="宋体" w:cs="宋体"/>
                <w:sz w:val="24"/>
              </w:rPr>
            </w:pPr>
          </w:p>
        </w:tc>
        <w:tc>
          <w:tcPr>
            <w:tcW w:w="3376" w:type="dxa"/>
          </w:tcPr>
          <w:p w14:paraId="62AE3BE8">
            <w:pPr>
              <w:jc w:val="center"/>
              <w:rPr>
                <w:rFonts w:ascii="宋体" w:hAnsi="宋体" w:cs="宋体"/>
                <w:sz w:val="24"/>
              </w:rPr>
            </w:pPr>
          </w:p>
        </w:tc>
        <w:tc>
          <w:tcPr>
            <w:tcW w:w="1789" w:type="dxa"/>
          </w:tcPr>
          <w:p w14:paraId="6442E932">
            <w:pPr>
              <w:jc w:val="center"/>
              <w:rPr>
                <w:rFonts w:ascii="宋体" w:hAnsi="宋体" w:cs="宋体"/>
                <w:sz w:val="24"/>
              </w:rPr>
            </w:pPr>
          </w:p>
        </w:tc>
        <w:tc>
          <w:tcPr>
            <w:tcW w:w="1703" w:type="dxa"/>
          </w:tcPr>
          <w:p w14:paraId="66F0EF08">
            <w:pPr>
              <w:jc w:val="center"/>
              <w:rPr>
                <w:rFonts w:ascii="宋体" w:hAnsi="宋体" w:cs="宋体"/>
                <w:sz w:val="24"/>
              </w:rPr>
            </w:pPr>
          </w:p>
        </w:tc>
        <w:tc>
          <w:tcPr>
            <w:tcW w:w="1135" w:type="dxa"/>
          </w:tcPr>
          <w:p w14:paraId="70DB1E7D">
            <w:pPr>
              <w:jc w:val="center"/>
              <w:rPr>
                <w:rFonts w:ascii="宋体" w:hAnsi="宋体" w:cs="宋体"/>
                <w:sz w:val="24"/>
              </w:rPr>
            </w:pPr>
          </w:p>
        </w:tc>
      </w:tr>
      <w:tr w14:paraId="61EFB83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1" w:hRule="atLeast"/>
          <w:jc w:val="center"/>
        </w:trPr>
        <w:tc>
          <w:tcPr>
            <w:tcW w:w="757" w:type="dxa"/>
          </w:tcPr>
          <w:p w14:paraId="6C97A626">
            <w:pPr>
              <w:jc w:val="center"/>
              <w:rPr>
                <w:rFonts w:ascii="宋体" w:hAnsi="宋体" w:cs="宋体"/>
                <w:sz w:val="24"/>
              </w:rPr>
            </w:pPr>
          </w:p>
        </w:tc>
        <w:tc>
          <w:tcPr>
            <w:tcW w:w="3376" w:type="dxa"/>
          </w:tcPr>
          <w:p w14:paraId="01B60A9E">
            <w:pPr>
              <w:jc w:val="center"/>
              <w:rPr>
                <w:rFonts w:ascii="宋体" w:hAnsi="宋体" w:cs="宋体"/>
                <w:sz w:val="24"/>
              </w:rPr>
            </w:pPr>
          </w:p>
        </w:tc>
        <w:tc>
          <w:tcPr>
            <w:tcW w:w="1789" w:type="dxa"/>
          </w:tcPr>
          <w:p w14:paraId="2099E63B">
            <w:pPr>
              <w:jc w:val="center"/>
              <w:rPr>
                <w:rFonts w:ascii="宋体" w:hAnsi="宋体" w:cs="宋体"/>
                <w:sz w:val="24"/>
              </w:rPr>
            </w:pPr>
          </w:p>
        </w:tc>
        <w:tc>
          <w:tcPr>
            <w:tcW w:w="1703" w:type="dxa"/>
          </w:tcPr>
          <w:p w14:paraId="3AEB2714">
            <w:pPr>
              <w:jc w:val="center"/>
              <w:rPr>
                <w:rFonts w:ascii="宋体" w:hAnsi="宋体" w:cs="宋体"/>
                <w:sz w:val="24"/>
              </w:rPr>
            </w:pPr>
          </w:p>
        </w:tc>
        <w:tc>
          <w:tcPr>
            <w:tcW w:w="1135" w:type="dxa"/>
          </w:tcPr>
          <w:p w14:paraId="534103BB">
            <w:pPr>
              <w:jc w:val="center"/>
              <w:rPr>
                <w:rFonts w:ascii="宋体" w:hAnsi="宋体" w:cs="宋体"/>
                <w:sz w:val="24"/>
              </w:rPr>
            </w:pPr>
          </w:p>
        </w:tc>
      </w:tr>
      <w:tr w14:paraId="310B33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757" w:type="dxa"/>
          </w:tcPr>
          <w:p w14:paraId="60DC4ED0">
            <w:pPr>
              <w:jc w:val="center"/>
              <w:rPr>
                <w:rFonts w:ascii="宋体" w:hAnsi="宋体" w:cs="宋体"/>
                <w:sz w:val="24"/>
              </w:rPr>
            </w:pPr>
          </w:p>
        </w:tc>
        <w:tc>
          <w:tcPr>
            <w:tcW w:w="3376" w:type="dxa"/>
          </w:tcPr>
          <w:p w14:paraId="62C02E3A">
            <w:pPr>
              <w:jc w:val="center"/>
              <w:rPr>
                <w:rFonts w:ascii="宋体" w:hAnsi="宋体" w:cs="宋体"/>
                <w:sz w:val="24"/>
              </w:rPr>
            </w:pPr>
          </w:p>
        </w:tc>
        <w:tc>
          <w:tcPr>
            <w:tcW w:w="1789" w:type="dxa"/>
          </w:tcPr>
          <w:p w14:paraId="0E928A2C">
            <w:pPr>
              <w:jc w:val="center"/>
              <w:rPr>
                <w:rFonts w:ascii="宋体" w:hAnsi="宋体" w:cs="宋体"/>
                <w:sz w:val="24"/>
              </w:rPr>
            </w:pPr>
          </w:p>
        </w:tc>
        <w:tc>
          <w:tcPr>
            <w:tcW w:w="1703" w:type="dxa"/>
          </w:tcPr>
          <w:p w14:paraId="46254036">
            <w:pPr>
              <w:jc w:val="center"/>
              <w:rPr>
                <w:rFonts w:ascii="宋体" w:hAnsi="宋体" w:cs="宋体"/>
                <w:sz w:val="24"/>
              </w:rPr>
            </w:pPr>
          </w:p>
        </w:tc>
        <w:tc>
          <w:tcPr>
            <w:tcW w:w="1135" w:type="dxa"/>
          </w:tcPr>
          <w:p w14:paraId="540A09FB">
            <w:pPr>
              <w:jc w:val="center"/>
              <w:rPr>
                <w:rFonts w:ascii="宋体" w:hAnsi="宋体" w:cs="宋体"/>
                <w:sz w:val="24"/>
              </w:rPr>
            </w:pPr>
          </w:p>
        </w:tc>
      </w:tr>
      <w:tr w14:paraId="3505B2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757" w:type="dxa"/>
          </w:tcPr>
          <w:p w14:paraId="26DD3E81">
            <w:pPr>
              <w:jc w:val="center"/>
              <w:rPr>
                <w:rFonts w:ascii="宋体" w:hAnsi="宋体" w:cs="宋体"/>
                <w:sz w:val="24"/>
              </w:rPr>
            </w:pPr>
          </w:p>
        </w:tc>
        <w:tc>
          <w:tcPr>
            <w:tcW w:w="3376" w:type="dxa"/>
          </w:tcPr>
          <w:p w14:paraId="118511B8">
            <w:pPr>
              <w:jc w:val="center"/>
              <w:rPr>
                <w:rFonts w:ascii="宋体" w:hAnsi="宋体" w:cs="宋体"/>
                <w:sz w:val="24"/>
              </w:rPr>
            </w:pPr>
          </w:p>
        </w:tc>
        <w:tc>
          <w:tcPr>
            <w:tcW w:w="1789" w:type="dxa"/>
          </w:tcPr>
          <w:p w14:paraId="2D2FFEFD">
            <w:pPr>
              <w:jc w:val="center"/>
              <w:rPr>
                <w:rFonts w:ascii="宋体" w:hAnsi="宋体" w:cs="宋体"/>
                <w:sz w:val="24"/>
              </w:rPr>
            </w:pPr>
          </w:p>
        </w:tc>
        <w:tc>
          <w:tcPr>
            <w:tcW w:w="1703" w:type="dxa"/>
          </w:tcPr>
          <w:p w14:paraId="09F40E6E">
            <w:pPr>
              <w:jc w:val="center"/>
              <w:rPr>
                <w:rFonts w:ascii="宋体" w:hAnsi="宋体" w:cs="宋体"/>
                <w:sz w:val="24"/>
              </w:rPr>
            </w:pPr>
          </w:p>
        </w:tc>
        <w:tc>
          <w:tcPr>
            <w:tcW w:w="1135" w:type="dxa"/>
          </w:tcPr>
          <w:p w14:paraId="264D3B44">
            <w:pPr>
              <w:jc w:val="center"/>
              <w:rPr>
                <w:rFonts w:ascii="宋体" w:hAnsi="宋体" w:cs="宋体"/>
                <w:sz w:val="24"/>
              </w:rPr>
            </w:pPr>
          </w:p>
        </w:tc>
      </w:tr>
    </w:tbl>
    <w:p w14:paraId="308F9480">
      <w:pPr>
        <w:snapToGrid w:val="0"/>
        <w:rPr>
          <w:rStyle w:val="25"/>
          <w:rFonts w:ascii="宋体" w:hAnsi="宋体" w:cs="Times New Roman"/>
          <w:b/>
          <w:bCs/>
          <w:sz w:val="28"/>
          <w:szCs w:val="28"/>
        </w:rPr>
      </w:pPr>
    </w:p>
    <w:p w14:paraId="2A048FAE">
      <w:pPr>
        <w:spacing w:line="300" w:lineRule="exact"/>
        <w:ind w:firstLine="420" w:firstLineChars="200"/>
        <w:rPr>
          <w:rStyle w:val="25"/>
          <w:rFonts w:ascii="宋体"/>
          <w:iCs/>
        </w:rPr>
      </w:pPr>
      <w:r>
        <w:rPr>
          <w:rStyle w:val="25"/>
          <w:rFonts w:hint="eastAsia" w:ascii="宋体"/>
          <w:iCs/>
        </w:rPr>
        <w:t>注：本表后须附供应商业绩证明材料（业绩合同复印件或中标通知书复印件）。</w:t>
      </w:r>
    </w:p>
    <w:p w14:paraId="700D8BF4">
      <w:pPr>
        <w:spacing w:line="440" w:lineRule="exact"/>
        <w:rPr>
          <w:rStyle w:val="25"/>
          <w:szCs w:val="21"/>
        </w:rPr>
      </w:pPr>
    </w:p>
    <w:p w14:paraId="70CC95E2">
      <w:pPr>
        <w:spacing w:line="440" w:lineRule="exact"/>
        <w:rPr>
          <w:rStyle w:val="25"/>
          <w:szCs w:val="21"/>
        </w:rPr>
      </w:pPr>
    </w:p>
    <w:p w14:paraId="73E7971D">
      <w:pPr>
        <w:spacing w:line="440" w:lineRule="exact"/>
        <w:rPr>
          <w:rStyle w:val="25"/>
          <w:szCs w:val="21"/>
        </w:rPr>
      </w:pPr>
    </w:p>
    <w:p w14:paraId="459826CB">
      <w:pPr>
        <w:spacing w:line="440" w:lineRule="exact"/>
        <w:rPr>
          <w:rStyle w:val="25"/>
          <w:szCs w:val="21"/>
        </w:rPr>
      </w:pPr>
      <w:r>
        <w:rPr>
          <w:rStyle w:val="25"/>
          <w:rFonts w:hint="eastAsia"/>
          <w:szCs w:val="21"/>
        </w:rPr>
        <w:t>供应商</w:t>
      </w:r>
      <w:r>
        <w:rPr>
          <w:rStyle w:val="25"/>
          <w:szCs w:val="21"/>
        </w:rPr>
        <w:t>：</w:t>
      </w:r>
      <w:r>
        <w:rPr>
          <w:rStyle w:val="25"/>
          <w:szCs w:val="21"/>
          <w:u w:val="single"/>
        </w:rPr>
        <w:t xml:space="preserve">                 </w:t>
      </w:r>
      <w:r>
        <w:rPr>
          <w:rStyle w:val="25"/>
          <w:rFonts w:ascii="宋体" w:hAnsi="宋体"/>
          <w:szCs w:val="21"/>
        </w:rPr>
        <w:t>(公章)</w:t>
      </w:r>
      <w:r>
        <w:rPr>
          <w:rStyle w:val="25"/>
          <w:szCs w:val="21"/>
        </w:rPr>
        <w:t xml:space="preserve">   </w:t>
      </w:r>
    </w:p>
    <w:p w14:paraId="52D88FE8">
      <w:pPr>
        <w:pStyle w:val="17"/>
        <w:rPr>
          <w:rStyle w:val="25"/>
          <w:szCs w:val="21"/>
          <w:u w:val="single"/>
        </w:rPr>
      </w:pPr>
      <w:r>
        <w:rPr>
          <w:rStyle w:val="25"/>
          <w:szCs w:val="21"/>
        </w:rPr>
        <w:t>日                期：</w:t>
      </w:r>
      <w:r>
        <w:rPr>
          <w:rStyle w:val="25"/>
          <w:szCs w:val="21"/>
          <w:u w:val="single"/>
        </w:rPr>
        <w:t xml:space="preserve">   </w:t>
      </w:r>
    </w:p>
    <w:p w14:paraId="05847C17">
      <w:pPr>
        <w:pStyle w:val="17"/>
        <w:rPr>
          <w:rStyle w:val="25"/>
          <w:rFonts w:ascii="宋体" w:hAnsi="宋体"/>
          <w:b/>
          <w:sz w:val="28"/>
          <w:szCs w:val="28"/>
        </w:rPr>
      </w:pPr>
    </w:p>
    <w:p w14:paraId="7E4BF1ED">
      <w:pPr>
        <w:pStyle w:val="17"/>
        <w:rPr>
          <w:rStyle w:val="25"/>
          <w:rFonts w:ascii="宋体" w:hAnsi="宋体"/>
          <w:b/>
          <w:sz w:val="28"/>
          <w:szCs w:val="28"/>
        </w:rPr>
      </w:pPr>
    </w:p>
    <w:p w14:paraId="0A0A28C0">
      <w:pPr>
        <w:pStyle w:val="17"/>
        <w:rPr>
          <w:rStyle w:val="25"/>
          <w:rFonts w:ascii="宋体" w:hAnsi="宋体"/>
          <w:b/>
          <w:sz w:val="28"/>
          <w:szCs w:val="28"/>
        </w:rPr>
      </w:pPr>
    </w:p>
    <w:p w14:paraId="0882299C">
      <w:pPr>
        <w:pStyle w:val="17"/>
        <w:rPr>
          <w:rStyle w:val="25"/>
          <w:rFonts w:ascii="宋体" w:hAnsi="宋体"/>
          <w:b/>
          <w:sz w:val="28"/>
          <w:szCs w:val="28"/>
        </w:rPr>
      </w:pPr>
    </w:p>
    <w:p w14:paraId="0A3FB8D5">
      <w:pPr>
        <w:pStyle w:val="17"/>
        <w:rPr>
          <w:rStyle w:val="25"/>
          <w:rFonts w:ascii="宋体" w:hAnsi="宋体"/>
          <w:b/>
          <w:sz w:val="28"/>
          <w:szCs w:val="28"/>
        </w:rPr>
      </w:pPr>
    </w:p>
    <w:p w14:paraId="285BFC14">
      <w:pPr>
        <w:pStyle w:val="3"/>
        <w:rPr>
          <w:rStyle w:val="25"/>
          <w:rFonts w:ascii="宋体" w:hAnsi="宋体" w:cs="Times New Roman" w:eastAsiaTheme="majorEastAsia"/>
          <w:sz w:val="32"/>
          <w:szCs w:val="32"/>
        </w:rPr>
      </w:pPr>
      <w:r>
        <w:rPr>
          <w:rStyle w:val="25"/>
          <w:rFonts w:hint="eastAsia" w:ascii="宋体" w:hAnsi="宋体" w:cs="Times New Roman" w:eastAsiaTheme="majorEastAsia"/>
          <w:sz w:val="32"/>
          <w:szCs w:val="32"/>
        </w:rPr>
        <w:t>9.拟投入本项目服务人员以及其他人员汇总表</w:t>
      </w:r>
    </w:p>
    <w:p w14:paraId="568AA8C8">
      <w:pPr>
        <w:spacing w:line="360" w:lineRule="auto"/>
        <w:rPr>
          <w:rFonts w:ascii="宋体" w:hAnsi="宋体" w:cs="宋体"/>
          <w:szCs w:val="21"/>
        </w:rPr>
      </w:pPr>
      <w:r>
        <w:rPr>
          <w:rFonts w:hint="eastAsia" w:ascii="宋体" w:hAnsi="宋体" w:cs="宋体"/>
          <w:szCs w:val="21"/>
        </w:rPr>
        <w:t>供应商名称：</w:t>
      </w:r>
    </w:p>
    <w:p w14:paraId="31F27DEA">
      <w:pPr>
        <w:spacing w:line="360" w:lineRule="auto"/>
        <w:rPr>
          <w:rFonts w:ascii="宋体" w:hAnsi="宋体" w:cs="宋体"/>
          <w:szCs w:val="21"/>
        </w:rPr>
      </w:pPr>
      <w:r>
        <w:rPr>
          <w:rFonts w:hint="eastAsia" w:ascii="宋体" w:hAnsi="宋体" w:cs="宋体"/>
          <w:szCs w:val="21"/>
        </w:rPr>
        <w:t>项目名称：</w:t>
      </w:r>
    </w:p>
    <w:tbl>
      <w:tblPr>
        <w:tblStyle w:val="20"/>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884"/>
        <w:gridCol w:w="1320"/>
        <w:gridCol w:w="1080"/>
        <w:gridCol w:w="900"/>
        <w:gridCol w:w="915"/>
        <w:gridCol w:w="1140"/>
        <w:gridCol w:w="1487"/>
      </w:tblGrid>
      <w:tr w14:paraId="5397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52" w:type="dxa"/>
            <w:vAlign w:val="center"/>
          </w:tcPr>
          <w:p w14:paraId="4A741879">
            <w:pPr>
              <w:jc w:val="center"/>
              <w:rPr>
                <w:rFonts w:ascii="宋体" w:hAnsi="宋体" w:cs="宋体"/>
                <w:szCs w:val="21"/>
              </w:rPr>
            </w:pPr>
            <w:r>
              <w:rPr>
                <w:rFonts w:hint="eastAsia" w:ascii="宋体" w:hAnsi="宋体" w:cs="宋体"/>
                <w:szCs w:val="21"/>
              </w:rPr>
              <w:t>序号</w:t>
            </w:r>
          </w:p>
        </w:tc>
        <w:tc>
          <w:tcPr>
            <w:tcW w:w="884" w:type="dxa"/>
            <w:vAlign w:val="center"/>
          </w:tcPr>
          <w:p w14:paraId="17DD324E">
            <w:pPr>
              <w:jc w:val="center"/>
              <w:rPr>
                <w:rFonts w:ascii="宋体" w:hAnsi="宋体" w:cs="宋体"/>
                <w:szCs w:val="21"/>
              </w:rPr>
            </w:pPr>
            <w:r>
              <w:rPr>
                <w:rFonts w:hint="eastAsia" w:ascii="宋体" w:hAnsi="宋体" w:cs="宋体"/>
                <w:szCs w:val="21"/>
              </w:rPr>
              <w:t>类别</w:t>
            </w:r>
          </w:p>
        </w:tc>
        <w:tc>
          <w:tcPr>
            <w:tcW w:w="1320" w:type="dxa"/>
            <w:vAlign w:val="center"/>
          </w:tcPr>
          <w:p w14:paraId="190B2FB3">
            <w:pPr>
              <w:jc w:val="center"/>
              <w:rPr>
                <w:rFonts w:ascii="宋体" w:hAnsi="宋体" w:cs="宋体"/>
                <w:szCs w:val="21"/>
              </w:rPr>
            </w:pPr>
            <w:r>
              <w:rPr>
                <w:rFonts w:hint="eastAsia" w:ascii="宋体" w:hAnsi="宋体" w:cs="宋体"/>
                <w:szCs w:val="21"/>
              </w:rPr>
              <w:t>姓名</w:t>
            </w:r>
          </w:p>
        </w:tc>
        <w:tc>
          <w:tcPr>
            <w:tcW w:w="1080" w:type="dxa"/>
            <w:vAlign w:val="center"/>
          </w:tcPr>
          <w:p w14:paraId="6E1A0E12">
            <w:pPr>
              <w:jc w:val="center"/>
              <w:rPr>
                <w:rFonts w:ascii="宋体" w:hAnsi="宋体" w:cs="宋体"/>
                <w:szCs w:val="21"/>
              </w:rPr>
            </w:pPr>
            <w:r>
              <w:rPr>
                <w:rFonts w:hint="eastAsia" w:ascii="宋体" w:hAnsi="宋体" w:cs="宋体"/>
                <w:szCs w:val="21"/>
              </w:rPr>
              <w:t>学历</w:t>
            </w:r>
          </w:p>
        </w:tc>
        <w:tc>
          <w:tcPr>
            <w:tcW w:w="900" w:type="dxa"/>
            <w:vAlign w:val="center"/>
          </w:tcPr>
          <w:p w14:paraId="10FC93CC">
            <w:pPr>
              <w:jc w:val="center"/>
              <w:rPr>
                <w:rFonts w:ascii="宋体" w:hAnsi="宋体" w:cs="宋体"/>
                <w:szCs w:val="21"/>
              </w:rPr>
            </w:pPr>
            <w:r>
              <w:rPr>
                <w:rFonts w:hint="eastAsia" w:ascii="宋体" w:hAnsi="宋体" w:cs="宋体"/>
                <w:szCs w:val="21"/>
              </w:rPr>
              <w:t>专业</w:t>
            </w:r>
          </w:p>
        </w:tc>
        <w:tc>
          <w:tcPr>
            <w:tcW w:w="915" w:type="dxa"/>
            <w:vAlign w:val="center"/>
          </w:tcPr>
          <w:p w14:paraId="166502E2">
            <w:pPr>
              <w:jc w:val="center"/>
              <w:rPr>
                <w:rFonts w:ascii="宋体" w:hAnsi="宋体" w:cs="宋体"/>
                <w:szCs w:val="21"/>
              </w:rPr>
            </w:pPr>
            <w:r>
              <w:rPr>
                <w:rFonts w:hint="eastAsia" w:ascii="宋体" w:hAnsi="宋体" w:cs="宋体"/>
                <w:szCs w:val="21"/>
              </w:rPr>
              <w:t>职称</w:t>
            </w:r>
          </w:p>
        </w:tc>
        <w:tc>
          <w:tcPr>
            <w:tcW w:w="1140" w:type="dxa"/>
            <w:vAlign w:val="center"/>
          </w:tcPr>
          <w:p w14:paraId="73D3FADB">
            <w:pPr>
              <w:jc w:val="center"/>
              <w:rPr>
                <w:rFonts w:ascii="宋体" w:hAnsi="宋体" w:cs="宋体"/>
                <w:szCs w:val="21"/>
              </w:rPr>
            </w:pPr>
            <w:r>
              <w:rPr>
                <w:rFonts w:hint="eastAsia" w:ascii="宋体" w:hAnsi="宋体" w:cs="宋体"/>
                <w:szCs w:val="21"/>
              </w:rPr>
              <w:t>证书</w:t>
            </w:r>
          </w:p>
        </w:tc>
        <w:tc>
          <w:tcPr>
            <w:tcW w:w="1487" w:type="dxa"/>
            <w:vAlign w:val="center"/>
          </w:tcPr>
          <w:p w14:paraId="4FB95A38">
            <w:pPr>
              <w:jc w:val="center"/>
              <w:rPr>
                <w:rFonts w:ascii="宋体" w:hAnsi="宋体" w:cs="宋体"/>
                <w:szCs w:val="21"/>
              </w:rPr>
            </w:pPr>
            <w:r>
              <w:rPr>
                <w:rFonts w:hint="eastAsia" w:ascii="宋体" w:hAnsi="宋体" w:cs="宋体"/>
                <w:szCs w:val="21"/>
              </w:rPr>
              <w:t>在本项目拟担任职务</w:t>
            </w:r>
          </w:p>
        </w:tc>
      </w:tr>
      <w:tr w14:paraId="443B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52" w:type="dxa"/>
            <w:vAlign w:val="center"/>
          </w:tcPr>
          <w:p w14:paraId="3750EF30">
            <w:pPr>
              <w:jc w:val="center"/>
              <w:rPr>
                <w:rFonts w:ascii="宋体" w:hAnsi="宋体" w:cs="宋体"/>
                <w:szCs w:val="21"/>
              </w:rPr>
            </w:pPr>
          </w:p>
        </w:tc>
        <w:tc>
          <w:tcPr>
            <w:tcW w:w="884" w:type="dxa"/>
            <w:vAlign w:val="center"/>
          </w:tcPr>
          <w:p w14:paraId="0AA26307">
            <w:pPr>
              <w:jc w:val="center"/>
              <w:rPr>
                <w:rFonts w:ascii="宋体" w:hAnsi="宋体" w:cs="宋体"/>
                <w:szCs w:val="21"/>
              </w:rPr>
            </w:pPr>
          </w:p>
        </w:tc>
        <w:tc>
          <w:tcPr>
            <w:tcW w:w="1320" w:type="dxa"/>
            <w:vAlign w:val="center"/>
          </w:tcPr>
          <w:p w14:paraId="28DA8F7D">
            <w:pPr>
              <w:jc w:val="center"/>
              <w:rPr>
                <w:rFonts w:ascii="宋体" w:hAnsi="宋体" w:cs="宋体"/>
                <w:szCs w:val="21"/>
              </w:rPr>
            </w:pPr>
          </w:p>
        </w:tc>
        <w:tc>
          <w:tcPr>
            <w:tcW w:w="1080" w:type="dxa"/>
            <w:vAlign w:val="center"/>
          </w:tcPr>
          <w:p w14:paraId="65D2114D">
            <w:pPr>
              <w:jc w:val="center"/>
              <w:rPr>
                <w:rFonts w:ascii="宋体" w:hAnsi="宋体" w:cs="宋体"/>
                <w:szCs w:val="21"/>
              </w:rPr>
            </w:pPr>
          </w:p>
        </w:tc>
        <w:tc>
          <w:tcPr>
            <w:tcW w:w="900" w:type="dxa"/>
            <w:vAlign w:val="center"/>
          </w:tcPr>
          <w:p w14:paraId="7BE9868F">
            <w:pPr>
              <w:jc w:val="center"/>
              <w:rPr>
                <w:rFonts w:ascii="宋体" w:hAnsi="宋体" w:cs="宋体"/>
                <w:szCs w:val="21"/>
              </w:rPr>
            </w:pPr>
          </w:p>
        </w:tc>
        <w:tc>
          <w:tcPr>
            <w:tcW w:w="915" w:type="dxa"/>
            <w:vAlign w:val="center"/>
          </w:tcPr>
          <w:p w14:paraId="69330686">
            <w:pPr>
              <w:jc w:val="center"/>
              <w:rPr>
                <w:rFonts w:ascii="宋体" w:hAnsi="宋体" w:cs="宋体"/>
                <w:szCs w:val="21"/>
              </w:rPr>
            </w:pPr>
          </w:p>
        </w:tc>
        <w:tc>
          <w:tcPr>
            <w:tcW w:w="1140" w:type="dxa"/>
            <w:vAlign w:val="center"/>
          </w:tcPr>
          <w:p w14:paraId="00DF9403">
            <w:pPr>
              <w:jc w:val="center"/>
              <w:rPr>
                <w:rFonts w:ascii="宋体" w:hAnsi="宋体" w:cs="宋体"/>
                <w:szCs w:val="21"/>
              </w:rPr>
            </w:pPr>
          </w:p>
        </w:tc>
        <w:tc>
          <w:tcPr>
            <w:tcW w:w="1487" w:type="dxa"/>
            <w:vAlign w:val="center"/>
          </w:tcPr>
          <w:p w14:paraId="422790BE">
            <w:pPr>
              <w:jc w:val="center"/>
              <w:rPr>
                <w:rFonts w:ascii="宋体" w:hAnsi="宋体" w:cs="宋体"/>
                <w:szCs w:val="21"/>
              </w:rPr>
            </w:pPr>
          </w:p>
        </w:tc>
      </w:tr>
      <w:tr w14:paraId="5F10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52" w:type="dxa"/>
            <w:vAlign w:val="center"/>
          </w:tcPr>
          <w:p w14:paraId="5ED4D596">
            <w:pPr>
              <w:jc w:val="center"/>
              <w:rPr>
                <w:rFonts w:ascii="宋体" w:hAnsi="宋体" w:cs="宋体"/>
                <w:szCs w:val="21"/>
              </w:rPr>
            </w:pPr>
          </w:p>
        </w:tc>
        <w:tc>
          <w:tcPr>
            <w:tcW w:w="884" w:type="dxa"/>
            <w:vAlign w:val="center"/>
          </w:tcPr>
          <w:p w14:paraId="3B0DB469">
            <w:pPr>
              <w:jc w:val="center"/>
              <w:rPr>
                <w:rFonts w:ascii="宋体" w:hAnsi="宋体" w:cs="宋体"/>
                <w:szCs w:val="21"/>
              </w:rPr>
            </w:pPr>
          </w:p>
        </w:tc>
        <w:tc>
          <w:tcPr>
            <w:tcW w:w="1320" w:type="dxa"/>
            <w:vAlign w:val="center"/>
          </w:tcPr>
          <w:p w14:paraId="7BEDBEC0">
            <w:pPr>
              <w:jc w:val="center"/>
              <w:rPr>
                <w:rFonts w:ascii="宋体" w:hAnsi="宋体" w:cs="宋体"/>
                <w:szCs w:val="21"/>
              </w:rPr>
            </w:pPr>
          </w:p>
        </w:tc>
        <w:tc>
          <w:tcPr>
            <w:tcW w:w="1080" w:type="dxa"/>
            <w:vAlign w:val="center"/>
          </w:tcPr>
          <w:p w14:paraId="5B37BCBB">
            <w:pPr>
              <w:jc w:val="center"/>
              <w:rPr>
                <w:rFonts w:ascii="宋体" w:hAnsi="宋体" w:cs="宋体"/>
                <w:szCs w:val="21"/>
              </w:rPr>
            </w:pPr>
          </w:p>
        </w:tc>
        <w:tc>
          <w:tcPr>
            <w:tcW w:w="900" w:type="dxa"/>
            <w:vAlign w:val="center"/>
          </w:tcPr>
          <w:p w14:paraId="0604FE92">
            <w:pPr>
              <w:jc w:val="center"/>
              <w:rPr>
                <w:rFonts w:ascii="宋体" w:hAnsi="宋体" w:cs="宋体"/>
                <w:szCs w:val="21"/>
              </w:rPr>
            </w:pPr>
          </w:p>
        </w:tc>
        <w:tc>
          <w:tcPr>
            <w:tcW w:w="915" w:type="dxa"/>
            <w:vAlign w:val="center"/>
          </w:tcPr>
          <w:p w14:paraId="42E27E0F">
            <w:pPr>
              <w:jc w:val="center"/>
              <w:rPr>
                <w:rFonts w:ascii="宋体" w:hAnsi="宋体" w:cs="宋体"/>
                <w:szCs w:val="21"/>
              </w:rPr>
            </w:pPr>
          </w:p>
        </w:tc>
        <w:tc>
          <w:tcPr>
            <w:tcW w:w="1140" w:type="dxa"/>
            <w:vAlign w:val="center"/>
          </w:tcPr>
          <w:p w14:paraId="0098DC25">
            <w:pPr>
              <w:jc w:val="center"/>
              <w:rPr>
                <w:rFonts w:ascii="宋体" w:hAnsi="宋体" w:cs="宋体"/>
                <w:szCs w:val="21"/>
              </w:rPr>
            </w:pPr>
          </w:p>
        </w:tc>
        <w:tc>
          <w:tcPr>
            <w:tcW w:w="1487" w:type="dxa"/>
            <w:vAlign w:val="center"/>
          </w:tcPr>
          <w:p w14:paraId="5D868780">
            <w:pPr>
              <w:jc w:val="center"/>
              <w:rPr>
                <w:rFonts w:ascii="宋体" w:hAnsi="宋体" w:cs="宋体"/>
                <w:szCs w:val="21"/>
              </w:rPr>
            </w:pPr>
          </w:p>
        </w:tc>
      </w:tr>
      <w:tr w14:paraId="6CC4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52" w:type="dxa"/>
            <w:vAlign w:val="center"/>
          </w:tcPr>
          <w:p w14:paraId="26E9C6AA">
            <w:pPr>
              <w:jc w:val="center"/>
              <w:rPr>
                <w:rFonts w:ascii="宋体" w:hAnsi="宋体" w:cs="宋体"/>
                <w:szCs w:val="21"/>
              </w:rPr>
            </w:pPr>
          </w:p>
        </w:tc>
        <w:tc>
          <w:tcPr>
            <w:tcW w:w="884" w:type="dxa"/>
            <w:vAlign w:val="center"/>
          </w:tcPr>
          <w:p w14:paraId="7DD2B85E">
            <w:pPr>
              <w:jc w:val="center"/>
              <w:rPr>
                <w:rFonts w:ascii="宋体" w:hAnsi="宋体" w:cs="宋体"/>
                <w:szCs w:val="21"/>
              </w:rPr>
            </w:pPr>
          </w:p>
        </w:tc>
        <w:tc>
          <w:tcPr>
            <w:tcW w:w="1320" w:type="dxa"/>
            <w:vAlign w:val="center"/>
          </w:tcPr>
          <w:p w14:paraId="50336389">
            <w:pPr>
              <w:jc w:val="center"/>
              <w:rPr>
                <w:rFonts w:ascii="宋体" w:hAnsi="宋体" w:cs="宋体"/>
                <w:szCs w:val="21"/>
              </w:rPr>
            </w:pPr>
          </w:p>
        </w:tc>
        <w:tc>
          <w:tcPr>
            <w:tcW w:w="1080" w:type="dxa"/>
            <w:vAlign w:val="center"/>
          </w:tcPr>
          <w:p w14:paraId="4C985315">
            <w:pPr>
              <w:jc w:val="center"/>
              <w:rPr>
                <w:rFonts w:ascii="宋体" w:hAnsi="宋体" w:cs="宋体"/>
                <w:szCs w:val="21"/>
              </w:rPr>
            </w:pPr>
          </w:p>
        </w:tc>
        <w:tc>
          <w:tcPr>
            <w:tcW w:w="900" w:type="dxa"/>
            <w:vAlign w:val="center"/>
          </w:tcPr>
          <w:p w14:paraId="44A0E134">
            <w:pPr>
              <w:jc w:val="center"/>
              <w:rPr>
                <w:rFonts w:ascii="宋体" w:hAnsi="宋体" w:cs="宋体"/>
                <w:szCs w:val="21"/>
              </w:rPr>
            </w:pPr>
          </w:p>
        </w:tc>
        <w:tc>
          <w:tcPr>
            <w:tcW w:w="915" w:type="dxa"/>
            <w:vAlign w:val="center"/>
          </w:tcPr>
          <w:p w14:paraId="699D4B2F">
            <w:pPr>
              <w:jc w:val="center"/>
              <w:rPr>
                <w:rFonts w:ascii="宋体" w:hAnsi="宋体" w:cs="宋体"/>
                <w:szCs w:val="21"/>
              </w:rPr>
            </w:pPr>
          </w:p>
        </w:tc>
        <w:tc>
          <w:tcPr>
            <w:tcW w:w="1140" w:type="dxa"/>
            <w:vAlign w:val="center"/>
          </w:tcPr>
          <w:p w14:paraId="501D8890">
            <w:pPr>
              <w:jc w:val="center"/>
              <w:rPr>
                <w:rFonts w:ascii="宋体" w:hAnsi="宋体" w:cs="宋体"/>
                <w:szCs w:val="21"/>
              </w:rPr>
            </w:pPr>
          </w:p>
        </w:tc>
        <w:tc>
          <w:tcPr>
            <w:tcW w:w="1487" w:type="dxa"/>
            <w:vAlign w:val="center"/>
          </w:tcPr>
          <w:p w14:paraId="40457947">
            <w:pPr>
              <w:jc w:val="center"/>
              <w:rPr>
                <w:rFonts w:ascii="宋体" w:hAnsi="宋体" w:cs="宋体"/>
                <w:szCs w:val="21"/>
              </w:rPr>
            </w:pPr>
          </w:p>
        </w:tc>
      </w:tr>
      <w:tr w14:paraId="6AEB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52" w:type="dxa"/>
            <w:vAlign w:val="center"/>
          </w:tcPr>
          <w:p w14:paraId="7FA3CD4C">
            <w:pPr>
              <w:jc w:val="center"/>
              <w:rPr>
                <w:rFonts w:ascii="宋体" w:hAnsi="宋体" w:cs="宋体"/>
                <w:szCs w:val="21"/>
              </w:rPr>
            </w:pPr>
          </w:p>
        </w:tc>
        <w:tc>
          <w:tcPr>
            <w:tcW w:w="884" w:type="dxa"/>
            <w:vAlign w:val="center"/>
          </w:tcPr>
          <w:p w14:paraId="3A3B0F63">
            <w:pPr>
              <w:jc w:val="center"/>
              <w:rPr>
                <w:rFonts w:ascii="宋体" w:hAnsi="宋体" w:cs="宋体"/>
                <w:szCs w:val="21"/>
              </w:rPr>
            </w:pPr>
          </w:p>
        </w:tc>
        <w:tc>
          <w:tcPr>
            <w:tcW w:w="1320" w:type="dxa"/>
            <w:vAlign w:val="center"/>
          </w:tcPr>
          <w:p w14:paraId="574B04B7">
            <w:pPr>
              <w:jc w:val="center"/>
              <w:rPr>
                <w:rFonts w:ascii="宋体" w:hAnsi="宋体" w:cs="宋体"/>
                <w:szCs w:val="21"/>
              </w:rPr>
            </w:pPr>
          </w:p>
        </w:tc>
        <w:tc>
          <w:tcPr>
            <w:tcW w:w="1080" w:type="dxa"/>
            <w:vAlign w:val="center"/>
          </w:tcPr>
          <w:p w14:paraId="650C8873">
            <w:pPr>
              <w:jc w:val="center"/>
              <w:rPr>
                <w:rFonts w:ascii="宋体" w:hAnsi="宋体" w:cs="宋体"/>
                <w:szCs w:val="21"/>
              </w:rPr>
            </w:pPr>
          </w:p>
        </w:tc>
        <w:tc>
          <w:tcPr>
            <w:tcW w:w="900" w:type="dxa"/>
            <w:vAlign w:val="center"/>
          </w:tcPr>
          <w:p w14:paraId="239E4332">
            <w:pPr>
              <w:jc w:val="center"/>
              <w:rPr>
                <w:rFonts w:ascii="宋体" w:hAnsi="宋体" w:cs="宋体"/>
                <w:szCs w:val="21"/>
              </w:rPr>
            </w:pPr>
          </w:p>
        </w:tc>
        <w:tc>
          <w:tcPr>
            <w:tcW w:w="915" w:type="dxa"/>
            <w:vAlign w:val="center"/>
          </w:tcPr>
          <w:p w14:paraId="22517125">
            <w:pPr>
              <w:jc w:val="center"/>
              <w:rPr>
                <w:rFonts w:ascii="宋体" w:hAnsi="宋体" w:cs="宋体"/>
                <w:szCs w:val="21"/>
              </w:rPr>
            </w:pPr>
          </w:p>
        </w:tc>
        <w:tc>
          <w:tcPr>
            <w:tcW w:w="1140" w:type="dxa"/>
            <w:vAlign w:val="center"/>
          </w:tcPr>
          <w:p w14:paraId="6388A261">
            <w:pPr>
              <w:jc w:val="center"/>
              <w:rPr>
                <w:rFonts w:ascii="宋体" w:hAnsi="宋体" w:cs="宋体"/>
                <w:szCs w:val="21"/>
              </w:rPr>
            </w:pPr>
          </w:p>
        </w:tc>
        <w:tc>
          <w:tcPr>
            <w:tcW w:w="1487" w:type="dxa"/>
            <w:vAlign w:val="center"/>
          </w:tcPr>
          <w:p w14:paraId="05BDDE1E">
            <w:pPr>
              <w:jc w:val="center"/>
              <w:rPr>
                <w:rFonts w:ascii="宋体" w:hAnsi="宋体" w:cs="宋体"/>
                <w:szCs w:val="21"/>
              </w:rPr>
            </w:pPr>
          </w:p>
        </w:tc>
      </w:tr>
      <w:tr w14:paraId="68C8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52" w:type="dxa"/>
            <w:vAlign w:val="center"/>
          </w:tcPr>
          <w:p w14:paraId="7DFC406A">
            <w:pPr>
              <w:jc w:val="center"/>
              <w:rPr>
                <w:rFonts w:ascii="宋体" w:hAnsi="宋体" w:cs="宋体"/>
                <w:szCs w:val="21"/>
              </w:rPr>
            </w:pPr>
          </w:p>
        </w:tc>
        <w:tc>
          <w:tcPr>
            <w:tcW w:w="884" w:type="dxa"/>
            <w:vAlign w:val="center"/>
          </w:tcPr>
          <w:p w14:paraId="6EE61471">
            <w:pPr>
              <w:jc w:val="center"/>
              <w:rPr>
                <w:rFonts w:ascii="宋体" w:hAnsi="宋体" w:cs="宋体"/>
                <w:szCs w:val="21"/>
              </w:rPr>
            </w:pPr>
          </w:p>
        </w:tc>
        <w:tc>
          <w:tcPr>
            <w:tcW w:w="1320" w:type="dxa"/>
            <w:vAlign w:val="center"/>
          </w:tcPr>
          <w:p w14:paraId="7CC07DC2">
            <w:pPr>
              <w:jc w:val="center"/>
              <w:rPr>
                <w:rFonts w:ascii="宋体" w:hAnsi="宋体" w:cs="宋体"/>
                <w:szCs w:val="21"/>
              </w:rPr>
            </w:pPr>
          </w:p>
        </w:tc>
        <w:tc>
          <w:tcPr>
            <w:tcW w:w="1080" w:type="dxa"/>
            <w:vAlign w:val="center"/>
          </w:tcPr>
          <w:p w14:paraId="22522FCB">
            <w:pPr>
              <w:jc w:val="center"/>
              <w:rPr>
                <w:rFonts w:ascii="宋体" w:hAnsi="宋体" w:cs="宋体"/>
                <w:szCs w:val="21"/>
              </w:rPr>
            </w:pPr>
          </w:p>
        </w:tc>
        <w:tc>
          <w:tcPr>
            <w:tcW w:w="900" w:type="dxa"/>
            <w:vAlign w:val="center"/>
          </w:tcPr>
          <w:p w14:paraId="2501FCD9">
            <w:pPr>
              <w:jc w:val="center"/>
              <w:rPr>
                <w:rFonts w:ascii="宋体" w:hAnsi="宋体" w:cs="宋体"/>
                <w:szCs w:val="21"/>
              </w:rPr>
            </w:pPr>
          </w:p>
        </w:tc>
        <w:tc>
          <w:tcPr>
            <w:tcW w:w="915" w:type="dxa"/>
            <w:vAlign w:val="center"/>
          </w:tcPr>
          <w:p w14:paraId="1EF7EAB7">
            <w:pPr>
              <w:jc w:val="center"/>
              <w:rPr>
                <w:rFonts w:ascii="宋体" w:hAnsi="宋体" w:cs="宋体"/>
                <w:szCs w:val="21"/>
              </w:rPr>
            </w:pPr>
          </w:p>
        </w:tc>
        <w:tc>
          <w:tcPr>
            <w:tcW w:w="1140" w:type="dxa"/>
            <w:vAlign w:val="center"/>
          </w:tcPr>
          <w:p w14:paraId="37979D62">
            <w:pPr>
              <w:jc w:val="center"/>
              <w:rPr>
                <w:rFonts w:ascii="宋体" w:hAnsi="宋体" w:cs="宋体"/>
                <w:szCs w:val="21"/>
              </w:rPr>
            </w:pPr>
          </w:p>
        </w:tc>
        <w:tc>
          <w:tcPr>
            <w:tcW w:w="1487" w:type="dxa"/>
            <w:vAlign w:val="center"/>
          </w:tcPr>
          <w:p w14:paraId="289FA907">
            <w:pPr>
              <w:jc w:val="center"/>
              <w:rPr>
                <w:rFonts w:ascii="宋体" w:hAnsi="宋体" w:cs="宋体"/>
                <w:szCs w:val="21"/>
              </w:rPr>
            </w:pPr>
          </w:p>
        </w:tc>
      </w:tr>
      <w:tr w14:paraId="3E9B2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52" w:type="dxa"/>
            <w:vAlign w:val="center"/>
          </w:tcPr>
          <w:p w14:paraId="50F321BA">
            <w:pPr>
              <w:jc w:val="center"/>
              <w:rPr>
                <w:rFonts w:ascii="宋体" w:hAnsi="宋体" w:cs="宋体"/>
                <w:szCs w:val="21"/>
              </w:rPr>
            </w:pPr>
          </w:p>
        </w:tc>
        <w:tc>
          <w:tcPr>
            <w:tcW w:w="884" w:type="dxa"/>
            <w:vAlign w:val="center"/>
          </w:tcPr>
          <w:p w14:paraId="7C0C2C16">
            <w:pPr>
              <w:jc w:val="center"/>
              <w:rPr>
                <w:rFonts w:ascii="宋体" w:hAnsi="宋体" w:cs="宋体"/>
                <w:szCs w:val="21"/>
              </w:rPr>
            </w:pPr>
          </w:p>
        </w:tc>
        <w:tc>
          <w:tcPr>
            <w:tcW w:w="1320" w:type="dxa"/>
            <w:vAlign w:val="center"/>
          </w:tcPr>
          <w:p w14:paraId="2E2C348A">
            <w:pPr>
              <w:jc w:val="center"/>
              <w:rPr>
                <w:rFonts w:ascii="宋体" w:hAnsi="宋体" w:cs="宋体"/>
                <w:szCs w:val="21"/>
              </w:rPr>
            </w:pPr>
          </w:p>
        </w:tc>
        <w:tc>
          <w:tcPr>
            <w:tcW w:w="1080" w:type="dxa"/>
            <w:vAlign w:val="center"/>
          </w:tcPr>
          <w:p w14:paraId="2EAF64E9">
            <w:pPr>
              <w:jc w:val="center"/>
              <w:rPr>
                <w:rFonts w:ascii="宋体" w:hAnsi="宋体" w:cs="宋体"/>
                <w:szCs w:val="21"/>
              </w:rPr>
            </w:pPr>
          </w:p>
        </w:tc>
        <w:tc>
          <w:tcPr>
            <w:tcW w:w="900" w:type="dxa"/>
            <w:vAlign w:val="center"/>
          </w:tcPr>
          <w:p w14:paraId="0C18A979">
            <w:pPr>
              <w:jc w:val="center"/>
              <w:rPr>
                <w:rFonts w:ascii="宋体" w:hAnsi="宋体" w:cs="宋体"/>
                <w:szCs w:val="21"/>
              </w:rPr>
            </w:pPr>
          </w:p>
        </w:tc>
        <w:tc>
          <w:tcPr>
            <w:tcW w:w="915" w:type="dxa"/>
            <w:vAlign w:val="center"/>
          </w:tcPr>
          <w:p w14:paraId="7E8E2AA9">
            <w:pPr>
              <w:jc w:val="center"/>
              <w:rPr>
                <w:rFonts w:ascii="宋体" w:hAnsi="宋体" w:cs="宋体"/>
                <w:szCs w:val="21"/>
              </w:rPr>
            </w:pPr>
          </w:p>
        </w:tc>
        <w:tc>
          <w:tcPr>
            <w:tcW w:w="1140" w:type="dxa"/>
            <w:vAlign w:val="center"/>
          </w:tcPr>
          <w:p w14:paraId="374E6565">
            <w:pPr>
              <w:jc w:val="center"/>
              <w:rPr>
                <w:rFonts w:ascii="宋体" w:hAnsi="宋体" w:cs="宋体"/>
                <w:szCs w:val="21"/>
              </w:rPr>
            </w:pPr>
          </w:p>
        </w:tc>
        <w:tc>
          <w:tcPr>
            <w:tcW w:w="1487" w:type="dxa"/>
            <w:vAlign w:val="center"/>
          </w:tcPr>
          <w:p w14:paraId="635BF7F3">
            <w:pPr>
              <w:jc w:val="center"/>
              <w:rPr>
                <w:rFonts w:ascii="宋体" w:hAnsi="宋体" w:cs="宋体"/>
                <w:szCs w:val="21"/>
              </w:rPr>
            </w:pPr>
          </w:p>
        </w:tc>
      </w:tr>
      <w:tr w14:paraId="0267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52" w:type="dxa"/>
            <w:vAlign w:val="center"/>
          </w:tcPr>
          <w:p w14:paraId="7630727D">
            <w:pPr>
              <w:jc w:val="center"/>
              <w:rPr>
                <w:rFonts w:ascii="宋体" w:hAnsi="宋体" w:cs="宋体"/>
                <w:szCs w:val="21"/>
              </w:rPr>
            </w:pPr>
          </w:p>
        </w:tc>
        <w:tc>
          <w:tcPr>
            <w:tcW w:w="884" w:type="dxa"/>
            <w:vAlign w:val="center"/>
          </w:tcPr>
          <w:p w14:paraId="55C24AD2">
            <w:pPr>
              <w:jc w:val="center"/>
              <w:rPr>
                <w:rFonts w:ascii="宋体" w:hAnsi="宋体" w:cs="宋体"/>
                <w:szCs w:val="21"/>
              </w:rPr>
            </w:pPr>
          </w:p>
        </w:tc>
        <w:tc>
          <w:tcPr>
            <w:tcW w:w="1320" w:type="dxa"/>
            <w:vAlign w:val="center"/>
          </w:tcPr>
          <w:p w14:paraId="4019F890">
            <w:pPr>
              <w:jc w:val="center"/>
              <w:rPr>
                <w:rFonts w:ascii="宋体" w:hAnsi="宋体" w:cs="宋体"/>
                <w:szCs w:val="21"/>
              </w:rPr>
            </w:pPr>
          </w:p>
        </w:tc>
        <w:tc>
          <w:tcPr>
            <w:tcW w:w="1080" w:type="dxa"/>
            <w:vAlign w:val="center"/>
          </w:tcPr>
          <w:p w14:paraId="1EE5D43B">
            <w:pPr>
              <w:jc w:val="center"/>
              <w:rPr>
                <w:rFonts w:ascii="宋体" w:hAnsi="宋体" w:cs="宋体"/>
                <w:szCs w:val="21"/>
              </w:rPr>
            </w:pPr>
          </w:p>
        </w:tc>
        <w:tc>
          <w:tcPr>
            <w:tcW w:w="900" w:type="dxa"/>
            <w:vAlign w:val="center"/>
          </w:tcPr>
          <w:p w14:paraId="09D7A942">
            <w:pPr>
              <w:jc w:val="center"/>
              <w:rPr>
                <w:rFonts w:ascii="宋体" w:hAnsi="宋体" w:cs="宋体"/>
                <w:szCs w:val="21"/>
              </w:rPr>
            </w:pPr>
          </w:p>
        </w:tc>
        <w:tc>
          <w:tcPr>
            <w:tcW w:w="915" w:type="dxa"/>
            <w:vAlign w:val="center"/>
          </w:tcPr>
          <w:p w14:paraId="546543BB">
            <w:pPr>
              <w:jc w:val="center"/>
              <w:rPr>
                <w:rFonts w:ascii="宋体" w:hAnsi="宋体" w:cs="宋体"/>
                <w:szCs w:val="21"/>
              </w:rPr>
            </w:pPr>
          </w:p>
        </w:tc>
        <w:tc>
          <w:tcPr>
            <w:tcW w:w="1140" w:type="dxa"/>
            <w:vAlign w:val="center"/>
          </w:tcPr>
          <w:p w14:paraId="41A4B071">
            <w:pPr>
              <w:jc w:val="center"/>
              <w:rPr>
                <w:rFonts w:ascii="宋体" w:hAnsi="宋体" w:cs="宋体"/>
                <w:szCs w:val="21"/>
              </w:rPr>
            </w:pPr>
          </w:p>
        </w:tc>
        <w:tc>
          <w:tcPr>
            <w:tcW w:w="1487" w:type="dxa"/>
            <w:vAlign w:val="center"/>
          </w:tcPr>
          <w:p w14:paraId="6CCECAE1">
            <w:pPr>
              <w:jc w:val="center"/>
              <w:rPr>
                <w:rFonts w:ascii="宋体" w:hAnsi="宋体" w:cs="宋体"/>
                <w:szCs w:val="21"/>
              </w:rPr>
            </w:pPr>
          </w:p>
        </w:tc>
      </w:tr>
      <w:tr w14:paraId="29FA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52" w:type="dxa"/>
            <w:vAlign w:val="center"/>
          </w:tcPr>
          <w:p w14:paraId="633E62E0">
            <w:pPr>
              <w:jc w:val="center"/>
              <w:rPr>
                <w:rFonts w:ascii="宋体" w:hAnsi="宋体" w:cs="宋体"/>
                <w:szCs w:val="21"/>
              </w:rPr>
            </w:pPr>
          </w:p>
        </w:tc>
        <w:tc>
          <w:tcPr>
            <w:tcW w:w="884" w:type="dxa"/>
            <w:vAlign w:val="center"/>
          </w:tcPr>
          <w:p w14:paraId="26B80ECB">
            <w:pPr>
              <w:jc w:val="center"/>
              <w:rPr>
                <w:rFonts w:ascii="宋体" w:hAnsi="宋体" w:cs="宋体"/>
                <w:szCs w:val="21"/>
              </w:rPr>
            </w:pPr>
          </w:p>
        </w:tc>
        <w:tc>
          <w:tcPr>
            <w:tcW w:w="1320" w:type="dxa"/>
            <w:vAlign w:val="center"/>
          </w:tcPr>
          <w:p w14:paraId="5FAE86E9">
            <w:pPr>
              <w:jc w:val="center"/>
              <w:rPr>
                <w:rFonts w:ascii="宋体" w:hAnsi="宋体" w:cs="宋体"/>
                <w:szCs w:val="21"/>
              </w:rPr>
            </w:pPr>
          </w:p>
        </w:tc>
        <w:tc>
          <w:tcPr>
            <w:tcW w:w="1080" w:type="dxa"/>
            <w:vAlign w:val="center"/>
          </w:tcPr>
          <w:p w14:paraId="76F75173">
            <w:pPr>
              <w:jc w:val="center"/>
              <w:rPr>
                <w:rFonts w:ascii="宋体" w:hAnsi="宋体" w:cs="宋体"/>
                <w:szCs w:val="21"/>
              </w:rPr>
            </w:pPr>
          </w:p>
        </w:tc>
        <w:tc>
          <w:tcPr>
            <w:tcW w:w="900" w:type="dxa"/>
            <w:vAlign w:val="center"/>
          </w:tcPr>
          <w:p w14:paraId="3238B24A">
            <w:pPr>
              <w:jc w:val="center"/>
              <w:rPr>
                <w:rFonts w:ascii="宋体" w:hAnsi="宋体" w:cs="宋体"/>
                <w:szCs w:val="21"/>
              </w:rPr>
            </w:pPr>
          </w:p>
        </w:tc>
        <w:tc>
          <w:tcPr>
            <w:tcW w:w="915" w:type="dxa"/>
            <w:vAlign w:val="center"/>
          </w:tcPr>
          <w:p w14:paraId="78FDA457">
            <w:pPr>
              <w:jc w:val="center"/>
              <w:rPr>
                <w:rFonts w:ascii="宋体" w:hAnsi="宋体" w:cs="宋体"/>
                <w:szCs w:val="21"/>
              </w:rPr>
            </w:pPr>
          </w:p>
        </w:tc>
        <w:tc>
          <w:tcPr>
            <w:tcW w:w="1140" w:type="dxa"/>
            <w:vAlign w:val="center"/>
          </w:tcPr>
          <w:p w14:paraId="50890F8B">
            <w:pPr>
              <w:jc w:val="center"/>
              <w:rPr>
                <w:rFonts w:ascii="宋体" w:hAnsi="宋体" w:cs="宋体"/>
                <w:szCs w:val="21"/>
              </w:rPr>
            </w:pPr>
          </w:p>
        </w:tc>
        <w:tc>
          <w:tcPr>
            <w:tcW w:w="1487" w:type="dxa"/>
            <w:vAlign w:val="center"/>
          </w:tcPr>
          <w:p w14:paraId="7050CBF2">
            <w:pPr>
              <w:jc w:val="center"/>
              <w:rPr>
                <w:rFonts w:ascii="宋体" w:hAnsi="宋体" w:cs="宋体"/>
                <w:szCs w:val="21"/>
              </w:rPr>
            </w:pPr>
          </w:p>
        </w:tc>
      </w:tr>
      <w:tr w14:paraId="4F5E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52" w:type="dxa"/>
            <w:vAlign w:val="center"/>
          </w:tcPr>
          <w:p w14:paraId="70ACF1DC">
            <w:pPr>
              <w:jc w:val="center"/>
              <w:rPr>
                <w:rFonts w:ascii="宋体" w:hAnsi="宋体" w:cs="宋体"/>
                <w:szCs w:val="21"/>
              </w:rPr>
            </w:pPr>
          </w:p>
        </w:tc>
        <w:tc>
          <w:tcPr>
            <w:tcW w:w="884" w:type="dxa"/>
            <w:vAlign w:val="center"/>
          </w:tcPr>
          <w:p w14:paraId="2EF3E2AB">
            <w:pPr>
              <w:jc w:val="center"/>
              <w:rPr>
                <w:rFonts w:ascii="宋体" w:hAnsi="宋体" w:cs="宋体"/>
                <w:szCs w:val="21"/>
              </w:rPr>
            </w:pPr>
          </w:p>
        </w:tc>
        <w:tc>
          <w:tcPr>
            <w:tcW w:w="1320" w:type="dxa"/>
            <w:vAlign w:val="center"/>
          </w:tcPr>
          <w:p w14:paraId="600330FF">
            <w:pPr>
              <w:jc w:val="center"/>
              <w:rPr>
                <w:rFonts w:ascii="宋体" w:hAnsi="宋体" w:cs="宋体"/>
                <w:szCs w:val="21"/>
              </w:rPr>
            </w:pPr>
          </w:p>
        </w:tc>
        <w:tc>
          <w:tcPr>
            <w:tcW w:w="1080" w:type="dxa"/>
            <w:vAlign w:val="center"/>
          </w:tcPr>
          <w:p w14:paraId="328FBD1C">
            <w:pPr>
              <w:jc w:val="center"/>
              <w:rPr>
                <w:rFonts w:ascii="宋体" w:hAnsi="宋体" w:cs="宋体"/>
                <w:szCs w:val="21"/>
              </w:rPr>
            </w:pPr>
          </w:p>
        </w:tc>
        <w:tc>
          <w:tcPr>
            <w:tcW w:w="900" w:type="dxa"/>
            <w:vAlign w:val="center"/>
          </w:tcPr>
          <w:p w14:paraId="0082E444">
            <w:pPr>
              <w:jc w:val="center"/>
              <w:rPr>
                <w:rFonts w:ascii="宋体" w:hAnsi="宋体" w:cs="宋体"/>
                <w:szCs w:val="21"/>
              </w:rPr>
            </w:pPr>
          </w:p>
        </w:tc>
        <w:tc>
          <w:tcPr>
            <w:tcW w:w="915" w:type="dxa"/>
            <w:vAlign w:val="center"/>
          </w:tcPr>
          <w:p w14:paraId="69250090">
            <w:pPr>
              <w:jc w:val="center"/>
              <w:rPr>
                <w:rFonts w:ascii="宋体" w:hAnsi="宋体" w:cs="宋体"/>
                <w:szCs w:val="21"/>
              </w:rPr>
            </w:pPr>
          </w:p>
        </w:tc>
        <w:tc>
          <w:tcPr>
            <w:tcW w:w="1140" w:type="dxa"/>
            <w:vAlign w:val="center"/>
          </w:tcPr>
          <w:p w14:paraId="62EE2E42">
            <w:pPr>
              <w:jc w:val="center"/>
              <w:rPr>
                <w:rFonts w:ascii="宋体" w:hAnsi="宋体" w:cs="宋体"/>
                <w:szCs w:val="21"/>
              </w:rPr>
            </w:pPr>
          </w:p>
        </w:tc>
        <w:tc>
          <w:tcPr>
            <w:tcW w:w="1487" w:type="dxa"/>
            <w:vAlign w:val="center"/>
          </w:tcPr>
          <w:p w14:paraId="374998A4">
            <w:pPr>
              <w:jc w:val="center"/>
              <w:rPr>
                <w:rFonts w:ascii="宋体" w:hAnsi="宋体" w:cs="宋体"/>
                <w:szCs w:val="21"/>
              </w:rPr>
            </w:pPr>
          </w:p>
        </w:tc>
      </w:tr>
      <w:tr w14:paraId="31E9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52" w:type="dxa"/>
            <w:vAlign w:val="center"/>
          </w:tcPr>
          <w:p w14:paraId="4C7D6993">
            <w:pPr>
              <w:jc w:val="center"/>
              <w:rPr>
                <w:rFonts w:ascii="宋体" w:hAnsi="宋体" w:cs="宋体"/>
                <w:szCs w:val="21"/>
              </w:rPr>
            </w:pPr>
          </w:p>
        </w:tc>
        <w:tc>
          <w:tcPr>
            <w:tcW w:w="884" w:type="dxa"/>
            <w:vAlign w:val="center"/>
          </w:tcPr>
          <w:p w14:paraId="16CF418C">
            <w:pPr>
              <w:jc w:val="center"/>
              <w:rPr>
                <w:rFonts w:ascii="宋体" w:hAnsi="宋体" w:cs="宋体"/>
                <w:szCs w:val="21"/>
              </w:rPr>
            </w:pPr>
          </w:p>
        </w:tc>
        <w:tc>
          <w:tcPr>
            <w:tcW w:w="1320" w:type="dxa"/>
            <w:vAlign w:val="center"/>
          </w:tcPr>
          <w:p w14:paraId="296F0BB5">
            <w:pPr>
              <w:jc w:val="center"/>
              <w:rPr>
                <w:rFonts w:ascii="宋体" w:hAnsi="宋体" w:cs="宋体"/>
                <w:szCs w:val="21"/>
              </w:rPr>
            </w:pPr>
          </w:p>
        </w:tc>
        <w:tc>
          <w:tcPr>
            <w:tcW w:w="1080" w:type="dxa"/>
            <w:vAlign w:val="center"/>
          </w:tcPr>
          <w:p w14:paraId="215E0775">
            <w:pPr>
              <w:jc w:val="center"/>
              <w:rPr>
                <w:rFonts w:ascii="宋体" w:hAnsi="宋体" w:cs="宋体"/>
                <w:szCs w:val="21"/>
              </w:rPr>
            </w:pPr>
          </w:p>
        </w:tc>
        <w:tc>
          <w:tcPr>
            <w:tcW w:w="900" w:type="dxa"/>
            <w:vAlign w:val="center"/>
          </w:tcPr>
          <w:p w14:paraId="07CDB27D">
            <w:pPr>
              <w:jc w:val="center"/>
              <w:rPr>
                <w:rFonts w:ascii="宋体" w:hAnsi="宋体" w:cs="宋体"/>
                <w:szCs w:val="21"/>
              </w:rPr>
            </w:pPr>
          </w:p>
        </w:tc>
        <w:tc>
          <w:tcPr>
            <w:tcW w:w="915" w:type="dxa"/>
            <w:vAlign w:val="center"/>
          </w:tcPr>
          <w:p w14:paraId="4F943395">
            <w:pPr>
              <w:jc w:val="center"/>
              <w:rPr>
                <w:rFonts w:ascii="宋体" w:hAnsi="宋体" w:cs="宋体"/>
                <w:szCs w:val="21"/>
              </w:rPr>
            </w:pPr>
          </w:p>
        </w:tc>
        <w:tc>
          <w:tcPr>
            <w:tcW w:w="1140" w:type="dxa"/>
            <w:vAlign w:val="center"/>
          </w:tcPr>
          <w:p w14:paraId="76B1EF8F">
            <w:pPr>
              <w:jc w:val="center"/>
              <w:rPr>
                <w:rFonts w:ascii="宋体" w:hAnsi="宋体" w:cs="宋体"/>
                <w:szCs w:val="21"/>
              </w:rPr>
            </w:pPr>
          </w:p>
        </w:tc>
        <w:tc>
          <w:tcPr>
            <w:tcW w:w="1487" w:type="dxa"/>
            <w:vAlign w:val="center"/>
          </w:tcPr>
          <w:p w14:paraId="02F795B2">
            <w:pPr>
              <w:jc w:val="center"/>
              <w:rPr>
                <w:rFonts w:ascii="宋体" w:hAnsi="宋体" w:cs="宋体"/>
                <w:szCs w:val="21"/>
              </w:rPr>
            </w:pPr>
          </w:p>
        </w:tc>
      </w:tr>
    </w:tbl>
    <w:p w14:paraId="18FE67C4">
      <w:pPr>
        <w:spacing w:line="360" w:lineRule="auto"/>
        <w:rPr>
          <w:rFonts w:ascii="宋体" w:hAnsi="宋体" w:cs="宋体"/>
          <w:b/>
          <w:szCs w:val="21"/>
        </w:rPr>
      </w:pPr>
    </w:p>
    <w:p w14:paraId="6B7CD86E">
      <w:pPr>
        <w:spacing w:line="360" w:lineRule="auto"/>
        <w:rPr>
          <w:rFonts w:ascii="宋体" w:hAnsi="宋体" w:cs="宋体"/>
          <w:szCs w:val="21"/>
        </w:rPr>
      </w:pPr>
    </w:p>
    <w:p w14:paraId="0292ADB8">
      <w:pPr>
        <w:spacing w:line="360" w:lineRule="auto"/>
        <w:rPr>
          <w:rFonts w:ascii="宋体" w:hAnsi="宋体" w:cs="宋体"/>
          <w:szCs w:val="21"/>
          <w:u w:val="single"/>
        </w:rPr>
      </w:pPr>
      <w:r>
        <w:rPr>
          <w:rFonts w:hint="eastAsia" w:ascii="宋体" w:hAnsi="宋体" w:cs="宋体"/>
          <w:szCs w:val="21"/>
        </w:rPr>
        <w:t>供应商：</w:t>
      </w:r>
      <w:r>
        <w:rPr>
          <w:rFonts w:hint="eastAsia" w:ascii="宋体" w:hAnsi="宋体" w:cs="宋体"/>
          <w:szCs w:val="21"/>
          <w:u w:val="single"/>
        </w:rPr>
        <w:t xml:space="preserve">                  （盖章）              </w:t>
      </w:r>
    </w:p>
    <w:p w14:paraId="70271D7A">
      <w:pPr>
        <w:spacing w:line="440" w:lineRule="exac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88A558F">
      <w:pPr>
        <w:pStyle w:val="17"/>
        <w:rPr>
          <w:rFonts w:ascii="宋体" w:hAnsi="宋体" w:cs="宋体"/>
          <w:szCs w:val="21"/>
        </w:rPr>
      </w:pPr>
    </w:p>
    <w:p w14:paraId="71C2974A">
      <w:pPr>
        <w:pStyle w:val="17"/>
        <w:rPr>
          <w:rFonts w:ascii="宋体" w:hAnsi="宋体" w:cs="宋体"/>
          <w:szCs w:val="21"/>
        </w:rPr>
      </w:pPr>
    </w:p>
    <w:p w14:paraId="18727B14">
      <w:pPr>
        <w:spacing w:line="360" w:lineRule="auto"/>
        <w:rPr>
          <w:rFonts w:ascii="宋体" w:hAnsi="宋体" w:cs="宋体"/>
          <w:b/>
          <w:bCs/>
          <w:szCs w:val="21"/>
        </w:rPr>
      </w:pPr>
      <w:r>
        <w:rPr>
          <w:rFonts w:hint="eastAsia" w:ascii="宋体" w:hAnsi="宋体" w:cs="宋体"/>
          <w:b/>
          <w:sz w:val="24"/>
        </w:rPr>
        <w:t>注：</w:t>
      </w:r>
      <w:r>
        <w:rPr>
          <w:rFonts w:hint="eastAsia" w:ascii="宋体" w:hAnsi="宋体" w:cs="宋体"/>
          <w:b/>
          <w:bCs/>
          <w:szCs w:val="21"/>
        </w:rPr>
        <w:t>供应商需随此表附上人员的身份证、职称证、职业资格证书、</w:t>
      </w:r>
      <w:r>
        <w:rPr>
          <w:rFonts w:ascii="宋体" w:hAnsi="宋体" w:cs="宋体"/>
          <w:b/>
          <w:bCs/>
          <w:szCs w:val="21"/>
        </w:rPr>
        <w:t>社保</w:t>
      </w:r>
      <w:r>
        <w:rPr>
          <w:rFonts w:hint="eastAsia" w:ascii="宋体" w:hAnsi="宋体" w:cs="宋体"/>
          <w:b/>
          <w:bCs/>
          <w:szCs w:val="21"/>
        </w:rPr>
        <w:t>证明等相关资料的复印件。</w:t>
      </w:r>
    </w:p>
    <w:p w14:paraId="15585211">
      <w:pPr>
        <w:pStyle w:val="17"/>
        <w:spacing w:line="360" w:lineRule="auto"/>
        <w:jc w:val="center"/>
        <w:rPr>
          <w:rStyle w:val="25"/>
          <w:rFonts w:ascii="宋体" w:hAnsi="宋体"/>
          <w:b/>
          <w:sz w:val="28"/>
          <w:szCs w:val="28"/>
        </w:rPr>
      </w:pPr>
    </w:p>
    <w:p w14:paraId="18A19CB3">
      <w:pPr>
        <w:pStyle w:val="17"/>
        <w:rPr>
          <w:rFonts w:ascii="宋体" w:hAnsi="宋体" w:cs="宋体"/>
          <w:szCs w:val="21"/>
        </w:rPr>
      </w:pPr>
    </w:p>
    <w:p w14:paraId="1767F9FA">
      <w:pPr>
        <w:pStyle w:val="17"/>
        <w:rPr>
          <w:rFonts w:ascii="宋体" w:hAnsi="宋体" w:cs="宋体"/>
          <w:szCs w:val="21"/>
        </w:rPr>
      </w:pPr>
    </w:p>
    <w:p w14:paraId="01AE9217">
      <w:pPr>
        <w:pStyle w:val="17"/>
        <w:rPr>
          <w:rFonts w:ascii="宋体" w:hAnsi="宋体" w:cs="宋体"/>
          <w:szCs w:val="21"/>
        </w:rPr>
      </w:pPr>
    </w:p>
    <w:p w14:paraId="5EB63190">
      <w:pPr>
        <w:pStyle w:val="3"/>
        <w:rPr>
          <w:rStyle w:val="25"/>
          <w:rFonts w:ascii="宋体" w:hAnsi="宋体" w:cs="Times New Roman" w:eastAsiaTheme="majorEastAsia"/>
          <w:sz w:val="32"/>
          <w:szCs w:val="32"/>
        </w:rPr>
      </w:pPr>
      <w:r>
        <w:rPr>
          <w:rStyle w:val="25"/>
          <w:rFonts w:hint="eastAsia" w:ascii="宋体" w:hAnsi="宋体" w:cs="Times New Roman" w:eastAsiaTheme="majorEastAsia"/>
          <w:sz w:val="32"/>
          <w:szCs w:val="32"/>
        </w:rPr>
        <w:t>10.拟投入本项目的项目负责人简历表</w:t>
      </w:r>
    </w:p>
    <w:tbl>
      <w:tblPr>
        <w:tblStyle w:val="20"/>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1"/>
        <w:gridCol w:w="1420"/>
        <w:gridCol w:w="1088"/>
        <w:gridCol w:w="1754"/>
      </w:tblGrid>
      <w:tr w14:paraId="55EF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420" w:type="dxa"/>
            <w:vAlign w:val="center"/>
          </w:tcPr>
          <w:p w14:paraId="7D254598">
            <w:pPr>
              <w:jc w:val="center"/>
              <w:rPr>
                <w:rFonts w:ascii="宋体" w:hAnsi="宋体" w:cs="宋体"/>
                <w:szCs w:val="21"/>
              </w:rPr>
            </w:pPr>
            <w:r>
              <w:rPr>
                <w:rFonts w:hint="eastAsia" w:ascii="宋体" w:hAnsi="宋体" w:cs="宋体"/>
                <w:szCs w:val="21"/>
              </w:rPr>
              <w:t>姓名</w:t>
            </w:r>
          </w:p>
        </w:tc>
        <w:tc>
          <w:tcPr>
            <w:tcW w:w="1420" w:type="dxa"/>
            <w:vAlign w:val="center"/>
          </w:tcPr>
          <w:p w14:paraId="7FBCB573">
            <w:pPr>
              <w:jc w:val="center"/>
              <w:rPr>
                <w:rFonts w:ascii="宋体" w:hAnsi="宋体" w:cs="宋体"/>
                <w:szCs w:val="21"/>
              </w:rPr>
            </w:pPr>
          </w:p>
        </w:tc>
        <w:tc>
          <w:tcPr>
            <w:tcW w:w="1421" w:type="dxa"/>
            <w:vAlign w:val="center"/>
          </w:tcPr>
          <w:p w14:paraId="4A4CDD75">
            <w:pPr>
              <w:jc w:val="center"/>
              <w:rPr>
                <w:rFonts w:ascii="宋体" w:hAnsi="宋体" w:cs="宋体"/>
                <w:szCs w:val="21"/>
              </w:rPr>
            </w:pPr>
            <w:r>
              <w:rPr>
                <w:rFonts w:hint="eastAsia" w:ascii="宋体" w:hAnsi="宋体" w:cs="宋体"/>
                <w:szCs w:val="21"/>
              </w:rPr>
              <w:t>性别</w:t>
            </w:r>
          </w:p>
        </w:tc>
        <w:tc>
          <w:tcPr>
            <w:tcW w:w="1420" w:type="dxa"/>
            <w:vAlign w:val="center"/>
          </w:tcPr>
          <w:p w14:paraId="6896EA8F">
            <w:pPr>
              <w:jc w:val="center"/>
              <w:rPr>
                <w:rFonts w:ascii="宋体" w:hAnsi="宋体" w:cs="宋体"/>
                <w:szCs w:val="21"/>
              </w:rPr>
            </w:pPr>
          </w:p>
        </w:tc>
        <w:tc>
          <w:tcPr>
            <w:tcW w:w="1088" w:type="dxa"/>
            <w:vAlign w:val="center"/>
          </w:tcPr>
          <w:p w14:paraId="57824AF6">
            <w:pPr>
              <w:jc w:val="center"/>
              <w:rPr>
                <w:rFonts w:ascii="宋体" w:hAnsi="宋体" w:cs="宋体"/>
                <w:szCs w:val="21"/>
              </w:rPr>
            </w:pPr>
            <w:r>
              <w:rPr>
                <w:rFonts w:hint="eastAsia" w:ascii="宋体" w:hAnsi="宋体" w:cs="宋体"/>
                <w:szCs w:val="21"/>
              </w:rPr>
              <w:t>出生日期</w:t>
            </w:r>
          </w:p>
        </w:tc>
        <w:tc>
          <w:tcPr>
            <w:tcW w:w="1754" w:type="dxa"/>
            <w:vAlign w:val="center"/>
          </w:tcPr>
          <w:p w14:paraId="304E4E82">
            <w:pPr>
              <w:jc w:val="center"/>
              <w:rPr>
                <w:rFonts w:ascii="宋体" w:hAnsi="宋体" w:cs="宋体"/>
                <w:szCs w:val="21"/>
              </w:rPr>
            </w:pPr>
            <w:r>
              <w:rPr>
                <w:rFonts w:hint="eastAsia" w:ascii="宋体" w:hAnsi="宋体" w:cs="宋体"/>
                <w:szCs w:val="21"/>
              </w:rPr>
              <w:t>年月日</w:t>
            </w:r>
          </w:p>
        </w:tc>
      </w:tr>
      <w:tr w14:paraId="4030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420" w:type="dxa"/>
            <w:vAlign w:val="center"/>
          </w:tcPr>
          <w:p w14:paraId="666C528F">
            <w:pPr>
              <w:jc w:val="center"/>
              <w:rPr>
                <w:rFonts w:ascii="宋体" w:hAnsi="宋体" w:cs="宋体"/>
                <w:szCs w:val="21"/>
              </w:rPr>
            </w:pPr>
            <w:r>
              <w:rPr>
                <w:rFonts w:hint="eastAsia" w:ascii="宋体" w:hAnsi="宋体" w:cs="宋体"/>
                <w:szCs w:val="21"/>
              </w:rPr>
              <w:t>毕业院校及专业</w:t>
            </w:r>
          </w:p>
        </w:tc>
        <w:tc>
          <w:tcPr>
            <w:tcW w:w="4261" w:type="dxa"/>
            <w:gridSpan w:val="3"/>
            <w:vAlign w:val="center"/>
          </w:tcPr>
          <w:p w14:paraId="3FFFF217">
            <w:pPr>
              <w:jc w:val="center"/>
              <w:rPr>
                <w:rFonts w:ascii="宋体" w:hAnsi="宋体" w:cs="宋体"/>
                <w:szCs w:val="21"/>
              </w:rPr>
            </w:pPr>
          </w:p>
        </w:tc>
        <w:tc>
          <w:tcPr>
            <w:tcW w:w="1088" w:type="dxa"/>
            <w:vAlign w:val="center"/>
          </w:tcPr>
          <w:p w14:paraId="0E064E13">
            <w:pPr>
              <w:jc w:val="center"/>
              <w:rPr>
                <w:rFonts w:ascii="宋体" w:hAnsi="宋体" w:cs="宋体"/>
                <w:szCs w:val="21"/>
              </w:rPr>
            </w:pPr>
            <w:r>
              <w:rPr>
                <w:rFonts w:hint="eastAsia" w:ascii="宋体" w:hAnsi="宋体" w:cs="宋体"/>
                <w:szCs w:val="21"/>
              </w:rPr>
              <w:t>毕业时间</w:t>
            </w:r>
          </w:p>
        </w:tc>
        <w:tc>
          <w:tcPr>
            <w:tcW w:w="1754" w:type="dxa"/>
            <w:vAlign w:val="center"/>
          </w:tcPr>
          <w:p w14:paraId="1DA70AE5">
            <w:pPr>
              <w:jc w:val="center"/>
              <w:rPr>
                <w:rFonts w:ascii="宋体" w:hAnsi="宋体" w:cs="宋体"/>
                <w:szCs w:val="21"/>
              </w:rPr>
            </w:pPr>
            <w:r>
              <w:rPr>
                <w:rFonts w:hint="eastAsia" w:ascii="宋体" w:hAnsi="宋体" w:cs="宋体"/>
                <w:szCs w:val="21"/>
              </w:rPr>
              <w:t>年月日</w:t>
            </w:r>
          </w:p>
        </w:tc>
      </w:tr>
      <w:tr w14:paraId="10BA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261" w:type="dxa"/>
            <w:gridSpan w:val="3"/>
            <w:vAlign w:val="center"/>
          </w:tcPr>
          <w:p w14:paraId="3B0E0057">
            <w:pPr>
              <w:rPr>
                <w:rFonts w:ascii="宋体" w:hAnsi="宋体" w:cs="宋体"/>
                <w:szCs w:val="21"/>
              </w:rPr>
            </w:pPr>
            <w:r>
              <w:rPr>
                <w:rFonts w:hint="eastAsia" w:ascii="宋体" w:hAnsi="宋体" w:cs="宋体"/>
                <w:szCs w:val="21"/>
              </w:rPr>
              <w:t>职称：</w:t>
            </w:r>
          </w:p>
        </w:tc>
        <w:tc>
          <w:tcPr>
            <w:tcW w:w="4262" w:type="dxa"/>
            <w:gridSpan w:val="3"/>
            <w:vAlign w:val="center"/>
          </w:tcPr>
          <w:p w14:paraId="4942CF25">
            <w:pPr>
              <w:rPr>
                <w:rFonts w:ascii="宋体" w:hAnsi="宋体" w:cs="宋体"/>
                <w:szCs w:val="21"/>
              </w:rPr>
            </w:pPr>
            <w:r>
              <w:rPr>
                <w:rFonts w:hint="eastAsia" w:ascii="宋体" w:hAnsi="宋体" w:cs="宋体"/>
                <w:szCs w:val="21"/>
              </w:rPr>
              <w:t>证书：</w:t>
            </w:r>
          </w:p>
        </w:tc>
      </w:tr>
      <w:tr w14:paraId="415C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523" w:type="dxa"/>
            <w:gridSpan w:val="6"/>
            <w:vAlign w:val="center"/>
          </w:tcPr>
          <w:p w14:paraId="29EEE9AC">
            <w:pPr>
              <w:rPr>
                <w:rFonts w:ascii="宋体" w:hAnsi="宋体" w:cs="宋体"/>
                <w:szCs w:val="21"/>
              </w:rPr>
            </w:pPr>
            <w:r>
              <w:rPr>
                <w:rFonts w:hint="eastAsia" w:ascii="宋体" w:hAnsi="宋体" w:cs="宋体"/>
                <w:szCs w:val="21"/>
              </w:rPr>
              <w:t>个人</w:t>
            </w:r>
            <w:r>
              <w:rPr>
                <w:rFonts w:ascii="宋体" w:hAnsi="宋体" w:cs="宋体"/>
                <w:szCs w:val="21"/>
              </w:rPr>
              <w:t>简介：</w:t>
            </w:r>
          </w:p>
          <w:p w14:paraId="332F1FE3">
            <w:pPr>
              <w:pStyle w:val="5"/>
            </w:pPr>
          </w:p>
          <w:p w14:paraId="22F53240">
            <w:pPr>
              <w:pStyle w:val="5"/>
            </w:pPr>
          </w:p>
          <w:p w14:paraId="4DCAFD90">
            <w:pPr>
              <w:pStyle w:val="5"/>
            </w:pPr>
          </w:p>
          <w:p w14:paraId="56F755CD">
            <w:pPr>
              <w:pStyle w:val="5"/>
            </w:pPr>
          </w:p>
          <w:p w14:paraId="4B6EC6D4">
            <w:pPr>
              <w:pStyle w:val="5"/>
            </w:pPr>
          </w:p>
          <w:p w14:paraId="02BA6FD3">
            <w:pPr>
              <w:pStyle w:val="5"/>
            </w:pPr>
          </w:p>
          <w:p w14:paraId="79D4D958">
            <w:pPr>
              <w:pStyle w:val="5"/>
            </w:pPr>
          </w:p>
          <w:p w14:paraId="64432393">
            <w:pPr>
              <w:pStyle w:val="5"/>
            </w:pPr>
          </w:p>
          <w:p w14:paraId="275DD997">
            <w:pPr>
              <w:pStyle w:val="5"/>
            </w:pPr>
          </w:p>
          <w:p w14:paraId="322AADD4">
            <w:pPr>
              <w:pStyle w:val="5"/>
            </w:pPr>
          </w:p>
          <w:p w14:paraId="4FEAF6D0">
            <w:pPr>
              <w:rPr>
                <w:rFonts w:ascii="宋体" w:hAnsi="宋体" w:cs="宋体"/>
                <w:szCs w:val="21"/>
              </w:rPr>
            </w:pPr>
          </w:p>
        </w:tc>
      </w:tr>
    </w:tbl>
    <w:p w14:paraId="002D8176">
      <w:pPr>
        <w:spacing w:line="360" w:lineRule="auto"/>
        <w:rPr>
          <w:rFonts w:ascii="宋体" w:hAnsi="宋体" w:cs="宋体"/>
          <w:b/>
          <w:bCs/>
          <w:szCs w:val="21"/>
        </w:rPr>
      </w:pPr>
      <w:r>
        <w:rPr>
          <w:rFonts w:hint="eastAsia" w:ascii="宋体" w:hAnsi="宋体" w:cs="宋体"/>
          <w:b/>
          <w:sz w:val="24"/>
        </w:rPr>
        <w:t>注：</w:t>
      </w:r>
      <w:r>
        <w:rPr>
          <w:rFonts w:hint="eastAsia" w:ascii="宋体" w:hAnsi="宋体" w:cs="宋体"/>
          <w:b/>
          <w:szCs w:val="21"/>
        </w:rPr>
        <w:t>后</w:t>
      </w:r>
      <w:r>
        <w:rPr>
          <w:rFonts w:hint="eastAsia" w:ascii="宋体" w:hAnsi="宋体" w:cs="宋体"/>
          <w:b/>
          <w:bCs/>
          <w:szCs w:val="21"/>
        </w:rPr>
        <w:t>附项目负责人的职称证、职业资格证书、</w:t>
      </w:r>
      <w:r>
        <w:rPr>
          <w:rFonts w:ascii="宋体" w:hAnsi="宋体" w:cs="宋体"/>
          <w:b/>
          <w:bCs/>
          <w:szCs w:val="21"/>
        </w:rPr>
        <w:t>社保</w:t>
      </w:r>
      <w:r>
        <w:rPr>
          <w:rFonts w:hint="eastAsia" w:ascii="宋体" w:hAnsi="宋体" w:cs="宋体"/>
          <w:b/>
          <w:bCs/>
          <w:szCs w:val="21"/>
        </w:rPr>
        <w:t>证明等相关资料的复印件。</w:t>
      </w:r>
    </w:p>
    <w:p w14:paraId="287E6736">
      <w:pPr>
        <w:pStyle w:val="17"/>
        <w:rPr>
          <w:rStyle w:val="25"/>
          <w:rFonts w:ascii="宋体" w:hAnsi="宋体"/>
          <w:b/>
          <w:sz w:val="28"/>
          <w:szCs w:val="28"/>
        </w:rPr>
      </w:pPr>
    </w:p>
    <w:p w14:paraId="67B67BC6">
      <w:pPr>
        <w:jc w:val="left"/>
        <w:textAlignment w:val="auto"/>
        <w:rPr>
          <w:rStyle w:val="25"/>
          <w:rFonts w:ascii="宋体" w:hAnsi="宋体"/>
          <w:b/>
          <w:sz w:val="28"/>
          <w:szCs w:val="28"/>
        </w:rPr>
      </w:pPr>
      <w:r>
        <w:rPr>
          <w:rStyle w:val="25"/>
          <w:rFonts w:ascii="宋体" w:hAnsi="宋体"/>
          <w:b/>
          <w:sz w:val="28"/>
          <w:szCs w:val="28"/>
        </w:rPr>
        <w:br w:type="page"/>
      </w:r>
    </w:p>
    <w:p w14:paraId="5704671A">
      <w:pPr>
        <w:pStyle w:val="17"/>
        <w:spacing w:line="360" w:lineRule="auto"/>
        <w:jc w:val="center"/>
        <w:rPr>
          <w:rStyle w:val="25"/>
          <w:rFonts w:ascii="宋体" w:hAnsi="宋体"/>
          <w:b/>
          <w:sz w:val="28"/>
          <w:szCs w:val="28"/>
        </w:rPr>
      </w:pPr>
    </w:p>
    <w:p w14:paraId="03E86D0F">
      <w:pPr>
        <w:pStyle w:val="3"/>
        <w:rPr>
          <w:rStyle w:val="25"/>
          <w:rFonts w:ascii="宋体" w:hAnsi="宋体" w:cs="Times New Roman" w:eastAsiaTheme="majorEastAsia"/>
          <w:sz w:val="32"/>
          <w:szCs w:val="32"/>
        </w:rPr>
      </w:pPr>
      <w:r>
        <w:rPr>
          <w:rStyle w:val="25"/>
          <w:rFonts w:hint="eastAsia" w:ascii="宋体" w:hAnsi="宋体" w:cs="Times New Roman" w:eastAsiaTheme="majorEastAsia"/>
          <w:sz w:val="32"/>
          <w:szCs w:val="32"/>
        </w:rPr>
        <w:t>1</w:t>
      </w:r>
      <w:r>
        <w:rPr>
          <w:rStyle w:val="25"/>
          <w:rFonts w:ascii="宋体" w:hAnsi="宋体" w:cs="Times New Roman" w:eastAsiaTheme="majorEastAsia"/>
          <w:sz w:val="32"/>
          <w:szCs w:val="32"/>
        </w:rPr>
        <w:t>1</w:t>
      </w:r>
      <w:r>
        <w:rPr>
          <w:rStyle w:val="25"/>
          <w:rFonts w:hint="eastAsia" w:ascii="宋体" w:hAnsi="宋体" w:cs="Times New Roman" w:eastAsiaTheme="majorEastAsia"/>
          <w:sz w:val="32"/>
          <w:szCs w:val="32"/>
        </w:rPr>
        <w:t>.服务方案</w:t>
      </w:r>
    </w:p>
    <w:p w14:paraId="3D3DE5DE">
      <w:pPr>
        <w:pStyle w:val="17"/>
        <w:spacing w:line="360" w:lineRule="auto"/>
        <w:rPr>
          <w:rStyle w:val="25"/>
          <w:rFonts w:ascii="宋体" w:hAnsi="宋体"/>
          <w:bCs/>
          <w:sz w:val="28"/>
          <w:szCs w:val="28"/>
        </w:rPr>
      </w:pPr>
      <w:r>
        <w:rPr>
          <w:rStyle w:val="25"/>
          <w:rFonts w:hint="eastAsia" w:ascii="宋体" w:hAnsi="宋体"/>
          <w:bCs/>
          <w:sz w:val="28"/>
          <w:szCs w:val="28"/>
        </w:rPr>
        <w:t>内容包括但不限于以下内容：</w:t>
      </w:r>
    </w:p>
    <w:p w14:paraId="26EBFFC8">
      <w:pPr>
        <w:pStyle w:val="17"/>
        <w:spacing w:line="360" w:lineRule="auto"/>
        <w:rPr>
          <w:rStyle w:val="25"/>
          <w:rFonts w:ascii="宋体" w:hAnsi="宋体"/>
          <w:bCs/>
          <w:sz w:val="28"/>
          <w:szCs w:val="28"/>
        </w:rPr>
      </w:pPr>
      <w:r>
        <w:rPr>
          <w:rStyle w:val="25"/>
          <w:rFonts w:hint="eastAsia" w:ascii="宋体" w:hAnsi="宋体"/>
          <w:bCs/>
          <w:sz w:val="28"/>
          <w:szCs w:val="28"/>
        </w:rPr>
        <w:t>1</w:t>
      </w:r>
      <w:r>
        <w:rPr>
          <w:rStyle w:val="25"/>
          <w:rFonts w:ascii="宋体" w:hAnsi="宋体"/>
          <w:bCs/>
          <w:sz w:val="28"/>
          <w:szCs w:val="28"/>
        </w:rPr>
        <w:t>1</w:t>
      </w:r>
      <w:r>
        <w:rPr>
          <w:rStyle w:val="25"/>
          <w:rFonts w:hint="eastAsia" w:ascii="宋体" w:hAnsi="宋体"/>
          <w:bCs/>
          <w:sz w:val="28"/>
          <w:szCs w:val="28"/>
        </w:rPr>
        <w:t>.1服务方案（格式自拟）</w:t>
      </w:r>
    </w:p>
    <w:p w14:paraId="337CAE21">
      <w:pPr>
        <w:spacing w:line="360" w:lineRule="auto"/>
        <w:rPr>
          <w:rStyle w:val="25"/>
          <w:rFonts w:ascii="宋体" w:hAnsi="宋体"/>
          <w:bCs/>
          <w:sz w:val="28"/>
          <w:szCs w:val="28"/>
        </w:rPr>
      </w:pPr>
      <w:r>
        <w:rPr>
          <w:rStyle w:val="25"/>
          <w:rFonts w:hint="eastAsia" w:ascii="宋体" w:hAnsi="宋体"/>
          <w:bCs/>
          <w:sz w:val="28"/>
          <w:szCs w:val="28"/>
        </w:rPr>
        <w:t>11.</w:t>
      </w:r>
      <w:r>
        <w:rPr>
          <w:rStyle w:val="25"/>
          <w:rFonts w:ascii="宋体" w:hAnsi="宋体"/>
          <w:bCs/>
          <w:sz w:val="28"/>
          <w:szCs w:val="28"/>
        </w:rPr>
        <w:t>2</w:t>
      </w:r>
      <w:r>
        <w:rPr>
          <w:rStyle w:val="25"/>
          <w:rFonts w:hint="eastAsia" w:ascii="宋体" w:hAnsi="宋体"/>
          <w:bCs/>
          <w:sz w:val="28"/>
          <w:szCs w:val="28"/>
        </w:rPr>
        <w:t>服务承诺（格式自拟）</w:t>
      </w:r>
    </w:p>
    <w:p w14:paraId="71C7BB4E">
      <w:pPr>
        <w:spacing w:line="360" w:lineRule="auto"/>
        <w:rPr>
          <w:rStyle w:val="25"/>
          <w:rFonts w:ascii="宋体" w:hAnsi="宋体"/>
          <w:bCs/>
          <w:sz w:val="28"/>
          <w:szCs w:val="28"/>
        </w:rPr>
      </w:pPr>
      <w:r>
        <w:rPr>
          <w:rStyle w:val="25"/>
          <w:rFonts w:hint="eastAsia" w:ascii="宋体" w:hAnsi="宋体"/>
          <w:bCs/>
          <w:sz w:val="28"/>
          <w:szCs w:val="28"/>
        </w:rPr>
        <w:t>1</w:t>
      </w:r>
      <w:r>
        <w:rPr>
          <w:rStyle w:val="25"/>
          <w:rFonts w:ascii="宋体" w:hAnsi="宋体"/>
          <w:bCs/>
          <w:sz w:val="28"/>
          <w:szCs w:val="28"/>
        </w:rPr>
        <w:t>1</w:t>
      </w:r>
      <w:r>
        <w:rPr>
          <w:rStyle w:val="25"/>
          <w:rFonts w:hint="eastAsia" w:ascii="宋体" w:hAnsi="宋体"/>
          <w:bCs/>
          <w:sz w:val="28"/>
          <w:szCs w:val="28"/>
        </w:rPr>
        <w:t>.</w:t>
      </w:r>
      <w:r>
        <w:rPr>
          <w:rStyle w:val="25"/>
          <w:rFonts w:ascii="宋体" w:hAnsi="宋体"/>
          <w:bCs/>
          <w:sz w:val="28"/>
          <w:szCs w:val="28"/>
        </w:rPr>
        <w:t>3</w:t>
      </w:r>
      <w:r>
        <w:rPr>
          <w:rStyle w:val="25"/>
          <w:rFonts w:hint="eastAsia" w:ascii="宋体" w:hAnsi="宋体"/>
          <w:bCs/>
          <w:sz w:val="28"/>
          <w:szCs w:val="28"/>
        </w:rPr>
        <w:t>工作总体进度安排（格式自拟）</w:t>
      </w:r>
    </w:p>
    <w:p w14:paraId="32475AD1">
      <w:pPr>
        <w:spacing w:line="360" w:lineRule="auto"/>
        <w:rPr>
          <w:rStyle w:val="25"/>
          <w:rFonts w:ascii="宋体" w:hAnsi="宋体"/>
          <w:bCs/>
          <w:sz w:val="28"/>
          <w:szCs w:val="28"/>
        </w:rPr>
      </w:pPr>
      <w:r>
        <w:rPr>
          <w:rStyle w:val="25"/>
          <w:rFonts w:hint="eastAsia" w:ascii="宋体" w:hAnsi="宋体"/>
          <w:bCs/>
          <w:sz w:val="28"/>
          <w:szCs w:val="28"/>
        </w:rPr>
        <w:t>11.</w:t>
      </w:r>
      <w:r>
        <w:rPr>
          <w:rStyle w:val="25"/>
          <w:rFonts w:ascii="宋体" w:hAnsi="宋体"/>
          <w:bCs/>
          <w:sz w:val="28"/>
          <w:szCs w:val="28"/>
        </w:rPr>
        <w:t>4</w:t>
      </w:r>
      <w:r>
        <w:rPr>
          <w:rStyle w:val="25"/>
          <w:rFonts w:hint="eastAsia" w:ascii="宋体" w:hAnsi="宋体"/>
          <w:bCs/>
          <w:sz w:val="28"/>
          <w:szCs w:val="28"/>
        </w:rPr>
        <w:t>人员配置情况（格式自拟）</w:t>
      </w:r>
    </w:p>
    <w:p w14:paraId="36BEA1D2">
      <w:pPr>
        <w:pStyle w:val="17"/>
        <w:rPr>
          <w:rStyle w:val="25"/>
          <w:szCs w:val="21"/>
          <w:u w:val="single"/>
        </w:rPr>
      </w:pPr>
    </w:p>
    <w:p w14:paraId="0937BEAE">
      <w:pPr>
        <w:pStyle w:val="17"/>
        <w:rPr>
          <w:rStyle w:val="25"/>
          <w:szCs w:val="21"/>
          <w:u w:val="single"/>
        </w:rPr>
      </w:pPr>
    </w:p>
    <w:p w14:paraId="00E0E805">
      <w:pPr>
        <w:pStyle w:val="17"/>
        <w:rPr>
          <w:rStyle w:val="25"/>
          <w:szCs w:val="21"/>
          <w:u w:val="single"/>
        </w:rPr>
      </w:pPr>
    </w:p>
    <w:p w14:paraId="28D1F7BF">
      <w:pPr>
        <w:pStyle w:val="17"/>
        <w:rPr>
          <w:rStyle w:val="25"/>
          <w:szCs w:val="21"/>
          <w:u w:val="single"/>
        </w:rPr>
      </w:pPr>
    </w:p>
    <w:p w14:paraId="7F20EA30">
      <w:pPr>
        <w:pStyle w:val="17"/>
        <w:rPr>
          <w:rStyle w:val="25"/>
          <w:szCs w:val="21"/>
          <w:u w:val="single"/>
        </w:rPr>
      </w:pPr>
    </w:p>
    <w:p w14:paraId="7E4E98AE">
      <w:pPr>
        <w:pStyle w:val="17"/>
        <w:rPr>
          <w:rStyle w:val="25"/>
          <w:szCs w:val="21"/>
          <w:u w:val="single"/>
        </w:rPr>
      </w:pPr>
    </w:p>
    <w:p w14:paraId="79F5CB5F">
      <w:pPr>
        <w:pStyle w:val="17"/>
        <w:rPr>
          <w:rStyle w:val="25"/>
          <w:szCs w:val="21"/>
          <w:u w:val="single"/>
        </w:rPr>
      </w:pPr>
    </w:p>
    <w:p w14:paraId="37F349FB">
      <w:pPr>
        <w:pStyle w:val="17"/>
        <w:rPr>
          <w:rStyle w:val="25"/>
          <w:szCs w:val="21"/>
          <w:u w:val="single"/>
        </w:rPr>
      </w:pPr>
    </w:p>
    <w:p w14:paraId="3A162CB6">
      <w:pPr>
        <w:pStyle w:val="17"/>
        <w:rPr>
          <w:rStyle w:val="25"/>
          <w:szCs w:val="21"/>
          <w:u w:val="single"/>
        </w:rPr>
      </w:pPr>
    </w:p>
    <w:p w14:paraId="790B8BC8">
      <w:pPr>
        <w:pStyle w:val="17"/>
        <w:rPr>
          <w:rStyle w:val="25"/>
          <w:szCs w:val="21"/>
          <w:u w:val="single"/>
        </w:rPr>
      </w:pPr>
    </w:p>
    <w:p w14:paraId="50400909">
      <w:pPr>
        <w:pStyle w:val="17"/>
        <w:rPr>
          <w:rStyle w:val="25"/>
          <w:szCs w:val="21"/>
          <w:u w:val="single"/>
        </w:rPr>
      </w:pPr>
    </w:p>
    <w:p w14:paraId="0C5292D3">
      <w:pPr>
        <w:pStyle w:val="17"/>
        <w:rPr>
          <w:rStyle w:val="25"/>
          <w:szCs w:val="21"/>
          <w:u w:val="single"/>
        </w:rPr>
      </w:pPr>
    </w:p>
    <w:p w14:paraId="415D814F">
      <w:pPr>
        <w:pStyle w:val="17"/>
        <w:rPr>
          <w:rStyle w:val="25"/>
          <w:szCs w:val="21"/>
          <w:u w:val="single"/>
        </w:rPr>
      </w:pPr>
    </w:p>
    <w:p w14:paraId="60734C96">
      <w:pPr>
        <w:pStyle w:val="17"/>
        <w:rPr>
          <w:rStyle w:val="25"/>
          <w:szCs w:val="21"/>
          <w:u w:val="single"/>
        </w:rPr>
      </w:pPr>
    </w:p>
    <w:p w14:paraId="45ADDAB2">
      <w:pPr>
        <w:pStyle w:val="17"/>
        <w:rPr>
          <w:rStyle w:val="25"/>
          <w:szCs w:val="21"/>
          <w:u w:val="single"/>
        </w:rPr>
      </w:pPr>
    </w:p>
    <w:p w14:paraId="78883979">
      <w:pPr>
        <w:pStyle w:val="17"/>
        <w:rPr>
          <w:rStyle w:val="25"/>
          <w:szCs w:val="21"/>
          <w:u w:val="single"/>
        </w:rPr>
      </w:pPr>
    </w:p>
    <w:p w14:paraId="061AA0D4">
      <w:pPr>
        <w:pStyle w:val="17"/>
        <w:rPr>
          <w:rStyle w:val="25"/>
          <w:szCs w:val="21"/>
          <w:u w:val="single"/>
        </w:rPr>
      </w:pPr>
    </w:p>
    <w:p w14:paraId="1432BBEE">
      <w:pPr>
        <w:pStyle w:val="17"/>
        <w:rPr>
          <w:rStyle w:val="25"/>
          <w:szCs w:val="21"/>
          <w:u w:val="single"/>
        </w:rPr>
      </w:pPr>
    </w:p>
    <w:p w14:paraId="008B2FE3">
      <w:pPr>
        <w:pStyle w:val="17"/>
        <w:rPr>
          <w:rStyle w:val="25"/>
          <w:szCs w:val="21"/>
          <w:u w:val="single"/>
        </w:rPr>
      </w:pPr>
    </w:p>
    <w:p w14:paraId="5832DBB5">
      <w:pPr>
        <w:pStyle w:val="17"/>
        <w:rPr>
          <w:rStyle w:val="25"/>
          <w:szCs w:val="21"/>
          <w:u w:val="single"/>
        </w:rPr>
      </w:pPr>
    </w:p>
    <w:p w14:paraId="526198AA">
      <w:pPr>
        <w:pStyle w:val="17"/>
        <w:rPr>
          <w:rStyle w:val="25"/>
          <w:szCs w:val="21"/>
          <w:u w:val="single"/>
        </w:rPr>
      </w:pPr>
    </w:p>
    <w:p w14:paraId="11BB97B9">
      <w:pPr>
        <w:pStyle w:val="17"/>
        <w:rPr>
          <w:rStyle w:val="25"/>
          <w:szCs w:val="21"/>
          <w:u w:val="single"/>
        </w:rPr>
      </w:pPr>
    </w:p>
    <w:p w14:paraId="593C2D0F">
      <w:pPr>
        <w:pStyle w:val="17"/>
        <w:rPr>
          <w:rStyle w:val="25"/>
          <w:szCs w:val="21"/>
          <w:u w:val="single"/>
        </w:rPr>
      </w:pPr>
    </w:p>
    <w:p w14:paraId="7D24E5F5">
      <w:pPr>
        <w:pStyle w:val="17"/>
        <w:rPr>
          <w:rStyle w:val="25"/>
          <w:szCs w:val="21"/>
          <w:u w:val="single"/>
        </w:rPr>
      </w:pPr>
    </w:p>
    <w:p w14:paraId="63CB8730">
      <w:pPr>
        <w:pStyle w:val="17"/>
        <w:rPr>
          <w:rStyle w:val="25"/>
          <w:szCs w:val="21"/>
          <w:u w:val="single"/>
        </w:rPr>
      </w:pPr>
    </w:p>
    <w:p w14:paraId="223374BE">
      <w:pPr>
        <w:pStyle w:val="17"/>
        <w:rPr>
          <w:rStyle w:val="25"/>
          <w:szCs w:val="21"/>
          <w:u w:val="single"/>
        </w:rPr>
      </w:pPr>
    </w:p>
    <w:p w14:paraId="3A62D541">
      <w:pPr>
        <w:pStyle w:val="17"/>
        <w:rPr>
          <w:rStyle w:val="25"/>
          <w:szCs w:val="21"/>
          <w:u w:val="single"/>
        </w:rPr>
      </w:pPr>
    </w:p>
    <w:p w14:paraId="12C73B36">
      <w:pPr>
        <w:pStyle w:val="17"/>
        <w:rPr>
          <w:rStyle w:val="25"/>
          <w:szCs w:val="21"/>
          <w:u w:val="single"/>
        </w:rPr>
      </w:pPr>
    </w:p>
    <w:p w14:paraId="2C22EF32">
      <w:pPr>
        <w:spacing w:line="360" w:lineRule="auto"/>
        <w:jc w:val="center"/>
        <w:rPr>
          <w:rStyle w:val="25"/>
          <w:rFonts w:hint="eastAsia" w:ascii="宋体" w:hAnsi="宋体" w:eastAsia="宋体"/>
          <w:b/>
          <w:bCs w:val="0"/>
          <w:sz w:val="28"/>
          <w:szCs w:val="28"/>
          <w:lang w:val="en-US" w:eastAsia="zh-CN"/>
        </w:rPr>
      </w:pPr>
      <w:r>
        <w:rPr>
          <w:rStyle w:val="25"/>
          <w:rFonts w:hint="eastAsia" w:ascii="宋体" w:hAnsi="宋体" w:eastAsia="宋体"/>
          <w:b/>
          <w:bCs w:val="0"/>
          <w:sz w:val="28"/>
          <w:szCs w:val="28"/>
          <w:lang w:val="en-US" w:eastAsia="zh-CN"/>
        </w:rPr>
        <w:t>中小企业声明函（工程、服务）</w:t>
      </w:r>
    </w:p>
    <w:p w14:paraId="7DC1298F">
      <w:pPr>
        <w:spacing w:line="46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5F395BD">
      <w:pPr>
        <w:spacing w:line="46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1.（标的名称），属于（采购文件中明确的所属行业）；承建（承接）企业为（企业名称），从业人员  人，营业收入为  万元，资产总额为  万元，属于（中型企业、小型企业、微型企业）；</w:t>
      </w:r>
    </w:p>
    <w:p w14:paraId="59E8C5FE">
      <w:pPr>
        <w:spacing w:line="46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2.（标的名称），属于（采购文件中明确的所属行业）；承建（承接）企业为（企业名称），从业人员  人，营业收入为  万元，资产总额为  万元，属于（中型企业、小型企业、微型企业）；</w:t>
      </w:r>
    </w:p>
    <w:p w14:paraId="6E2BF9ED">
      <w:pPr>
        <w:spacing w:line="46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w:t>
      </w:r>
    </w:p>
    <w:p w14:paraId="72501DCF">
      <w:pPr>
        <w:spacing w:line="46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以上企业，不属于大企业的分支机构，不存在控股股东为大企业的情形，也不存在与大企业的负责人为同一人的情形。</w:t>
      </w:r>
    </w:p>
    <w:p w14:paraId="3B189C17">
      <w:pPr>
        <w:spacing w:line="46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本企业对上述声明内容的真实性负责。如有虚假，将依法承担相应责任。</w:t>
      </w:r>
    </w:p>
    <w:p w14:paraId="36A6F78E">
      <w:pPr>
        <w:spacing w:line="46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 </w:t>
      </w:r>
    </w:p>
    <w:p w14:paraId="739DC5B6">
      <w:pPr>
        <w:spacing w:line="46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                     </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企业名称（盖章）：</w:t>
      </w:r>
    </w:p>
    <w:p w14:paraId="5C90E006">
      <w:pPr>
        <w:spacing w:line="460" w:lineRule="exact"/>
        <w:ind w:firstLine="504" w:firstLineChars="20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                   </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  </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日期：</w:t>
      </w:r>
    </w:p>
    <w:p w14:paraId="26CD3218">
      <w:pPr>
        <w:spacing w:line="460" w:lineRule="exact"/>
        <w:ind w:firstLine="504" w:firstLineChars="200"/>
        <w:rPr>
          <w:rFonts w:hint="eastAsia" w:ascii="宋体" w:hAnsi="宋体" w:eastAsia="宋体" w:cs="宋体"/>
          <w:spacing w:val="6"/>
          <w:sz w:val="24"/>
          <w:szCs w:val="24"/>
          <w:lang w:val="en-US" w:eastAsia="zh-CN"/>
        </w:rPr>
      </w:pPr>
    </w:p>
    <w:p w14:paraId="548E69E8">
      <w:pPr>
        <w:spacing w:line="460" w:lineRule="exact"/>
        <w:ind w:firstLine="504" w:firstLineChars="200"/>
        <w:rPr>
          <w:rFonts w:hint="eastAsia" w:ascii="宋体" w:hAnsi="宋体" w:eastAsia="宋体" w:cs="宋体"/>
          <w:spacing w:val="6"/>
          <w:sz w:val="24"/>
          <w:szCs w:val="24"/>
          <w:lang w:val="en-US" w:eastAsia="zh-CN"/>
        </w:rPr>
      </w:pPr>
    </w:p>
    <w:p w14:paraId="3846DB74">
      <w:pPr>
        <w:spacing w:line="460" w:lineRule="exact"/>
        <w:ind w:firstLine="504" w:firstLineChars="20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ab/>
      </w:r>
    </w:p>
    <w:p w14:paraId="70F62C48">
      <w:pPr>
        <w:spacing w:line="460" w:lineRule="exact"/>
        <w:ind w:firstLine="504" w:firstLineChars="20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说明:1、填写前请认真阅读《工业和信息化部、国家统计局、国家发展和改革委员会、财政部关于印发中小企业划型标准规定的通知》(工信部联企业[2011]300号和《政府采购促进中小企业发展管理办法》(财库(2020)46号)相关规定。</w:t>
      </w:r>
    </w:p>
    <w:p w14:paraId="3715D0F5">
      <w:pPr>
        <w:spacing w:line="460" w:lineRule="exact"/>
        <w:ind w:firstLine="504" w:firstLineChars="20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2、未按上述要求提供、填写的，评审时不予以考虑。</w:t>
      </w:r>
    </w:p>
    <w:p w14:paraId="4973FBCA">
      <w:pPr>
        <w:spacing w:line="460" w:lineRule="exact"/>
        <w:ind w:firstLine="504" w:firstLineChars="20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3、从业人员、营业收入、资产总额填报上一年度数据，无上一年度数据的新成立企业可不填。</w:t>
      </w:r>
    </w:p>
    <w:p w14:paraId="3825AA91">
      <w:pPr>
        <w:spacing w:line="460" w:lineRule="exact"/>
        <w:jc w:val="center"/>
        <w:outlineLvl w:val="1"/>
        <w:rPr>
          <w:rFonts w:hint="eastAsia" w:ascii="宋体" w:hAnsi="宋体" w:eastAsia="宋体" w:cs="宋体"/>
          <w:b/>
          <w:spacing w:val="6"/>
          <w:sz w:val="24"/>
          <w:szCs w:val="24"/>
        </w:rPr>
      </w:pPr>
      <w:r>
        <w:rPr>
          <w:rFonts w:hint="eastAsia" w:ascii="宋体" w:hAnsi="宋体" w:eastAsia="宋体" w:cs="宋体"/>
          <w:b/>
          <w:bCs/>
          <w:sz w:val="24"/>
          <w:szCs w:val="24"/>
        </w:rPr>
        <w:t>（二）</w:t>
      </w:r>
      <w:r>
        <w:rPr>
          <w:rFonts w:hint="eastAsia" w:ascii="宋体" w:hAnsi="宋体" w:eastAsia="宋体" w:cs="宋体"/>
          <w:b/>
          <w:spacing w:val="6"/>
          <w:sz w:val="24"/>
          <w:szCs w:val="24"/>
        </w:rPr>
        <w:t>残疾人福利性单位声明函</w:t>
      </w:r>
      <w:r>
        <w:rPr>
          <w:rFonts w:hint="eastAsia" w:ascii="宋体" w:hAnsi="宋体" w:eastAsia="宋体" w:cs="宋体"/>
          <w:b/>
          <w:sz w:val="24"/>
          <w:szCs w:val="24"/>
        </w:rPr>
        <w:t>（如有）</w:t>
      </w:r>
    </w:p>
    <w:p w14:paraId="1269A7E6">
      <w:pPr>
        <w:spacing w:line="460" w:lineRule="exact"/>
        <w:rPr>
          <w:rFonts w:hint="eastAsia" w:ascii="宋体" w:hAnsi="宋体" w:eastAsia="宋体" w:cs="宋体"/>
          <w:b/>
          <w:spacing w:val="6"/>
          <w:sz w:val="24"/>
          <w:szCs w:val="24"/>
        </w:rPr>
      </w:pPr>
    </w:p>
    <w:p w14:paraId="2EF7AB3A">
      <w:pPr>
        <w:spacing w:line="46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 民政部 中国残疾人联合会关于促进残疾人就业政府采购政策的通知》（财库</w:t>
      </w:r>
      <w:r>
        <w:rPr>
          <w:rFonts w:hint="eastAsia" w:ascii="宋体" w:hAnsi="宋体" w:eastAsia="宋体" w:cs="宋体"/>
          <w:sz w:val="24"/>
          <w:szCs w:val="24"/>
        </w:rPr>
        <w:t>〔2017〕 141</w:t>
      </w:r>
      <w:r>
        <w:rPr>
          <w:rFonts w:hint="eastAsia" w:ascii="宋体" w:hAnsi="宋体" w:eastAsia="宋体" w:cs="宋体"/>
          <w:spacing w:val="6"/>
          <w:sz w:val="24"/>
          <w:szCs w:val="24"/>
        </w:rPr>
        <w:t>号）的规定，本单位为符合条件的残疾人福利性单位，且本单位参加</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单位的</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项目投标活动提供本单位制造的货物（由本单位承担工程/提供服务），或者提供其他残疾人福利性单位制造的货物（不包括使用非残疾人福利性单位注册商标的货物）。</w:t>
      </w:r>
    </w:p>
    <w:p w14:paraId="01AA2625">
      <w:pPr>
        <w:spacing w:line="46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14:paraId="13F08133">
      <w:pPr>
        <w:spacing w:line="460" w:lineRule="exact"/>
        <w:ind w:firstLine="504" w:firstLineChars="200"/>
        <w:rPr>
          <w:rFonts w:hint="eastAsia" w:ascii="宋体" w:hAnsi="宋体" w:eastAsia="宋体" w:cs="宋体"/>
          <w:spacing w:val="6"/>
          <w:sz w:val="24"/>
          <w:szCs w:val="24"/>
        </w:rPr>
      </w:pPr>
    </w:p>
    <w:p w14:paraId="72074AE9">
      <w:pPr>
        <w:spacing w:line="460" w:lineRule="exact"/>
        <w:ind w:firstLine="504" w:firstLineChars="200"/>
        <w:rPr>
          <w:rFonts w:hint="eastAsia" w:ascii="宋体" w:hAnsi="宋体" w:eastAsia="宋体" w:cs="宋体"/>
          <w:spacing w:val="6"/>
          <w:sz w:val="24"/>
          <w:szCs w:val="24"/>
        </w:rPr>
      </w:pPr>
    </w:p>
    <w:p w14:paraId="1768302B">
      <w:pPr>
        <w:tabs>
          <w:tab w:val="left" w:pos="4860"/>
        </w:tabs>
        <w:spacing w:line="460" w:lineRule="exact"/>
        <w:ind w:right="1560" w:firstLine="504" w:firstLineChars="200"/>
        <w:jc w:val="center"/>
        <w:rPr>
          <w:rFonts w:hint="eastAsia" w:ascii="宋体" w:hAnsi="宋体" w:eastAsia="宋体" w:cs="宋体"/>
          <w:spacing w:val="6"/>
          <w:sz w:val="24"/>
          <w:szCs w:val="24"/>
        </w:rPr>
      </w:pPr>
      <w:r>
        <w:rPr>
          <w:rFonts w:hint="eastAsia" w:ascii="宋体" w:hAnsi="宋体" w:eastAsia="宋体" w:cs="宋体"/>
          <w:spacing w:val="6"/>
          <w:sz w:val="24"/>
          <w:szCs w:val="24"/>
        </w:rPr>
        <w:t xml:space="preserve">               单位名称（盖章）：</w:t>
      </w:r>
    </w:p>
    <w:p w14:paraId="4FA4E7E2">
      <w:pPr>
        <w:tabs>
          <w:tab w:val="left" w:pos="4860"/>
        </w:tabs>
        <w:spacing w:line="460" w:lineRule="exact"/>
        <w:ind w:right="1560" w:firstLine="504" w:firstLineChars="200"/>
        <w:jc w:val="center"/>
        <w:rPr>
          <w:rFonts w:hint="eastAsia" w:ascii="宋体" w:hAnsi="宋体" w:eastAsia="宋体" w:cs="宋体"/>
          <w:spacing w:val="6"/>
          <w:sz w:val="24"/>
          <w:szCs w:val="24"/>
        </w:rPr>
      </w:pPr>
      <w:r>
        <w:rPr>
          <w:rFonts w:hint="eastAsia" w:ascii="宋体" w:hAnsi="宋体" w:eastAsia="宋体" w:cs="宋体"/>
          <w:spacing w:val="6"/>
          <w:sz w:val="24"/>
          <w:szCs w:val="24"/>
        </w:rPr>
        <w:t xml:space="preserve">       日  期：</w:t>
      </w:r>
    </w:p>
    <w:p w14:paraId="647FAA62">
      <w:pPr>
        <w:widowControl/>
        <w:adjustRightInd w:val="0"/>
        <w:snapToGrid w:val="0"/>
        <w:spacing w:line="460" w:lineRule="exact"/>
        <w:rPr>
          <w:rFonts w:hint="eastAsia" w:ascii="宋体" w:hAnsi="宋体" w:eastAsia="宋体" w:cs="宋体"/>
          <w:sz w:val="24"/>
          <w:szCs w:val="24"/>
        </w:rPr>
      </w:pPr>
    </w:p>
    <w:p w14:paraId="1CBAD218">
      <w:pPr>
        <w:spacing w:line="460" w:lineRule="exact"/>
        <w:jc w:val="left"/>
        <w:rPr>
          <w:rFonts w:hint="eastAsia" w:ascii="宋体" w:hAnsi="宋体" w:eastAsia="宋体" w:cs="宋体"/>
          <w:bCs/>
          <w:sz w:val="24"/>
          <w:szCs w:val="24"/>
        </w:rPr>
      </w:pPr>
    </w:p>
    <w:p w14:paraId="5AAE2C98">
      <w:pPr>
        <w:widowControl/>
        <w:spacing w:line="460" w:lineRule="exact"/>
        <w:jc w:val="left"/>
        <w:rPr>
          <w:rFonts w:hint="eastAsia" w:ascii="宋体" w:hAnsi="宋体" w:eastAsia="宋体" w:cs="宋体"/>
          <w:sz w:val="24"/>
          <w:szCs w:val="24"/>
        </w:rPr>
      </w:pPr>
      <w:r>
        <w:rPr>
          <w:rFonts w:hint="eastAsia" w:ascii="宋体" w:hAnsi="宋体" w:eastAsia="宋体" w:cs="宋体"/>
          <w:sz w:val="24"/>
          <w:szCs w:val="24"/>
        </w:rPr>
        <w:t>备注：须提供证明材料（能反映出企业残疾人的占比等情况的材料及残疾人证等）。</w:t>
      </w:r>
    </w:p>
    <w:p w14:paraId="005E8CE0">
      <w:pPr>
        <w:spacing w:line="460" w:lineRule="exact"/>
        <w:jc w:val="center"/>
        <w:rPr>
          <w:rFonts w:hint="eastAsia" w:ascii="宋体" w:hAnsi="宋体" w:eastAsia="宋体" w:cs="宋体"/>
          <w:b/>
          <w:bCs/>
          <w:sz w:val="24"/>
          <w:szCs w:val="24"/>
        </w:rPr>
      </w:pPr>
    </w:p>
    <w:p w14:paraId="5637241F">
      <w:pPr>
        <w:spacing w:line="460" w:lineRule="exact"/>
        <w:jc w:val="center"/>
        <w:rPr>
          <w:rFonts w:hint="eastAsia" w:ascii="宋体" w:hAnsi="宋体" w:eastAsia="宋体" w:cs="宋体"/>
          <w:b/>
          <w:bCs/>
          <w:sz w:val="24"/>
          <w:szCs w:val="24"/>
        </w:rPr>
      </w:pPr>
    </w:p>
    <w:p w14:paraId="4C951A1F">
      <w:pPr>
        <w:widowControl/>
        <w:spacing w:line="460" w:lineRule="exact"/>
        <w:jc w:val="center"/>
        <w:outlineLvl w:val="1"/>
        <w:rPr>
          <w:rFonts w:hint="eastAsia" w:ascii="宋体" w:hAnsi="宋体" w:eastAsia="宋体" w:cs="宋体"/>
          <w:sz w:val="24"/>
          <w:szCs w:val="24"/>
        </w:rPr>
      </w:pPr>
      <w:r>
        <w:rPr>
          <w:rFonts w:hint="eastAsia" w:ascii="宋体" w:hAnsi="宋体" w:eastAsia="宋体" w:cs="宋体"/>
          <w:b/>
          <w:sz w:val="24"/>
          <w:szCs w:val="24"/>
        </w:rPr>
        <w:br w:type="page"/>
      </w:r>
      <w:r>
        <w:rPr>
          <w:rFonts w:hint="eastAsia" w:ascii="宋体" w:hAnsi="宋体" w:eastAsia="宋体" w:cs="宋体"/>
          <w:b/>
          <w:sz w:val="24"/>
          <w:szCs w:val="24"/>
        </w:rPr>
        <w:t>（三）监狱企业证明文件（如有）</w:t>
      </w:r>
    </w:p>
    <w:p w14:paraId="71C832B1">
      <w:pPr>
        <w:spacing w:line="460" w:lineRule="exact"/>
        <w:ind w:firstLine="480" w:firstLineChars="200"/>
        <w:jc w:val="left"/>
        <w:rPr>
          <w:rFonts w:hint="eastAsia" w:ascii="宋体" w:hAnsi="宋体" w:eastAsia="宋体" w:cs="宋体"/>
          <w:sz w:val="24"/>
          <w:szCs w:val="24"/>
        </w:rPr>
      </w:pPr>
    </w:p>
    <w:p w14:paraId="299EEB67">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 监狱企业证明（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E76FD2C">
      <w:pPr>
        <w:pStyle w:val="11"/>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2.证明材料加盖</w:t>
      </w:r>
      <w:r>
        <w:rPr>
          <w:rFonts w:hint="eastAsia" w:ascii="宋体" w:hAnsi="宋体" w:eastAsia="宋体" w:cs="宋体"/>
          <w:sz w:val="24"/>
          <w:szCs w:val="24"/>
          <w:lang w:eastAsia="zh-CN"/>
        </w:rPr>
        <w:t>投标人</w:t>
      </w:r>
      <w:r>
        <w:rPr>
          <w:rFonts w:hint="eastAsia" w:ascii="宋体" w:hAnsi="宋体" w:eastAsia="宋体" w:cs="宋体"/>
          <w:sz w:val="24"/>
          <w:szCs w:val="24"/>
        </w:rPr>
        <w:t>公章。</w:t>
      </w:r>
    </w:p>
    <w:p w14:paraId="62FE9932">
      <w:pPr>
        <w:pStyle w:val="17"/>
        <w:rPr>
          <w:rStyle w:val="25"/>
          <w:szCs w:val="21"/>
          <w:u w:val="singl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彩虹粗仿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0670637"/>
    </w:sdtPr>
    <w:sdtContent>
      <w:sdt>
        <w:sdtPr>
          <w:id w:val="1848214275"/>
        </w:sdtPr>
        <w:sdtContent>
          <w:p w14:paraId="1BD13B0B">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57</w:t>
            </w:r>
            <w:r>
              <w:rPr>
                <w:b/>
                <w:bCs/>
                <w:sz w:val="24"/>
                <w:szCs w:val="24"/>
              </w:rPr>
              <w:fldChar w:fldCharType="end"/>
            </w:r>
          </w:p>
        </w:sdtContent>
      </w:sdt>
    </w:sdtContent>
  </w:sdt>
  <w:p w14:paraId="1A094D94">
    <w:pPr>
      <w:pStyle w:val="1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939626"/>
    </w:sdtPr>
    <w:sdtContent>
      <w:sdt>
        <w:sdtPr>
          <w:id w:val="1728636285"/>
        </w:sdtPr>
        <w:sdtContent>
          <w:p w14:paraId="3AAA4D4C">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57</w:t>
            </w:r>
            <w:r>
              <w:rPr>
                <w:b/>
                <w:bCs/>
                <w:sz w:val="24"/>
                <w:szCs w:val="24"/>
              </w:rPr>
              <w:fldChar w:fldCharType="end"/>
            </w:r>
          </w:p>
        </w:sdtContent>
      </w:sdt>
    </w:sdtContent>
  </w:sdt>
  <w:p w14:paraId="0E9F9812">
    <w:pPr>
      <w:pStyle w:val="1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806A4">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4CCBC">
                          <w:pPr>
                            <w:pStyle w:val="14"/>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7E4CCBC">
                    <w:pPr>
                      <w:pStyle w:val="14"/>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707B4"/>
    <w:multiLevelType w:val="multilevel"/>
    <w:tmpl w:val="26F707B4"/>
    <w:lvl w:ilvl="0" w:tentative="0">
      <w:start w:val="1"/>
      <w:numFmt w:val="decimal"/>
      <w:lvlText w:val="（%1）"/>
      <w:lvlJc w:val="left"/>
      <w:pPr>
        <w:tabs>
          <w:tab w:val="left" w:pos="1260"/>
        </w:tabs>
        <w:ind w:left="1260" w:hanging="720"/>
        <w:textAlignment w:val="baseline"/>
      </w:pPr>
    </w:lvl>
    <w:lvl w:ilvl="1" w:tentative="0">
      <w:start w:val="1"/>
      <w:numFmt w:val="lowerLetter"/>
      <w:lvlText w:val="%1)"/>
      <w:lvlJc w:val="left"/>
      <w:pPr>
        <w:tabs>
          <w:tab w:val="left" w:pos="900"/>
        </w:tabs>
        <w:ind w:left="900" w:hanging="420"/>
        <w:textAlignment w:val="baseline"/>
      </w:pPr>
    </w:lvl>
    <w:lvl w:ilvl="2" w:tentative="0">
      <w:start w:val="1"/>
      <w:numFmt w:val="lowerRoman"/>
      <w:lvlText w:val="%1."/>
      <w:lvlJc w:val="right"/>
      <w:pPr>
        <w:tabs>
          <w:tab w:val="left" w:pos="1320"/>
        </w:tabs>
        <w:ind w:left="1320" w:hanging="420"/>
        <w:textAlignment w:val="baseline"/>
      </w:pPr>
    </w:lvl>
    <w:lvl w:ilvl="3" w:tentative="0">
      <w:start w:val="1"/>
      <w:numFmt w:val="decimal"/>
      <w:lvlText w:val="%1."/>
      <w:lvlJc w:val="left"/>
      <w:pPr>
        <w:tabs>
          <w:tab w:val="left" w:pos="1740"/>
        </w:tabs>
        <w:ind w:left="1740" w:hanging="420"/>
        <w:textAlignment w:val="baseline"/>
      </w:pPr>
    </w:lvl>
    <w:lvl w:ilvl="4" w:tentative="0">
      <w:start w:val="1"/>
      <w:numFmt w:val="lowerLetter"/>
      <w:lvlText w:val="%1)"/>
      <w:lvlJc w:val="left"/>
      <w:pPr>
        <w:tabs>
          <w:tab w:val="left" w:pos="2160"/>
        </w:tabs>
        <w:ind w:left="2160" w:hanging="420"/>
        <w:textAlignment w:val="baseline"/>
      </w:pPr>
    </w:lvl>
    <w:lvl w:ilvl="5" w:tentative="0">
      <w:start w:val="1"/>
      <w:numFmt w:val="lowerRoman"/>
      <w:lvlText w:val="%1."/>
      <w:lvlJc w:val="right"/>
      <w:pPr>
        <w:tabs>
          <w:tab w:val="left" w:pos="2580"/>
        </w:tabs>
        <w:ind w:left="2580" w:hanging="420"/>
        <w:textAlignment w:val="baseline"/>
      </w:pPr>
    </w:lvl>
    <w:lvl w:ilvl="6" w:tentative="0">
      <w:start w:val="1"/>
      <w:numFmt w:val="decimal"/>
      <w:lvlText w:val="%1."/>
      <w:lvlJc w:val="left"/>
      <w:pPr>
        <w:tabs>
          <w:tab w:val="left" w:pos="3000"/>
        </w:tabs>
        <w:ind w:left="3000" w:hanging="420"/>
        <w:textAlignment w:val="baseline"/>
      </w:pPr>
    </w:lvl>
    <w:lvl w:ilvl="7" w:tentative="0">
      <w:start w:val="1"/>
      <w:numFmt w:val="lowerLetter"/>
      <w:lvlText w:val="%1)"/>
      <w:lvlJc w:val="left"/>
      <w:pPr>
        <w:tabs>
          <w:tab w:val="left" w:pos="3420"/>
        </w:tabs>
        <w:ind w:left="3420" w:hanging="420"/>
        <w:textAlignment w:val="baseline"/>
      </w:pPr>
    </w:lvl>
    <w:lvl w:ilvl="8" w:tentative="0">
      <w:start w:val="1"/>
      <w:numFmt w:val="lowerRoman"/>
      <w:lvlText w:val="%1."/>
      <w:lvlJc w:val="right"/>
      <w:pPr>
        <w:tabs>
          <w:tab w:val="left" w:pos="3840"/>
        </w:tabs>
        <w:ind w:left="3840" w:hanging="420"/>
        <w:textAlignment w:val="baseline"/>
      </w:pPr>
    </w:lvl>
  </w:abstractNum>
  <w:abstractNum w:abstractNumId="1">
    <w:nsid w:val="4B8F68CF"/>
    <w:multiLevelType w:val="multilevel"/>
    <w:tmpl w:val="4B8F68CF"/>
    <w:lvl w:ilvl="0" w:tentative="0">
      <w:start w:val="1"/>
      <w:numFmt w:val="decimal"/>
      <w:lvlText w:val="（%1）"/>
      <w:lvlJc w:val="left"/>
      <w:pPr>
        <w:tabs>
          <w:tab w:val="left" w:pos="1200"/>
        </w:tabs>
        <w:ind w:left="1200" w:hanging="720"/>
        <w:textAlignment w:val="baseline"/>
      </w:pPr>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2">
    <w:nsid w:val="775B9D7A"/>
    <w:multiLevelType w:val="singleLevel"/>
    <w:tmpl w:val="775B9D7A"/>
    <w:lvl w:ilvl="0" w:tentative="0">
      <w:start w:val="1"/>
      <w:numFmt w:val="decimal"/>
      <w:suff w:val="nothing"/>
      <w:lvlText w:val="%1、"/>
      <w:lvlJc w:val="left"/>
    </w:lvl>
  </w:abstractNum>
  <w:abstractNum w:abstractNumId="3">
    <w:nsid w:val="7F1B0F40"/>
    <w:multiLevelType w:val="singleLevel"/>
    <w:tmpl w:val="7F1B0F40"/>
    <w:lvl w:ilvl="0" w:tentative="0">
      <w:start w:val="1"/>
      <w:numFmt w:val="decimal"/>
      <w:pStyle w:val="12"/>
      <w:lvlText w:val="%1."/>
      <w:lvlJc w:val="left"/>
      <w:pPr>
        <w:tabs>
          <w:tab w:val="left" w:pos="2040"/>
        </w:tabs>
        <w:ind w:left="204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MzhmODg1NTFhNDNlMGNmZTk3YTE3ZmZjM2FkYjkifQ=="/>
  </w:docVars>
  <w:rsids>
    <w:rsidRoot w:val="0050434D"/>
    <w:rsid w:val="0002323C"/>
    <w:rsid w:val="000356E0"/>
    <w:rsid w:val="0005717F"/>
    <w:rsid w:val="000B2269"/>
    <w:rsid w:val="000C4011"/>
    <w:rsid w:val="000D396A"/>
    <w:rsid w:val="000F1485"/>
    <w:rsid w:val="000F38C4"/>
    <w:rsid w:val="000F4297"/>
    <w:rsid w:val="001017FD"/>
    <w:rsid w:val="00121A99"/>
    <w:rsid w:val="0012512D"/>
    <w:rsid w:val="00152525"/>
    <w:rsid w:val="001745C3"/>
    <w:rsid w:val="001830A8"/>
    <w:rsid w:val="00183305"/>
    <w:rsid w:val="00195747"/>
    <w:rsid w:val="001A41F8"/>
    <w:rsid w:val="001B51F8"/>
    <w:rsid w:val="001C62D3"/>
    <w:rsid w:val="001D0640"/>
    <w:rsid w:val="00233DCE"/>
    <w:rsid w:val="002402B1"/>
    <w:rsid w:val="002441F2"/>
    <w:rsid w:val="002A1372"/>
    <w:rsid w:val="002A5179"/>
    <w:rsid w:val="002B4C95"/>
    <w:rsid w:val="002D035A"/>
    <w:rsid w:val="00344116"/>
    <w:rsid w:val="00351EEA"/>
    <w:rsid w:val="00357627"/>
    <w:rsid w:val="003722E2"/>
    <w:rsid w:val="003866F0"/>
    <w:rsid w:val="003A707B"/>
    <w:rsid w:val="003D25DC"/>
    <w:rsid w:val="003D764A"/>
    <w:rsid w:val="00421CE2"/>
    <w:rsid w:val="0044309F"/>
    <w:rsid w:val="0045778A"/>
    <w:rsid w:val="0046617A"/>
    <w:rsid w:val="00495B4A"/>
    <w:rsid w:val="004A21EE"/>
    <w:rsid w:val="004A44EA"/>
    <w:rsid w:val="004C03FF"/>
    <w:rsid w:val="0050434D"/>
    <w:rsid w:val="00505A6D"/>
    <w:rsid w:val="00507B5A"/>
    <w:rsid w:val="0053592B"/>
    <w:rsid w:val="00572158"/>
    <w:rsid w:val="00577D25"/>
    <w:rsid w:val="005B49FD"/>
    <w:rsid w:val="00687FB8"/>
    <w:rsid w:val="006A3D9D"/>
    <w:rsid w:val="006B0360"/>
    <w:rsid w:val="006B5F4A"/>
    <w:rsid w:val="006C3174"/>
    <w:rsid w:val="006F565A"/>
    <w:rsid w:val="00703E4E"/>
    <w:rsid w:val="00707B30"/>
    <w:rsid w:val="007103E3"/>
    <w:rsid w:val="00750B5A"/>
    <w:rsid w:val="00756154"/>
    <w:rsid w:val="00774A83"/>
    <w:rsid w:val="00782365"/>
    <w:rsid w:val="007B1483"/>
    <w:rsid w:val="007B1A5E"/>
    <w:rsid w:val="007D3F30"/>
    <w:rsid w:val="007D4D95"/>
    <w:rsid w:val="007F19BB"/>
    <w:rsid w:val="00815802"/>
    <w:rsid w:val="00825FC3"/>
    <w:rsid w:val="0085464E"/>
    <w:rsid w:val="00857D3B"/>
    <w:rsid w:val="008A2C93"/>
    <w:rsid w:val="008A5A44"/>
    <w:rsid w:val="008F35BD"/>
    <w:rsid w:val="009320E2"/>
    <w:rsid w:val="0094468E"/>
    <w:rsid w:val="00945936"/>
    <w:rsid w:val="009554DF"/>
    <w:rsid w:val="009908BC"/>
    <w:rsid w:val="009A790E"/>
    <w:rsid w:val="00A21E52"/>
    <w:rsid w:val="00A732B3"/>
    <w:rsid w:val="00A73ACF"/>
    <w:rsid w:val="00A75A9E"/>
    <w:rsid w:val="00A86E77"/>
    <w:rsid w:val="00A9264F"/>
    <w:rsid w:val="00AA3568"/>
    <w:rsid w:val="00AB1BCF"/>
    <w:rsid w:val="00AF5814"/>
    <w:rsid w:val="00AF6753"/>
    <w:rsid w:val="00B0180C"/>
    <w:rsid w:val="00B114C6"/>
    <w:rsid w:val="00B119D7"/>
    <w:rsid w:val="00B21020"/>
    <w:rsid w:val="00B260FF"/>
    <w:rsid w:val="00B7257F"/>
    <w:rsid w:val="00B82D1B"/>
    <w:rsid w:val="00BA707A"/>
    <w:rsid w:val="00BC33E2"/>
    <w:rsid w:val="00BD7F74"/>
    <w:rsid w:val="00C02CAD"/>
    <w:rsid w:val="00C23063"/>
    <w:rsid w:val="00C53E31"/>
    <w:rsid w:val="00C76FD7"/>
    <w:rsid w:val="00C80B1A"/>
    <w:rsid w:val="00C917C4"/>
    <w:rsid w:val="00C97FA7"/>
    <w:rsid w:val="00CA263E"/>
    <w:rsid w:val="00CD45B2"/>
    <w:rsid w:val="00CD5A6A"/>
    <w:rsid w:val="00CD70DE"/>
    <w:rsid w:val="00D53C07"/>
    <w:rsid w:val="00D61B1D"/>
    <w:rsid w:val="00D67613"/>
    <w:rsid w:val="00D92B1A"/>
    <w:rsid w:val="00DB7C6A"/>
    <w:rsid w:val="00E05936"/>
    <w:rsid w:val="00E07629"/>
    <w:rsid w:val="00E437D1"/>
    <w:rsid w:val="00E56565"/>
    <w:rsid w:val="00E748F0"/>
    <w:rsid w:val="00EA218A"/>
    <w:rsid w:val="00EC4FDC"/>
    <w:rsid w:val="00EE5CC1"/>
    <w:rsid w:val="00EF1D3F"/>
    <w:rsid w:val="00F2133E"/>
    <w:rsid w:val="00F2294C"/>
    <w:rsid w:val="00F370F8"/>
    <w:rsid w:val="00F629C8"/>
    <w:rsid w:val="00FA0540"/>
    <w:rsid w:val="00FC7214"/>
    <w:rsid w:val="00FE0077"/>
    <w:rsid w:val="018C519F"/>
    <w:rsid w:val="01CF1B2A"/>
    <w:rsid w:val="024D62B6"/>
    <w:rsid w:val="0280196C"/>
    <w:rsid w:val="03DF2689"/>
    <w:rsid w:val="06DF2E9C"/>
    <w:rsid w:val="072A340E"/>
    <w:rsid w:val="082524BD"/>
    <w:rsid w:val="086E6028"/>
    <w:rsid w:val="090B10A0"/>
    <w:rsid w:val="095153E9"/>
    <w:rsid w:val="096961F9"/>
    <w:rsid w:val="0A3860D8"/>
    <w:rsid w:val="0A682522"/>
    <w:rsid w:val="0AB80C0F"/>
    <w:rsid w:val="0D1C4344"/>
    <w:rsid w:val="0DC01377"/>
    <w:rsid w:val="0E5337C0"/>
    <w:rsid w:val="0E8E289A"/>
    <w:rsid w:val="0F340C24"/>
    <w:rsid w:val="106235B2"/>
    <w:rsid w:val="106907B8"/>
    <w:rsid w:val="11714B48"/>
    <w:rsid w:val="11E70B48"/>
    <w:rsid w:val="12785BD2"/>
    <w:rsid w:val="12F51EE7"/>
    <w:rsid w:val="13554830"/>
    <w:rsid w:val="13A818F8"/>
    <w:rsid w:val="13E029D1"/>
    <w:rsid w:val="153D5853"/>
    <w:rsid w:val="158C7B93"/>
    <w:rsid w:val="161151D2"/>
    <w:rsid w:val="17D86D1D"/>
    <w:rsid w:val="183B7B1B"/>
    <w:rsid w:val="19CA465F"/>
    <w:rsid w:val="1AF67963"/>
    <w:rsid w:val="1B480592"/>
    <w:rsid w:val="1DDA4B12"/>
    <w:rsid w:val="1E6C24C7"/>
    <w:rsid w:val="1E851102"/>
    <w:rsid w:val="204123D9"/>
    <w:rsid w:val="20542ED4"/>
    <w:rsid w:val="209C393F"/>
    <w:rsid w:val="213D03B0"/>
    <w:rsid w:val="21570ECE"/>
    <w:rsid w:val="218F6491"/>
    <w:rsid w:val="21F37452"/>
    <w:rsid w:val="22411CB3"/>
    <w:rsid w:val="228F6B93"/>
    <w:rsid w:val="23CA2317"/>
    <w:rsid w:val="247878D4"/>
    <w:rsid w:val="247B6E5B"/>
    <w:rsid w:val="24873DD8"/>
    <w:rsid w:val="25C02EE4"/>
    <w:rsid w:val="25F16CED"/>
    <w:rsid w:val="263F06E1"/>
    <w:rsid w:val="265C2AE3"/>
    <w:rsid w:val="267A11BB"/>
    <w:rsid w:val="26D857C8"/>
    <w:rsid w:val="27005D95"/>
    <w:rsid w:val="28DE6F12"/>
    <w:rsid w:val="28F72772"/>
    <w:rsid w:val="29232CD4"/>
    <w:rsid w:val="29616066"/>
    <w:rsid w:val="29A92769"/>
    <w:rsid w:val="29BD1D4B"/>
    <w:rsid w:val="2A733825"/>
    <w:rsid w:val="2A911E8D"/>
    <w:rsid w:val="2B3A7411"/>
    <w:rsid w:val="2BF46C94"/>
    <w:rsid w:val="2C634A0E"/>
    <w:rsid w:val="2D1965FD"/>
    <w:rsid w:val="2D321D99"/>
    <w:rsid w:val="2DB8206E"/>
    <w:rsid w:val="2EC92CDF"/>
    <w:rsid w:val="2FF66A56"/>
    <w:rsid w:val="301B756B"/>
    <w:rsid w:val="30D26C1C"/>
    <w:rsid w:val="32BC1D82"/>
    <w:rsid w:val="34866869"/>
    <w:rsid w:val="358145AF"/>
    <w:rsid w:val="373C1B3C"/>
    <w:rsid w:val="378609B0"/>
    <w:rsid w:val="37A147F9"/>
    <w:rsid w:val="3A7D1AF9"/>
    <w:rsid w:val="3B29374E"/>
    <w:rsid w:val="3B305DFF"/>
    <w:rsid w:val="3BA26F22"/>
    <w:rsid w:val="3BB74475"/>
    <w:rsid w:val="3E1155CC"/>
    <w:rsid w:val="3E276BAD"/>
    <w:rsid w:val="3E440AE3"/>
    <w:rsid w:val="40A84BFF"/>
    <w:rsid w:val="41083ADF"/>
    <w:rsid w:val="41962652"/>
    <w:rsid w:val="433F136A"/>
    <w:rsid w:val="45F25CEE"/>
    <w:rsid w:val="4638258B"/>
    <w:rsid w:val="47AD2D46"/>
    <w:rsid w:val="47B71295"/>
    <w:rsid w:val="47F81956"/>
    <w:rsid w:val="480C4B6F"/>
    <w:rsid w:val="48245FE6"/>
    <w:rsid w:val="48561645"/>
    <w:rsid w:val="49276B29"/>
    <w:rsid w:val="495946ED"/>
    <w:rsid w:val="4AA06BA0"/>
    <w:rsid w:val="4B261792"/>
    <w:rsid w:val="4B7122DD"/>
    <w:rsid w:val="4B7811FC"/>
    <w:rsid w:val="4C015C37"/>
    <w:rsid w:val="4D243AAB"/>
    <w:rsid w:val="4DC949C3"/>
    <w:rsid w:val="4EFB43F4"/>
    <w:rsid w:val="4F6463E1"/>
    <w:rsid w:val="4FA26F09"/>
    <w:rsid w:val="4FB85DB6"/>
    <w:rsid w:val="50593A6B"/>
    <w:rsid w:val="50680975"/>
    <w:rsid w:val="50996B9A"/>
    <w:rsid w:val="516E3BA7"/>
    <w:rsid w:val="51D07797"/>
    <w:rsid w:val="51FC7008"/>
    <w:rsid w:val="521A3101"/>
    <w:rsid w:val="52544C1E"/>
    <w:rsid w:val="52B52678"/>
    <w:rsid w:val="52CF212A"/>
    <w:rsid w:val="52D756EC"/>
    <w:rsid w:val="531B1471"/>
    <w:rsid w:val="54EF0B8A"/>
    <w:rsid w:val="56054520"/>
    <w:rsid w:val="569340E3"/>
    <w:rsid w:val="56BC7A39"/>
    <w:rsid w:val="58025D4B"/>
    <w:rsid w:val="59246BE1"/>
    <w:rsid w:val="59CF36D3"/>
    <w:rsid w:val="59F46C89"/>
    <w:rsid w:val="5A805513"/>
    <w:rsid w:val="5ACC2569"/>
    <w:rsid w:val="5AD1229F"/>
    <w:rsid w:val="5AD563E4"/>
    <w:rsid w:val="5DD24E5D"/>
    <w:rsid w:val="5E5126F3"/>
    <w:rsid w:val="5E59557E"/>
    <w:rsid w:val="5EB75334"/>
    <w:rsid w:val="5EE61D7E"/>
    <w:rsid w:val="5EF5643B"/>
    <w:rsid w:val="5F404EEC"/>
    <w:rsid w:val="5F7B5B25"/>
    <w:rsid w:val="60130255"/>
    <w:rsid w:val="607E128C"/>
    <w:rsid w:val="61615811"/>
    <w:rsid w:val="62275D1E"/>
    <w:rsid w:val="623A1566"/>
    <w:rsid w:val="62602B9F"/>
    <w:rsid w:val="6296331B"/>
    <w:rsid w:val="63000BE6"/>
    <w:rsid w:val="63672283"/>
    <w:rsid w:val="63F91396"/>
    <w:rsid w:val="65AF07DF"/>
    <w:rsid w:val="65E2692A"/>
    <w:rsid w:val="66E8749F"/>
    <w:rsid w:val="66E95B8E"/>
    <w:rsid w:val="67472418"/>
    <w:rsid w:val="68165974"/>
    <w:rsid w:val="68F76385"/>
    <w:rsid w:val="69DF4B8A"/>
    <w:rsid w:val="6B3158B9"/>
    <w:rsid w:val="6C9E5EB4"/>
    <w:rsid w:val="6FEF77D1"/>
    <w:rsid w:val="705160B5"/>
    <w:rsid w:val="70C54F32"/>
    <w:rsid w:val="717B3568"/>
    <w:rsid w:val="71823CA7"/>
    <w:rsid w:val="71F453BF"/>
    <w:rsid w:val="722F6E62"/>
    <w:rsid w:val="72CB29FA"/>
    <w:rsid w:val="737069AF"/>
    <w:rsid w:val="7386251A"/>
    <w:rsid w:val="742D77C6"/>
    <w:rsid w:val="74B36199"/>
    <w:rsid w:val="75483F2B"/>
    <w:rsid w:val="77E6538C"/>
    <w:rsid w:val="78B43685"/>
    <w:rsid w:val="792A3792"/>
    <w:rsid w:val="793155BD"/>
    <w:rsid w:val="79336F0F"/>
    <w:rsid w:val="797F7CB3"/>
    <w:rsid w:val="7A1D6E77"/>
    <w:rsid w:val="7A407309"/>
    <w:rsid w:val="7A756A20"/>
    <w:rsid w:val="7AB7510C"/>
    <w:rsid w:val="7AF568C1"/>
    <w:rsid w:val="7B9052DC"/>
    <w:rsid w:val="7BD30424"/>
    <w:rsid w:val="7C460AC5"/>
    <w:rsid w:val="7C981CA6"/>
    <w:rsid w:val="7CD608D4"/>
    <w:rsid w:val="7D216EFF"/>
    <w:rsid w:val="7DA77E25"/>
    <w:rsid w:val="7E364430"/>
    <w:rsid w:val="7E6E4C32"/>
    <w:rsid w:val="7EA90693"/>
    <w:rsid w:val="7EBA0C59"/>
    <w:rsid w:val="7F3A1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heme="minorBidi"/>
      <w:kern w:val="2"/>
      <w:sz w:val="21"/>
      <w:szCs w:val="24"/>
      <w:lang w:val="en-US" w:eastAsia="zh-CN" w:bidi="ar-SA"/>
    </w:rPr>
  </w:style>
  <w:style w:type="paragraph" w:styleId="2">
    <w:name w:val="heading 1"/>
    <w:basedOn w:val="1"/>
    <w:next w:val="1"/>
    <w:link w:val="117"/>
    <w:qFormat/>
    <w:uiPriority w:val="0"/>
    <w:pPr>
      <w:keepNext/>
      <w:keepLines/>
      <w:spacing w:before="340" w:after="330" w:line="578" w:lineRule="auto"/>
      <w:jc w:val="center"/>
      <w:outlineLvl w:val="0"/>
    </w:pPr>
    <w:rPr>
      <w:rFonts w:ascii="宋体" w:hAnsi="宋体"/>
      <w:b/>
      <w:bCs/>
      <w:kern w:val="44"/>
      <w:sz w:val="48"/>
      <w:szCs w:val="48"/>
    </w:rPr>
  </w:style>
  <w:style w:type="paragraph" w:styleId="3">
    <w:name w:val="heading 2"/>
    <w:basedOn w:val="1"/>
    <w:next w:val="1"/>
    <w:link w:val="118"/>
    <w:unhideWhenUsed/>
    <w:qFormat/>
    <w:uiPriority w:val="0"/>
    <w:pPr>
      <w:keepNext/>
      <w:keepLines/>
      <w:spacing w:before="260" w:after="260" w:line="416" w:lineRule="auto"/>
      <w:jc w:val="center"/>
      <w:outlineLvl w:val="1"/>
    </w:pPr>
    <w:rPr>
      <w:rFonts w:ascii="宋体" w:hAnsi="宋体" w:cs="Times New Roman" w:eastAsiaTheme="majorEastAsia"/>
      <w:b/>
      <w:sz w:val="32"/>
      <w:szCs w:val="32"/>
    </w:rPr>
  </w:style>
  <w:style w:type="paragraph" w:styleId="4">
    <w:name w:val="heading 3"/>
    <w:basedOn w:val="1"/>
    <w:next w:val="1"/>
    <w:unhideWhenUsed/>
    <w:qFormat/>
    <w:uiPriority w:val="0"/>
    <w:pPr>
      <w:tabs>
        <w:tab w:val="left" w:pos="540"/>
      </w:tabs>
      <w:adjustRightInd w:val="0"/>
      <w:snapToGrid w:val="0"/>
      <w:spacing w:line="360" w:lineRule="auto"/>
      <w:jc w:val="left"/>
      <w:outlineLvl w:val="2"/>
    </w:pPr>
    <w:rPr>
      <w:rFonts w:ascii="Times New Roman" w:hAnsi="Times New Roman"/>
      <w:b/>
      <w:sz w:val="24"/>
      <w:szCs w:val="2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toa heading"/>
    <w:basedOn w:val="1"/>
    <w:next w:val="1"/>
    <w:qFormat/>
    <w:uiPriority w:val="0"/>
    <w:pPr>
      <w:spacing w:before="120"/>
    </w:pPr>
    <w:rPr>
      <w:rFonts w:ascii="Arial" w:hAnsi="Arial" w:cs="Arial"/>
      <w:sz w:val="24"/>
    </w:rPr>
  </w:style>
  <w:style w:type="paragraph" w:styleId="7">
    <w:name w:val="annotation text"/>
    <w:basedOn w:val="1"/>
    <w:link w:val="114"/>
    <w:qFormat/>
    <w:uiPriority w:val="0"/>
    <w:pPr>
      <w:jc w:val="left"/>
      <w:textAlignment w:val="auto"/>
    </w:pPr>
    <w:rPr>
      <w:rFonts w:ascii="宋体" w:hAnsi="宋体" w:cs="宋体"/>
      <w:kern w:val="10"/>
      <w:sz w:val="24"/>
    </w:rPr>
  </w:style>
  <w:style w:type="paragraph" w:styleId="8">
    <w:name w:val="Body Text"/>
    <w:basedOn w:val="1"/>
    <w:qFormat/>
    <w:uiPriority w:val="1"/>
    <w:pPr>
      <w:autoSpaceDE w:val="0"/>
      <w:autoSpaceDN w:val="0"/>
      <w:adjustRightInd w:val="0"/>
      <w:spacing w:before="154"/>
      <w:ind w:left="118"/>
      <w:jc w:val="left"/>
    </w:pPr>
    <w:rPr>
      <w:rFonts w:ascii="仿宋" w:hAnsi="Times New Roman" w:eastAsia="仿宋" w:cs="仿宋"/>
      <w:kern w:val="0"/>
      <w:sz w:val="24"/>
    </w:rPr>
  </w:style>
  <w:style w:type="paragraph" w:styleId="9">
    <w:name w:val="Body Text Indent"/>
    <w:basedOn w:val="1"/>
    <w:next w:val="10"/>
    <w:link w:val="119"/>
    <w:qFormat/>
    <w:uiPriority w:val="0"/>
    <w:pPr>
      <w:spacing w:after="120"/>
      <w:ind w:left="420" w:leftChars="200"/>
    </w:pPr>
  </w:style>
  <w:style w:type="paragraph" w:styleId="10">
    <w:name w:val="Normal (Web)"/>
    <w:basedOn w:val="1"/>
    <w:next w:val="1"/>
    <w:qFormat/>
    <w:uiPriority w:val="0"/>
    <w:rPr>
      <w:sz w:val="24"/>
    </w:rPr>
  </w:style>
  <w:style w:type="paragraph" w:styleId="11">
    <w:name w:val="Plain Text"/>
    <w:basedOn w:val="1"/>
    <w:next w:val="12"/>
    <w:qFormat/>
    <w:uiPriority w:val="0"/>
    <w:rPr>
      <w:rFonts w:ascii="宋体" w:hAnsi="Courier New"/>
      <w:szCs w:val="20"/>
    </w:rPr>
  </w:style>
  <w:style w:type="paragraph" w:styleId="12">
    <w:name w:val="List Number 5"/>
    <w:basedOn w:val="1"/>
    <w:qFormat/>
    <w:uiPriority w:val="0"/>
    <w:pPr>
      <w:numPr>
        <w:ilvl w:val="0"/>
        <w:numId w:val="1"/>
      </w:numPr>
    </w:pPr>
  </w:style>
  <w:style w:type="paragraph" w:styleId="13">
    <w:name w:val="Date"/>
    <w:basedOn w:val="1"/>
    <w:next w:val="1"/>
    <w:qFormat/>
    <w:uiPriority w:val="0"/>
    <w:pPr>
      <w:ind w:left="100" w:leftChars="2500"/>
    </w:pPr>
    <w:rPr>
      <w:szCs w:val="22"/>
    </w:rPr>
  </w:style>
  <w:style w:type="paragraph" w:styleId="14">
    <w:name w:val="footer"/>
    <w:basedOn w:val="1"/>
    <w:link w:val="46"/>
    <w:qFormat/>
    <w:uiPriority w:val="99"/>
    <w:pPr>
      <w:tabs>
        <w:tab w:val="center" w:pos="4153"/>
        <w:tab w:val="right" w:pos="8306"/>
      </w:tabs>
      <w:snapToGrid w:val="0"/>
      <w:jc w:val="left"/>
    </w:pPr>
    <w:rPr>
      <w:sz w:val="18"/>
      <w:szCs w:val="18"/>
    </w:rPr>
  </w:style>
  <w:style w:type="paragraph" w:styleId="15">
    <w:name w:val="header"/>
    <w:basedOn w:val="1"/>
    <w:link w:val="43"/>
    <w:qFormat/>
    <w:uiPriority w:val="0"/>
    <w:pPr>
      <w:pBdr>
        <w:bottom w:val="single" w:color="000000"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HTML Preformatted"/>
    <w:basedOn w:val="1"/>
    <w:unhideWhenUsed/>
    <w:qFormat/>
    <w:uiPriority w:val="99"/>
    <w:rPr>
      <w:rFonts w:ascii="Courier New" w:hAnsi="Courier New" w:cs="Courier New"/>
      <w:sz w:val="20"/>
      <w:szCs w:val="20"/>
    </w:rPr>
  </w:style>
  <w:style w:type="paragraph" w:styleId="18">
    <w:name w:val="Body Text First Indent"/>
    <w:basedOn w:val="8"/>
    <w:unhideWhenUsed/>
    <w:qFormat/>
    <w:uiPriority w:val="99"/>
    <w:pPr>
      <w:spacing w:after="120" w:line="240" w:lineRule="auto"/>
      <w:ind w:firstLine="420" w:firstLineChars="100"/>
    </w:pPr>
  </w:style>
  <w:style w:type="paragraph" w:styleId="19">
    <w:name w:val="Body Text First Indent 2"/>
    <w:basedOn w:val="9"/>
    <w:next w:val="8"/>
    <w:link w:val="120"/>
    <w:qFormat/>
    <w:uiPriority w:val="0"/>
    <w:pPr>
      <w:ind w:firstLine="420" w:firstLineChars="200"/>
    </w:p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rFonts w:ascii="Calibri" w:hAnsi="Calibri" w:eastAsia="宋体" w:cstheme="minorBidi"/>
      <w:b/>
      <w:kern w:val="2"/>
      <w:sz w:val="21"/>
      <w:szCs w:val="24"/>
      <w:lang w:val="en-US" w:eastAsia="zh-CN" w:bidi="ar-SA"/>
    </w:rPr>
  </w:style>
  <w:style w:type="character" w:styleId="24">
    <w:name w:val="FollowedHyperlink"/>
    <w:basedOn w:val="25"/>
    <w:qFormat/>
    <w:uiPriority w:val="0"/>
    <w:rPr>
      <w:rFonts w:ascii="Calibri" w:hAnsi="Calibri" w:eastAsia="宋体" w:cstheme="minorBidi"/>
      <w:color w:val="333333"/>
      <w:kern w:val="2"/>
      <w:sz w:val="21"/>
      <w:szCs w:val="24"/>
      <w:lang w:val="en-US" w:eastAsia="zh-CN" w:bidi="ar-SA"/>
    </w:rPr>
  </w:style>
  <w:style w:type="character" w:customStyle="1" w:styleId="25">
    <w:name w:val="NormalCharacter"/>
    <w:semiHidden/>
    <w:qFormat/>
    <w:uiPriority w:val="0"/>
    <w:rPr>
      <w:rFonts w:ascii="Calibri" w:hAnsi="Calibri" w:eastAsia="宋体" w:cstheme="minorBidi"/>
      <w:kern w:val="2"/>
      <w:sz w:val="21"/>
      <w:szCs w:val="24"/>
      <w:lang w:val="en-US" w:eastAsia="zh-CN" w:bidi="ar-SA"/>
    </w:rPr>
  </w:style>
  <w:style w:type="character" w:styleId="26">
    <w:name w:val="Emphasis"/>
    <w:basedOn w:val="22"/>
    <w:qFormat/>
    <w:uiPriority w:val="0"/>
    <w:rPr>
      <w:rFonts w:ascii="Calibri" w:hAnsi="Calibri" w:eastAsia="宋体" w:cstheme="minorBidi"/>
      <w:kern w:val="2"/>
      <w:sz w:val="21"/>
      <w:szCs w:val="24"/>
      <w:lang w:val="en-US" w:eastAsia="zh-CN" w:bidi="ar-SA"/>
    </w:rPr>
  </w:style>
  <w:style w:type="character" w:styleId="27">
    <w:name w:val="Hyperlink"/>
    <w:basedOn w:val="25"/>
    <w:qFormat/>
    <w:uiPriority w:val="0"/>
    <w:rPr>
      <w:rFonts w:ascii="Calibri" w:hAnsi="Calibri" w:eastAsia="宋体" w:cstheme="minorBidi"/>
      <w:color w:val="333333"/>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9">
    <w:name w:val="Char Char Char Char Char Char Char Char Char Char Char Char Char Char Char Char"/>
    <w:basedOn w:val="1"/>
    <w:qFormat/>
    <w:uiPriority w:val="0"/>
    <w:rPr>
      <w:sz w:val="28"/>
      <w:szCs w:val="21"/>
    </w:rPr>
  </w:style>
  <w:style w:type="paragraph" w:customStyle="1" w:styleId="30">
    <w:name w:val="Heading1"/>
    <w:basedOn w:val="1"/>
    <w:next w:val="1"/>
    <w:link w:val="35"/>
    <w:qFormat/>
    <w:uiPriority w:val="0"/>
    <w:pPr>
      <w:keepNext/>
      <w:keepLines/>
      <w:spacing w:before="340" w:after="330" w:line="578" w:lineRule="auto"/>
    </w:pPr>
    <w:rPr>
      <w:rFonts w:eastAsia="Times New Roman" w:cs="Times New Roman"/>
      <w:b/>
      <w:bCs/>
      <w:kern w:val="44"/>
      <w:sz w:val="44"/>
      <w:szCs w:val="44"/>
    </w:rPr>
  </w:style>
  <w:style w:type="paragraph" w:customStyle="1" w:styleId="31">
    <w:name w:val="Heading2"/>
    <w:basedOn w:val="1"/>
    <w:next w:val="1"/>
    <w:link w:val="64"/>
    <w:qFormat/>
    <w:uiPriority w:val="0"/>
    <w:pPr>
      <w:keepNext/>
      <w:keepLines/>
      <w:spacing w:before="260" w:after="260" w:line="416" w:lineRule="auto"/>
    </w:pPr>
    <w:rPr>
      <w:rFonts w:ascii="Cambria" w:hAnsi="Cambria" w:cs="Times New Roman"/>
      <w:b/>
      <w:bCs/>
      <w:sz w:val="32"/>
      <w:szCs w:val="32"/>
    </w:rPr>
  </w:style>
  <w:style w:type="paragraph" w:customStyle="1" w:styleId="32">
    <w:name w:val="Heading3"/>
    <w:basedOn w:val="1"/>
    <w:next w:val="1"/>
    <w:qFormat/>
    <w:uiPriority w:val="0"/>
    <w:pPr>
      <w:keepNext/>
      <w:keepLines/>
      <w:spacing w:before="260" w:after="260" w:line="416" w:lineRule="auto"/>
    </w:pPr>
    <w:rPr>
      <w:rFonts w:cs="Times New Roman"/>
      <w:b/>
      <w:bCs/>
      <w:sz w:val="32"/>
      <w:szCs w:val="32"/>
    </w:rPr>
  </w:style>
  <w:style w:type="paragraph" w:customStyle="1" w:styleId="33">
    <w:name w:val="Heading4"/>
    <w:basedOn w:val="1"/>
    <w:next w:val="1"/>
    <w:qFormat/>
    <w:uiPriority w:val="0"/>
    <w:pPr>
      <w:keepNext/>
      <w:keepLines/>
      <w:spacing w:before="280" w:after="290" w:line="376" w:lineRule="auto"/>
    </w:pPr>
    <w:rPr>
      <w:rFonts w:ascii="Arial" w:hAnsi="Arial" w:eastAsia="黑体" w:cs="Times New Roman"/>
      <w:b/>
      <w:bCs/>
      <w:sz w:val="28"/>
      <w:szCs w:val="28"/>
    </w:rPr>
  </w:style>
  <w:style w:type="table" w:customStyle="1" w:styleId="34">
    <w:name w:val="TableNormal"/>
    <w:semiHidden/>
    <w:qFormat/>
    <w:uiPriority w:val="0"/>
    <w:tblPr>
      <w:tblCellMar>
        <w:top w:w="0" w:type="dxa"/>
        <w:left w:w="0" w:type="dxa"/>
        <w:bottom w:w="0" w:type="dxa"/>
        <w:right w:w="0" w:type="dxa"/>
      </w:tblCellMar>
    </w:tblPr>
  </w:style>
  <w:style w:type="character" w:customStyle="1" w:styleId="35">
    <w:name w:val="UserStyle_0"/>
    <w:link w:val="30"/>
    <w:qFormat/>
    <w:uiPriority w:val="0"/>
    <w:rPr>
      <w:rFonts w:cs="Times New Roman"/>
      <w:b/>
      <w:bCs/>
      <w:kern w:val="44"/>
      <w:sz w:val="44"/>
      <w:szCs w:val="44"/>
      <w:lang w:val="en-US" w:eastAsia="zh-CN" w:bidi="ar-SA"/>
    </w:rPr>
  </w:style>
  <w:style w:type="character" w:customStyle="1" w:styleId="36">
    <w:name w:val="AnnotationReference"/>
    <w:qFormat/>
    <w:uiPriority w:val="0"/>
    <w:rPr>
      <w:sz w:val="21"/>
      <w:szCs w:val="21"/>
    </w:rPr>
  </w:style>
  <w:style w:type="character" w:customStyle="1" w:styleId="37">
    <w:name w:val="UserStyle_1"/>
    <w:link w:val="38"/>
    <w:semiHidden/>
    <w:qFormat/>
    <w:uiPriority w:val="0"/>
    <w:rPr>
      <w:rFonts w:eastAsia="宋体"/>
      <w:kern w:val="2"/>
      <w:sz w:val="21"/>
      <w:szCs w:val="24"/>
      <w:lang w:val="en-US" w:eastAsia="zh-CN" w:bidi="ar-SA"/>
    </w:rPr>
  </w:style>
  <w:style w:type="paragraph" w:customStyle="1" w:styleId="38">
    <w:name w:val="NavPane"/>
    <w:basedOn w:val="1"/>
    <w:link w:val="37"/>
    <w:semiHidden/>
    <w:qFormat/>
    <w:uiPriority w:val="0"/>
    <w:pPr>
      <w:shd w:val="clear" w:color="auto" w:fill="000080"/>
    </w:pPr>
  </w:style>
  <w:style w:type="character" w:customStyle="1" w:styleId="39">
    <w:name w:val="HtmlCode"/>
    <w:basedOn w:val="25"/>
    <w:qFormat/>
    <w:uiPriority w:val="0"/>
    <w:rPr>
      <w:rFonts w:ascii="Consolas" w:hAnsi="Consolas" w:eastAsia="Consolas" w:cstheme="minorBidi"/>
      <w:color w:val="C7254E"/>
      <w:kern w:val="2"/>
      <w:sz w:val="21"/>
      <w:szCs w:val="21"/>
      <w:shd w:val="clear" w:color="auto" w:fill="F9F2F4"/>
      <w:lang w:val="en-US" w:eastAsia="zh-CN" w:bidi="ar-SA"/>
    </w:rPr>
  </w:style>
  <w:style w:type="character" w:customStyle="1" w:styleId="40">
    <w:name w:val="UserStyle_2"/>
    <w:basedOn w:val="25"/>
    <w:qFormat/>
    <w:uiPriority w:val="0"/>
    <w:rPr>
      <w:rFonts w:ascii="Times New Roman" w:hAnsi="Times New Roman" w:eastAsia="宋体" w:cstheme="minorBidi"/>
      <w:color w:val="0000FF"/>
      <w:kern w:val="2"/>
      <w:sz w:val="21"/>
      <w:szCs w:val="24"/>
      <w:u w:val="single"/>
      <w:lang w:val="en-US" w:eastAsia="zh-CN" w:bidi="ar-SA"/>
    </w:rPr>
  </w:style>
  <w:style w:type="character" w:customStyle="1" w:styleId="41">
    <w:name w:val="UserStyle_3"/>
    <w:basedOn w:val="25"/>
    <w:qFormat/>
    <w:uiPriority w:val="0"/>
    <w:rPr>
      <w:rFonts w:ascii="Calibri" w:hAnsi="Calibri" w:eastAsia="宋体" w:cstheme="minorBidi"/>
      <w:kern w:val="2"/>
      <w:sz w:val="21"/>
      <w:szCs w:val="24"/>
      <w:shd w:val="clear" w:color="auto" w:fill="EEEEEE"/>
      <w:lang w:val="en-US" w:eastAsia="zh-CN" w:bidi="ar-SA"/>
    </w:rPr>
  </w:style>
  <w:style w:type="character" w:customStyle="1" w:styleId="42">
    <w:name w:val="htmlSamp"/>
    <w:basedOn w:val="25"/>
    <w:qFormat/>
    <w:uiPriority w:val="0"/>
    <w:rPr>
      <w:rFonts w:ascii="Consolas" w:hAnsi="Consolas" w:eastAsia="Consolas" w:cstheme="minorBidi"/>
      <w:kern w:val="2"/>
      <w:sz w:val="21"/>
      <w:szCs w:val="21"/>
      <w:lang w:val="en-US" w:eastAsia="zh-CN" w:bidi="ar-SA"/>
    </w:rPr>
  </w:style>
  <w:style w:type="character" w:customStyle="1" w:styleId="43">
    <w:name w:val="页眉 字符"/>
    <w:link w:val="15"/>
    <w:qFormat/>
    <w:uiPriority w:val="0"/>
    <w:rPr>
      <w:rFonts w:eastAsia="宋体"/>
      <w:kern w:val="2"/>
      <w:sz w:val="18"/>
      <w:szCs w:val="18"/>
      <w:lang w:val="en-US" w:eastAsia="zh-CN" w:bidi="ar-SA"/>
    </w:rPr>
  </w:style>
  <w:style w:type="character" w:customStyle="1" w:styleId="44">
    <w:name w:val="HtmlDfn"/>
    <w:basedOn w:val="25"/>
    <w:qFormat/>
    <w:uiPriority w:val="0"/>
    <w:rPr>
      <w:rFonts w:ascii="Calibri" w:hAnsi="Calibri" w:eastAsia="宋体" w:cstheme="minorBidi"/>
      <w:i/>
      <w:kern w:val="2"/>
      <w:sz w:val="21"/>
      <w:szCs w:val="24"/>
      <w:lang w:val="en-US" w:eastAsia="zh-CN" w:bidi="ar-SA"/>
    </w:rPr>
  </w:style>
  <w:style w:type="character" w:customStyle="1" w:styleId="45">
    <w:name w:val="PageNumber"/>
    <w:qFormat/>
    <w:uiPriority w:val="0"/>
  </w:style>
  <w:style w:type="character" w:customStyle="1" w:styleId="46">
    <w:name w:val="页脚 字符"/>
    <w:link w:val="14"/>
    <w:qFormat/>
    <w:uiPriority w:val="99"/>
    <w:rPr>
      <w:rFonts w:eastAsia="宋体"/>
      <w:kern w:val="2"/>
      <w:sz w:val="18"/>
      <w:szCs w:val="18"/>
      <w:lang w:val="en-US" w:eastAsia="zh-CN" w:bidi="ar-SA"/>
    </w:rPr>
  </w:style>
  <w:style w:type="character" w:customStyle="1" w:styleId="47">
    <w:name w:val="EndnoteReference"/>
    <w:qFormat/>
    <w:uiPriority w:val="0"/>
    <w:rPr>
      <w:vertAlign w:val="superscript"/>
    </w:rPr>
  </w:style>
  <w:style w:type="character" w:customStyle="1" w:styleId="48">
    <w:name w:val="UserStyle_6"/>
    <w:link w:val="49"/>
    <w:semiHidden/>
    <w:qFormat/>
    <w:uiPriority w:val="0"/>
    <w:rPr>
      <w:rFonts w:eastAsia="宋体" w:cs="Times New Roman"/>
      <w:b/>
      <w:bCs/>
      <w:kern w:val="2"/>
      <w:sz w:val="21"/>
      <w:szCs w:val="24"/>
      <w:lang w:val="en-US" w:eastAsia="zh-CN" w:bidi="ar-SA"/>
    </w:rPr>
  </w:style>
  <w:style w:type="paragraph" w:customStyle="1" w:styleId="49">
    <w:name w:val="AnnotationSubject"/>
    <w:basedOn w:val="50"/>
    <w:next w:val="50"/>
    <w:link w:val="48"/>
    <w:semiHidden/>
    <w:qFormat/>
    <w:uiPriority w:val="0"/>
    <w:pPr>
      <w:spacing w:line="240" w:lineRule="auto"/>
      <w:textAlignment w:val="auto"/>
    </w:pPr>
    <w:rPr>
      <w:rFonts w:cs="Times New Roman"/>
      <w:b/>
      <w:bCs/>
      <w:kern w:val="2"/>
      <w:sz w:val="21"/>
      <w:szCs w:val="24"/>
    </w:rPr>
  </w:style>
  <w:style w:type="paragraph" w:customStyle="1" w:styleId="50">
    <w:name w:val="AnnotationText"/>
    <w:basedOn w:val="1"/>
    <w:link w:val="54"/>
    <w:semiHidden/>
    <w:qFormat/>
    <w:uiPriority w:val="0"/>
    <w:pPr>
      <w:spacing w:line="360" w:lineRule="atLeast"/>
      <w:jc w:val="left"/>
    </w:pPr>
    <w:rPr>
      <w:kern w:val="0"/>
      <w:sz w:val="24"/>
      <w:szCs w:val="20"/>
    </w:rPr>
  </w:style>
  <w:style w:type="character" w:customStyle="1" w:styleId="51">
    <w:name w:val="UserStyle_7"/>
    <w:basedOn w:val="25"/>
    <w:qFormat/>
    <w:uiPriority w:val="0"/>
    <w:rPr>
      <w:rFonts w:ascii="Calibri" w:hAnsi="Calibri" w:eastAsia="宋体" w:cstheme="minorBidi"/>
      <w:kern w:val="2"/>
      <w:sz w:val="21"/>
      <w:szCs w:val="24"/>
      <w:u w:val="single"/>
      <w:lang w:val="en-US" w:eastAsia="zh-CN" w:bidi="ar-SA"/>
    </w:rPr>
  </w:style>
  <w:style w:type="character" w:customStyle="1" w:styleId="52">
    <w:name w:val="UserStyle_8"/>
    <w:link w:val="53"/>
    <w:qFormat/>
    <w:uiPriority w:val="0"/>
    <w:rPr>
      <w:rFonts w:ascii="宋体" w:hAnsi="宋体" w:eastAsia="宋体"/>
      <w:kern w:val="2"/>
      <w:sz w:val="32"/>
      <w:lang w:val="en-US" w:eastAsia="zh-CN" w:bidi="ar-SA"/>
    </w:rPr>
  </w:style>
  <w:style w:type="paragraph" w:customStyle="1" w:styleId="53">
    <w:name w:val="BodyTextIndent3"/>
    <w:basedOn w:val="1"/>
    <w:link w:val="52"/>
    <w:qFormat/>
    <w:uiPriority w:val="0"/>
    <w:pPr>
      <w:spacing w:line="480" w:lineRule="atLeast"/>
      <w:ind w:firstLine="570"/>
    </w:pPr>
    <w:rPr>
      <w:rFonts w:ascii="宋体" w:hAnsi="宋体"/>
      <w:sz w:val="32"/>
      <w:szCs w:val="20"/>
    </w:rPr>
  </w:style>
  <w:style w:type="character" w:customStyle="1" w:styleId="54">
    <w:name w:val="UserStyle_9"/>
    <w:link w:val="50"/>
    <w:semiHidden/>
    <w:qFormat/>
    <w:uiPriority w:val="0"/>
    <w:rPr>
      <w:rFonts w:eastAsia="宋体"/>
      <w:sz w:val="24"/>
      <w:lang w:val="en-US" w:eastAsia="zh-CN" w:bidi="ar-SA"/>
    </w:rPr>
  </w:style>
  <w:style w:type="character" w:customStyle="1" w:styleId="55">
    <w:name w:val="UserStyle_10"/>
    <w:basedOn w:val="25"/>
    <w:qFormat/>
    <w:uiPriority w:val="0"/>
    <w:rPr>
      <w:rFonts w:ascii="Calibri" w:hAnsi="Calibri" w:eastAsia="宋体" w:cstheme="minorBidi"/>
      <w:kern w:val="2"/>
      <w:sz w:val="21"/>
      <w:szCs w:val="24"/>
      <w:lang w:val="en-US" w:eastAsia="zh-CN" w:bidi="ar-SA"/>
    </w:rPr>
  </w:style>
  <w:style w:type="character" w:customStyle="1" w:styleId="56">
    <w:name w:val="UserStyle_11"/>
    <w:basedOn w:val="25"/>
    <w:qFormat/>
    <w:uiPriority w:val="0"/>
    <w:rPr>
      <w:rFonts w:ascii="Calibri" w:hAnsi="Calibri" w:eastAsia="宋体" w:cstheme="minorBidi"/>
      <w:kern w:val="2"/>
      <w:sz w:val="21"/>
      <w:szCs w:val="24"/>
      <w:shd w:val="clear" w:color="auto" w:fill="EEEEEE"/>
      <w:lang w:val="en-US" w:eastAsia="zh-CN" w:bidi="ar-SA"/>
    </w:rPr>
  </w:style>
  <w:style w:type="character" w:customStyle="1" w:styleId="57">
    <w:name w:val="UserStyle_12"/>
    <w:link w:val="58"/>
    <w:semiHidden/>
    <w:qFormat/>
    <w:uiPriority w:val="0"/>
    <w:rPr>
      <w:rFonts w:eastAsia="宋体"/>
      <w:kern w:val="2"/>
      <w:sz w:val="18"/>
      <w:szCs w:val="18"/>
      <w:lang w:val="en-US" w:eastAsia="zh-CN" w:bidi="ar-SA"/>
    </w:rPr>
  </w:style>
  <w:style w:type="paragraph" w:customStyle="1" w:styleId="58">
    <w:name w:val="Acetate"/>
    <w:basedOn w:val="1"/>
    <w:link w:val="57"/>
    <w:qFormat/>
    <w:uiPriority w:val="0"/>
    <w:rPr>
      <w:sz w:val="18"/>
      <w:szCs w:val="18"/>
    </w:rPr>
  </w:style>
  <w:style w:type="character" w:customStyle="1" w:styleId="59">
    <w:name w:val="UserStyle_13"/>
    <w:link w:val="60"/>
    <w:qFormat/>
    <w:uiPriority w:val="0"/>
    <w:rPr>
      <w:rFonts w:ascii="宋体" w:hAnsi="Courier New" w:eastAsia="宋体"/>
      <w:kern w:val="2"/>
      <w:sz w:val="21"/>
      <w:szCs w:val="21"/>
      <w:lang w:val="en-US" w:eastAsia="zh-CN" w:bidi="ar-SA"/>
    </w:rPr>
  </w:style>
  <w:style w:type="paragraph" w:customStyle="1" w:styleId="60">
    <w:name w:val="PlainText"/>
    <w:basedOn w:val="1"/>
    <w:link w:val="59"/>
    <w:qFormat/>
    <w:uiPriority w:val="0"/>
    <w:rPr>
      <w:rFonts w:ascii="宋体" w:hAnsi="Courier New"/>
      <w:szCs w:val="21"/>
    </w:rPr>
  </w:style>
  <w:style w:type="character" w:customStyle="1" w:styleId="61">
    <w:name w:val="UserStyle_14"/>
    <w:basedOn w:val="25"/>
    <w:qFormat/>
    <w:uiPriority w:val="0"/>
    <w:rPr>
      <w:rFonts w:ascii="Calibri" w:hAnsi="Calibri" w:eastAsia="宋体" w:cstheme="minorBidi"/>
      <w:color w:val="999999"/>
      <w:kern w:val="2"/>
      <w:sz w:val="21"/>
      <w:szCs w:val="24"/>
      <w:lang w:val="en-US" w:eastAsia="zh-CN" w:bidi="ar-SA"/>
    </w:rPr>
  </w:style>
  <w:style w:type="character" w:customStyle="1" w:styleId="62">
    <w:name w:val="HtmlKbd"/>
    <w:basedOn w:val="25"/>
    <w:qFormat/>
    <w:uiPriority w:val="0"/>
    <w:rPr>
      <w:rFonts w:ascii="Consolas" w:hAnsi="Consolas" w:eastAsia="Consolas" w:cstheme="minorBidi"/>
      <w:color w:val="FFFFFF"/>
      <w:kern w:val="2"/>
      <w:sz w:val="21"/>
      <w:szCs w:val="21"/>
      <w:shd w:val="clear" w:color="auto" w:fill="333333"/>
      <w:lang w:val="en-US" w:eastAsia="zh-CN" w:bidi="ar-SA"/>
    </w:rPr>
  </w:style>
  <w:style w:type="character" w:customStyle="1" w:styleId="63">
    <w:name w:val="UserStyle_15"/>
    <w:qFormat/>
    <w:uiPriority w:val="0"/>
  </w:style>
  <w:style w:type="character" w:customStyle="1" w:styleId="64">
    <w:name w:val="UserStyle_16"/>
    <w:link w:val="31"/>
    <w:qFormat/>
    <w:uiPriority w:val="0"/>
    <w:rPr>
      <w:rFonts w:ascii="Cambria" w:hAnsi="Cambria" w:eastAsia="宋体" w:cs="Times New Roman"/>
      <w:b/>
      <w:bCs/>
      <w:kern w:val="2"/>
      <w:sz w:val="32"/>
      <w:szCs w:val="32"/>
      <w:lang w:val="en-US" w:eastAsia="zh-CN" w:bidi="ar-SA"/>
    </w:rPr>
  </w:style>
  <w:style w:type="character" w:customStyle="1" w:styleId="65">
    <w:name w:val="UserStyle_17"/>
    <w:basedOn w:val="25"/>
    <w:qFormat/>
    <w:uiPriority w:val="0"/>
    <w:rPr>
      <w:rFonts w:ascii="Calibri" w:hAnsi="Calibri" w:eastAsia="宋体" w:cstheme="minorBidi"/>
      <w:kern w:val="2"/>
      <w:sz w:val="21"/>
      <w:szCs w:val="24"/>
      <w:lang w:val="en-US" w:eastAsia="zh-CN" w:bidi="ar-SA"/>
    </w:rPr>
  </w:style>
  <w:style w:type="character" w:customStyle="1" w:styleId="66">
    <w:name w:val="UserStyle_18"/>
    <w:link w:val="67"/>
    <w:qFormat/>
    <w:uiPriority w:val="0"/>
    <w:rPr>
      <w:rFonts w:eastAsia="宋体"/>
      <w:kern w:val="2"/>
      <w:sz w:val="21"/>
      <w:szCs w:val="24"/>
      <w:lang w:val="en-US" w:eastAsia="zh-CN" w:bidi="ar-SA"/>
    </w:rPr>
  </w:style>
  <w:style w:type="paragraph" w:customStyle="1" w:styleId="67">
    <w:name w:val="BodyText"/>
    <w:basedOn w:val="1"/>
    <w:link w:val="66"/>
    <w:qFormat/>
    <w:uiPriority w:val="0"/>
    <w:pPr>
      <w:spacing w:after="120"/>
    </w:pPr>
  </w:style>
  <w:style w:type="character" w:customStyle="1" w:styleId="68">
    <w:name w:val="UserStyle_19"/>
    <w:basedOn w:val="25"/>
    <w:qFormat/>
    <w:uiPriority w:val="0"/>
    <w:rPr>
      <w:rFonts w:ascii="Calibri" w:hAnsi="Calibri" w:eastAsia="宋体" w:cstheme="minorBidi"/>
      <w:kern w:val="2"/>
      <w:sz w:val="21"/>
      <w:szCs w:val="24"/>
      <w:lang w:val="en-US" w:eastAsia="zh-CN" w:bidi="ar-SA"/>
    </w:rPr>
  </w:style>
  <w:style w:type="character" w:customStyle="1" w:styleId="69">
    <w:name w:val="UserStyle_20"/>
    <w:link w:val="70"/>
    <w:qFormat/>
    <w:uiPriority w:val="0"/>
    <w:rPr>
      <w:rFonts w:ascii="宋体" w:hAnsi="宋体" w:eastAsia="仿宋"/>
      <w:sz w:val="28"/>
      <w:szCs w:val="24"/>
      <w:lang w:bidi="ar-SA"/>
    </w:rPr>
  </w:style>
  <w:style w:type="paragraph" w:customStyle="1" w:styleId="70">
    <w:name w:val="UserStyle_21"/>
    <w:basedOn w:val="1"/>
    <w:link w:val="69"/>
    <w:qFormat/>
    <w:uiPriority w:val="0"/>
    <w:pPr>
      <w:spacing w:before="120" w:after="120" w:line="360" w:lineRule="auto"/>
      <w:ind w:firstLine="200" w:firstLineChars="200"/>
      <w:jc w:val="left"/>
    </w:pPr>
    <w:rPr>
      <w:rFonts w:ascii="宋体" w:hAnsi="宋体" w:eastAsia="仿宋"/>
      <w:kern w:val="0"/>
      <w:sz w:val="28"/>
    </w:rPr>
  </w:style>
  <w:style w:type="character" w:customStyle="1" w:styleId="71">
    <w:name w:val="UserStyle_22"/>
    <w:basedOn w:val="25"/>
    <w:qFormat/>
    <w:uiPriority w:val="0"/>
    <w:rPr>
      <w:rFonts w:ascii="Calibri" w:hAnsi="Calibri" w:eastAsia="宋体" w:cstheme="minorBidi"/>
      <w:kern w:val="2"/>
      <w:sz w:val="21"/>
      <w:szCs w:val="24"/>
      <w:lang w:val="en-US" w:eastAsia="zh-CN" w:bidi="ar-SA"/>
    </w:rPr>
  </w:style>
  <w:style w:type="character" w:customStyle="1" w:styleId="72">
    <w:name w:val="UserStyle_23"/>
    <w:link w:val="73"/>
    <w:qFormat/>
    <w:uiPriority w:val="0"/>
    <w:rPr>
      <w:rFonts w:eastAsia="宋体"/>
      <w:kern w:val="2"/>
      <w:sz w:val="21"/>
      <w:szCs w:val="24"/>
      <w:lang w:val="en-US" w:eastAsia="zh-CN" w:bidi="ar-SA"/>
    </w:rPr>
  </w:style>
  <w:style w:type="paragraph" w:customStyle="1" w:styleId="73">
    <w:name w:val="EndnoteText"/>
    <w:basedOn w:val="1"/>
    <w:link w:val="72"/>
    <w:qFormat/>
    <w:uiPriority w:val="0"/>
    <w:pPr>
      <w:snapToGrid w:val="0"/>
      <w:jc w:val="left"/>
    </w:pPr>
  </w:style>
  <w:style w:type="paragraph" w:customStyle="1" w:styleId="74">
    <w:name w:val="UserStyle_24"/>
    <w:basedOn w:val="1"/>
    <w:qFormat/>
    <w:uiPriority w:val="0"/>
    <w:pPr>
      <w:spacing w:before="60" w:after="60" w:line="360" w:lineRule="exact"/>
    </w:pPr>
    <w:rPr>
      <w:rFonts w:cs="宋体"/>
      <w:b/>
      <w:bCs/>
      <w:spacing w:val="-2"/>
      <w:sz w:val="24"/>
      <w:szCs w:val="20"/>
    </w:rPr>
  </w:style>
  <w:style w:type="paragraph" w:customStyle="1" w:styleId="75">
    <w:name w:val="UserStyle_25"/>
    <w:basedOn w:val="1"/>
    <w:qFormat/>
    <w:uiPriority w:val="0"/>
    <w:pPr>
      <w:spacing w:line="440" w:lineRule="exact"/>
      <w:ind w:firstLine="551" w:firstLineChars="196"/>
    </w:pPr>
    <w:rPr>
      <w:rFonts w:ascii="宋体" w:hAnsi="宋体"/>
      <w:b/>
      <w:sz w:val="28"/>
      <w:szCs w:val="28"/>
    </w:rPr>
  </w:style>
  <w:style w:type="paragraph" w:customStyle="1" w:styleId="76">
    <w:name w:val="UserStyle_26"/>
    <w:basedOn w:val="1"/>
    <w:qFormat/>
    <w:uiPriority w:val="0"/>
    <w:pPr>
      <w:spacing w:after="160" w:line="240" w:lineRule="exact"/>
      <w:ind w:firstLine="602" w:firstLineChars="250"/>
      <w:jc w:val="center"/>
    </w:pPr>
  </w:style>
  <w:style w:type="paragraph" w:customStyle="1" w:styleId="77">
    <w:name w:val="HtmlNormal"/>
    <w:basedOn w:val="1"/>
    <w:qFormat/>
    <w:uiPriority w:val="0"/>
    <w:pPr>
      <w:spacing w:before="100" w:beforeAutospacing="1" w:after="100" w:afterAutospacing="1"/>
      <w:jc w:val="left"/>
    </w:pPr>
    <w:rPr>
      <w:rFonts w:ascii="宋体" w:hAnsi="宋体"/>
      <w:kern w:val="0"/>
      <w:sz w:val="24"/>
    </w:rPr>
  </w:style>
  <w:style w:type="paragraph" w:customStyle="1" w:styleId="78">
    <w:name w:val="TOC5"/>
    <w:basedOn w:val="1"/>
    <w:next w:val="1"/>
    <w:semiHidden/>
    <w:qFormat/>
    <w:uiPriority w:val="0"/>
    <w:pPr>
      <w:ind w:left="840"/>
      <w:jc w:val="left"/>
    </w:pPr>
    <w:rPr>
      <w:sz w:val="18"/>
      <w:szCs w:val="18"/>
    </w:rPr>
  </w:style>
  <w:style w:type="paragraph" w:customStyle="1" w:styleId="79">
    <w:name w:val="UserStyle_27"/>
    <w:basedOn w:val="1"/>
    <w:qFormat/>
    <w:uiPriority w:val="0"/>
    <w:rPr>
      <w:kern w:val="0"/>
      <w:szCs w:val="21"/>
    </w:rPr>
  </w:style>
  <w:style w:type="paragraph" w:customStyle="1" w:styleId="80">
    <w:name w:val="UserStyle_28"/>
    <w:basedOn w:val="1"/>
    <w:qFormat/>
    <w:uiPriority w:val="0"/>
    <w:pPr>
      <w:ind w:firstLine="420" w:firstLineChars="200"/>
    </w:pPr>
    <w:rPr>
      <w:szCs w:val="22"/>
    </w:rPr>
  </w:style>
  <w:style w:type="paragraph" w:customStyle="1" w:styleId="81">
    <w:name w:val="TOC7"/>
    <w:basedOn w:val="1"/>
    <w:next w:val="1"/>
    <w:semiHidden/>
    <w:qFormat/>
    <w:uiPriority w:val="0"/>
    <w:pPr>
      <w:ind w:left="1260"/>
      <w:jc w:val="left"/>
    </w:pPr>
    <w:rPr>
      <w:sz w:val="18"/>
      <w:szCs w:val="18"/>
    </w:rPr>
  </w:style>
  <w:style w:type="paragraph" w:customStyle="1" w:styleId="82">
    <w:name w:val="UserStyle_29"/>
    <w:qFormat/>
    <w:uiPriority w:val="0"/>
    <w:pPr>
      <w:textAlignment w:val="baseline"/>
    </w:pPr>
    <w:rPr>
      <w:rFonts w:ascii="Calibri" w:hAnsi="Calibri" w:eastAsia="宋体" w:cstheme="minorBidi"/>
      <w:color w:val="000000"/>
      <w:sz w:val="24"/>
      <w:szCs w:val="24"/>
      <w:lang w:val="en-US" w:eastAsia="zh-CN" w:bidi="ar-SA"/>
    </w:rPr>
  </w:style>
  <w:style w:type="paragraph" w:customStyle="1" w:styleId="83">
    <w:name w:val="UserStyle_30"/>
    <w:basedOn w:val="1"/>
    <w:qFormat/>
    <w:uiPriority w:val="0"/>
    <w:pPr>
      <w:jc w:val="left"/>
    </w:pPr>
    <w:rPr>
      <w:rFonts w:ascii="宋体" w:hAnsi="宋体"/>
      <w:kern w:val="0"/>
    </w:rPr>
  </w:style>
  <w:style w:type="paragraph" w:customStyle="1" w:styleId="84">
    <w:name w:val="UserStyle_31"/>
    <w:basedOn w:val="1"/>
    <w:qFormat/>
    <w:uiPriority w:val="0"/>
    <w:pPr>
      <w:snapToGrid w:val="0"/>
      <w:spacing w:before="50" w:after="50"/>
      <w:ind w:left="22" w:leftChars="8"/>
      <w:jc w:val="center"/>
    </w:pPr>
    <w:rPr>
      <w:rFonts w:cs="Times New Roman"/>
      <w:b/>
      <w:bCs/>
      <w:color w:val="000000"/>
      <w:sz w:val="32"/>
      <w:szCs w:val="32"/>
    </w:rPr>
  </w:style>
  <w:style w:type="paragraph" w:customStyle="1" w:styleId="85">
    <w:name w:val="UserStyle_32"/>
    <w:qFormat/>
    <w:uiPriority w:val="0"/>
    <w:pPr>
      <w:jc w:val="both"/>
      <w:textAlignment w:val="baseline"/>
    </w:pPr>
    <w:rPr>
      <w:rFonts w:ascii="Calibri" w:hAnsi="Calibri" w:eastAsia="宋体" w:cstheme="minorBidi"/>
      <w:kern w:val="2"/>
      <w:sz w:val="21"/>
      <w:szCs w:val="21"/>
      <w:lang w:val="en-US" w:eastAsia="zh-CN" w:bidi="ar-SA"/>
    </w:rPr>
  </w:style>
  <w:style w:type="paragraph" w:customStyle="1" w:styleId="86">
    <w:name w:val="UserStyle_33"/>
    <w:basedOn w:val="1"/>
    <w:qFormat/>
    <w:uiPriority w:val="0"/>
    <w:pPr>
      <w:ind w:firstLine="420" w:firstLineChars="200"/>
    </w:pPr>
  </w:style>
  <w:style w:type="paragraph" w:customStyle="1" w:styleId="87">
    <w:name w:val="TOC6"/>
    <w:basedOn w:val="1"/>
    <w:next w:val="1"/>
    <w:semiHidden/>
    <w:qFormat/>
    <w:uiPriority w:val="0"/>
    <w:pPr>
      <w:ind w:left="1050"/>
      <w:jc w:val="left"/>
    </w:pPr>
    <w:rPr>
      <w:sz w:val="18"/>
      <w:szCs w:val="18"/>
    </w:rPr>
  </w:style>
  <w:style w:type="paragraph" w:customStyle="1" w:styleId="88">
    <w:name w:val="UserStyle_34"/>
    <w:basedOn w:val="1"/>
    <w:qFormat/>
    <w:uiPriority w:val="0"/>
    <w:rPr>
      <w:rFonts w:ascii="Tahoma" w:hAnsi="Tahoma"/>
      <w:sz w:val="24"/>
      <w:szCs w:val="20"/>
    </w:rPr>
  </w:style>
  <w:style w:type="paragraph" w:customStyle="1" w:styleId="89">
    <w:name w:val="TOC4"/>
    <w:basedOn w:val="1"/>
    <w:next w:val="1"/>
    <w:semiHidden/>
    <w:qFormat/>
    <w:uiPriority w:val="0"/>
    <w:pPr>
      <w:ind w:left="630"/>
      <w:jc w:val="left"/>
    </w:pPr>
    <w:rPr>
      <w:sz w:val="18"/>
      <w:szCs w:val="18"/>
    </w:rPr>
  </w:style>
  <w:style w:type="paragraph" w:customStyle="1" w:styleId="90">
    <w:name w:val="UserStyle_35"/>
    <w:basedOn w:val="1"/>
    <w:qFormat/>
    <w:uiPriority w:val="0"/>
    <w:pPr>
      <w:spacing w:line="360" w:lineRule="auto"/>
    </w:pPr>
    <w:rPr>
      <w:rFonts w:ascii="宋体" w:hAnsi="宋体"/>
      <w:color w:val="000000"/>
      <w:sz w:val="24"/>
    </w:rPr>
  </w:style>
  <w:style w:type="paragraph" w:customStyle="1" w:styleId="91">
    <w:name w:val="UserStyle_36"/>
    <w:basedOn w:val="38"/>
    <w:qFormat/>
    <w:uiPriority w:val="0"/>
    <w:rPr>
      <w:rFonts w:ascii="Tahoma" w:hAnsi="Tahoma"/>
      <w:sz w:val="24"/>
    </w:rPr>
  </w:style>
  <w:style w:type="paragraph" w:customStyle="1" w:styleId="92">
    <w:name w:val="UserStyle_37"/>
    <w:basedOn w:val="1"/>
    <w:qFormat/>
    <w:uiPriority w:val="0"/>
    <w:pPr>
      <w:snapToGrid w:val="0"/>
      <w:spacing w:line="300" w:lineRule="auto"/>
      <w:ind w:left="350" w:hanging="350" w:hangingChars="350"/>
    </w:pPr>
    <w:rPr>
      <w:rFonts w:eastAsia="仿宋_GB2312" w:cs="Times New Roman"/>
      <w:bCs/>
      <w:color w:val="000000"/>
    </w:rPr>
  </w:style>
  <w:style w:type="paragraph" w:customStyle="1" w:styleId="93">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94">
    <w:name w:val="TOC1"/>
    <w:basedOn w:val="1"/>
    <w:next w:val="1"/>
    <w:semiHidden/>
    <w:qFormat/>
    <w:uiPriority w:val="0"/>
    <w:pPr>
      <w:spacing w:before="120" w:after="120"/>
      <w:jc w:val="left"/>
    </w:pPr>
    <w:rPr>
      <w:rFonts w:cs="Times New Roman"/>
      <w:b/>
      <w:bCs/>
      <w:caps/>
      <w:sz w:val="20"/>
      <w:szCs w:val="20"/>
    </w:rPr>
  </w:style>
  <w:style w:type="paragraph" w:customStyle="1" w:styleId="95">
    <w:name w:val="TOC8"/>
    <w:basedOn w:val="1"/>
    <w:next w:val="1"/>
    <w:semiHidden/>
    <w:qFormat/>
    <w:uiPriority w:val="0"/>
    <w:pPr>
      <w:ind w:left="1470"/>
      <w:jc w:val="left"/>
    </w:pPr>
    <w:rPr>
      <w:sz w:val="18"/>
      <w:szCs w:val="18"/>
    </w:rPr>
  </w:style>
  <w:style w:type="paragraph" w:customStyle="1" w:styleId="96">
    <w:name w:val="UserStyle_38"/>
    <w:basedOn w:val="1"/>
    <w:qFormat/>
    <w:uiPriority w:val="0"/>
    <w:rPr>
      <w:rFonts w:ascii="仿宋_GB2312" w:eastAsia="仿宋_GB2312"/>
      <w:b/>
      <w:sz w:val="32"/>
      <w:szCs w:val="32"/>
    </w:rPr>
  </w:style>
  <w:style w:type="paragraph" w:customStyle="1" w:styleId="97">
    <w:name w:val="UserStyle_39"/>
    <w:basedOn w:val="1"/>
    <w:qFormat/>
    <w:uiPriority w:val="0"/>
    <w:pPr>
      <w:spacing w:before="100" w:beforeAutospacing="1" w:after="100" w:afterAutospacing="1"/>
      <w:jc w:val="left"/>
    </w:pPr>
    <w:rPr>
      <w:rFonts w:ascii="宋体" w:hAnsi="宋体"/>
      <w:kern w:val="0"/>
      <w:sz w:val="24"/>
    </w:rPr>
  </w:style>
  <w:style w:type="paragraph" w:customStyle="1" w:styleId="98">
    <w:name w:val="UserStyle_40"/>
    <w:basedOn w:val="1"/>
    <w:qFormat/>
    <w:uiPriority w:val="0"/>
    <w:pPr>
      <w:snapToGrid w:val="0"/>
      <w:ind w:left="22" w:leftChars="8"/>
      <w:jc w:val="center"/>
    </w:pPr>
    <w:rPr>
      <w:kern w:val="0"/>
    </w:rPr>
  </w:style>
  <w:style w:type="paragraph" w:customStyle="1" w:styleId="99">
    <w:name w:val="TOC3"/>
    <w:basedOn w:val="1"/>
    <w:next w:val="1"/>
    <w:semiHidden/>
    <w:qFormat/>
    <w:uiPriority w:val="0"/>
    <w:pPr>
      <w:ind w:left="420"/>
      <w:jc w:val="left"/>
    </w:pPr>
    <w:rPr>
      <w:i/>
      <w:iCs/>
      <w:sz w:val="20"/>
      <w:szCs w:val="20"/>
    </w:rPr>
  </w:style>
  <w:style w:type="paragraph" w:customStyle="1" w:styleId="100">
    <w:name w:val="UserStyle_41"/>
    <w:basedOn w:val="1"/>
    <w:qFormat/>
    <w:uiPriority w:val="0"/>
    <w:pPr>
      <w:ind w:firstLine="420" w:firstLineChars="200"/>
    </w:pPr>
    <w:rPr>
      <w:szCs w:val="20"/>
    </w:rPr>
  </w:style>
  <w:style w:type="paragraph" w:customStyle="1" w:styleId="101">
    <w:name w:val="UserStyle_42"/>
    <w:basedOn w:val="1"/>
    <w:qFormat/>
    <w:uiPriority w:val="0"/>
    <w:pPr>
      <w:spacing w:line="360" w:lineRule="exact"/>
      <w:ind w:firstLine="200" w:firstLineChars="200"/>
    </w:pPr>
    <w:rPr>
      <w:rFonts w:cs="宋体"/>
      <w:b/>
      <w:bCs/>
      <w:color w:val="000000"/>
      <w:kern w:val="20"/>
      <w:sz w:val="24"/>
      <w:szCs w:val="20"/>
    </w:rPr>
  </w:style>
  <w:style w:type="paragraph" w:customStyle="1" w:styleId="102">
    <w:name w:val="UserStyle_43"/>
    <w:basedOn w:val="1"/>
    <w:qFormat/>
    <w:uiPriority w:val="0"/>
    <w:rPr>
      <w:rFonts w:ascii="仿宋_GB2312" w:eastAsia="仿宋_GB2312"/>
      <w:b/>
      <w:sz w:val="32"/>
      <w:szCs w:val="32"/>
    </w:rPr>
  </w:style>
  <w:style w:type="paragraph" w:customStyle="1" w:styleId="103">
    <w:name w:val="TOC9"/>
    <w:basedOn w:val="1"/>
    <w:next w:val="1"/>
    <w:semiHidden/>
    <w:qFormat/>
    <w:uiPriority w:val="0"/>
    <w:pPr>
      <w:ind w:left="1680"/>
      <w:jc w:val="left"/>
    </w:pPr>
    <w:rPr>
      <w:sz w:val="18"/>
      <w:szCs w:val="18"/>
    </w:rPr>
  </w:style>
  <w:style w:type="paragraph" w:customStyle="1" w:styleId="104">
    <w:name w:val="TOC2"/>
    <w:basedOn w:val="1"/>
    <w:next w:val="1"/>
    <w:semiHidden/>
    <w:qFormat/>
    <w:uiPriority w:val="0"/>
    <w:pPr>
      <w:ind w:left="210"/>
      <w:jc w:val="left"/>
    </w:pPr>
    <w:rPr>
      <w:smallCaps/>
      <w:sz w:val="20"/>
      <w:szCs w:val="20"/>
    </w:rPr>
  </w:style>
  <w:style w:type="paragraph" w:customStyle="1" w:styleId="105">
    <w:name w:val="UserStyle_44"/>
    <w:basedOn w:val="1"/>
    <w:qFormat/>
    <w:uiPriority w:val="0"/>
    <w:pPr>
      <w:spacing w:after="160" w:line="240" w:lineRule="exact"/>
      <w:jc w:val="left"/>
    </w:pPr>
  </w:style>
  <w:style w:type="paragraph" w:customStyle="1" w:styleId="106">
    <w:name w:val="UserStyle_45"/>
    <w:basedOn w:val="1"/>
    <w:qFormat/>
    <w:uiPriority w:val="0"/>
    <w:pPr>
      <w:snapToGrid w:val="0"/>
      <w:spacing w:line="360" w:lineRule="auto"/>
      <w:ind w:right="-52" w:firstLine="560" w:firstLineChars="200"/>
    </w:pPr>
    <w:rPr>
      <w:rFonts w:ascii="Tahoma" w:hAnsi="Tahoma"/>
      <w:sz w:val="28"/>
      <w:szCs w:val="28"/>
    </w:rPr>
  </w:style>
  <w:style w:type="paragraph" w:customStyle="1" w:styleId="107">
    <w:name w:val="UserStyle_46"/>
    <w:basedOn w:val="1"/>
    <w:qFormat/>
    <w:uiPriority w:val="0"/>
    <w:pPr>
      <w:spacing w:after="160" w:line="240" w:lineRule="exact"/>
      <w:jc w:val="left"/>
    </w:pPr>
    <w:rPr>
      <w:rFonts w:ascii="Arial" w:hAnsi="Arial" w:eastAsia="楷体_GB2312"/>
      <w:b/>
      <w:kern w:val="0"/>
      <w:sz w:val="24"/>
      <w:lang w:eastAsia="en-US"/>
    </w:rPr>
  </w:style>
  <w:style w:type="paragraph" w:customStyle="1" w:styleId="108">
    <w:name w:val="UserStyle_47"/>
    <w:basedOn w:val="1"/>
    <w:qFormat/>
    <w:uiPriority w:val="0"/>
    <w:pPr>
      <w:spacing w:before="150" w:line="510" w:lineRule="atLeast"/>
      <w:jc w:val="left"/>
    </w:pPr>
    <w:rPr>
      <w:rFonts w:ascii="宋体" w:hAnsi="宋体" w:cs="宋体"/>
      <w:b/>
      <w:bCs/>
      <w:kern w:val="0"/>
      <w:sz w:val="23"/>
      <w:szCs w:val="23"/>
    </w:rPr>
  </w:style>
  <w:style w:type="paragraph" w:customStyle="1" w:styleId="109">
    <w:name w:val="UserStyle_48"/>
    <w:qFormat/>
    <w:uiPriority w:val="0"/>
    <w:pPr>
      <w:textAlignment w:val="baseline"/>
    </w:pPr>
    <w:rPr>
      <w:rFonts w:ascii="Times New Roman" w:hAnsi="Times New Roman" w:eastAsia="宋体" w:cstheme="minorBidi"/>
      <w:color w:val="000000"/>
      <w:szCs w:val="24"/>
      <w:lang w:val="en-US" w:eastAsia="zh-CN" w:bidi="ar-SA"/>
    </w:rPr>
  </w:style>
  <w:style w:type="paragraph" w:customStyle="1" w:styleId="110">
    <w:name w:val="UserStyle_49"/>
    <w:qFormat/>
    <w:uiPriority w:val="0"/>
    <w:pPr>
      <w:textAlignment w:val="baseline"/>
    </w:pPr>
    <w:rPr>
      <w:rFonts w:ascii="宋体" w:hAnsi="宋体" w:eastAsia="宋体" w:cstheme="minorBidi"/>
      <w:sz w:val="24"/>
      <w:szCs w:val="24"/>
      <w:lang w:val="en-US" w:eastAsia="zh-CN" w:bidi="ar-SA"/>
    </w:rPr>
  </w:style>
  <w:style w:type="table" w:customStyle="1" w:styleId="111">
    <w:name w:val="TableGrid"/>
    <w:basedOn w:val="34"/>
    <w:qFormat/>
    <w:uiPriority w:val="0"/>
  </w:style>
  <w:style w:type="paragraph" w:customStyle="1" w:styleId="112">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
    <w:name w:val="样式 样式 样式 左侧:  2 字符1 + 首行缩进:  2 字符1 + 首行缩进:  2 字符"/>
    <w:basedOn w:val="1"/>
    <w:qFormat/>
    <w:uiPriority w:val="0"/>
    <w:pPr>
      <w:adjustRightInd w:val="0"/>
      <w:spacing w:before="60" w:after="120" w:line="440" w:lineRule="atLeast"/>
      <w:ind w:firstLine="480"/>
    </w:pPr>
    <w:rPr>
      <w:sz w:val="24"/>
    </w:rPr>
  </w:style>
  <w:style w:type="character" w:customStyle="1" w:styleId="114">
    <w:name w:val="批注文字 字符"/>
    <w:basedOn w:val="22"/>
    <w:link w:val="7"/>
    <w:qFormat/>
    <w:uiPriority w:val="0"/>
    <w:rPr>
      <w:rFonts w:ascii="宋体" w:hAnsi="宋体" w:cs="宋体"/>
      <w:kern w:val="10"/>
      <w:sz w:val="24"/>
      <w:szCs w:val="24"/>
    </w:rPr>
  </w:style>
  <w:style w:type="paragraph" w:styleId="115">
    <w:name w:val="List Paragraph"/>
    <w:basedOn w:val="1"/>
    <w:qFormat/>
    <w:uiPriority w:val="34"/>
    <w:pPr>
      <w:ind w:firstLine="420" w:firstLineChars="200"/>
      <w:jc w:val="left"/>
      <w:textAlignment w:val="auto"/>
    </w:pPr>
    <w:rPr>
      <w:rFonts w:ascii="宋体" w:hAnsi="宋体" w:cs="宋体"/>
      <w:kern w:val="10"/>
      <w:sz w:val="24"/>
    </w:rPr>
  </w:style>
  <w:style w:type="paragraph" w:customStyle="1" w:styleId="116">
    <w:name w:val="p0"/>
    <w:basedOn w:val="1"/>
    <w:qFormat/>
    <w:uiPriority w:val="0"/>
    <w:rPr>
      <w:rFonts w:cs="宋体"/>
      <w:kern w:val="0"/>
      <w:szCs w:val="21"/>
    </w:rPr>
  </w:style>
  <w:style w:type="character" w:customStyle="1" w:styleId="117">
    <w:name w:val="标题 1 字符"/>
    <w:basedOn w:val="22"/>
    <w:link w:val="2"/>
    <w:qFormat/>
    <w:uiPriority w:val="0"/>
    <w:rPr>
      <w:rFonts w:ascii="宋体" w:hAnsi="宋体" w:cstheme="minorBidi"/>
      <w:b/>
      <w:bCs/>
      <w:kern w:val="44"/>
      <w:sz w:val="48"/>
      <w:szCs w:val="48"/>
    </w:rPr>
  </w:style>
  <w:style w:type="character" w:customStyle="1" w:styleId="118">
    <w:name w:val="标题 2 字符"/>
    <w:basedOn w:val="22"/>
    <w:link w:val="3"/>
    <w:qFormat/>
    <w:uiPriority w:val="0"/>
    <w:rPr>
      <w:rFonts w:ascii="宋体" w:hAnsi="宋体" w:eastAsiaTheme="majorEastAsia"/>
      <w:b/>
      <w:kern w:val="2"/>
      <w:sz w:val="32"/>
      <w:szCs w:val="32"/>
    </w:rPr>
  </w:style>
  <w:style w:type="character" w:customStyle="1" w:styleId="119">
    <w:name w:val="正文文本缩进 字符"/>
    <w:basedOn w:val="22"/>
    <w:link w:val="9"/>
    <w:qFormat/>
    <w:uiPriority w:val="0"/>
    <w:rPr>
      <w:rFonts w:cstheme="minorBidi"/>
      <w:kern w:val="2"/>
      <w:sz w:val="21"/>
      <w:szCs w:val="24"/>
    </w:rPr>
  </w:style>
  <w:style w:type="character" w:customStyle="1" w:styleId="120">
    <w:name w:val="正文首行缩进 2 字符"/>
    <w:basedOn w:val="119"/>
    <w:link w:val="19"/>
    <w:qFormat/>
    <w:uiPriority w:val="0"/>
    <w:rPr>
      <w:rFonts w:cstheme="minorBidi"/>
      <w:kern w:val="2"/>
      <w:sz w:val="21"/>
      <w:szCs w:val="24"/>
    </w:rPr>
  </w:style>
  <w:style w:type="paragraph" w:customStyle="1" w:styleId="121">
    <w:name w:val="正文缩进2格"/>
    <w:basedOn w:val="1"/>
    <w:qFormat/>
    <w:uiPriority w:val="0"/>
    <w:pPr>
      <w:spacing w:line="600" w:lineRule="exact"/>
      <w:ind w:firstLine="639" w:firstLineChars="206"/>
    </w:pPr>
    <w:rPr>
      <w:rFonts w:ascii="仿宋_GB2312" w:hAnsi="宋体" w:eastAsia="仿宋_GB2312"/>
      <w:kern w:val="0"/>
      <w:sz w:val="31"/>
      <w:szCs w:val="20"/>
    </w:rPr>
  </w:style>
  <w:style w:type="paragraph" w:customStyle="1" w:styleId="122">
    <w:name w:val="List Paragraph1"/>
    <w:basedOn w:val="1"/>
    <w:qFormat/>
    <w:uiPriority w:val="0"/>
    <w:pPr>
      <w:ind w:firstLine="420" w:firstLineChars="200"/>
    </w:pPr>
    <w:rPr>
      <w:rFonts w:ascii="宋体" w:hAnsi="宋体" w:cs="宋体"/>
      <w:bCs/>
      <w:color w:val="000000"/>
      <w:kern w:val="0"/>
      <w:sz w:val="24"/>
      <w:u w:val="single"/>
    </w:rPr>
  </w:style>
  <w:style w:type="paragraph" w:customStyle="1" w:styleId="123">
    <w:name w:val="WPS Plain"/>
    <w:basedOn w:val="1"/>
    <w:qFormat/>
    <w:uiPriority w:val="0"/>
    <w:pPr>
      <w:widowControl/>
      <w:jc w:val="left"/>
    </w:pPr>
    <w:rPr>
      <w:rFonts w:asci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C00A74-E05F-4D1D-B620-868D84D4AAD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68</Pages>
  <Words>19742</Words>
  <Characters>20982</Characters>
  <Lines>216</Lines>
  <Paragraphs>60</Paragraphs>
  <TotalTime>2</TotalTime>
  <ScaleCrop>false</ScaleCrop>
  <LinksUpToDate>false</LinksUpToDate>
  <CharactersWithSpaces>21210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2019-10-22T09:30:00Z</dcterms:created>
  <dc:creator>Administrator</dc:creator>
  <cp:lastModifiedBy>WPS_1590143357</cp:lastModifiedBy>
  <cp:lastPrinted>2019-12-05T07:38:00Z</cp:lastPrinted>
  <dcterms:modified xsi:type="dcterms:W3CDTF">2025-03-12T03:48:01Z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E3ECED7A1D194DABA1EB32DBD39A5051</vt:lpwstr>
  </property>
  <property fmtid="{D5CDD505-2E9C-101B-9397-08002B2CF9AE}" pid="4" name="KSOTemplateDocerSaveRecord">
    <vt:lpwstr>eyJoZGlkIjoiMzEwNTM5NzYwMDRjMzkwZTVkZjY2ODkwMGIxNGU0OTUiLCJ1c2VySWQiOiI5OTUwMzYwODIifQ==</vt:lpwstr>
  </property>
</Properties>
</file>