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仿宋_GB2312" w:hAnsi="方正小标宋简体" w:eastAsia="仿宋_GB2312" w:cs="方正小标宋简体"/>
          <w:b/>
          <w:bCs/>
          <w:sz w:val="84"/>
          <w:szCs w:val="84"/>
        </w:rPr>
      </w:pPr>
    </w:p>
    <w:p>
      <w:pPr>
        <w:pStyle w:val="2"/>
      </w:pPr>
    </w:p>
    <w:p>
      <w:pPr>
        <w:spacing w:line="1000" w:lineRule="exact"/>
        <w:jc w:val="center"/>
        <w:rPr>
          <w:rFonts w:ascii="仿宋_GB2312" w:hAnsi="方正小标宋简体" w:eastAsia="仿宋_GB2312" w:cs="方正小标宋简体"/>
          <w:b/>
          <w:bCs/>
          <w:sz w:val="84"/>
          <w:szCs w:val="84"/>
        </w:rPr>
      </w:pPr>
    </w:p>
    <w:p>
      <w:pPr>
        <w:pStyle w:val="2"/>
      </w:pPr>
    </w:p>
    <w:p>
      <w:pPr>
        <w:spacing w:before="169" w:line="713" w:lineRule="exact"/>
        <w:jc w:val="center"/>
        <w:rPr>
          <w:rFonts w:ascii="宋体" w:hAnsi="宋体" w:cs="宋体"/>
          <w:sz w:val="52"/>
          <w:szCs w:val="52"/>
          <w:lang w:eastAsia="zh-CN"/>
        </w:rPr>
      </w:pPr>
      <w:r>
        <w:rPr>
          <w:rFonts w:hint="eastAsia" w:ascii="宋体" w:hAnsi="宋体" w:cs="宋体"/>
          <w:b/>
          <w:sz w:val="72"/>
          <w:szCs w:val="72"/>
          <w:lang w:eastAsia="zh-CN"/>
        </w:rPr>
        <w:t>伊犁州公共资源交易中心</w:t>
      </w:r>
    </w:p>
    <w:p>
      <w:pPr>
        <w:spacing w:before="169" w:line="713" w:lineRule="exact"/>
        <w:ind w:left="1964"/>
        <w:rPr>
          <w:rFonts w:ascii="宋体" w:hAnsi="宋体" w:cs="宋体"/>
          <w:sz w:val="52"/>
          <w:szCs w:val="52"/>
          <w:lang w:eastAsia="zh-CN"/>
        </w:rPr>
      </w:pPr>
    </w:p>
    <w:p>
      <w:pPr>
        <w:spacing w:before="2" w:line="218" w:lineRule="auto"/>
        <w:jc w:val="center"/>
        <w:rPr>
          <w:rFonts w:ascii="黑体" w:hAnsi="黑体" w:eastAsia="黑体" w:cs="黑体"/>
          <w:b/>
          <w:bCs/>
          <w:sz w:val="84"/>
          <w:szCs w:val="84"/>
          <w:lang w:eastAsia="zh-CN"/>
        </w:rPr>
      </w:pPr>
      <w:bookmarkStart w:id="0" w:name="_Toc6031"/>
      <w:r>
        <w:rPr>
          <w:rFonts w:hint="eastAsia" w:ascii="黑体" w:hAnsi="黑体" w:eastAsia="黑体" w:cs="黑体"/>
          <w:b/>
          <w:bCs/>
          <w:spacing w:val="1"/>
          <w:sz w:val="84"/>
          <w:szCs w:val="84"/>
          <w:lang w:eastAsia="zh-CN"/>
        </w:rPr>
        <w:t>框</w:t>
      </w:r>
      <w:r>
        <w:rPr>
          <w:rFonts w:hint="eastAsia" w:ascii="黑体" w:hAnsi="黑体" w:eastAsia="黑体" w:cs="黑体"/>
          <w:b/>
          <w:bCs/>
          <w:sz w:val="84"/>
          <w:szCs w:val="84"/>
          <w:lang w:eastAsia="zh-CN"/>
        </w:rPr>
        <w:t>架协议采购</w:t>
      </w:r>
      <w:bookmarkEnd w:id="0"/>
    </w:p>
    <w:p>
      <w:pPr>
        <w:spacing w:before="2" w:line="218" w:lineRule="auto"/>
        <w:jc w:val="center"/>
        <w:rPr>
          <w:rFonts w:ascii="黑体" w:hAnsi="黑体" w:eastAsia="黑体" w:cs="黑体"/>
          <w:b/>
          <w:bCs/>
          <w:sz w:val="84"/>
          <w:szCs w:val="84"/>
          <w:lang w:eastAsia="zh-CN"/>
        </w:rPr>
      </w:pPr>
      <w:r>
        <w:rPr>
          <w:rFonts w:hint="eastAsia" w:ascii="黑体" w:hAnsi="黑体" w:eastAsia="黑体" w:cs="黑体"/>
          <w:b/>
          <w:bCs/>
          <w:sz w:val="84"/>
          <w:szCs w:val="84"/>
          <w:lang w:eastAsia="zh-CN"/>
        </w:rPr>
        <w:t>征集文件</w:t>
      </w:r>
    </w:p>
    <w:p>
      <w:pPr>
        <w:pStyle w:val="10"/>
        <w:tabs>
          <w:tab w:val="left" w:pos="567"/>
        </w:tabs>
        <w:ind w:firstLine="442"/>
        <w:jc w:val="center"/>
        <w:rPr>
          <w:rFonts w:eastAsia="黑体"/>
          <w:sz w:val="44"/>
          <w:szCs w:val="44"/>
          <w:lang w:eastAsia="zh-CN"/>
        </w:rPr>
      </w:pPr>
      <w:r>
        <w:rPr>
          <w:rFonts w:hint="eastAsia" w:ascii="黑体" w:hAnsi="黑体" w:eastAsia="黑体" w:cs="黑体"/>
          <w:b/>
          <w:bCs/>
          <w:sz w:val="44"/>
          <w:szCs w:val="44"/>
          <w:lang w:eastAsia="zh-CN"/>
        </w:rPr>
        <w:t>(封闭式）</w:t>
      </w:r>
    </w:p>
    <w:p>
      <w:pPr>
        <w:spacing w:line="253" w:lineRule="auto"/>
        <w:rPr>
          <w:lang w:eastAsia="zh-CN"/>
        </w:rPr>
      </w:pPr>
    </w:p>
    <w:p>
      <w:pPr>
        <w:spacing w:line="253" w:lineRule="auto"/>
        <w:rPr>
          <w:lang w:eastAsia="zh-CN"/>
        </w:rPr>
      </w:pPr>
    </w:p>
    <w:p>
      <w:pPr>
        <w:spacing w:line="253" w:lineRule="auto"/>
        <w:rPr>
          <w:lang w:eastAsia="zh-CN"/>
        </w:rPr>
      </w:pPr>
    </w:p>
    <w:tbl>
      <w:tblPr>
        <w:tblStyle w:val="36"/>
        <w:tblpPr w:leftFromText="180" w:rightFromText="180" w:vertAnchor="text" w:horzAnchor="page" w:tblpX="2452" w:tblpY="256"/>
        <w:tblOverlap w:val="never"/>
        <w:tblW w:w="7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60" w:hRule="atLeast"/>
        </w:trPr>
        <w:tc>
          <w:tcPr>
            <w:tcW w:w="7515" w:type="dxa"/>
            <w:vAlign w:val="center"/>
          </w:tcPr>
          <w:p>
            <w:pPr>
              <w:widowControl w:val="0"/>
              <w:ind w:left="1606" w:hanging="1606" w:hangingChars="500"/>
              <w:jc w:val="left"/>
              <w:rPr>
                <w:rFonts w:ascii="楷体" w:hAnsi="楷体" w:eastAsia="楷体" w:cs="楷体"/>
                <w:sz w:val="32"/>
                <w:lang w:eastAsia="zh-CN"/>
              </w:rPr>
            </w:pPr>
            <w:r>
              <w:rPr>
                <w:rFonts w:hint="eastAsia" w:ascii="楷体" w:hAnsi="楷体" w:eastAsia="楷体" w:cs="楷体"/>
                <w:b/>
                <w:bCs/>
                <w:sz w:val="32"/>
                <w:szCs w:val="32"/>
                <w:lang w:eastAsia="zh-CN"/>
              </w:rPr>
              <w:t>项目名称：</w:t>
            </w:r>
            <w:bookmarkStart w:id="1" w:name="OLE_LINK20"/>
            <w:r>
              <w:rPr>
                <w:rFonts w:hint="eastAsia" w:ascii="楷体" w:hAnsi="楷体" w:eastAsia="楷体" w:cs="楷体"/>
                <w:b/>
                <w:bCs/>
                <w:sz w:val="32"/>
                <w:szCs w:val="32"/>
                <w:lang w:eastAsia="zh-CN"/>
              </w:rPr>
              <w:t>伊犁州直各行政事业单位202</w:t>
            </w:r>
            <w:r>
              <w:rPr>
                <w:rFonts w:hint="eastAsia" w:ascii="楷体" w:hAnsi="楷体" w:eastAsia="楷体" w:cs="楷体"/>
                <w:b/>
                <w:bCs/>
                <w:sz w:val="32"/>
                <w:szCs w:val="32"/>
                <w:lang w:val="en-US" w:eastAsia="zh-CN"/>
              </w:rPr>
              <w:t>5</w:t>
            </w:r>
            <w:r>
              <w:rPr>
                <w:rFonts w:hint="eastAsia" w:ascii="楷体" w:hAnsi="楷体" w:eastAsia="楷体" w:cs="楷体"/>
                <w:b/>
                <w:bCs/>
                <w:sz w:val="32"/>
                <w:szCs w:val="32"/>
                <w:lang w:eastAsia="zh-CN"/>
              </w:rPr>
              <w:t>-202</w:t>
            </w:r>
            <w:r>
              <w:rPr>
                <w:rFonts w:hint="eastAsia" w:ascii="楷体" w:hAnsi="楷体" w:eastAsia="楷体" w:cs="楷体"/>
                <w:b/>
                <w:bCs/>
                <w:sz w:val="32"/>
                <w:szCs w:val="32"/>
                <w:lang w:val="en-US" w:eastAsia="zh-CN"/>
              </w:rPr>
              <w:t>7</w:t>
            </w:r>
            <w:r>
              <w:rPr>
                <w:rFonts w:hint="eastAsia" w:ascii="楷体" w:hAnsi="楷体" w:eastAsia="楷体" w:cs="楷体"/>
                <w:b/>
                <w:bCs/>
                <w:sz w:val="32"/>
                <w:szCs w:val="32"/>
                <w:lang w:eastAsia="zh-CN"/>
              </w:rPr>
              <w:t>年公务印刷</w:t>
            </w:r>
            <w:bookmarkStart w:id="2" w:name="OLE_LINK21"/>
            <w:r>
              <w:rPr>
                <w:rFonts w:hint="eastAsia" w:ascii="楷体" w:hAnsi="楷体" w:eastAsia="楷体" w:cs="楷体"/>
                <w:b/>
                <w:bCs/>
                <w:color w:val="auto"/>
                <w:sz w:val="32"/>
                <w:szCs w:val="32"/>
              </w:rPr>
              <w:t>服务</w:t>
            </w:r>
            <w:r>
              <w:rPr>
                <w:rFonts w:hint="eastAsia" w:ascii="楷体" w:hAnsi="楷体" w:eastAsia="楷体" w:cs="楷体"/>
                <w:b/>
                <w:bCs/>
                <w:color w:val="auto"/>
                <w:sz w:val="32"/>
                <w:szCs w:val="32"/>
                <w:lang w:eastAsia="zh-CN"/>
              </w:rPr>
              <w:t>框架协议</w:t>
            </w:r>
            <w:r>
              <w:rPr>
                <w:rFonts w:hint="eastAsia" w:ascii="楷体" w:hAnsi="楷体" w:eastAsia="楷体" w:cs="楷体"/>
                <w:b/>
                <w:bCs/>
                <w:color w:val="auto"/>
                <w:sz w:val="32"/>
                <w:szCs w:val="32"/>
              </w:rPr>
              <w:t>采购</w:t>
            </w:r>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515" w:type="dxa"/>
            <w:vAlign w:val="center"/>
          </w:tcPr>
          <w:p>
            <w:pPr>
              <w:widowControl w:val="0"/>
              <w:jc w:val="left"/>
              <w:rPr>
                <w:rFonts w:ascii="楷体" w:hAnsi="楷体" w:eastAsia="楷体" w:cs="楷体"/>
                <w:sz w:val="32"/>
                <w:lang w:eastAsia="zh-CN"/>
              </w:rPr>
            </w:pPr>
            <w:r>
              <w:rPr>
                <w:rFonts w:hint="eastAsia" w:ascii="楷体" w:hAnsi="楷体" w:eastAsia="楷体" w:cs="楷体"/>
                <w:b/>
                <w:bCs/>
                <w:sz w:val="32"/>
                <w:szCs w:val="32"/>
                <w:lang w:eastAsia="zh-CN"/>
              </w:rPr>
              <w:t>文件编号：YLCG-202</w:t>
            </w:r>
            <w:r>
              <w:rPr>
                <w:rFonts w:hint="eastAsia" w:ascii="楷体" w:hAnsi="楷体" w:eastAsia="楷体" w:cs="楷体"/>
                <w:b/>
                <w:bCs/>
                <w:sz w:val="32"/>
                <w:szCs w:val="32"/>
                <w:lang w:val="en-US" w:eastAsia="zh-CN"/>
              </w:rPr>
              <w:t>5</w:t>
            </w:r>
            <w:r>
              <w:rPr>
                <w:rFonts w:hint="eastAsia" w:ascii="楷体" w:hAnsi="楷体" w:eastAsia="楷体" w:cs="楷体"/>
                <w:b/>
                <w:bCs/>
                <w:sz w:val="32"/>
                <w:szCs w:val="32"/>
                <w:lang w:eastAsia="zh-CN"/>
              </w:rPr>
              <w:t>KJ-003号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7515" w:type="dxa"/>
            <w:vAlign w:val="center"/>
          </w:tcPr>
          <w:p>
            <w:pPr>
              <w:widowControl w:val="0"/>
              <w:jc w:val="left"/>
              <w:rPr>
                <w:rFonts w:ascii="楷体" w:hAnsi="楷体" w:eastAsia="楷体" w:cs="楷体"/>
                <w:sz w:val="32"/>
                <w:lang w:eastAsia="zh-CN"/>
              </w:rPr>
            </w:pPr>
            <w:r>
              <w:rPr>
                <w:rFonts w:hint="eastAsia" w:ascii="楷体" w:hAnsi="楷体" w:eastAsia="楷体" w:cs="楷体"/>
                <w:b/>
                <w:bCs/>
                <w:sz w:val="32"/>
                <w:szCs w:val="32"/>
                <w:lang w:eastAsia="zh-CN"/>
              </w:rPr>
              <w:t>征 集 人：伊犁州公共资源交易中心</w:t>
            </w:r>
          </w:p>
        </w:tc>
      </w:tr>
    </w:tbl>
    <w:p>
      <w:pPr>
        <w:spacing w:line="253" w:lineRule="auto"/>
        <w:rPr>
          <w:lang w:eastAsia="zh-CN"/>
        </w:rPr>
      </w:pPr>
    </w:p>
    <w:p>
      <w:pPr>
        <w:spacing w:line="254" w:lineRule="auto"/>
        <w:rPr>
          <w:lang w:eastAsia="zh-CN"/>
        </w:rPr>
      </w:pPr>
    </w:p>
    <w:p>
      <w:pPr>
        <w:spacing w:line="254" w:lineRule="auto"/>
        <w:rPr>
          <w:lang w:eastAsia="zh-CN"/>
        </w:rPr>
      </w:pPr>
    </w:p>
    <w:p>
      <w:pPr>
        <w:spacing w:line="254" w:lineRule="auto"/>
        <w:rPr>
          <w:lang w:eastAsia="zh-CN"/>
        </w:rPr>
      </w:pPr>
    </w:p>
    <w:p>
      <w:pPr>
        <w:spacing w:line="254" w:lineRule="auto"/>
        <w:rPr>
          <w:lang w:eastAsia="zh-CN"/>
        </w:rPr>
      </w:pPr>
    </w:p>
    <w:p>
      <w:pPr>
        <w:rPr>
          <w:lang w:eastAsia="zh-CN"/>
        </w:rPr>
      </w:pPr>
    </w:p>
    <w:p>
      <w:pPr>
        <w:pStyle w:val="2"/>
      </w:pPr>
    </w:p>
    <w:p>
      <w:pPr>
        <w:rPr>
          <w:lang w:eastAsia="zh-CN"/>
        </w:rPr>
      </w:pPr>
    </w:p>
    <w:p>
      <w:pPr>
        <w:pStyle w:val="2"/>
      </w:pPr>
    </w:p>
    <w:p>
      <w:pPr>
        <w:rPr>
          <w:lang w:eastAsia="zh-CN"/>
        </w:rPr>
      </w:pPr>
    </w:p>
    <w:p>
      <w:pPr>
        <w:pStyle w:val="2"/>
      </w:pPr>
    </w:p>
    <w:p>
      <w:pPr>
        <w:rPr>
          <w:lang w:eastAsia="zh-CN"/>
        </w:rPr>
      </w:pPr>
    </w:p>
    <w:p>
      <w:pPr>
        <w:rPr>
          <w:rFonts w:ascii="仿宋" w:hAnsi="仿宋" w:eastAsia="仿宋" w:cs="仿宋"/>
          <w:bCs/>
          <w:kern w:val="44"/>
          <w:lang w:eastAsia="zh-CN"/>
        </w:rPr>
      </w:pPr>
      <w:r>
        <w:rPr>
          <w:rFonts w:hint="eastAsia" w:ascii="仿宋" w:hAnsi="仿宋" w:eastAsia="仿宋" w:cs="仿宋"/>
          <w:bCs/>
          <w:kern w:val="44"/>
          <w:lang w:eastAsia="zh-CN"/>
        </w:rPr>
        <w:br w:type="page"/>
      </w:r>
    </w:p>
    <w:sdt>
      <w:sdtPr>
        <w:rPr>
          <w:rFonts w:hint="eastAsia" w:ascii="黑体" w:hAnsi="黑体" w:eastAsia="黑体" w:cs="黑体"/>
          <w:sz w:val="32"/>
          <w:szCs w:val="32"/>
        </w:rPr>
        <w:id w:val="147454459"/>
        <w:docPartObj>
          <w:docPartGallery w:val="Table of Contents"/>
          <w:docPartUnique/>
        </w:docPartObj>
      </w:sdtPr>
      <w:sdtEndPr>
        <w:rPr>
          <w:rFonts w:hint="eastAsia" w:ascii="Arial" w:hAnsi="Arial" w:eastAsia="Arial" w:cs="Arial"/>
          <w:b/>
          <w:sz w:val="24"/>
          <w:szCs w:val="24"/>
        </w:rPr>
      </w:sdtEndPr>
      <w:sdtContent>
        <w:p>
          <w:pPr>
            <w:jc w:val="center"/>
          </w:pPr>
          <w:r>
            <w:rPr>
              <w:rFonts w:hint="eastAsia" w:ascii="黑体" w:hAnsi="黑体" w:eastAsia="黑体" w:cs="黑体"/>
              <w:sz w:val="32"/>
              <w:szCs w:val="32"/>
            </w:rPr>
            <w:t>目  录</w:t>
          </w:r>
        </w:p>
        <w:p>
          <w:pPr>
            <w:pStyle w:val="28"/>
            <w:tabs>
              <w:tab w:val="right" w:leader="dot" w:pos="9354"/>
              <w:tab w:val="clear" w:pos="8296"/>
            </w:tabs>
          </w:pPr>
          <w:r>
            <w:rPr>
              <w:sz w:val="24"/>
              <w:szCs w:val="24"/>
            </w:rPr>
            <w:fldChar w:fldCharType="begin"/>
          </w:r>
          <w:r>
            <w:rPr>
              <w:sz w:val="24"/>
              <w:szCs w:val="24"/>
            </w:rPr>
            <w:instrText xml:space="preserve">TOC \o "1-2" \h \u </w:instrText>
          </w:r>
          <w:r>
            <w:rPr>
              <w:sz w:val="24"/>
              <w:szCs w:val="24"/>
            </w:rPr>
            <w:fldChar w:fldCharType="separate"/>
          </w:r>
          <w:r>
            <w:rPr>
              <w:szCs w:val="24"/>
            </w:rPr>
            <w:fldChar w:fldCharType="begin"/>
          </w:r>
          <w:r>
            <w:rPr>
              <w:szCs w:val="24"/>
            </w:rPr>
            <w:instrText xml:space="preserve"> HYPERLINK \l _Toc31602 </w:instrText>
          </w:r>
          <w:r>
            <w:rPr>
              <w:szCs w:val="24"/>
            </w:rPr>
            <w:fldChar w:fldCharType="separate"/>
          </w:r>
          <w:r>
            <w:rPr>
              <w:rFonts w:hint="eastAsia" w:ascii="黑体" w:hAnsi="黑体" w:eastAsia="黑体" w:cs="黑体"/>
              <w:bCs/>
              <w:szCs w:val="32"/>
              <w:lang w:eastAsia="zh-CN"/>
            </w:rPr>
            <w:t>第一章 征集邀请</w:t>
          </w:r>
          <w:r>
            <w:tab/>
          </w:r>
          <w:r>
            <w:fldChar w:fldCharType="begin"/>
          </w:r>
          <w:r>
            <w:instrText xml:space="preserve"> PAGEREF _Toc31602 </w:instrText>
          </w:r>
          <w:r>
            <w:fldChar w:fldCharType="separate"/>
          </w:r>
          <w:r>
            <w:t>2</w:t>
          </w:r>
          <w:r>
            <w:fldChar w:fldCharType="end"/>
          </w:r>
          <w:r>
            <w:rPr>
              <w:szCs w:val="24"/>
            </w:rPr>
            <w:fldChar w:fldCharType="end"/>
          </w:r>
        </w:p>
        <w:p>
          <w:pPr>
            <w:pStyle w:val="30"/>
            <w:tabs>
              <w:tab w:val="right" w:leader="dot" w:pos="9354"/>
            </w:tabs>
          </w:pPr>
          <w:r>
            <w:fldChar w:fldCharType="begin"/>
          </w:r>
          <w:r>
            <w:instrText xml:space="preserve"> HYPERLINK \l _Toc28724 </w:instrText>
          </w:r>
          <w:r>
            <w:fldChar w:fldCharType="separate"/>
          </w:r>
          <w:r>
            <w:rPr>
              <w:rFonts w:hint="eastAsia" w:cs="仿宋" w:asciiTheme="minorEastAsia" w:hAnsiTheme="minorEastAsia" w:eastAsiaTheme="minorEastAsia"/>
              <w:bCs/>
              <w:szCs w:val="28"/>
              <w:lang w:eastAsia="zh-CN"/>
            </w:rPr>
            <w:t>一、项目基本情况</w:t>
          </w:r>
          <w:r>
            <w:tab/>
          </w:r>
          <w:r>
            <w:fldChar w:fldCharType="begin"/>
          </w:r>
          <w:r>
            <w:instrText xml:space="preserve"> PAGEREF _Toc28724 </w:instrText>
          </w:r>
          <w:r>
            <w:fldChar w:fldCharType="separate"/>
          </w:r>
          <w:r>
            <w:t>2</w:t>
          </w:r>
          <w:r>
            <w:fldChar w:fldCharType="end"/>
          </w:r>
          <w:r>
            <w:fldChar w:fldCharType="end"/>
          </w:r>
        </w:p>
        <w:p>
          <w:pPr>
            <w:pStyle w:val="30"/>
            <w:tabs>
              <w:tab w:val="right" w:leader="dot" w:pos="9354"/>
            </w:tabs>
          </w:pPr>
          <w:r>
            <w:fldChar w:fldCharType="begin"/>
          </w:r>
          <w:r>
            <w:instrText xml:space="preserve"> HYPERLINK \l _Toc14731 </w:instrText>
          </w:r>
          <w:r>
            <w:fldChar w:fldCharType="separate"/>
          </w:r>
          <w:r>
            <w:rPr>
              <w:rFonts w:hint="eastAsia" w:ascii="宋体" w:hAnsi="宋体" w:cs="宋体"/>
              <w:bCs/>
              <w:szCs w:val="28"/>
              <w:lang w:eastAsia="zh-CN"/>
            </w:rPr>
            <w:t>二、供应商资格要求</w:t>
          </w:r>
          <w:r>
            <w:tab/>
          </w:r>
          <w:r>
            <w:fldChar w:fldCharType="begin"/>
          </w:r>
          <w:r>
            <w:instrText xml:space="preserve"> PAGEREF _Toc14731 </w:instrText>
          </w:r>
          <w:r>
            <w:fldChar w:fldCharType="separate"/>
          </w:r>
          <w:r>
            <w:t>2</w:t>
          </w:r>
          <w:r>
            <w:fldChar w:fldCharType="end"/>
          </w:r>
          <w:r>
            <w:fldChar w:fldCharType="end"/>
          </w:r>
        </w:p>
        <w:p>
          <w:pPr>
            <w:pStyle w:val="30"/>
            <w:tabs>
              <w:tab w:val="right" w:leader="dot" w:pos="9354"/>
            </w:tabs>
          </w:pPr>
          <w:r>
            <w:fldChar w:fldCharType="begin"/>
          </w:r>
          <w:r>
            <w:instrText xml:space="preserve"> HYPERLINK \l _Toc1500 </w:instrText>
          </w:r>
          <w:r>
            <w:fldChar w:fldCharType="separate"/>
          </w:r>
          <w:r>
            <w:rPr>
              <w:rFonts w:hint="eastAsia" w:ascii="宋体" w:hAnsi="宋体" w:cs="宋体"/>
              <w:bCs/>
              <w:szCs w:val="28"/>
              <w:lang w:eastAsia="zh-CN"/>
            </w:rPr>
            <w:t>三、征集文件的获取</w:t>
          </w:r>
          <w:r>
            <w:tab/>
          </w:r>
          <w:r>
            <w:fldChar w:fldCharType="begin"/>
          </w:r>
          <w:r>
            <w:instrText xml:space="preserve"> PAGEREF _Toc1500 </w:instrText>
          </w:r>
          <w:r>
            <w:fldChar w:fldCharType="separate"/>
          </w:r>
          <w:r>
            <w:t>3</w:t>
          </w:r>
          <w:r>
            <w:fldChar w:fldCharType="end"/>
          </w:r>
          <w:r>
            <w:fldChar w:fldCharType="end"/>
          </w:r>
        </w:p>
        <w:p>
          <w:pPr>
            <w:pStyle w:val="30"/>
            <w:tabs>
              <w:tab w:val="right" w:leader="dot" w:pos="9354"/>
            </w:tabs>
          </w:pPr>
          <w:r>
            <w:fldChar w:fldCharType="begin"/>
          </w:r>
          <w:r>
            <w:instrText xml:space="preserve"> HYPERLINK \l _Toc2648 </w:instrText>
          </w:r>
          <w:r>
            <w:fldChar w:fldCharType="separate"/>
          </w:r>
          <w:r>
            <w:rPr>
              <w:rFonts w:hint="eastAsia" w:ascii="宋体" w:hAnsi="宋体" w:cs="宋体"/>
              <w:bCs/>
              <w:szCs w:val="28"/>
              <w:lang w:eastAsia="zh-CN"/>
            </w:rPr>
            <w:t>四、开启时间及地点</w:t>
          </w:r>
          <w:r>
            <w:tab/>
          </w:r>
          <w:r>
            <w:fldChar w:fldCharType="begin"/>
          </w:r>
          <w:r>
            <w:instrText xml:space="preserve"> PAGEREF _Toc2648 </w:instrText>
          </w:r>
          <w:r>
            <w:fldChar w:fldCharType="separate"/>
          </w:r>
          <w:r>
            <w:t>3</w:t>
          </w:r>
          <w:r>
            <w:fldChar w:fldCharType="end"/>
          </w:r>
          <w:r>
            <w:fldChar w:fldCharType="end"/>
          </w:r>
        </w:p>
        <w:p>
          <w:pPr>
            <w:pStyle w:val="30"/>
            <w:tabs>
              <w:tab w:val="right" w:leader="dot" w:pos="9354"/>
            </w:tabs>
          </w:pPr>
          <w:r>
            <w:fldChar w:fldCharType="begin"/>
          </w:r>
          <w:r>
            <w:instrText xml:space="preserve"> HYPERLINK \l _Toc22857 </w:instrText>
          </w:r>
          <w:r>
            <w:fldChar w:fldCharType="separate"/>
          </w:r>
          <w:r>
            <w:rPr>
              <w:rFonts w:hint="eastAsia" w:ascii="宋体" w:hAnsi="宋体" w:cs="宋体"/>
              <w:bCs/>
              <w:szCs w:val="28"/>
              <w:lang w:eastAsia="zh-CN"/>
            </w:rPr>
            <w:t>五、响应文件提交截止时间</w:t>
          </w:r>
          <w:r>
            <w:tab/>
          </w:r>
          <w:r>
            <w:fldChar w:fldCharType="begin"/>
          </w:r>
          <w:r>
            <w:instrText xml:space="preserve"> PAGEREF _Toc22857 </w:instrText>
          </w:r>
          <w:r>
            <w:fldChar w:fldCharType="separate"/>
          </w:r>
          <w:r>
            <w:t>4</w:t>
          </w:r>
          <w:r>
            <w:fldChar w:fldCharType="end"/>
          </w:r>
          <w:r>
            <w:fldChar w:fldCharType="end"/>
          </w:r>
        </w:p>
        <w:p>
          <w:pPr>
            <w:pStyle w:val="30"/>
            <w:tabs>
              <w:tab w:val="right" w:leader="dot" w:pos="9354"/>
            </w:tabs>
          </w:pPr>
          <w:r>
            <w:fldChar w:fldCharType="begin"/>
          </w:r>
          <w:r>
            <w:instrText xml:space="preserve"> HYPERLINK \l _Toc19768 </w:instrText>
          </w:r>
          <w:r>
            <w:fldChar w:fldCharType="separate"/>
          </w:r>
          <w:r>
            <w:rPr>
              <w:rFonts w:hint="eastAsia" w:ascii="宋体" w:hAnsi="宋体" w:cs="宋体"/>
              <w:bCs/>
              <w:szCs w:val="28"/>
              <w:lang w:eastAsia="zh-CN"/>
            </w:rPr>
            <w:t>六、公告期限</w:t>
          </w:r>
          <w:r>
            <w:tab/>
          </w:r>
          <w:r>
            <w:fldChar w:fldCharType="begin"/>
          </w:r>
          <w:r>
            <w:instrText xml:space="preserve"> PAGEREF _Toc19768 </w:instrText>
          </w:r>
          <w:r>
            <w:fldChar w:fldCharType="separate"/>
          </w:r>
          <w:r>
            <w:t>4</w:t>
          </w:r>
          <w:r>
            <w:fldChar w:fldCharType="end"/>
          </w:r>
          <w:r>
            <w:fldChar w:fldCharType="end"/>
          </w:r>
        </w:p>
        <w:p>
          <w:pPr>
            <w:pStyle w:val="30"/>
            <w:tabs>
              <w:tab w:val="right" w:leader="dot" w:pos="9354"/>
            </w:tabs>
          </w:pPr>
          <w:r>
            <w:fldChar w:fldCharType="begin"/>
          </w:r>
          <w:r>
            <w:instrText xml:space="preserve"> HYPERLINK \l _Toc11605 </w:instrText>
          </w:r>
          <w:r>
            <w:fldChar w:fldCharType="separate"/>
          </w:r>
          <w:r>
            <w:rPr>
              <w:rFonts w:hint="eastAsia" w:ascii="宋体" w:hAnsi="宋体" w:cs="宋体"/>
              <w:bCs/>
              <w:szCs w:val="28"/>
            </w:rPr>
            <w:t>七、其他事项说明</w:t>
          </w:r>
          <w:r>
            <w:tab/>
          </w:r>
          <w:r>
            <w:fldChar w:fldCharType="begin"/>
          </w:r>
          <w:r>
            <w:instrText xml:space="preserve"> PAGEREF _Toc11605 </w:instrText>
          </w:r>
          <w:r>
            <w:fldChar w:fldCharType="separate"/>
          </w:r>
          <w:r>
            <w:t>4</w:t>
          </w:r>
          <w:r>
            <w:fldChar w:fldCharType="end"/>
          </w:r>
          <w:r>
            <w:fldChar w:fldCharType="end"/>
          </w:r>
        </w:p>
        <w:p>
          <w:pPr>
            <w:pStyle w:val="30"/>
            <w:tabs>
              <w:tab w:val="right" w:leader="dot" w:pos="9354"/>
            </w:tabs>
          </w:pPr>
          <w:r>
            <w:fldChar w:fldCharType="begin"/>
          </w:r>
          <w:r>
            <w:instrText xml:space="preserve"> HYPERLINK \l _Toc32432 </w:instrText>
          </w:r>
          <w:r>
            <w:fldChar w:fldCharType="separate"/>
          </w:r>
          <w:r>
            <w:rPr>
              <w:rFonts w:hint="eastAsia" w:ascii="宋体" w:hAnsi="宋体" w:cs="宋体"/>
              <w:bCs/>
              <w:szCs w:val="28"/>
              <w:lang w:eastAsia="zh-CN"/>
            </w:rPr>
            <w:t>八、联系方式</w:t>
          </w:r>
          <w:r>
            <w:tab/>
          </w:r>
          <w:r>
            <w:fldChar w:fldCharType="begin"/>
          </w:r>
          <w:r>
            <w:instrText xml:space="preserve"> PAGEREF _Toc32432 </w:instrText>
          </w:r>
          <w:r>
            <w:fldChar w:fldCharType="separate"/>
          </w:r>
          <w:r>
            <w:t>4</w:t>
          </w:r>
          <w:r>
            <w:fldChar w:fldCharType="end"/>
          </w:r>
          <w:r>
            <w:fldChar w:fldCharType="end"/>
          </w:r>
        </w:p>
        <w:p>
          <w:pPr>
            <w:pStyle w:val="28"/>
            <w:tabs>
              <w:tab w:val="right" w:leader="dot" w:pos="9354"/>
              <w:tab w:val="clear" w:pos="8296"/>
            </w:tabs>
          </w:pPr>
          <w:r>
            <w:fldChar w:fldCharType="begin"/>
          </w:r>
          <w:r>
            <w:instrText xml:space="preserve"> HYPERLINK \l _Toc1343 </w:instrText>
          </w:r>
          <w:r>
            <w:fldChar w:fldCharType="separate"/>
          </w:r>
          <w:r>
            <w:rPr>
              <w:rFonts w:hint="eastAsia" w:ascii="黑体" w:hAnsi="黑体" w:eastAsia="黑体" w:cs="黑体"/>
              <w:bCs/>
              <w:szCs w:val="32"/>
              <w:lang w:eastAsia="zh-CN"/>
            </w:rPr>
            <w:t>第二章  供应商须知</w:t>
          </w:r>
          <w:r>
            <w:tab/>
          </w:r>
          <w:r>
            <w:fldChar w:fldCharType="begin"/>
          </w:r>
          <w:r>
            <w:instrText xml:space="preserve"> PAGEREF _Toc1343 </w:instrText>
          </w:r>
          <w:r>
            <w:fldChar w:fldCharType="separate"/>
          </w:r>
          <w:r>
            <w:t>5</w:t>
          </w:r>
          <w:r>
            <w:fldChar w:fldCharType="end"/>
          </w:r>
          <w:r>
            <w:fldChar w:fldCharType="end"/>
          </w:r>
        </w:p>
        <w:p>
          <w:pPr>
            <w:pStyle w:val="30"/>
            <w:tabs>
              <w:tab w:val="right" w:leader="dot" w:pos="9354"/>
            </w:tabs>
          </w:pPr>
          <w:r>
            <w:fldChar w:fldCharType="begin"/>
          </w:r>
          <w:r>
            <w:instrText xml:space="preserve"> HYPERLINK \l _Toc21155 </w:instrText>
          </w:r>
          <w:r>
            <w:fldChar w:fldCharType="separate"/>
          </w:r>
          <w:r>
            <w:rPr>
              <w:rFonts w:hint="eastAsia" w:ascii="宋体" w:hAnsi="宋体" w:cs="宋体"/>
              <w:spacing w:val="15"/>
              <w:position w:val="2"/>
              <w:szCs w:val="30"/>
              <w:lang w:eastAsia="zh-CN"/>
            </w:rPr>
            <w:t>一</w:t>
          </w:r>
          <w:r>
            <w:rPr>
              <w:rFonts w:hint="eastAsia" w:ascii="宋体" w:hAnsi="宋体" w:cs="宋体"/>
              <w:spacing w:val="9"/>
              <w:position w:val="2"/>
              <w:szCs w:val="30"/>
              <w:lang w:eastAsia="zh-CN"/>
            </w:rPr>
            <w:t>、供应商须知前附表</w:t>
          </w:r>
          <w:r>
            <w:tab/>
          </w:r>
          <w:r>
            <w:fldChar w:fldCharType="begin"/>
          </w:r>
          <w:r>
            <w:instrText xml:space="preserve"> PAGEREF _Toc21155 </w:instrText>
          </w:r>
          <w:r>
            <w:fldChar w:fldCharType="separate"/>
          </w:r>
          <w:r>
            <w:t>5</w:t>
          </w:r>
          <w:r>
            <w:fldChar w:fldCharType="end"/>
          </w:r>
          <w:r>
            <w:fldChar w:fldCharType="end"/>
          </w:r>
        </w:p>
        <w:p>
          <w:pPr>
            <w:pStyle w:val="30"/>
            <w:tabs>
              <w:tab w:val="right" w:leader="dot" w:pos="9354"/>
            </w:tabs>
          </w:pPr>
          <w:r>
            <w:fldChar w:fldCharType="begin"/>
          </w:r>
          <w:r>
            <w:instrText xml:space="preserve"> HYPERLINK \l _Toc5234 </w:instrText>
          </w:r>
          <w:r>
            <w:fldChar w:fldCharType="separate"/>
          </w:r>
          <w:r>
            <w:rPr>
              <w:rFonts w:hint="eastAsia" w:ascii="宋体" w:hAnsi="宋体" w:cs="宋体"/>
              <w:bCs/>
              <w:spacing w:val="11"/>
              <w:position w:val="1"/>
              <w:szCs w:val="30"/>
              <w:lang w:eastAsia="zh-CN"/>
            </w:rPr>
            <w:t>二</w:t>
          </w:r>
          <w:r>
            <w:rPr>
              <w:rFonts w:hint="eastAsia" w:ascii="宋体" w:hAnsi="宋体" w:cs="宋体"/>
              <w:bCs/>
              <w:spacing w:val="9"/>
              <w:position w:val="1"/>
              <w:szCs w:val="30"/>
              <w:lang w:eastAsia="zh-CN"/>
            </w:rPr>
            <w:t>、供应商须知正文</w:t>
          </w:r>
          <w:r>
            <w:tab/>
          </w:r>
          <w:r>
            <w:fldChar w:fldCharType="begin"/>
          </w:r>
          <w:r>
            <w:instrText xml:space="preserve"> PAGEREF _Toc5234 </w:instrText>
          </w:r>
          <w:r>
            <w:fldChar w:fldCharType="separate"/>
          </w:r>
          <w:r>
            <w:t>8</w:t>
          </w:r>
          <w:r>
            <w:fldChar w:fldCharType="end"/>
          </w:r>
          <w:r>
            <w:fldChar w:fldCharType="end"/>
          </w:r>
        </w:p>
        <w:p>
          <w:pPr>
            <w:pStyle w:val="28"/>
            <w:tabs>
              <w:tab w:val="right" w:leader="dot" w:pos="9354"/>
              <w:tab w:val="clear" w:pos="8296"/>
            </w:tabs>
          </w:pPr>
          <w:r>
            <w:fldChar w:fldCharType="begin"/>
          </w:r>
          <w:r>
            <w:instrText xml:space="preserve"> HYPERLINK \l _Toc10627 </w:instrText>
          </w:r>
          <w:r>
            <w:fldChar w:fldCharType="separate"/>
          </w:r>
          <w:r>
            <w:rPr>
              <w:rFonts w:hint="eastAsia" w:ascii="黑体" w:hAnsi="黑体" w:eastAsia="黑体" w:cs="黑体"/>
              <w:szCs w:val="32"/>
              <w:lang w:eastAsia="zh-CN"/>
            </w:rPr>
            <w:t>第三章 评审定标办法（质量优先法）</w:t>
          </w:r>
          <w:r>
            <w:tab/>
          </w:r>
          <w:r>
            <w:fldChar w:fldCharType="begin"/>
          </w:r>
          <w:r>
            <w:instrText xml:space="preserve"> PAGEREF _Toc10627 </w:instrText>
          </w:r>
          <w:r>
            <w:fldChar w:fldCharType="separate"/>
          </w:r>
          <w:r>
            <w:t>19</w:t>
          </w:r>
          <w:r>
            <w:fldChar w:fldCharType="end"/>
          </w:r>
          <w:r>
            <w:fldChar w:fldCharType="end"/>
          </w:r>
        </w:p>
        <w:p>
          <w:pPr>
            <w:pStyle w:val="30"/>
            <w:tabs>
              <w:tab w:val="right" w:leader="dot" w:pos="9354"/>
            </w:tabs>
          </w:pPr>
          <w:r>
            <w:fldChar w:fldCharType="begin"/>
          </w:r>
          <w:r>
            <w:instrText xml:space="preserve"> HYPERLINK \l _Toc4485 </w:instrText>
          </w:r>
          <w:r>
            <w:fldChar w:fldCharType="separate"/>
          </w:r>
          <w:r>
            <w:rPr>
              <w:rFonts w:hint="eastAsia" w:cs="仿宋" w:asciiTheme="minorEastAsia" w:hAnsiTheme="minorEastAsia" w:eastAsiaTheme="minorEastAsia"/>
              <w:bCs/>
            </w:rPr>
            <w:t>一、 评审原则</w:t>
          </w:r>
          <w:r>
            <w:tab/>
          </w:r>
          <w:r>
            <w:fldChar w:fldCharType="begin"/>
          </w:r>
          <w:r>
            <w:instrText xml:space="preserve"> PAGEREF _Toc4485 </w:instrText>
          </w:r>
          <w:r>
            <w:fldChar w:fldCharType="separate"/>
          </w:r>
          <w:r>
            <w:t>19</w:t>
          </w:r>
          <w:r>
            <w:fldChar w:fldCharType="end"/>
          </w:r>
          <w:r>
            <w:fldChar w:fldCharType="end"/>
          </w:r>
        </w:p>
        <w:p>
          <w:pPr>
            <w:pStyle w:val="30"/>
            <w:tabs>
              <w:tab w:val="right" w:leader="dot" w:pos="9354"/>
            </w:tabs>
          </w:pPr>
          <w:r>
            <w:fldChar w:fldCharType="begin"/>
          </w:r>
          <w:r>
            <w:instrText xml:space="preserve"> HYPERLINK \l _Toc32717 </w:instrText>
          </w:r>
          <w:r>
            <w:fldChar w:fldCharType="separate"/>
          </w:r>
          <w:r>
            <w:rPr>
              <w:rFonts w:hint="eastAsia" w:cs="仿宋" w:asciiTheme="minorEastAsia" w:hAnsiTheme="minorEastAsia" w:eastAsiaTheme="minorEastAsia"/>
              <w:bCs/>
            </w:rPr>
            <w:t>二、 废标</w:t>
          </w:r>
          <w:r>
            <w:tab/>
          </w:r>
          <w:r>
            <w:fldChar w:fldCharType="begin"/>
          </w:r>
          <w:r>
            <w:instrText xml:space="preserve"> PAGEREF _Toc32717 </w:instrText>
          </w:r>
          <w:r>
            <w:fldChar w:fldCharType="separate"/>
          </w:r>
          <w:r>
            <w:t>22</w:t>
          </w:r>
          <w:r>
            <w:fldChar w:fldCharType="end"/>
          </w:r>
          <w:r>
            <w:fldChar w:fldCharType="end"/>
          </w:r>
        </w:p>
        <w:p>
          <w:pPr>
            <w:pStyle w:val="30"/>
            <w:tabs>
              <w:tab w:val="right" w:leader="dot" w:pos="9354"/>
            </w:tabs>
          </w:pPr>
          <w:r>
            <w:fldChar w:fldCharType="begin"/>
          </w:r>
          <w:r>
            <w:instrText xml:space="preserve"> HYPERLINK \l _Toc11837 </w:instrText>
          </w:r>
          <w:r>
            <w:fldChar w:fldCharType="separate"/>
          </w:r>
          <w:r>
            <w:rPr>
              <w:rFonts w:hint="eastAsia" w:cs="仿宋" w:asciiTheme="minorEastAsia" w:hAnsiTheme="minorEastAsia" w:eastAsiaTheme="minorEastAsia"/>
              <w:bCs/>
              <w:lang w:eastAsia="zh-CN"/>
            </w:rPr>
            <w:t>三、 入围选定规则和淘汰比例</w:t>
          </w:r>
          <w:r>
            <w:tab/>
          </w:r>
          <w:r>
            <w:fldChar w:fldCharType="begin"/>
          </w:r>
          <w:r>
            <w:instrText xml:space="preserve"> PAGEREF _Toc11837 </w:instrText>
          </w:r>
          <w:r>
            <w:fldChar w:fldCharType="separate"/>
          </w:r>
          <w:r>
            <w:t>22</w:t>
          </w:r>
          <w:r>
            <w:fldChar w:fldCharType="end"/>
          </w:r>
          <w:r>
            <w:fldChar w:fldCharType="end"/>
          </w:r>
        </w:p>
        <w:p>
          <w:pPr>
            <w:pStyle w:val="30"/>
            <w:tabs>
              <w:tab w:val="right" w:leader="dot" w:pos="9354"/>
            </w:tabs>
          </w:pPr>
          <w:r>
            <w:fldChar w:fldCharType="begin"/>
          </w:r>
          <w:r>
            <w:instrText xml:space="preserve"> HYPERLINK \l _Toc12933 </w:instrText>
          </w:r>
          <w:r>
            <w:fldChar w:fldCharType="separate"/>
          </w:r>
          <w:r>
            <w:rPr>
              <w:rFonts w:hint="eastAsia" w:cs="仿宋" w:asciiTheme="minorEastAsia" w:hAnsiTheme="minorEastAsia" w:eastAsiaTheme="minorEastAsia"/>
              <w:bCs/>
              <w:lang w:eastAsia="zh-CN"/>
            </w:rPr>
            <w:t>五、采购组织程序</w:t>
          </w:r>
          <w:r>
            <w:tab/>
          </w:r>
          <w:r>
            <w:fldChar w:fldCharType="begin"/>
          </w:r>
          <w:r>
            <w:instrText xml:space="preserve"> PAGEREF _Toc12933 </w:instrText>
          </w:r>
          <w:r>
            <w:fldChar w:fldCharType="separate"/>
          </w:r>
          <w:r>
            <w:t>22</w:t>
          </w:r>
          <w:r>
            <w:fldChar w:fldCharType="end"/>
          </w:r>
          <w:r>
            <w:fldChar w:fldCharType="end"/>
          </w:r>
        </w:p>
        <w:p>
          <w:pPr>
            <w:pStyle w:val="30"/>
            <w:tabs>
              <w:tab w:val="right" w:leader="dot" w:pos="9354"/>
            </w:tabs>
          </w:pPr>
          <w:r>
            <w:fldChar w:fldCharType="begin"/>
          </w:r>
          <w:r>
            <w:instrText xml:space="preserve"> HYPERLINK \l _Toc17557 </w:instrText>
          </w:r>
          <w:r>
            <w:fldChar w:fldCharType="separate"/>
          </w:r>
          <w:r>
            <w:rPr>
              <w:rFonts w:hint="eastAsia" w:cs="仿宋" w:asciiTheme="minorEastAsia" w:hAnsiTheme="minorEastAsia" w:eastAsiaTheme="minorEastAsia"/>
              <w:bCs/>
              <w:lang w:eastAsia="zh-CN"/>
            </w:rPr>
            <w:t>六、评审方法</w:t>
          </w:r>
          <w:r>
            <w:tab/>
          </w:r>
          <w:r>
            <w:fldChar w:fldCharType="begin"/>
          </w:r>
          <w:r>
            <w:instrText xml:space="preserve"> PAGEREF _Toc17557 </w:instrText>
          </w:r>
          <w:r>
            <w:fldChar w:fldCharType="separate"/>
          </w:r>
          <w:r>
            <w:t>22</w:t>
          </w:r>
          <w:r>
            <w:fldChar w:fldCharType="end"/>
          </w:r>
          <w:r>
            <w:fldChar w:fldCharType="end"/>
          </w:r>
        </w:p>
        <w:p>
          <w:pPr>
            <w:pStyle w:val="28"/>
            <w:tabs>
              <w:tab w:val="right" w:leader="dot" w:pos="9354"/>
              <w:tab w:val="clear" w:pos="8296"/>
            </w:tabs>
          </w:pPr>
          <w:r>
            <w:fldChar w:fldCharType="begin"/>
          </w:r>
          <w:r>
            <w:instrText xml:space="preserve"> HYPERLINK \l _Toc2202 </w:instrText>
          </w:r>
          <w:r>
            <w:fldChar w:fldCharType="separate"/>
          </w:r>
          <w:r>
            <w:rPr>
              <w:rFonts w:hint="eastAsia" w:ascii="黑体" w:hAnsi="黑体" w:eastAsia="黑体" w:cs="黑体"/>
              <w:szCs w:val="32"/>
              <w:lang w:eastAsia="zh-CN"/>
            </w:rPr>
            <w:t>第四章 采购需求及报价要求</w:t>
          </w:r>
          <w:r>
            <w:tab/>
          </w:r>
          <w:r>
            <w:fldChar w:fldCharType="begin"/>
          </w:r>
          <w:r>
            <w:instrText xml:space="preserve"> PAGEREF _Toc2202 </w:instrText>
          </w:r>
          <w:r>
            <w:fldChar w:fldCharType="separate"/>
          </w:r>
          <w:r>
            <w:t>23</w:t>
          </w:r>
          <w:r>
            <w:fldChar w:fldCharType="end"/>
          </w:r>
          <w:r>
            <w:fldChar w:fldCharType="end"/>
          </w:r>
        </w:p>
        <w:p>
          <w:pPr>
            <w:pStyle w:val="30"/>
            <w:tabs>
              <w:tab w:val="right" w:leader="dot" w:pos="9354"/>
            </w:tabs>
          </w:pPr>
          <w:r>
            <w:fldChar w:fldCharType="begin"/>
          </w:r>
          <w:r>
            <w:instrText xml:space="preserve"> HYPERLINK \l _Toc2332 </w:instrText>
          </w:r>
          <w:r>
            <w:fldChar w:fldCharType="separate"/>
          </w:r>
          <w:r>
            <w:rPr>
              <w:rFonts w:hint="eastAsia" w:ascii="宋体" w:hAnsi="宋体" w:cs="宋体"/>
              <w:bCs/>
              <w:spacing w:val="11"/>
              <w:position w:val="2"/>
              <w:szCs w:val="28"/>
              <w:lang w:eastAsia="zh-CN"/>
            </w:rPr>
            <w:t>一</w:t>
          </w:r>
          <w:r>
            <w:rPr>
              <w:rFonts w:hint="eastAsia" w:ascii="宋体" w:hAnsi="宋体" w:cs="宋体"/>
              <w:bCs/>
              <w:spacing w:val="9"/>
              <w:position w:val="2"/>
              <w:szCs w:val="28"/>
              <w:lang w:eastAsia="zh-CN"/>
            </w:rPr>
            <w:t>、采购需求前附表</w:t>
          </w:r>
          <w:r>
            <w:tab/>
          </w:r>
          <w:r>
            <w:fldChar w:fldCharType="begin"/>
          </w:r>
          <w:r>
            <w:instrText xml:space="preserve"> PAGEREF _Toc2332 </w:instrText>
          </w:r>
          <w:r>
            <w:fldChar w:fldCharType="separate"/>
          </w:r>
          <w:r>
            <w:t>23</w:t>
          </w:r>
          <w:r>
            <w:fldChar w:fldCharType="end"/>
          </w:r>
          <w:r>
            <w:fldChar w:fldCharType="end"/>
          </w:r>
        </w:p>
        <w:p>
          <w:pPr>
            <w:pStyle w:val="30"/>
            <w:tabs>
              <w:tab w:val="right" w:leader="dot" w:pos="9354"/>
            </w:tabs>
          </w:pPr>
          <w:r>
            <w:fldChar w:fldCharType="begin"/>
          </w:r>
          <w:r>
            <w:instrText xml:space="preserve"> HYPERLINK \l _Toc12371 </w:instrText>
          </w:r>
          <w:r>
            <w:fldChar w:fldCharType="separate"/>
          </w:r>
          <w:r>
            <w:rPr>
              <w:rFonts w:hint="eastAsia" w:ascii="宋体" w:hAnsi="宋体" w:cs="宋体"/>
              <w:bCs/>
              <w:spacing w:val="11"/>
              <w:position w:val="1"/>
              <w:szCs w:val="28"/>
            </w:rPr>
            <w:t>二</w:t>
          </w:r>
          <w:r>
            <w:rPr>
              <w:rFonts w:hint="eastAsia" w:ascii="宋体" w:hAnsi="宋体" w:cs="宋体"/>
              <w:bCs/>
              <w:spacing w:val="8"/>
              <w:position w:val="1"/>
              <w:szCs w:val="28"/>
            </w:rPr>
            <w:t>、采购需求</w:t>
          </w:r>
          <w:r>
            <w:tab/>
          </w:r>
          <w:r>
            <w:fldChar w:fldCharType="begin"/>
          </w:r>
          <w:r>
            <w:instrText xml:space="preserve"> PAGEREF _Toc12371 </w:instrText>
          </w:r>
          <w:r>
            <w:fldChar w:fldCharType="separate"/>
          </w:r>
          <w:r>
            <w:t>23</w:t>
          </w:r>
          <w:r>
            <w:fldChar w:fldCharType="end"/>
          </w:r>
          <w:r>
            <w:fldChar w:fldCharType="end"/>
          </w:r>
        </w:p>
        <w:p>
          <w:pPr>
            <w:pStyle w:val="30"/>
            <w:tabs>
              <w:tab w:val="right" w:leader="dot" w:pos="9354"/>
            </w:tabs>
          </w:pPr>
          <w:r>
            <w:fldChar w:fldCharType="begin"/>
          </w:r>
          <w:r>
            <w:instrText xml:space="preserve"> HYPERLINK \l _Toc21799 </w:instrText>
          </w:r>
          <w:r>
            <w:fldChar w:fldCharType="separate"/>
          </w:r>
          <w:r>
            <w:rPr>
              <w:rFonts w:hint="eastAsia" w:ascii="宋体" w:hAnsi="宋体" w:cs="宋体"/>
              <w:bCs/>
              <w:spacing w:val="9"/>
              <w:position w:val="1"/>
              <w:szCs w:val="28"/>
              <w:lang w:eastAsia="zh-CN"/>
            </w:rPr>
            <w:t>三、报价要求</w:t>
          </w:r>
          <w:r>
            <w:tab/>
          </w:r>
          <w:r>
            <w:fldChar w:fldCharType="begin"/>
          </w:r>
          <w:r>
            <w:instrText xml:space="preserve"> PAGEREF _Toc21799 </w:instrText>
          </w:r>
          <w:r>
            <w:fldChar w:fldCharType="separate"/>
          </w:r>
          <w:r>
            <w:t>28</w:t>
          </w:r>
          <w:r>
            <w:fldChar w:fldCharType="end"/>
          </w:r>
          <w:r>
            <w:fldChar w:fldCharType="end"/>
          </w:r>
        </w:p>
        <w:p>
          <w:pPr>
            <w:pStyle w:val="28"/>
            <w:tabs>
              <w:tab w:val="right" w:leader="dot" w:pos="9354"/>
              <w:tab w:val="clear" w:pos="8296"/>
            </w:tabs>
          </w:pPr>
          <w:r>
            <w:fldChar w:fldCharType="begin"/>
          </w:r>
          <w:r>
            <w:instrText xml:space="preserve"> HYPERLINK \l _Toc6450 </w:instrText>
          </w:r>
          <w:r>
            <w:fldChar w:fldCharType="separate"/>
          </w:r>
          <w:r>
            <w:rPr>
              <w:rFonts w:hint="eastAsia" w:cs="仿宋" w:asciiTheme="minorEastAsia" w:hAnsiTheme="minorEastAsia" w:eastAsiaTheme="minorEastAsia"/>
              <w:bCs/>
              <w:szCs w:val="24"/>
              <w:lang w:eastAsia="zh-CN"/>
            </w:rPr>
            <w:t>印刷服务费在市场价基础上折扣率</w:t>
          </w:r>
          <w:r>
            <w:rPr>
              <w:rFonts w:hint="eastAsia"/>
              <w:bCs/>
              <w:szCs w:val="21"/>
              <w:lang w:eastAsia="zh-CN"/>
            </w:rPr>
            <w:t>≤</w:t>
          </w:r>
          <w:r>
            <w:rPr>
              <w:rFonts w:hint="eastAsia" w:cs="仿宋" w:asciiTheme="minorEastAsia" w:hAnsiTheme="minorEastAsia" w:eastAsiaTheme="minorEastAsia"/>
              <w:bCs/>
              <w:szCs w:val="24"/>
              <w:lang w:val="en-US" w:eastAsia="zh-CN"/>
            </w:rPr>
            <w:t>85</w:t>
          </w:r>
          <w:r>
            <w:rPr>
              <w:rFonts w:hint="eastAsia" w:cs="仿宋" w:asciiTheme="minorEastAsia" w:hAnsiTheme="minorEastAsia" w:eastAsiaTheme="minorEastAsia"/>
              <w:bCs/>
              <w:szCs w:val="24"/>
              <w:lang w:eastAsia="zh-CN"/>
            </w:rPr>
            <w:t>％</w:t>
          </w:r>
          <w:r>
            <w:rPr>
              <w:rFonts w:hint="eastAsia" w:cs="仿宋" w:asciiTheme="minorEastAsia" w:hAnsiTheme="minorEastAsia" w:eastAsiaTheme="minorEastAsia"/>
              <w:bCs/>
              <w:szCs w:val="24"/>
              <w:lang w:val="en-US" w:eastAsia="zh-CN"/>
            </w:rPr>
            <w:t>。</w:t>
          </w:r>
          <w:r>
            <w:tab/>
          </w:r>
          <w:r>
            <w:fldChar w:fldCharType="begin"/>
          </w:r>
          <w:r>
            <w:instrText xml:space="preserve"> PAGEREF _Toc6450 </w:instrText>
          </w:r>
          <w:r>
            <w:fldChar w:fldCharType="separate"/>
          </w:r>
          <w:r>
            <w:t>28</w:t>
          </w:r>
          <w:r>
            <w:fldChar w:fldCharType="end"/>
          </w:r>
          <w:r>
            <w:fldChar w:fldCharType="end"/>
          </w:r>
        </w:p>
        <w:p>
          <w:pPr>
            <w:pStyle w:val="28"/>
            <w:tabs>
              <w:tab w:val="right" w:leader="dot" w:pos="9354"/>
              <w:tab w:val="clear" w:pos="8296"/>
            </w:tabs>
          </w:pPr>
          <w:r>
            <w:fldChar w:fldCharType="begin"/>
          </w:r>
          <w:r>
            <w:instrText xml:space="preserve"> HYPERLINK \l _Toc28583 </w:instrText>
          </w:r>
          <w:r>
            <w:fldChar w:fldCharType="separate"/>
          </w:r>
          <w:r>
            <w:rPr>
              <w:rFonts w:hint="eastAsia" w:ascii="黑体" w:hAnsi="黑体" w:eastAsia="黑体" w:cs="黑体"/>
              <w:szCs w:val="32"/>
              <w:lang w:eastAsia="zh-CN"/>
            </w:rPr>
            <w:t>第五章  框架协议</w:t>
          </w:r>
          <w:r>
            <w:tab/>
          </w:r>
          <w:r>
            <w:fldChar w:fldCharType="begin"/>
          </w:r>
          <w:r>
            <w:instrText xml:space="preserve"> PAGEREF _Toc28583 </w:instrText>
          </w:r>
          <w:r>
            <w:fldChar w:fldCharType="separate"/>
          </w:r>
          <w:r>
            <w:t>28</w:t>
          </w:r>
          <w:r>
            <w:fldChar w:fldCharType="end"/>
          </w:r>
          <w:r>
            <w:fldChar w:fldCharType="end"/>
          </w:r>
        </w:p>
        <w:p>
          <w:pPr>
            <w:pStyle w:val="28"/>
            <w:tabs>
              <w:tab w:val="right" w:leader="dot" w:pos="9354"/>
              <w:tab w:val="clear" w:pos="8296"/>
            </w:tabs>
          </w:pPr>
          <w:r>
            <w:fldChar w:fldCharType="begin"/>
          </w:r>
          <w:r>
            <w:instrText xml:space="preserve"> HYPERLINK \l _Toc5625 </w:instrText>
          </w:r>
          <w:r>
            <w:fldChar w:fldCharType="separate"/>
          </w:r>
          <w:r>
            <w:rPr>
              <w:rFonts w:hint="eastAsia" w:ascii="黑体" w:hAnsi="黑体" w:eastAsia="黑体" w:cs="黑体"/>
              <w:bCs/>
              <w:szCs w:val="44"/>
              <w:lang w:eastAsia="zh-CN"/>
            </w:rPr>
            <w:t>第六章  响应文件格式</w:t>
          </w:r>
          <w:r>
            <w:tab/>
          </w:r>
          <w:r>
            <w:fldChar w:fldCharType="begin"/>
          </w:r>
          <w:r>
            <w:instrText xml:space="preserve"> PAGEREF _Toc5625 </w:instrText>
          </w:r>
          <w:r>
            <w:fldChar w:fldCharType="separate"/>
          </w:r>
          <w:r>
            <w:t>35</w:t>
          </w:r>
          <w:r>
            <w:fldChar w:fldCharType="end"/>
          </w:r>
          <w:r>
            <w:fldChar w:fldCharType="end"/>
          </w:r>
        </w:p>
        <w:p>
          <w:pPr>
            <w:pStyle w:val="30"/>
            <w:tabs>
              <w:tab w:val="right" w:leader="dot" w:pos="9354"/>
            </w:tabs>
          </w:pPr>
          <w:r>
            <w:fldChar w:fldCharType="begin"/>
          </w:r>
          <w:r>
            <w:instrText xml:space="preserve"> HYPERLINK \l _Toc12709 </w:instrText>
          </w:r>
          <w:r>
            <w:fldChar w:fldCharType="separate"/>
          </w:r>
          <w:r>
            <w:rPr>
              <w:rFonts w:hint="eastAsia" w:ascii="仿宋" w:hAnsi="仿宋" w:eastAsia="仿宋" w:cs="仿宋"/>
              <w:bCs/>
              <w:szCs w:val="32"/>
              <w:lang w:eastAsia="zh-CN"/>
            </w:rPr>
            <w:t>（一）响应文件封面</w:t>
          </w:r>
          <w:r>
            <w:tab/>
          </w:r>
          <w:r>
            <w:fldChar w:fldCharType="begin"/>
          </w:r>
          <w:r>
            <w:instrText xml:space="preserve"> PAGEREF _Toc12709 </w:instrText>
          </w:r>
          <w:r>
            <w:fldChar w:fldCharType="separate"/>
          </w:r>
          <w:r>
            <w:t>35</w:t>
          </w:r>
          <w:r>
            <w:fldChar w:fldCharType="end"/>
          </w:r>
          <w:r>
            <w:fldChar w:fldCharType="end"/>
          </w:r>
        </w:p>
        <w:p>
          <w:pPr>
            <w:pStyle w:val="30"/>
            <w:tabs>
              <w:tab w:val="right" w:leader="dot" w:pos="9354"/>
            </w:tabs>
          </w:pPr>
          <w:r>
            <w:fldChar w:fldCharType="begin"/>
          </w:r>
          <w:r>
            <w:instrText xml:space="preserve"> HYPERLINK \l _Toc20392 </w:instrText>
          </w:r>
          <w:r>
            <w:fldChar w:fldCharType="separate"/>
          </w:r>
          <w:r>
            <w:rPr>
              <w:rFonts w:hint="eastAsia" w:ascii="仿宋" w:hAnsi="仿宋" w:eastAsia="仿宋" w:cs="仿宋"/>
              <w:szCs w:val="32"/>
              <w:lang w:eastAsia="zh-CN"/>
            </w:rPr>
            <w:t>（二）响应文件范本格式</w:t>
          </w:r>
          <w:r>
            <w:tab/>
          </w:r>
          <w:r>
            <w:fldChar w:fldCharType="begin"/>
          </w:r>
          <w:r>
            <w:instrText xml:space="preserve"> PAGEREF _Toc20392 </w:instrText>
          </w:r>
          <w:r>
            <w:fldChar w:fldCharType="separate"/>
          </w:r>
          <w:r>
            <w:t>36</w:t>
          </w:r>
          <w:r>
            <w:fldChar w:fldCharType="end"/>
          </w:r>
          <w:r>
            <w:fldChar w:fldCharType="end"/>
          </w:r>
        </w:p>
        <w:p>
          <w:pPr>
            <w:widowControl w:val="0"/>
            <w:jc w:val="distribute"/>
            <w:rPr>
              <w:rFonts w:ascii="Arial" w:hAnsi="Arial" w:eastAsia="Arial" w:cs="Arial"/>
              <w:b/>
            </w:rPr>
          </w:pPr>
          <w:r>
            <w:fldChar w:fldCharType="end"/>
          </w:r>
        </w:p>
      </w:sdtContent>
    </w:sdt>
    <w:p>
      <w:pPr>
        <w:pStyle w:val="2"/>
        <w:rPr>
          <w:sz w:val="24"/>
          <w:szCs w:val="24"/>
        </w:rPr>
      </w:pPr>
    </w:p>
    <w:p>
      <w:pPr>
        <w:widowControl w:val="0"/>
        <w:rPr>
          <w:rFonts w:ascii="仿宋" w:hAnsi="仿宋" w:eastAsia="仿宋" w:cs="仿宋"/>
          <w:bCs/>
          <w:lang w:eastAsia="zh-CN"/>
        </w:rPr>
      </w:pPr>
    </w:p>
    <w:p>
      <w:pPr>
        <w:widowControl w:val="0"/>
        <w:rPr>
          <w:rFonts w:ascii="仿宋" w:hAnsi="仿宋" w:eastAsia="仿宋" w:cs="仿宋"/>
          <w:bCs/>
          <w:lang w:eastAsia="zh-CN"/>
        </w:rPr>
      </w:pPr>
    </w:p>
    <w:p>
      <w:pPr>
        <w:widowControl w:val="0"/>
        <w:rPr>
          <w:rFonts w:ascii="仿宋" w:hAnsi="仿宋" w:eastAsia="仿宋" w:cs="仿宋"/>
          <w:bCs/>
          <w:lang w:eastAsia="zh-CN"/>
        </w:rPr>
      </w:pPr>
    </w:p>
    <w:p>
      <w:pPr>
        <w:widowControl w:val="0"/>
        <w:rPr>
          <w:rFonts w:ascii="仿宋" w:hAnsi="仿宋" w:eastAsia="仿宋" w:cs="仿宋"/>
          <w:bCs/>
          <w:lang w:eastAsia="zh-CN"/>
        </w:rPr>
      </w:pPr>
    </w:p>
    <w:p>
      <w:pPr>
        <w:widowControl w:val="0"/>
        <w:rPr>
          <w:rFonts w:ascii="仿宋" w:hAnsi="仿宋" w:eastAsia="仿宋" w:cs="仿宋"/>
          <w:bCs/>
          <w:lang w:eastAsia="zh-CN"/>
        </w:rPr>
      </w:pPr>
    </w:p>
    <w:p>
      <w:pPr>
        <w:widowControl w:val="0"/>
        <w:rPr>
          <w:rFonts w:ascii="仿宋" w:hAnsi="仿宋" w:eastAsia="仿宋" w:cs="仿宋"/>
          <w:bCs/>
          <w:lang w:eastAsia="zh-CN"/>
        </w:rPr>
        <w:sectPr>
          <w:headerReference r:id="rId3" w:type="default"/>
          <w:footerReference r:id="rId4" w:type="default"/>
          <w:type w:val="continuous"/>
          <w:pgSz w:w="11906" w:h="16838"/>
          <w:pgMar w:top="1134" w:right="1134" w:bottom="1134" w:left="1418" w:header="851" w:footer="992" w:gutter="0"/>
          <w:pgNumType w:start="0"/>
          <w:cols w:space="720" w:num="1"/>
          <w:docGrid w:linePitch="312" w:charSpace="0"/>
        </w:sectPr>
      </w:pPr>
    </w:p>
    <w:p>
      <w:pPr>
        <w:spacing w:before="91" w:line="220" w:lineRule="auto"/>
        <w:jc w:val="center"/>
        <w:outlineLvl w:val="0"/>
        <w:rPr>
          <w:rFonts w:ascii="黑体" w:hAnsi="黑体" w:eastAsia="黑体" w:cs="黑体"/>
          <w:b/>
          <w:bCs/>
          <w:sz w:val="32"/>
          <w:szCs w:val="32"/>
          <w:lang w:eastAsia="zh-CN"/>
        </w:rPr>
      </w:pPr>
      <w:bookmarkStart w:id="3" w:name="_Toc29263"/>
      <w:bookmarkStart w:id="4" w:name="_Toc31602"/>
      <w:r>
        <w:rPr>
          <w:rFonts w:hint="eastAsia" w:ascii="黑体" w:hAnsi="黑体" w:eastAsia="黑体" w:cs="黑体"/>
          <w:b/>
          <w:bCs/>
          <w:sz w:val="32"/>
          <w:szCs w:val="32"/>
          <w:lang w:eastAsia="zh-CN"/>
        </w:rPr>
        <w:t>第一章 征集邀请</w:t>
      </w:r>
      <w:bookmarkEnd w:id="3"/>
      <w:bookmarkEnd w:id="4"/>
    </w:p>
    <w:p>
      <w:pPr>
        <w:adjustRightInd w:val="0"/>
        <w:spacing w:line="560" w:lineRule="exact"/>
        <w:ind w:firstLine="660" w:firstLineChars="300"/>
        <w:rPr>
          <w:rFonts w:cs="仿宋" w:asciiTheme="minorEastAsia" w:hAnsiTheme="minorEastAsia" w:eastAsiaTheme="minorEastAsia"/>
          <w:spacing w:val="-16"/>
          <w:lang w:eastAsia="zh-CN"/>
        </w:rPr>
      </w:pPr>
      <w:r>
        <w:rPr>
          <w:rFonts w:hint="eastAsia" w:cs="仿宋" w:asciiTheme="minorEastAsia" w:hAnsiTheme="minorEastAsia" w:eastAsiaTheme="minorEastAsia"/>
          <w:spacing w:val="-10"/>
          <w:lang w:eastAsia="zh-CN"/>
        </w:rPr>
        <w:t>伊犁州直各行政事业单位202</w:t>
      </w:r>
      <w:r>
        <w:rPr>
          <w:rFonts w:hint="eastAsia" w:cs="仿宋" w:asciiTheme="minorEastAsia" w:hAnsiTheme="minorEastAsia" w:eastAsiaTheme="minorEastAsia"/>
          <w:spacing w:val="-10"/>
          <w:lang w:val="en-US" w:eastAsia="zh-CN"/>
        </w:rPr>
        <w:t>5</w:t>
      </w:r>
      <w:r>
        <w:rPr>
          <w:rFonts w:hint="eastAsia" w:cs="仿宋" w:asciiTheme="minorEastAsia" w:hAnsiTheme="minorEastAsia" w:eastAsiaTheme="minorEastAsia"/>
          <w:spacing w:val="-10"/>
          <w:lang w:eastAsia="zh-CN"/>
        </w:rPr>
        <w:t>-20</w:t>
      </w:r>
      <w:r>
        <w:rPr>
          <w:rFonts w:hint="eastAsia" w:cs="仿宋" w:asciiTheme="minorEastAsia" w:hAnsiTheme="minorEastAsia" w:eastAsiaTheme="minorEastAsia"/>
          <w:spacing w:val="-10"/>
          <w:lang w:val="en-US" w:eastAsia="zh-CN"/>
        </w:rPr>
        <w:t>27</w:t>
      </w:r>
      <w:r>
        <w:rPr>
          <w:rFonts w:hint="eastAsia" w:cs="仿宋" w:asciiTheme="minorEastAsia" w:hAnsiTheme="minorEastAsia" w:eastAsiaTheme="minorEastAsia"/>
          <w:spacing w:val="-10"/>
          <w:lang w:eastAsia="zh-CN"/>
        </w:rPr>
        <w:t>年公务印刷服务框架协议采购</w:t>
      </w:r>
      <w:r>
        <w:rPr>
          <w:rFonts w:cs="仿宋" w:asciiTheme="minorEastAsia" w:hAnsiTheme="minorEastAsia" w:eastAsiaTheme="minorEastAsia"/>
          <w:spacing w:val="-8"/>
          <w:lang w:eastAsia="zh-CN"/>
        </w:rPr>
        <w:t>征集项</w:t>
      </w:r>
      <w:r>
        <w:rPr>
          <w:rFonts w:cs="仿宋" w:asciiTheme="minorEastAsia" w:hAnsiTheme="minorEastAsia" w:eastAsiaTheme="minorEastAsia"/>
          <w:spacing w:val="-19"/>
          <w:lang w:eastAsia="zh-CN"/>
        </w:rPr>
        <w:t>目</w:t>
      </w:r>
      <w:r>
        <w:rPr>
          <w:rFonts w:cs="仿宋" w:asciiTheme="minorEastAsia" w:hAnsiTheme="minorEastAsia" w:eastAsiaTheme="minorEastAsia"/>
          <w:spacing w:val="-10"/>
          <w:lang w:eastAsia="zh-CN"/>
        </w:rPr>
        <w:t>的潜在供应商应</w:t>
      </w:r>
      <w:r>
        <w:rPr>
          <w:rFonts w:hint="eastAsia" w:cs="仿宋" w:asciiTheme="minorEastAsia" w:hAnsiTheme="minorEastAsia" w:eastAsiaTheme="minorEastAsia"/>
          <w:spacing w:val="-10"/>
          <w:lang w:eastAsia="zh-CN"/>
        </w:rPr>
        <w:t>，请</w:t>
      </w:r>
      <w:r>
        <w:rPr>
          <w:rFonts w:cs="仿宋" w:asciiTheme="minorEastAsia" w:hAnsiTheme="minorEastAsia" w:eastAsiaTheme="minorEastAsia"/>
          <w:spacing w:val="-10"/>
          <w:lang w:eastAsia="zh-CN"/>
        </w:rPr>
        <w:t>在</w:t>
      </w:r>
      <w:r>
        <w:rPr>
          <w:rFonts w:hint="eastAsia" w:cs="仿宋" w:asciiTheme="minorEastAsia" w:hAnsiTheme="minorEastAsia" w:eastAsiaTheme="minorEastAsia"/>
          <w:spacing w:val="-10"/>
          <w:lang w:eastAsia="zh-CN"/>
        </w:rPr>
        <w:t>“新疆</w:t>
      </w:r>
      <w:r>
        <w:rPr>
          <w:rFonts w:cs="仿宋" w:asciiTheme="minorEastAsia" w:hAnsiTheme="minorEastAsia" w:eastAsiaTheme="minorEastAsia"/>
          <w:spacing w:val="-10"/>
          <w:lang w:eastAsia="zh-CN"/>
        </w:rPr>
        <w:t>政府采购网</w:t>
      </w:r>
      <w:r>
        <w:rPr>
          <w:rFonts w:hint="eastAsia" w:cs="仿宋" w:asciiTheme="minorEastAsia" w:hAnsiTheme="minorEastAsia" w:eastAsiaTheme="minorEastAsia"/>
          <w:spacing w:val="-10"/>
          <w:lang w:eastAsia="zh-CN"/>
        </w:rPr>
        <w:t>”自行免费下载</w:t>
      </w:r>
      <w:r>
        <w:rPr>
          <w:rFonts w:cs="仿宋" w:asciiTheme="minorEastAsia" w:hAnsiTheme="minorEastAsia" w:eastAsiaTheme="minorEastAsia"/>
          <w:spacing w:val="-10"/>
          <w:lang w:eastAsia="zh-CN"/>
        </w:rPr>
        <w:t>获取征集</w:t>
      </w:r>
      <w:r>
        <w:rPr>
          <w:rFonts w:cs="仿宋" w:asciiTheme="minorEastAsia" w:hAnsiTheme="minorEastAsia" w:eastAsiaTheme="minorEastAsia"/>
          <w:spacing w:val="-18"/>
          <w:lang w:eastAsia="zh-CN"/>
        </w:rPr>
        <w:t>文件，并于</w:t>
      </w:r>
      <w:r>
        <w:rPr>
          <w:rFonts w:hint="eastAsia" w:cs="仿宋" w:asciiTheme="minorEastAsia" w:hAnsiTheme="minorEastAsia" w:eastAsiaTheme="minorEastAsia"/>
          <w:spacing w:val="-10"/>
          <w:lang w:eastAsia="zh-CN"/>
        </w:rPr>
        <w:t xml:space="preserve"> 202</w:t>
      </w:r>
      <w:r>
        <w:rPr>
          <w:rFonts w:hint="eastAsia" w:cs="仿宋" w:asciiTheme="minorEastAsia" w:hAnsiTheme="minorEastAsia" w:eastAsiaTheme="minorEastAsia"/>
          <w:spacing w:val="-10"/>
          <w:lang w:val="en-US" w:eastAsia="zh-CN"/>
        </w:rPr>
        <w:t>5</w:t>
      </w:r>
      <w:r>
        <w:rPr>
          <w:rFonts w:hint="eastAsia" w:cs="仿宋" w:asciiTheme="minorEastAsia" w:hAnsiTheme="minorEastAsia" w:eastAsiaTheme="minorEastAsia"/>
          <w:spacing w:val="-10"/>
          <w:lang w:eastAsia="zh-CN"/>
        </w:rPr>
        <w:t>年</w:t>
      </w:r>
      <w:r>
        <w:rPr>
          <w:rFonts w:hint="eastAsia" w:cs="仿宋" w:asciiTheme="minorEastAsia" w:hAnsiTheme="minorEastAsia" w:eastAsiaTheme="minorEastAsia"/>
          <w:spacing w:val="-10"/>
          <w:lang w:val="en-US" w:eastAsia="zh-CN"/>
        </w:rPr>
        <w:t>4</w:t>
      </w:r>
      <w:r>
        <w:rPr>
          <w:rFonts w:hint="eastAsia" w:cs="仿宋" w:asciiTheme="minorEastAsia" w:hAnsiTheme="minorEastAsia" w:eastAsiaTheme="minorEastAsia"/>
          <w:spacing w:val="-10"/>
          <w:lang w:eastAsia="zh-CN"/>
        </w:rPr>
        <w:t>月</w:t>
      </w:r>
      <w:r>
        <w:rPr>
          <w:rFonts w:hint="eastAsia" w:cs="仿宋" w:asciiTheme="minorEastAsia" w:hAnsiTheme="minorEastAsia" w:eastAsiaTheme="minorEastAsia"/>
          <w:spacing w:val="-10"/>
          <w:lang w:val="en-US" w:eastAsia="zh-CN"/>
        </w:rPr>
        <w:t>2</w:t>
      </w:r>
      <w:r>
        <w:rPr>
          <w:rFonts w:hint="eastAsia" w:cs="仿宋" w:asciiTheme="minorEastAsia" w:hAnsiTheme="minorEastAsia" w:eastAsiaTheme="minorEastAsia"/>
          <w:spacing w:val="-10"/>
          <w:lang w:eastAsia="zh-CN"/>
        </w:rPr>
        <w:t>日 1</w:t>
      </w:r>
      <w:r>
        <w:rPr>
          <w:rFonts w:hint="eastAsia" w:cs="仿宋" w:asciiTheme="minorEastAsia" w:hAnsiTheme="minorEastAsia" w:eastAsiaTheme="minorEastAsia"/>
          <w:spacing w:val="-10"/>
          <w:lang w:val="en-US" w:eastAsia="zh-CN"/>
        </w:rPr>
        <w:t>0</w:t>
      </w:r>
      <w:r>
        <w:rPr>
          <w:rFonts w:hint="eastAsia" w:cs="仿宋" w:asciiTheme="minorEastAsia" w:hAnsiTheme="minorEastAsia" w:eastAsiaTheme="minorEastAsia"/>
          <w:spacing w:val="-10"/>
          <w:lang w:eastAsia="zh-CN"/>
        </w:rPr>
        <w:t>:</w:t>
      </w:r>
      <w:r>
        <w:rPr>
          <w:rFonts w:hint="eastAsia" w:cs="仿宋" w:asciiTheme="minorEastAsia" w:hAnsiTheme="minorEastAsia" w:eastAsiaTheme="minorEastAsia"/>
          <w:spacing w:val="-10"/>
          <w:lang w:val="en-US" w:eastAsia="zh-CN"/>
        </w:rPr>
        <w:t>30</w:t>
      </w:r>
      <w:r>
        <w:rPr>
          <w:rFonts w:hint="eastAsia" w:cs="仿宋" w:asciiTheme="minorEastAsia" w:hAnsiTheme="minorEastAsia" w:eastAsiaTheme="minorEastAsia"/>
          <w:spacing w:val="-10"/>
          <w:lang w:eastAsia="zh-CN"/>
        </w:rPr>
        <w:t xml:space="preserve"> </w:t>
      </w:r>
      <w:r>
        <w:rPr>
          <w:rFonts w:cs="仿宋" w:asciiTheme="minorEastAsia" w:hAnsiTheme="minorEastAsia" w:eastAsiaTheme="minorEastAsia"/>
          <w:spacing w:val="-18"/>
          <w:lang w:eastAsia="zh-CN"/>
        </w:rPr>
        <w:t>(北京时间) 前递交响应文件</w:t>
      </w:r>
      <w:r>
        <w:rPr>
          <w:rFonts w:cs="仿宋" w:asciiTheme="minorEastAsia" w:hAnsiTheme="minorEastAsia" w:eastAsiaTheme="minorEastAsia"/>
          <w:spacing w:val="-16"/>
          <w:lang w:eastAsia="zh-CN"/>
        </w:rPr>
        <w:t>。</w:t>
      </w:r>
    </w:p>
    <w:p>
      <w:pPr>
        <w:adjustRightInd w:val="0"/>
        <w:spacing w:line="560" w:lineRule="exact"/>
        <w:ind w:firstLine="843" w:firstLineChars="300"/>
        <w:outlineLvl w:val="1"/>
        <w:rPr>
          <w:rFonts w:cs="仿宋" w:asciiTheme="minorEastAsia" w:hAnsiTheme="minorEastAsia" w:eastAsiaTheme="minorEastAsia"/>
          <w:b/>
          <w:bCs/>
          <w:sz w:val="28"/>
          <w:szCs w:val="28"/>
          <w:lang w:eastAsia="zh-CN"/>
        </w:rPr>
      </w:pPr>
      <w:bookmarkStart w:id="5" w:name="_Toc28724"/>
      <w:r>
        <w:rPr>
          <w:rFonts w:hint="eastAsia" w:cs="仿宋" w:asciiTheme="minorEastAsia" w:hAnsiTheme="minorEastAsia" w:eastAsiaTheme="minorEastAsia"/>
          <w:b/>
          <w:bCs/>
          <w:sz w:val="28"/>
          <w:szCs w:val="28"/>
          <w:lang w:eastAsia="zh-CN"/>
        </w:rPr>
        <w:t>一、项目基本情况</w:t>
      </w:r>
      <w:bookmarkEnd w:id="5"/>
      <w:r>
        <w:rPr>
          <w:rFonts w:hint="eastAsia" w:cs="仿宋" w:asciiTheme="minorEastAsia" w:hAnsiTheme="minorEastAsia" w:eastAsiaTheme="minorEastAsia"/>
          <w:b/>
          <w:bCs/>
          <w:sz w:val="28"/>
          <w:szCs w:val="28"/>
          <w:lang w:eastAsia="zh-CN"/>
        </w:rPr>
        <w:t xml:space="preserve">                                          </w:t>
      </w:r>
    </w:p>
    <w:p>
      <w:pPr>
        <w:spacing w:line="560" w:lineRule="exact"/>
        <w:ind w:right="960" w:rightChars="400"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 xml:space="preserve">1、项目编号： </w:t>
      </w:r>
      <w:r>
        <w:rPr>
          <w:rFonts w:hint="eastAsia" w:cs="仿宋" w:asciiTheme="minorEastAsia" w:hAnsiTheme="minorEastAsia" w:eastAsiaTheme="minorEastAsia"/>
          <w:spacing w:val="14"/>
          <w:lang w:eastAsia="zh-CN"/>
        </w:rPr>
        <w:t>YLCG-202</w:t>
      </w:r>
      <w:r>
        <w:rPr>
          <w:rFonts w:hint="eastAsia" w:cs="仿宋" w:asciiTheme="minorEastAsia" w:hAnsiTheme="minorEastAsia" w:eastAsiaTheme="minorEastAsia"/>
          <w:spacing w:val="14"/>
          <w:lang w:val="en-US" w:eastAsia="zh-CN"/>
        </w:rPr>
        <w:t>5</w:t>
      </w:r>
      <w:r>
        <w:rPr>
          <w:rFonts w:hint="eastAsia" w:cs="仿宋" w:asciiTheme="minorEastAsia" w:hAnsiTheme="minorEastAsia" w:eastAsiaTheme="minorEastAsia"/>
          <w:spacing w:val="14"/>
          <w:lang w:eastAsia="zh-CN"/>
        </w:rPr>
        <w:t>KJ-003号</w:t>
      </w:r>
    </w:p>
    <w:p>
      <w:pPr>
        <w:adjustRightInd w:val="0"/>
        <w:spacing w:line="560" w:lineRule="exact"/>
        <w:ind w:firstLine="480"/>
        <w:rPr>
          <w:rFonts w:hint="eastAsia" w:cs="仿宋" w:asciiTheme="minorEastAsia" w:hAnsiTheme="minorEastAsia" w:eastAsiaTheme="minorEastAsia"/>
          <w:spacing w:val="-10"/>
          <w:lang w:eastAsia="zh-CN"/>
        </w:rPr>
      </w:pPr>
      <w:r>
        <w:rPr>
          <w:rFonts w:hint="eastAsia" w:cs="仿宋" w:asciiTheme="minorEastAsia" w:hAnsiTheme="minorEastAsia" w:eastAsiaTheme="minorEastAsia"/>
          <w:bCs/>
          <w:lang w:eastAsia="zh-CN"/>
        </w:rPr>
        <w:t>2、项目名称：</w:t>
      </w:r>
      <w:r>
        <w:rPr>
          <w:rFonts w:hint="eastAsia" w:cs="仿宋" w:asciiTheme="minorEastAsia" w:hAnsiTheme="minorEastAsia" w:eastAsiaTheme="minorEastAsia"/>
          <w:spacing w:val="-10"/>
          <w:lang w:eastAsia="zh-CN"/>
        </w:rPr>
        <w:t>伊犁州直各行政事业单位202</w:t>
      </w:r>
      <w:r>
        <w:rPr>
          <w:rFonts w:hint="eastAsia" w:cs="仿宋" w:asciiTheme="minorEastAsia" w:hAnsiTheme="minorEastAsia" w:eastAsiaTheme="minorEastAsia"/>
          <w:spacing w:val="-10"/>
          <w:lang w:val="en-US" w:eastAsia="zh-CN"/>
        </w:rPr>
        <w:t>5</w:t>
      </w:r>
      <w:r>
        <w:rPr>
          <w:rFonts w:hint="eastAsia" w:cs="仿宋" w:asciiTheme="minorEastAsia" w:hAnsiTheme="minorEastAsia" w:eastAsiaTheme="minorEastAsia"/>
          <w:spacing w:val="-10"/>
          <w:lang w:eastAsia="zh-CN"/>
        </w:rPr>
        <w:t>-202</w:t>
      </w:r>
      <w:r>
        <w:rPr>
          <w:rFonts w:hint="eastAsia" w:cs="仿宋" w:asciiTheme="minorEastAsia" w:hAnsiTheme="minorEastAsia" w:eastAsiaTheme="minorEastAsia"/>
          <w:spacing w:val="-10"/>
          <w:lang w:val="en-US" w:eastAsia="zh-CN"/>
        </w:rPr>
        <w:t>7</w:t>
      </w:r>
      <w:r>
        <w:rPr>
          <w:rFonts w:hint="eastAsia" w:cs="仿宋" w:asciiTheme="minorEastAsia" w:hAnsiTheme="minorEastAsia" w:eastAsiaTheme="minorEastAsia"/>
          <w:spacing w:val="-10"/>
          <w:lang w:eastAsia="zh-CN"/>
        </w:rPr>
        <w:t>年公务</w:t>
      </w:r>
      <w:bookmarkStart w:id="6" w:name="OLE_LINK24"/>
      <w:r>
        <w:rPr>
          <w:rFonts w:hint="eastAsia" w:cs="仿宋" w:asciiTheme="minorEastAsia" w:hAnsiTheme="minorEastAsia" w:eastAsiaTheme="minorEastAsia"/>
          <w:spacing w:val="-10"/>
          <w:lang w:eastAsia="zh-CN"/>
        </w:rPr>
        <w:t>印刷服务框架协议采购</w:t>
      </w:r>
    </w:p>
    <w:bookmarkEnd w:id="6"/>
    <w:p>
      <w:pPr>
        <w:pStyle w:val="37"/>
        <w:rPr>
          <w:rFonts w:asciiTheme="minorEastAsia" w:hAnsiTheme="minorEastAsia" w:eastAsiaTheme="minorEastAsia"/>
          <w:lang w:eastAsia="zh-CN"/>
        </w:rPr>
      </w:pPr>
      <w:r>
        <w:rPr>
          <w:rFonts w:hint="eastAsia" w:asciiTheme="minorEastAsia" w:hAnsiTheme="minorEastAsia" w:eastAsiaTheme="minorEastAsia"/>
          <w:lang w:eastAsia="zh-CN"/>
        </w:rPr>
        <w:t>3、预算金额：0</w:t>
      </w:r>
    </w:p>
    <w:p>
      <w:pPr>
        <w:adjustRightInd w:val="0"/>
        <w:spacing w:line="560" w:lineRule="exact"/>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4、采购方式：封闭式框架协议采购</w:t>
      </w:r>
    </w:p>
    <w:p>
      <w:pPr>
        <w:pStyle w:val="11"/>
        <w:spacing w:line="560" w:lineRule="exact"/>
        <w:ind w:firstLine="480" w:firstLineChars="200"/>
        <w:rPr>
          <w:rFonts w:cs="仿宋" w:asciiTheme="minorEastAsia" w:hAnsiTheme="minorEastAsia" w:eastAsiaTheme="minorEastAsia"/>
          <w:bCs/>
          <w:sz w:val="24"/>
          <w:szCs w:val="24"/>
          <w:lang w:val="en-US" w:eastAsia="zh-CN"/>
        </w:rPr>
      </w:pPr>
      <w:r>
        <w:rPr>
          <w:rFonts w:hint="eastAsia" w:cs="仿宋" w:asciiTheme="minorEastAsia" w:hAnsiTheme="minorEastAsia" w:eastAsiaTheme="minorEastAsia"/>
          <w:bCs/>
          <w:sz w:val="24"/>
          <w:szCs w:val="24"/>
          <w:lang w:eastAsia="zh-CN"/>
        </w:rPr>
        <w:t>5、最高限价：</w:t>
      </w:r>
      <w:bookmarkStart w:id="7" w:name="OLE_LINK1"/>
      <w:bookmarkStart w:id="8" w:name="OLE_LINK22"/>
      <w:bookmarkStart w:id="9" w:name="OLE_LINK23"/>
      <w:r>
        <w:rPr>
          <w:rFonts w:hint="eastAsia" w:cs="仿宋" w:asciiTheme="minorEastAsia" w:hAnsiTheme="minorEastAsia" w:eastAsiaTheme="minorEastAsia"/>
          <w:b w:val="0"/>
          <w:bCs/>
          <w:color w:val="auto"/>
          <w:sz w:val="24"/>
          <w:szCs w:val="24"/>
          <w:lang w:eastAsia="zh-CN"/>
        </w:rPr>
        <w:t>印刷服务费在市场价基础上折扣率</w:t>
      </w:r>
      <w:r>
        <w:rPr>
          <w:rFonts w:hint="eastAsia"/>
          <w:b/>
          <w:bCs/>
          <w:color w:val="auto"/>
          <w:sz w:val="21"/>
          <w:szCs w:val="21"/>
          <w:lang w:eastAsia="zh-CN"/>
        </w:rPr>
        <w:t>≤</w:t>
      </w:r>
      <w:r>
        <w:rPr>
          <w:rFonts w:hint="eastAsia" w:cs="仿宋" w:asciiTheme="minorEastAsia" w:hAnsiTheme="minorEastAsia" w:eastAsiaTheme="minorEastAsia"/>
          <w:b w:val="0"/>
          <w:bCs/>
          <w:color w:val="auto"/>
          <w:sz w:val="24"/>
          <w:szCs w:val="24"/>
          <w:lang w:val="en-US" w:eastAsia="zh-CN"/>
        </w:rPr>
        <w:t>85</w:t>
      </w:r>
      <w:r>
        <w:rPr>
          <w:rFonts w:hint="eastAsia" w:cs="仿宋" w:asciiTheme="minorEastAsia" w:hAnsiTheme="minorEastAsia" w:eastAsiaTheme="minorEastAsia"/>
          <w:b w:val="0"/>
          <w:bCs/>
          <w:color w:val="auto"/>
          <w:sz w:val="24"/>
          <w:szCs w:val="24"/>
          <w:lang w:eastAsia="zh-CN"/>
        </w:rPr>
        <w:t>％</w:t>
      </w:r>
      <w:bookmarkEnd w:id="7"/>
      <w:r>
        <w:rPr>
          <w:rFonts w:hint="eastAsia" w:cs="仿宋" w:asciiTheme="minorEastAsia" w:hAnsiTheme="minorEastAsia" w:eastAsiaTheme="minorEastAsia"/>
          <w:b w:val="0"/>
          <w:bCs/>
          <w:color w:val="auto"/>
          <w:sz w:val="24"/>
          <w:szCs w:val="24"/>
          <w:lang w:val="en-US" w:eastAsia="zh-CN"/>
        </w:rPr>
        <w:t>.</w:t>
      </w:r>
      <w:bookmarkEnd w:id="8"/>
    </w:p>
    <w:bookmarkEnd w:id="9"/>
    <w:p>
      <w:pPr>
        <w:pStyle w:val="37"/>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6、采购需求：</w:t>
      </w:r>
      <w:r>
        <w:rPr>
          <w:rFonts w:hint="eastAsia" w:cs="仿宋" w:asciiTheme="minorEastAsia" w:hAnsiTheme="minorEastAsia" w:eastAsiaTheme="minorEastAsia"/>
          <w:spacing w:val="-10"/>
          <w:lang w:eastAsia="zh-CN"/>
        </w:rPr>
        <w:t>伊犁州直各行政事业单位公务印刷品服务</w:t>
      </w:r>
      <w:r>
        <w:rPr>
          <w:rFonts w:hint="eastAsia" w:asciiTheme="minorEastAsia" w:hAnsiTheme="minorEastAsia" w:eastAsiaTheme="minorEastAsia"/>
          <w:lang w:eastAsia="zh-CN"/>
        </w:rPr>
        <w:t>，具体内容详见征集文件；</w:t>
      </w:r>
    </w:p>
    <w:p>
      <w:pPr>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7、合同履约期限：</w:t>
      </w:r>
      <w:bookmarkStart w:id="10" w:name="OLE_LINK25"/>
      <w:r>
        <w:rPr>
          <w:rFonts w:hint="eastAsia" w:cs="宋体" w:asciiTheme="minorEastAsia" w:hAnsiTheme="minorEastAsia" w:eastAsiaTheme="minorEastAsia"/>
          <w:lang w:eastAsia="zh-CN"/>
        </w:rPr>
        <w:t>自封闭式框架协议签订之日起至</w:t>
      </w:r>
      <w:r>
        <w:rPr>
          <w:rFonts w:hint="eastAsia" w:cs="宋体" w:asciiTheme="minorEastAsia" w:hAnsiTheme="minorEastAsia" w:eastAsiaTheme="minorEastAsia"/>
          <w:u w:val="single"/>
          <w:lang w:eastAsia="zh-CN"/>
        </w:rPr>
        <w:t>202</w:t>
      </w:r>
      <w:r>
        <w:rPr>
          <w:rFonts w:hint="eastAsia" w:cs="宋体" w:asciiTheme="minorEastAsia" w:hAnsiTheme="minorEastAsia" w:eastAsiaTheme="minorEastAsia"/>
          <w:u w:val="single"/>
          <w:lang w:val="en-US" w:eastAsia="zh-CN"/>
        </w:rPr>
        <w:t>7</w:t>
      </w:r>
      <w:r>
        <w:rPr>
          <w:rFonts w:hint="eastAsia" w:cs="宋体" w:asciiTheme="minorEastAsia" w:hAnsiTheme="minorEastAsia" w:eastAsiaTheme="minorEastAsia"/>
          <w:lang w:eastAsia="zh-CN"/>
        </w:rPr>
        <w:t>年</w:t>
      </w:r>
      <w:r>
        <w:rPr>
          <w:rFonts w:hint="eastAsia" w:cs="宋体" w:asciiTheme="minorEastAsia" w:hAnsiTheme="minorEastAsia" w:eastAsiaTheme="minorEastAsia"/>
          <w:u w:val="single"/>
          <w:lang w:val="en-US" w:eastAsia="zh-CN"/>
        </w:rPr>
        <w:t>3</w:t>
      </w:r>
      <w:r>
        <w:rPr>
          <w:rFonts w:hint="eastAsia" w:cs="宋体" w:asciiTheme="minorEastAsia" w:hAnsiTheme="minorEastAsia" w:eastAsiaTheme="minorEastAsia"/>
          <w:lang w:eastAsia="zh-CN"/>
        </w:rPr>
        <w:t>月</w:t>
      </w:r>
      <w:r>
        <w:rPr>
          <w:rFonts w:hint="eastAsia" w:cs="宋体" w:asciiTheme="minorEastAsia" w:hAnsiTheme="minorEastAsia" w:eastAsiaTheme="minorEastAsia"/>
          <w:u w:val="single"/>
          <w:lang w:val="en-US" w:eastAsia="zh-CN"/>
        </w:rPr>
        <w:t>31</w:t>
      </w:r>
      <w:r>
        <w:rPr>
          <w:rFonts w:hint="eastAsia" w:cs="宋体" w:asciiTheme="minorEastAsia" w:hAnsiTheme="minorEastAsia" w:eastAsiaTheme="minorEastAsia"/>
          <w:lang w:eastAsia="zh-CN"/>
        </w:rPr>
        <w:t>日</w:t>
      </w:r>
      <w:bookmarkEnd w:id="10"/>
      <w:r>
        <w:rPr>
          <w:rFonts w:hint="eastAsia" w:cs="宋体" w:asciiTheme="minorEastAsia" w:hAnsiTheme="minorEastAsia" w:eastAsiaTheme="minorEastAsia"/>
          <w:lang w:eastAsia="zh-CN"/>
        </w:rPr>
        <w:t>。</w:t>
      </w:r>
      <w:r>
        <w:rPr>
          <w:rFonts w:hint="eastAsia" w:cs="仿宋" w:asciiTheme="minorEastAsia" w:hAnsiTheme="minorEastAsia" w:eastAsiaTheme="minorEastAsia"/>
          <w:bCs/>
          <w:lang w:eastAsia="zh-CN"/>
        </w:rPr>
        <w:t>协议到期后如果还未确定新一轮框架协议供应商，本次框架协议供应商继续沿用至新一轮供应商确认止，</w:t>
      </w:r>
      <w:r>
        <w:rPr>
          <w:rFonts w:hint="eastAsia" w:cs="宋体" w:asciiTheme="minorEastAsia" w:hAnsiTheme="minorEastAsia" w:eastAsiaTheme="minorEastAsia"/>
          <w:lang w:eastAsia="zh-CN"/>
        </w:rPr>
        <w:t>根据定点服务商的履约情况，有权对构成严重违约的定点服务商取消其服务资格，中止服务合同，违约服务商同时还应当承担违约及赔偿责任</w:t>
      </w:r>
      <w:r>
        <w:rPr>
          <w:rFonts w:hint="eastAsia" w:cs="仿宋" w:asciiTheme="minorEastAsia" w:hAnsiTheme="minorEastAsia" w:eastAsiaTheme="minorEastAsia"/>
          <w:bCs/>
          <w:lang w:eastAsia="zh-CN"/>
        </w:rPr>
        <w:t>）。</w:t>
      </w:r>
    </w:p>
    <w:p>
      <w:pPr>
        <w:spacing w:line="360" w:lineRule="auto"/>
        <w:ind w:firstLine="480" w:firstLineChars="200"/>
        <w:rPr>
          <w:rFonts w:cs="仿宋" w:asciiTheme="minorEastAsia" w:hAnsiTheme="minorEastAsia" w:eastAsiaTheme="minorEastAsia"/>
          <w:lang w:eastAsia="zh-CN"/>
        </w:rPr>
      </w:pPr>
      <w:r>
        <w:rPr>
          <w:rFonts w:hint="eastAsia" w:cs="仿宋" w:asciiTheme="minorEastAsia" w:hAnsiTheme="minorEastAsia" w:eastAsiaTheme="minorEastAsia"/>
          <w:bCs/>
          <w:lang w:eastAsia="zh-CN"/>
        </w:rPr>
        <w:t>8、</w:t>
      </w:r>
      <w:r>
        <w:rPr>
          <w:rFonts w:hint="eastAsia" w:cs="仿宋" w:asciiTheme="minorEastAsia" w:hAnsiTheme="minorEastAsia" w:eastAsiaTheme="minorEastAsia"/>
          <w:lang w:eastAsia="zh-CN"/>
        </w:rPr>
        <w:t>与采购人存在利害关系可能影响本项目公正性的法人、其他组织或者个人，不得参加磋商。</w:t>
      </w:r>
    </w:p>
    <w:p>
      <w:pPr>
        <w:spacing w:line="360" w:lineRule="auto"/>
        <w:ind w:firstLine="480" w:firstLineChars="200"/>
        <w:rPr>
          <w:rFonts w:cs="仿宋" w:asciiTheme="minorEastAsia" w:hAnsiTheme="minorEastAsia" w:eastAsiaTheme="minorEastAsia"/>
          <w:lang w:eastAsia="zh-CN"/>
        </w:rPr>
      </w:pPr>
      <w:r>
        <w:rPr>
          <w:rFonts w:hint="eastAsia" w:cs="仿宋" w:asciiTheme="minorEastAsia" w:hAnsiTheme="minorEastAsia" w:eastAsiaTheme="minorEastAsia"/>
          <w:lang w:eastAsia="zh-CN"/>
        </w:rPr>
        <w:t>9、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spacing w:line="360" w:lineRule="auto"/>
        <w:ind w:firstLine="480" w:firstLineChars="200"/>
        <w:rPr>
          <w:rFonts w:asciiTheme="minorEastAsia" w:hAnsiTheme="minorEastAsia" w:eastAsiaTheme="minorEastAsia"/>
          <w:lang w:eastAsia="zh-CN"/>
        </w:rPr>
      </w:pPr>
      <w:r>
        <w:rPr>
          <w:rFonts w:hint="eastAsia" w:cs="仿宋" w:asciiTheme="minorEastAsia" w:hAnsiTheme="minorEastAsia" w:eastAsiaTheme="minorEastAsia"/>
          <w:lang w:eastAsia="zh-CN"/>
        </w:rPr>
        <w:t>10、</w:t>
      </w:r>
      <w:r>
        <w:rPr>
          <w:rFonts w:hint="eastAsia" w:asciiTheme="minorEastAsia" w:hAnsiTheme="minorEastAsia" w:eastAsiaTheme="minorEastAsia"/>
          <w:lang w:eastAsia="zh-CN"/>
        </w:rPr>
        <w:t>本项目不接受联合体投标和分支机构。</w:t>
      </w:r>
    </w:p>
    <w:p>
      <w:pPr>
        <w:spacing w:line="560" w:lineRule="exact"/>
        <w:ind w:firstLine="480" w:firstLineChars="200"/>
        <w:rPr>
          <w:rFonts w:cs="宋体" w:asciiTheme="minorEastAsia" w:hAnsiTheme="minorEastAsia" w:eastAsiaTheme="minorEastAsia"/>
          <w:lang w:eastAsia="zh-CN"/>
        </w:rPr>
      </w:pPr>
      <w:r>
        <w:rPr>
          <w:rFonts w:hint="eastAsia" w:asciiTheme="minorEastAsia" w:hAnsiTheme="minorEastAsia" w:eastAsiaTheme="minorEastAsia"/>
          <w:lang w:eastAsia="zh-CN"/>
        </w:rPr>
        <w:t>11、</w:t>
      </w:r>
      <w:r>
        <w:rPr>
          <w:rFonts w:hint="eastAsia" w:cs="宋体" w:asciiTheme="minorEastAsia" w:hAnsiTheme="minorEastAsia" w:eastAsiaTheme="minorEastAsia"/>
          <w:lang w:eastAsia="zh-CN"/>
        </w:rPr>
        <w:t>本项目不接受采购进口产品。</w:t>
      </w:r>
    </w:p>
    <w:p>
      <w:pPr>
        <w:spacing w:line="360" w:lineRule="auto"/>
        <w:ind w:firstLine="562" w:firstLineChars="200"/>
        <w:outlineLvl w:val="1"/>
        <w:rPr>
          <w:rFonts w:ascii="黑体" w:hAnsi="黑体" w:eastAsia="黑体" w:cs="黑体"/>
          <w:sz w:val="28"/>
          <w:szCs w:val="28"/>
          <w:lang w:eastAsia="zh-CN"/>
        </w:rPr>
      </w:pPr>
      <w:bookmarkStart w:id="11" w:name="_Toc15854"/>
      <w:bookmarkStart w:id="12" w:name="_Toc14731"/>
      <w:r>
        <w:rPr>
          <w:rFonts w:hint="eastAsia" w:ascii="宋体" w:hAnsi="宋体" w:cs="宋体"/>
          <w:b/>
          <w:bCs/>
          <w:sz w:val="28"/>
          <w:szCs w:val="28"/>
          <w:lang w:eastAsia="zh-CN"/>
        </w:rPr>
        <w:t>二、供应商资格要求</w:t>
      </w:r>
      <w:bookmarkEnd w:id="11"/>
      <w:bookmarkEnd w:id="12"/>
    </w:p>
    <w:p>
      <w:pPr>
        <w:spacing w:line="360" w:lineRule="auto"/>
        <w:ind w:firstLine="480" w:firstLineChars="200"/>
        <w:rPr>
          <w:rFonts w:ascii="宋体" w:hAnsi="宋体" w:cs="宋体"/>
          <w:lang w:eastAsia="zh-CN"/>
        </w:rPr>
      </w:pPr>
      <w:r>
        <w:rPr>
          <w:rFonts w:hint="eastAsia" w:ascii="宋体" w:hAnsi="宋体" w:cs="宋体"/>
          <w:lang w:eastAsia="zh-CN"/>
        </w:rPr>
        <w:t>1.满足《中华人民共和国政府采购法》第二十二条规定：</w:t>
      </w:r>
    </w:p>
    <w:p>
      <w:pPr>
        <w:spacing w:line="360" w:lineRule="auto"/>
        <w:ind w:firstLine="480" w:firstLineChars="200"/>
        <w:rPr>
          <w:rFonts w:hint="eastAsia" w:asciiTheme="minorEastAsia" w:hAnsiTheme="minorEastAsia" w:eastAsiaTheme="minorEastAsia"/>
          <w:sz w:val="24"/>
          <w:szCs w:val="24"/>
          <w:lang w:eastAsia="zh-CN"/>
        </w:rPr>
      </w:pPr>
      <w:bookmarkStart w:id="13" w:name="OLE_LINK4"/>
      <w:r>
        <w:rPr>
          <w:rFonts w:hint="eastAsia" w:asciiTheme="minorEastAsia" w:hAnsiTheme="minorEastAsia" w:eastAsiaTheme="minorEastAsia"/>
          <w:sz w:val="24"/>
          <w:szCs w:val="24"/>
        </w:rPr>
        <w:t>1.1法人代表或投资人或负责人授权委托书原件【</w:t>
      </w:r>
      <w:r>
        <w:rPr>
          <w:rFonts w:hint="eastAsia" w:asciiTheme="minorEastAsia" w:hAnsiTheme="minorEastAsia" w:eastAsiaTheme="minorEastAsia"/>
          <w:b/>
          <w:bCs/>
          <w:sz w:val="24"/>
          <w:szCs w:val="24"/>
        </w:rPr>
        <w:t>扫描件加盖供应商公章</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w:t>
      </w:r>
    </w:p>
    <w:p>
      <w:pPr>
        <w:spacing w:line="360" w:lineRule="auto"/>
        <w:ind w:firstLine="480" w:firstLineChars="200"/>
        <w:rPr>
          <w:rFonts w:hint="eastAsia" w:asciiTheme="minorEastAsia" w:hAnsiTheme="minorEastAsia" w:eastAsiaTheme="minorEastAsia"/>
          <w:b/>
          <w:bCs/>
          <w:sz w:val="24"/>
          <w:szCs w:val="24"/>
          <w:lang w:eastAsia="zh-CN"/>
        </w:rPr>
      </w:pPr>
      <w:r>
        <w:rPr>
          <w:rFonts w:hint="eastAsia" w:asciiTheme="minorEastAsia" w:hAnsiTheme="minorEastAsia" w:eastAsiaTheme="minorEastAsia"/>
          <w:sz w:val="24"/>
          <w:szCs w:val="24"/>
        </w:rPr>
        <w:t>1.2被授权人《居民身份证》原件</w:t>
      </w:r>
      <w:r>
        <w:rPr>
          <w:rFonts w:hint="eastAsia" w:asciiTheme="minorEastAsia" w:hAnsiTheme="minorEastAsia" w:eastAsiaTheme="minorEastAsia"/>
          <w:b/>
          <w:bCs/>
          <w:sz w:val="24"/>
          <w:szCs w:val="24"/>
        </w:rPr>
        <w:t xml:space="preserve">【扫描件加盖供应商公章】 </w:t>
      </w:r>
      <w:r>
        <w:rPr>
          <w:rFonts w:hint="eastAsia" w:asciiTheme="minorEastAsia" w:hAnsiTheme="minorEastAsia" w:eastAsiaTheme="minorEastAsia"/>
          <w:b/>
          <w:bCs/>
          <w:sz w:val="24"/>
          <w:szCs w:val="24"/>
          <w:lang w:eastAsia="zh-CN"/>
        </w:rPr>
        <w:t>；</w:t>
      </w:r>
    </w:p>
    <w:p>
      <w:pPr>
        <w:spacing w:line="360" w:lineRule="auto"/>
        <w:ind w:firstLine="480" w:firstLineChars="200"/>
        <w:rPr>
          <w:rFonts w:hint="eastAsia" w:asciiTheme="minorEastAsia" w:hAnsiTheme="minorEastAsia" w:eastAsiaTheme="minorEastAsia"/>
          <w:b/>
          <w:bCs/>
          <w:sz w:val="24"/>
          <w:szCs w:val="24"/>
        </w:rPr>
      </w:pPr>
      <w:r>
        <w:rPr>
          <w:rFonts w:hint="eastAsia" w:asciiTheme="minorEastAsia" w:hAnsiTheme="minorEastAsia" w:eastAsiaTheme="minorEastAsia"/>
          <w:sz w:val="24"/>
          <w:szCs w:val="24"/>
        </w:rPr>
        <w:t>1.3</w:t>
      </w:r>
      <w:bookmarkStart w:id="14" w:name="OLE_LINK8"/>
      <w:r>
        <w:rPr>
          <w:rFonts w:hint="eastAsia" w:asciiTheme="minorEastAsia" w:hAnsiTheme="minorEastAsia" w:eastAsiaTheme="minorEastAsia"/>
          <w:sz w:val="24"/>
          <w:szCs w:val="24"/>
        </w:rPr>
        <w:t>具有独立承担民事责任的能力</w:t>
      </w:r>
      <w:r>
        <w:rPr>
          <w:rFonts w:hint="eastAsia" w:asciiTheme="minorEastAsia" w:hAnsiTheme="minorEastAsia" w:eastAsiaTheme="minorEastAsia"/>
          <w:b/>
          <w:bCs/>
          <w:sz w:val="24"/>
          <w:szCs w:val="24"/>
        </w:rPr>
        <w:t>【提供有效期内营业执照副本原件扫描件加盖供应商公章】</w:t>
      </w:r>
    </w:p>
    <w:bookmarkEnd w:id="13"/>
    <w:bookmarkEnd w:id="14"/>
    <w:p>
      <w:pPr>
        <w:spacing w:line="360" w:lineRule="auto"/>
        <w:ind w:firstLine="480" w:firstLineChars="200"/>
        <w:rPr>
          <w:rFonts w:hint="eastAsia" w:asciiTheme="minorEastAsia" w:hAnsiTheme="minorEastAsia" w:eastAsiaTheme="minorEastAsia"/>
          <w:b/>
          <w:bCs/>
          <w:sz w:val="24"/>
          <w:szCs w:val="24"/>
        </w:rPr>
      </w:pPr>
      <w:bookmarkStart w:id="15" w:name="OLE_LINK9"/>
      <w:r>
        <w:rPr>
          <w:rFonts w:hint="eastAsia" w:asciiTheme="minorEastAsia" w:hAnsiTheme="minorEastAsia" w:eastAsiaTheme="minorEastAsia"/>
          <w:sz w:val="24"/>
          <w:szCs w:val="24"/>
        </w:rPr>
        <w:t>1.4</w:t>
      </w:r>
      <w:bookmarkStart w:id="16" w:name="OLE_LINK7"/>
      <w:r>
        <w:rPr>
          <w:rFonts w:hint="eastAsia" w:asciiTheme="minorEastAsia" w:hAnsiTheme="minorEastAsia" w:eastAsiaTheme="minorEastAsia"/>
          <w:sz w:val="24"/>
          <w:szCs w:val="24"/>
        </w:rPr>
        <w:t>具有良好的商业信誉和健全的财务会计制度；</w:t>
      </w:r>
      <w:r>
        <w:rPr>
          <w:rFonts w:hint="eastAsia" w:asciiTheme="minorEastAsia" w:hAnsiTheme="minorEastAsia" w:eastAsiaTheme="minorEastAsia"/>
          <w:b/>
          <w:bCs/>
          <w:sz w:val="24"/>
          <w:szCs w:val="24"/>
        </w:rPr>
        <w:t>【提供近半年内至少一个月的财务报表原件扫描件加盖供应商公章）】；</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1.5有依法缴纳税收和社会保障资金的良好记录（提供近半年内至少一个月依法缴纳税收及缴纳社会保障资金的证明材料)</w:t>
      </w:r>
      <w:r>
        <w:rPr>
          <w:rFonts w:hint="eastAsia" w:asciiTheme="minorEastAsia" w:hAnsiTheme="minorEastAsia" w:eastAsiaTheme="minorEastAsia"/>
          <w:b/>
          <w:bCs/>
          <w:sz w:val="24"/>
          <w:szCs w:val="24"/>
        </w:rPr>
        <w:t>【原件扫描件加盖供应商公章】；</w:t>
      </w:r>
    </w:p>
    <w:bookmarkEnd w:id="15"/>
    <w:bookmarkEnd w:id="16"/>
    <w:p>
      <w:pPr>
        <w:spacing w:line="360" w:lineRule="auto"/>
        <w:ind w:firstLine="480" w:firstLineChars="200"/>
        <w:rPr>
          <w:rFonts w:hint="eastAsia" w:asciiTheme="minorEastAsia" w:hAnsiTheme="minorEastAsia" w:eastAsiaTheme="minorEastAsia"/>
          <w:b/>
          <w:bCs/>
          <w:sz w:val="24"/>
          <w:szCs w:val="24"/>
        </w:rPr>
      </w:pPr>
      <w:bookmarkStart w:id="17" w:name="OLE_LINK10"/>
      <w:r>
        <w:rPr>
          <w:rFonts w:hint="eastAsia" w:asciiTheme="minorEastAsia" w:hAnsiTheme="minorEastAsia" w:eastAsiaTheme="minorEastAsia"/>
          <w:sz w:val="24"/>
          <w:szCs w:val="24"/>
        </w:rPr>
        <w:t>1.6具有履行合同所必需的设备和专业技术能力的承诺函；【</w:t>
      </w:r>
      <w:r>
        <w:rPr>
          <w:rFonts w:hint="eastAsia" w:asciiTheme="minorEastAsia" w:hAnsiTheme="minorEastAsia" w:eastAsiaTheme="minorEastAsia"/>
          <w:b/>
          <w:bCs/>
          <w:sz w:val="24"/>
          <w:szCs w:val="24"/>
        </w:rPr>
        <w:t>原件扫描件加盖供应商公章】</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1.7</w:t>
      </w:r>
      <w:r>
        <w:rPr>
          <w:rFonts w:hint="eastAsia" w:asciiTheme="minorEastAsia" w:hAnsiTheme="minorEastAsia" w:eastAsiaTheme="minorEastAsia"/>
          <w:sz w:val="24"/>
          <w:szCs w:val="24"/>
          <w:lang w:eastAsia="zh-CN"/>
        </w:rPr>
        <w:t>无</w:t>
      </w:r>
      <w:r>
        <w:rPr>
          <w:rFonts w:hint="eastAsia" w:asciiTheme="minorEastAsia" w:hAnsiTheme="minorEastAsia" w:eastAsiaTheme="minorEastAsia"/>
          <w:sz w:val="24"/>
          <w:szCs w:val="24"/>
        </w:rPr>
        <w:t>重大违法记录、无不良信用记录的书面声明函；【</w:t>
      </w:r>
      <w:r>
        <w:rPr>
          <w:rFonts w:hint="eastAsia" w:asciiTheme="minorEastAsia" w:hAnsiTheme="minorEastAsia" w:eastAsiaTheme="minorEastAsia"/>
          <w:b/>
          <w:bCs/>
          <w:sz w:val="24"/>
          <w:szCs w:val="24"/>
        </w:rPr>
        <w:t>原件扫描件加盖供应商公章】</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1.8未被</w:t>
      </w:r>
      <w:bookmarkStart w:id="18" w:name="OLE_LINK6"/>
      <w:r>
        <w:rPr>
          <w:rFonts w:hint="eastAsia" w:asciiTheme="minorEastAsia" w:hAnsiTheme="minorEastAsia" w:eastAsiaTheme="minorEastAsia"/>
          <w:sz w:val="24"/>
          <w:szCs w:val="24"/>
        </w:rPr>
        <w:t>“信用中国”（www.creditchina.gov.cn）、“中国政府采购网"(www.ccgp.gov.cn)列入失信被执行人、重大税收违法案件当事人名单、政府采购严重失信行为记录名单。</w:t>
      </w:r>
      <w:r>
        <w:rPr>
          <w:rFonts w:hint="eastAsia" w:asciiTheme="minorEastAsia" w:hAnsiTheme="minorEastAsia" w:eastAsiaTheme="minorEastAsia"/>
          <w:b/>
          <w:bCs/>
          <w:sz w:val="24"/>
          <w:szCs w:val="24"/>
        </w:rPr>
        <w:t>（提供网页截图</w:t>
      </w:r>
      <w:r>
        <w:rPr>
          <w:rFonts w:hint="eastAsia" w:asciiTheme="minorEastAsia" w:hAnsiTheme="minorEastAsia" w:eastAsiaTheme="minorEastAsia"/>
          <w:sz w:val="24"/>
          <w:szCs w:val="24"/>
        </w:rPr>
        <w:t>）；</w:t>
      </w:r>
    </w:p>
    <w:bookmarkEnd w:id="17"/>
    <w:bookmarkEnd w:id="18"/>
    <w:p>
      <w:pPr>
        <w:spacing w:line="360" w:lineRule="auto"/>
        <w:ind w:firstLine="480" w:firstLineChars="200"/>
        <w:rPr>
          <w:rFonts w:ascii="宋体" w:hAnsi="宋体" w:cs="宋体"/>
          <w:lang w:eastAsia="zh-CN"/>
        </w:rPr>
      </w:pPr>
      <w:r>
        <w:rPr>
          <w:rFonts w:hint="eastAsia" w:ascii="宋体" w:hAnsi="宋体" w:cs="宋体"/>
          <w:b w:val="0"/>
          <w:bCs w:val="0"/>
          <w:lang w:eastAsia="zh-CN"/>
        </w:rPr>
        <w:t>2.落实政府采购政策需满足的资格要求：</w:t>
      </w:r>
      <w:r>
        <w:rPr>
          <w:rFonts w:hint="eastAsia" w:cs="仿宋" w:asciiTheme="minorEastAsia" w:hAnsiTheme="minorEastAsia" w:eastAsiaTheme="minorEastAsia"/>
          <w:b w:val="0"/>
          <w:bCs w:val="0"/>
          <w:lang w:eastAsia="zh-CN"/>
        </w:rPr>
        <w:t>（1）《关于调整优化节能产品、环境标志产品政府强制执行机制的通知》（财库〔2019〕9号）；财政部、生态环境部《关于印发环境标志产品政府采购品目清单的通知》（财库[2019]18号文）；财政部、发展改革委《关于印发节能产品政府采购品目清单的通知》（财库[2019]19号文）；（2）《政府采购促进中小企业发展管理办法》（财库〔2020〕46号）；（3）《关于进一步加大政府采购支持中小企业力度的通知》（财库〔2022〕19号）；（4）《财政部、司法部关于政府采购支持监狱企业发展有关问题的通知》（财库〔2014〕68号）；（5）《财政部 民政部 中国残疾人联合会关于促进残疾人就业政府采购政策的通知》财库</w:t>
      </w:r>
      <w:r>
        <w:rPr>
          <w:rFonts w:hint="eastAsia" w:cs="仿宋" w:asciiTheme="minorEastAsia" w:hAnsiTheme="minorEastAsia" w:eastAsiaTheme="minorEastAsia"/>
          <w:b/>
          <w:bCs/>
          <w:lang w:eastAsia="zh-CN"/>
        </w:rPr>
        <w:t>〔2017〕</w:t>
      </w:r>
      <w:r>
        <w:rPr>
          <w:rFonts w:hint="eastAsia" w:cs="仿宋" w:asciiTheme="minorEastAsia" w:hAnsiTheme="minorEastAsia" w:eastAsiaTheme="minorEastAsia"/>
          <w:lang w:eastAsia="zh-CN"/>
        </w:rPr>
        <w:t>141号；</w:t>
      </w:r>
      <w:bookmarkStart w:id="19" w:name="OLE_LINK11"/>
      <w:r>
        <w:rPr>
          <w:rFonts w:hint="eastAsia" w:cs="仿宋" w:asciiTheme="minorEastAsia" w:hAnsiTheme="minorEastAsia" w:eastAsiaTheme="minorEastAsia"/>
          <w:b/>
          <w:u w:val="single"/>
          <w:lang w:eastAsia="zh-CN"/>
        </w:rPr>
        <w:t>本项目为专门面向中小企业采购项目</w:t>
      </w:r>
      <w:bookmarkEnd w:id="19"/>
      <w:r>
        <w:rPr>
          <w:rFonts w:hint="eastAsia" w:cs="仿宋" w:asciiTheme="minorEastAsia" w:hAnsiTheme="minorEastAsia" w:eastAsiaTheme="minorEastAsia"/>
          <w:b/>
          <w:bCs/>
          <w:lang w:eastAsia="zh-CN"/>
        </w:rPr>
        <w:t>。</w:t>
      </w:r>
    </w:p>
    <w:p>
      <w:pPr>
        <w:spacing w:line="360" w:lineRule="auto"/>
        <w:ind w:firstLine="480" w:firstLineChars="200"/>
        <w:rPr>
          <w:rFonts w:ascii="宋体" w:hAnsi="宋体" w:cs="宋体"/>
          <w:lang w:eastAsia="zh-CN"/>
        </w:rPr>
      </w:pPr>
      <w:r>
        <w:rPr>
          <w:rFonts w:hint="eastAsia" w:ascii="宋体" w:hAnsi="宋体" w:cs="宋体"/>
          <w:lang w:eastAsia="zh-CN"/>
        </w:rPr>
        <w:t>3.本项目的特定资格要求：</w:t>
      </w:r>
      <w:r>
        <w:rPr>
          <w:rFonts w:hint="eastAsia" w:cs="仿宋" w:asciiTheme="minorEastAsia" w:hAnsiTheme="minorEastAsia" w:eastAsiaTheme="minorEastAsia"/>
          <w:b/>
          <w:bCs w:val="0"/>
          <w:kern w:val="2"/>
          <w:lang w:eastAsia="zh-CN" w:bidi="ar-SA"/>
        </w:rPr>
        <w:t>具有印刷经营许可证。</w:t>
      </w:r>
    </w:p>
    <w:p>
      <w:pPr>
        <w:spacing w:line="360" w:lineRule="auto"/>
        <w:outlineLvl w:val="1"/>
        <w:rPr>
          <w:rFonts w:ascii="宋体" w:hAnsi="宋体" w:cs="宋体"/>
          <w:b/>
          <w:bCs/>
          <w:lang w:eastAsia="zh-CN"/>
        </w:rPr>
      </w:pPr>
      <w:bookmarkStart w:id="20" w:name="_Toc2032"/>
      <w:bookmarkStart w:id="21" w:name="_Toc1500"/>
      <w:bookmarkStart w:id="22" w:name="_Toc28537"/>
      <w:r>
        <w:rPr>
          <w:rFonts w:hint="eastAsia" w:ascii="宋体" w:hAnsi="宋体" w:cs="宋体"/>
          <w:b/>
          <w:bCs/>
          <w:sz w:val="28"/>
          <w:szCs w:val="28"/>
          <w:lang w:eastAsia="zh-CN"/>
        </w:rPr>
        <w:t>三、征集文件的获取</w:t>
      </w:r>
      <w:bookmarkEnd w:id="20"/>
      <w:bookmarkEnd w:id="21"/>
    </w:p>
    <w:p>
      <w:pPr>
        <w:spacing w:line="360" w:lineRule="auto"/>
        <w:ind w:firstLine="480" w:firstLineChars="200"/>
        <w:rPr>
          <w:rFonts w:ascii="宋体" w:hAnsi="宋体" w:cs="宋体"/>
          <w:lang w:eastAsia="zh-CN"/>
        </w:rPr>
      </w:pPr>
      <w:r>
        <w:rPr>
          <w:rFonts w:hint="eastAsia" w:ascii="宋体" w:hAnsi="宋体" w:cs="宋体"/>
          <w:lang w:eastAsia="zh-CN"/>
        </w:rPr>
        <w:t>1.时间：202</w:t>
      </w:r>
      <w:r>
        <w:rPr>
          <w:rFonts w:hint="eastAsia" w:ascii="宋体" w:hAnsi="宋体" w:cs="宋体"/>
          <w:lang w:val="en-US" w:eastAsia="zh-CN"/>
        </w:rPr>
        <w:t>5</w:t>
      </w:r>
      <w:r>
        <w:rPr>
          <w:rFonts w:hint="eastAsia" w:ascii="宋体" w:hAnsi="宋体" w:cs="宋体"/>
          <w:u w:val="single"/>
          <w:lang w:eastAsia="zh-CN"/>
        </w:rPr>
        <w:t>年</w:t>
      </w:r>
      <w:r>
        <w:rPr>
          <w:rFonts w:hint="eastAsia" w:ascii="宋体" w:hAnsi="宋体" w:cs="宋体"/>
          <w:u w:val="single"/>
          <w:lang w:val="en-US" w:eastAsia="zh-CN"/>
        </w:rPr>
        <w:t>3</w:t>
      </w:r>
      <w:r>
        <w:rPr>
          <w:rFonts w:hint="eastAsia" w:ascii="宋体" w:hAnsi="宋体" w:cs="宋体"/>
          <w:u w:val="single"/>
          <w:lang w:eastAsia="zh-CN"/>
        </w:rPr>
        <w:t>月</w:t>
      </w:r>
      <w:r>
        <w:rPr>
          <w:rFonts w:hint="eastAsia" w:ascii="宋体" w:hAnsi="宋体" w:cs="宋体"/>
          <w:u w:val="single"/>
          <w:lang w:val="en-US" w:eastAsia="zh-CN"/>
        </w:rPr>
        <w:t>13</w:t>
      </w:r>
      <w:r>
        <w:rPr>
          <w:rFonts w:hint="eastAsia" w:ascii="宋体" w:hAnsi="宋体" w:cs="宋体"/>
          <w:lang w:eastAsia="zh-CN"/>
        </w:rPr>
        <w:t>日</w:t>
      </w:r>
      <w:r>
        <w:rPr>
          <w:rFonts w:hint="eastAsia" w:ascii="宋体" w:hAnsi="宋体" w:cs="宋体"/>
          <w:u w:val="single"/>
          <w:lang w:eastAsia="zh-CN"/>
        </w:rPr>
        <w:t xml:space="preserve"> 00 </w:t>
      </w:r>
      <w:r>
        <w:rPr>
          <w:rFonts w:hint="eastAsia" w:ascii="宋体" w:hAnsi="宋体" w:cs="宋体"/>
          <w:lang w:eastAsia="zh-CN"/>
        </w:rPr>
        <w:t>时00</w:t>
      </w:r>
      <w:r>
        <w:rPr>
          <w:rFonts w:hint="eastAsia" w:ascii="宋体" w:hAnsi="宋体" w:cs="宋体"/>
          <w:u w:val="single"/>
          <w:lang w:eastAsia="zh-CN"/>
        </w:rPr>
        <w:t xml:space="preserve">  </w:t>
      </w:r>
      <w:r>
        <w:rPr>
          <w:rFonts w:hint="eastAsia" w:ascii="宋体" w:hAnsi="宋体" w:cs="宋体"/>
          <w:lang w:eastAsia="zh-CN"/>
        </w:rPr>
        <w:t>分至202</w:t>
      </w:r>
      <w:r>
        <w:rPr>
          <w:rFonts w:hint="eastAsia" w:ascii="宋体" w:hAnsi="宋体" w:cs="宋体"/>
          <w:lang w:val="en-US" w:eastAsia="zh-CN"/>
        </w:rPr>
        <w:t>5</w:t>
      </w:r>
      <w:r>
        <w:rPr>
          <w:rFonts w:hint="eastAsia" w:ascii="宋体" w:hAnsi="宋体" w:cs="宋体"/>
          <w:lang w:eastAsia="zh-CN"/>
        </w:rPr>
        <w:t>年</w:t>
      </w:r>
      <w:r>
        <w:rPr>
          <w:rFonts w:hint="eastAsia" w:ascii="宋体" w:hAnsi="宋体" w:cs="宋体"/>
          <w:u w:val="single"/>
          <w:lang w:val="en-US" w:eastAsia="zh-CN"/>
        </w:rPr>
        <w:t>3</w:t>
      </w:r>
      <w:r>
        <w:rPr>
          <w:rFonts w:hint="eastAsia" w:ascii="宋体" w:hAnsi="宋体" w:cs="宋体"/>
          <w:lang w:eastAsia="zh-CN"/>
        </w:rPr>
        <w:t>月</w:t>
      </w:r>
      <w:r>
        <w:rPr>
          <w:rFonts w:hint="eastAsia" w:ascii="宋体" w:hAnsi="宋体" w:cs="宋体"/>
          <w:u w:val="single"/>
          <w:lang w:val="en-US" w:eastAsia="zh-CN"/>
        </w:rPr>
        <w:t>21</w:t>
      </w:r>
      <w:r>
        <w:rPr>
          <w:rFonts w:hint="eastAsia" w:ascii="宋体" w:hAnsi="宋体" w:cs="宋体"/>
          <w:lang w:eastAsia="zh-CN"/>
        </w:rPr>
        <w:t>日</w:t>
      </w:r>
      <w:r>
        <w:rPr>
          <w:rFonts w:hint="eastAsia" w:ascii="宋体" w:hAnsi="宋体" w:cs="宋体"/>
          <w:u w:val="single"/>
          <w:lang w:eastAsia="zh-CN"/>
        </w:rPr>
        <w:t xml:space="preserve"> 24 </w:t>
      </w:r>
      <w:r>
        <w:rPr>
          <w:rFonts w:hint="eastAsia" w:ascii="宋体" w:hAnsi="宋体" w:cs="宋体"/>
          <w:lang w:eastAsia="zh-CN"/>
        </w:rPr>
        <w:t>时</w:t>
      </w:r>
      <w:r>
        <w:rPr>
          <w:rFonts w:hint="eastAsia" w:ascii="宋体" w:hAnsi="宋体" w:cs="宋体"/>
          <w:u w:val="single"/>
          <w:lang w:eastAsia="zh-CN"/>
        </w:rPr>
        <w:t xml:space="preserve"> 00 </w:t>
      </w:r>
      <w:r>
        <w:rPr>
          <w:rFonts w:hint="eastAsia" w:ascii="宋体" w:hAnsi="宋体" w:cs="宋体"/>
          <w:lang w:eastAsia="zh-CN"/>
        </w:rPr>
        <w:t>分（北京时间，法定节假日除外）。</w:t>
      </w:r>
    </w:p>
    <w:p>
      <w:pPr>
        <w:spacing w:line="360" w:lineRule="auto"/>
        <w:ind w:firstLine="480" w:firstLineChars="200"/>
        <w:rPr>
          <w:rFonts w:hint="eastAsia" w:ascii="宋体" w:hAnsi="宋体" w:eastAsia="宋体" w:cs="宋体"/>
          <w:lang w:eastAsia="zh-CN"/>
        </w:rPr>
      </w:pPr>
      <w:r>
        <w:rPr>
          <w:rFonts w:hint="eastAsia" w:ascii="宋体" w:hAnsi="宋体" w:cs="宋体"/>
        </w:rPr>
        <w:t>2.获取方式：供应商登陆</w:t>
      </w:r>
      <w:r>
        <w:rPr>
          <w:rFonts w:hint="eastAsia" w:ascii="宋体" w:hAnsi="宋体" w:cs="宋体"/>
          <w:lang w:eastAsia="zh-CN"/>
        </w:rPr>
        <w:t>新疆政府采购网</w:t>
      </w:r>
      <w:r>
        <w:rPr>
          <w:rFonts w:hint="eastAsia" w:ascii="宋体" w:hAnsi="宋体" w:cs="宋体"/>
        </w:rPr>
        <w:t>在线获取征集文件</w:t>
      </w:r>
      <w:r>
        <w:rPr>
          <w:rFonts w:hint="eastAsia" w:ascii="宋体" w:hAnsi="宋体" w:cs="宋体"/>
          <w:lang w:eastAsia="zh-CN"/>
        </w:rPr>
        <w:t>。</w:t>
      </w:r>
      <w:bookmarkStart w:id="116" w:name="_GoBack"/>
      <w:bookmarkEnd w:id="116"/>
    </w:p>
    <w:p>
      <w:pPr>
        <w:spacing w:line="360" w:lineRule="auto"/>
        <w:outlineLvl w:val="1"/>
        <w:rPr>
          <w:rFonts w:ascii="宋体" w:hAnsi="宋体" w:cs="宋体"/>
          <w:b/>
          <w:bCs/>
          <w:lang w:eastAsia="zh-CN"/>
        </w:rPr>
      </w:pPr>
      <w:bookmarkStart w:id="23" w:name="_Toc18024"/>
      <w:bookmarkStart w:id="24" w:name="_Toc2648"/>
      <w:r>
        <w:rPr>
          <w:rFonts w:hint="eastAsia" w:ascii="宋体" w:hAnsi="宋体" w:cs="宋体"/>
          <w:b/>
          <w:bCs/>
          <w:sz w:val="28"/>
          <w:szCs w:val="28"/>
          <w:lang w:eastAsia="zh-CN"/>
        </w:rPr>
        <w:t>四、开启时间及地点</w:t>
      </w:r>
      <w:bookmarkEnd w:id="23"/>
      <w:bookmarkEnd w:id="24"/>
    </w:p>
    <w:p>
      <w:pPr>
        <w:spacing w:line="360" w:lineRule="auto"/>
        <w:ind w:firstLine="480" w:firstLineChars="200"/>
        <w:rPr>
          <w:rFonts w:ascii="宋体" w:hAnsi="宋体" w:cs="宋体"/>
          <w:lang w:eastAsia="zh-CN"/>
        </w:rPr>
      </w:pPr>
      <w:r>
        <w:rPr>
          <w:rFonts w:hint="eastAsia" w:ascii="宋体" w:hAnsi="宋体" w:cs="宋体"/>
          <w:lang w:eastAsia="zh-CN"/>
        </w:rPr>
        <w:t>1.开标时间：详见征集公告</w:t>
      </w:r>
    </w:p>
    <w:p>
      <w:pPr>
        <w:spacing w:line="360" w:lineRule="auto"/>
        <w:ind w:firstLine="480" w:firstLineChars="200"/>
        <w:rPr>
          <w:rFonts w:ascii="宋体" w:hAnsi="宋体" w:cs="宋体"/>
        </w:rPr>
      </w:pPr>
      <w:r>
        <w:rPr>
          <w:rFonts w:hint="eastAsia" w:ascii="宋体" w:hAnsi="宋体" w:cs="宋体"/>
        </w:rPr>
        <w:t>2.开标地点：供应商在</w:t>
      </w:r>
      <w:r>
        <w:rPr>
          <w:rFonts w:hint="eastAsia" w:ascii="宋体" w:hAnsi="宋体" w:cs="宋体"/>
          <w:lang w:eastAsia="zh-CN"/>
        </w:rPr>
        <w:t>新疆政府采购网</w:t>
      </w:r>
      <w:r>
        <w:rPr>
          <w:rFonts w:hint="eastAsia" w:ascii="宋体" w:hAnsi="宋体" w:cs="宋体"/>
        </w:rPr>
        <w:t>不见面开标大厅远程参加开标活动。</w:t>
      </w:r>
    </w:p>
    <w:p>
      <w:pPr>
        <w:spacing w:line="360" w:lineRule="auto"/>
        <w:outlineLvl w:val="1"/>
        <w:rPr>
          <w:rFonts w:ascii="宋体" w:hAnsi="宋体" w:cs="宋体"/>
          <w:b/>
          <w:bCs/>
          <w:lang w:eastAsia="zh-CN"/>
        </w:rPr>
      </w:pPr>
      <w:bookmarkStart w:id="25" w:name="_Toc3638"/>
      <w:bookmarkStart w:id="26" w:name="_Toc22857"/>
      <w:r>
        <w:rPr>
          <w:rFonts w:hint="eastAsia" w:ascii="宋体" w:hAnsi="宋体" w:cs="宋体"/>
          <w:b/>
          <w:bCs/>
          <w:sz w:val="28"/>
          <w:szCs w:val="28"/>
          <w:lang w:eastAsia="zh-CN"/>
        </w:rPr>
        <w:t>五、响应文件提交截止时间</w:t>
      </w:r>
      <w:bookmarkEnd w:id="25"/>
      <w:bookmarkEnd w:id="26"/>
    </w:p>
    <w:p>
      <w:pPr>
        <w:spacing w:line="360" w:lineRule="auto"/>
        <w:ind w:firstLine="480" w:firstLineChars="200"/>
        <w:rPr>
          <w:rFonts w:ascii="宋体" w:hAnsi="宋体" w:cs="宋体"/>
          <w:lang w:eastAsia="zh-CN"/>
        </w:rPr>
      </w:pPr>
      <w:r>
        <w:rPr>
          <w:rFonts w:hint="eastAsia" w:ascii="宋体" w:hAnsi="宋体" w:cs="宋体"/>
          <w:lang w:eastAsia="zh-CN"/>
        </w:rPr>
        <w:t>同开启时间</w:t>
      </w:r>
    </w:p>
    <w:p>
      <w:pPr>
        <w:spacing w:line="360" w:lineRule="auto"/>
        <w:outlineLvl w:val="1"/>
        <w:rPr>
          <w:rFonts w:ascii="宋体" w:hAnsi="宋体" w:cs="宋体"/>
          <w:b/>
          <w:bCs/>
          <w:lang w:eastAsia="zh-CN"/>
        </w:rPr>
      </w:pPr>
      <w:bookmarkStart w:id="27" w:name="_Toc25373"/>
      <w:bookmarkStart w:id="28" w:name="_Toc19768"/>
      <w:r>
        <w:rPr>
          <w:rFonts w:hint="eastAsia" w:ascii="宋体" w:hAnsi="宋体" w:cs="宋体"/>
          <w:b/>
          <w:bCs/>
          <w:sz w:val="28"/>
          <w:szCs w:val="28"/>
          <w:lang w:eastAsia="zh-CN"/>
        </w:rPr>
        <w:t>六、公告期限</w:t>
      </w:r>
      <w:bookmarkEnd w:id="27"/>
      <w:bookmarkEnd w:id="28"/>
    </w:p>
    <w:p>
      <w:pPr>
        <w:spacing w:line="360" w:lineRule="auto"/>
        <w:ind w:firstLine="480" w:firstLineChars="200"/>
        <w:rPr>
          <w:rFonts w:ascii="宋体" w:hAnsi="宋体" w:cs="宋体"/>
          <w:lang w:eastAsia="zh-CN"/>
        </w:rPr>
      </w:pPr>
      <w:r>
        <w:rPr>
          <w:rFonts w:hint="eastAsia" w:ascii="宋体" w:hAnsi="宋体" w:cs="宋体"/>
          <w:lang w:eastAsia="zh-CN"/>
        </w:rPr>
        <w:t>自本公告发布之日起5个工作日</w:t>
      </w:r>
    </w:p>
    <w:p>
      <w:pPr>
        <w:spacing w:line="360" w:lineRule="auto"/>
        <w:outlineLvl w:val="1"/>
        <w:rPr>
          <w:rFonts w:ascii="宋体" w:hAnsi="宋体" w:cs="宋体"/>
          <w:b/>
          <w:bCs/>
        </w:rPr>
      </w:pPr>
      <w:bookmarkStart w:id="29" w:name="_Toc32164"/>
      <w:bookmarkStart w:id="30" w:name="_Toc11605"/>
      <w:r>
        <w:rPr>
          <w:rFonts w:hint="eastAsia" w:ascii="宋体" w:hAnsi="宋体" w:cs="宋体"/>
          <w:b/>
          <w:bCs/>
          <w:sz w:val="28"/>
          <w:szCs w:val="28"/>
        </w:rPr>
        <w:t>七、其他事项说明</w:t>
      </w:r>
      <w:bookmarkEnd w:id="29"/>
      <w:bookmarkEnd w:id="30"/>
    </w:p>
    <w:p>
      <w:pPr>
        <w:spacing w:line="360" w:lineRule="auto"/>
        <w:ind w:firstLine="480" w:firstLineChars="200"/>
        <w:rPr>
          <w:rFonts w:ascii="仿宋" w:hAnsi="仿宋" w:eastAsia="仿宋" w:cs="宋体"/>
          <w:color w:val="FF0000"/>
        </w:rPr>
      </w:pPr>
      <w:r>
        <w:rPr>
          <w:rFonts w:hint="eastAsia" w:ascii="宋体" w:hAnsi="宋体" w:cs="宋体"/>
        </w:rPr>
        <w:t>1、本公告在新疆政府采购网（http://www.ccgp-xinjiang.gov.cn）</w:t>
      </w:r>
      <w:r>
        <w:rPr>
          <w:rFonts w:hint="eastAsia" w:cs="宋体" w:asciiTheme="minorEastAsia" w:hAnsiTheme="minorEastAsia" w:eastAsiaTheme="minorEastAsia"/>
        </w:rPr>
        <w:t xml:space="preserve">发布。 </w:t>
      </w:r>
    </w:p>
    <w:p>
      <w:pPr>
        <w:spacing w:line="360" w:lineRule="auto"/>
        <w:ind w:firstLine="480" w:firstLineChars="200"/>
        <w:rPr>
          <w:rFonts w:ascii="宋体" w:hAnsi="宋体" w:cs="宋体"/>
          <w:lang w:eastAsia="zh-CN"/>
        </w:rPr>
      </w:pPr>
      <w:r>
        <w:rPr>
          <w:rFonts w:hint="eastAsia" w:ascii="宋体" w:hAnsi="宋体" w:cs="宋体"/>
          <w:lang w:eastAsia="zh-CN"/>
        </w:rPr>
        <w:t>2、请各供应商随时关注本项目的变更、答疑、澄清文件。</w:t>
      </w:r>
    </w:p>
    <w:p>
      <w:pPr>
        <w:spacing w:line="360" w:lineRule="auto"/>
        <w:ind w:firstLine="480" w:firstLineChars="200"/>
        <w:rPr>
          <w:rFonts w:ascii="宋体" w:hAnsi="宋体" w:cs="宋体"/>
          <w:lang w:eastAsia="zh-CN"/>
        </w:rPr>
      </w:pPr>
      <w:r>
        <w:rPr>
          <w:rFonts w:hint="eastAsia" w:ascii="宋体" w:hAnsi="宋体" w:cs="宋体"/>
          <w:lang w:eastAsia="zh-CN"/>
        </w:rPr>
        <w:t>3、本项目实行电子招投标，供应商须登录新疆政府采购网申请获取征集文件，并通过政采云电子投标客户端制作响应文件，同时自行承担与投标有关的一切费用。</w:t>
      </w:r>
    </w:p>
    <w:p>
      <w:pPr>
        <w:spacing w:line="360" w:lineRule="auto"/>
        <w:ind w:firstLine="480" w:firstLineChars="200"/>
        <w:rPr>
          <w:rFonts w:ascii="宋体" w:hAnsi="宋体" w:cs="宋体"/>
          <w:lang w:eastAsia="zh-CN"/>
        </w:rPr>
      </w:pPr>
      <w:r>
        <w:rPr>
          <w:rFonts w:hint="eastAsia" w:ascii="宋体" w:hAnsi="宋体" w:cs="宋体"/>
          <w:lang w:eastAsia="zh-CN"/>
        </w:rPr>
        <w:t>4、各供商应在开标前确保成为新疆维吾尔自治区政府采购网正式注册入库供应商，并完成CA数字证书申领应。因未注册入库、未办理CA数字证书等原因造成无法投标或投标失败等后果由供应商自行承担。</w:t>
      </w:r>
    </w:p>
    <w:p>
      <w:pPr>
        <w:spacing w:line="360" w:lineRule="auto"/>
        <w:ind w:firstLine="480" w:firstLineChars="200"/>
        <w:rPr>
          <w:rFonts w:ascii="宋体" w:hAnsi="宋体" w:cs="宋体"/>
          <w:lang w:eastAsia="zh-CN"/>
        </w:rPr>
      </w:pPr>
      <w:r>
        <w:rPr>
          <w:rFonts w:hint="eastAsia" w:ascii="宋体" w:hAnsi="宋体" w:cs="宋体"/>
        </w:rPr>
        <w:t>5、供应商可前往新疆政府采购网（http://www.ccgp-xinjiang.gov.cn/）下载专区，下载政采云电子投标客户端，安装完成后，可通过账号密码或CA登录客户端进行响应文件制作。</w:t>
      </w:r>
      <w:r>
        <w:rPr>
          <w:rFonts w:hint="eastAsia" w:ascii="宋体" w:hAnsi="宋体" w:cs="宋体"/>
          <w:lang w:eastAsia="zh-CN"/>
        </w:rPr>
        <w:t>在使用政采云电子投标客户端时，建议使用WIN7及以上操作系统。如有问题可拨打政采云客户服务热线进行咨询。</w:t>
      </w:r>
    </w:p>
    <w:p>
      <w:pPr>
        <w:spacing w:line="360" w:lineRule="auto"/>
        <w:ind w:firstLine="480" w:firstLineChars="200"/>
        <w:rPr>
          <w:rFonts w:ascii="宋体" w:hAnsi="宋体" w:cs="宋体"/>
          <w:lang w:eastAsia="zh-CN"/>
        </w:rPr>
      </w:pPr>
      <w:r>
        <w:rPr>
          <w:rFonts w:hint="eastAsia" w:ascii="宋体" w:hAnsi="宋体" w:cs="宋体"/>
          <w:lang w:eastAsia="zh-CN"/>
        </w:rPr>
        <w:t>6、本项目采用不见面开标，供应商须在投标截止时间前通过CA在新疆政府采购网上传加密的电子响应文件。</w:t>
      </w:r>
    </w:p>
    <w:p>
      <w:pPr>
        <w:spacing w:line="360" w:lineRule="auto"/>
        <w:ind w:firstLine="480" w:firstLineChars="200"/>
        <w:rPr>
          <w:rFonts w:ascii="宋体" w:hAnsi="宋体" w:cs="宋体"/>
          <w:lang w:eastAsia="zh-CN"/>
        </w:rPr>
      </w:pPr>
      <w:r>
        <w:rPr>
          <w:rFonts w:hint="eastAsia" w:ascii="宋体" w:hAnsi="宋体" w:cs="宋体"/>
          <w:lang w:eastAsia="zh-CN"/>
        </w:rPr>
        <w:t>7、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pPr>
        <w:spacing w:line="360" w:lineRule="auto"/>
        <w:outlineLvl w:val="1"/>
        <w:rPr>
          <w:rFonts w:ascii="宋体" w:hAnsi="宋体" w:cs="宋体"/>
          <w:b/>
          <w:bCs/>
          <w:lang w:eastAsia="zh-CN"/>
        </w:rPr>
      </w:pPr>
      <w:bookmarkStart w:id="31" w:name="_Toc18382"/>
      <w:bookmarkStart w:id="32" w:name="_Toc32432"/>
      <w:r>
        <w:rPr>
          <w:rFonts w:hint="eastAsia" w:ascii="宋体" w:hAnsi="宋体" w:cs="宋体"/>
          <w:b/>
          <w:bCs/>
          <w:sz w:val="28"/>
          <w:szCs w:val="28"/>
          <w:lang w:eastAsia="zh-CN"/>
        </w:rPr>
        <w:t>八、联系方式</w:t>
      </w:r>
      <w:bookmarkEnd w:id="31"/>
      <w:bookmarkEnd w:id="32"/>
    </w:p>
    <w:p>
      <w:pPr>
        <w:spacing w:line="360" w:lineRule="auto"/>
        <w:ind w:firstLine="482" w:firstLineChars="200"/>
        <w:rPr>
          <w:rFonts w:ascii="宋体" w:hAnsi="宋体" w:cs="宋体"/>
          <w:b/>
          <w:bCs/>
          <w:lang w:eastAsia="zh-CN"/>
        </w:rPr>
      </w:pPr>
      <w:r>
        <w:rPr>
          <w:rFonts w:hint="eastAsia" w:ascii="宋体" w:hAnsi="宋体" w:cs="宋体"/>
          <w:b/>
          <w:bCs/>
          <w:lang w:eastAsia="zh-CN"/>
        </w:rPr>
        <w:t>1.征集人：伊犁州公共资源交易中心</w:t>
      </w:r>
    </w:p>
    <w:p>
      <w:pPr>
        <w:spacing w:line="360" w:lineRule="auto"/>
        <w:ind w:firstLine="480" w:firstLineChars="200"/>
        <w:rPr>
          <w:rFonts w:ascii="宋体" w:hAnsi="宋体" w:cs="宋体"/>
          <w:lang w:eastAsia="zh-CN"/>
        </w:rPr>
      </w:pPr>
      <w:r>
        <w:rPr>
          <w:rFonts w:hint="eastAsia" w:ascii="宋体" w:hAnsi="宋体" w:cs="宋体"/>
          <w:lang w:eastAsia="zh-CN"/>
        </w:rPr>
        <w:t>地  址：</w:t>
      </w:r>
      <w:r>
        <w:rPr>
          <w:rFonts w:hint="eastAsia" w:cs="仿宋" w:asciiTheme="majorEastAsia" w:hAnsiTheme="majorEastAsia" w:eastAsiaTheme="majorEastAsia"/>
          <w:bCs/>
          <w:lang w:eastAsia="zh-CN"/>
        </w:rPr>
        <w:t>新疆伊宁市海棠路3号</w:t>
      </w:r>
      <w:r>
        <w:rPr>
          <w:rFonts w:hint="eastAsia" w:asciiTheme="majorEastAsia" w:hAnsiTheme="majorEastAsia" w:eastAsiaTheme="majorEastAsia"/>
          <w:lang w:eastAsia="zh-CN"/>
        </w:rPr>
        <w:t>财政局附一楼电子开评标室</w:t>
      </w:r>
    </w:p>
    <w:p>
      <w:pPr>
        <w:spacing w:line="360" w:lineRule="auto"/>
        <w:ind w:firstLine="480" w:firstLineChars="200"/>
        <w:rPr>
          <w:rFonts w:hint="eastAsia" w:ascii="宋体" w:hAnsi="宋体" w:eastAsia="宋体" w:cs="宋体"/>
          <w:u w:val="single"/>
          <w:lang w:val="en-US" w:eastAsia="zh-CN"/>
        </w:rPr>
      </w:pPr>
      <w:r>
        <w:rPr>
          <w:rFonts w:hint="eastAsia" w:ascii="宋体" w:hAnsi="宋体" w:cs="宋体"/>
          <w:lang w:eastAsia="zh-CN"/>
        </w:rPr>
        <w:t>联系人：</w:t>
      </w:r>
      <w:r>
        <w:rPr>
          <w:rFonts w:hint="eastAsia" w:ascii="宋体" w:hAnsi="宋体" w:cs="宋体"/>
          <w:u w:val="single"/>
          <w:lang w:eastAsia="zh-CN"/>
        </w:rPr>
        <w:t xml:space="preserve">  娜孜拉</w:t>
      </w:r>
      <w:r>
        <w:rPr>
          <w:rFonts w:hint="eastAsia" w:ascii="宋体" w:hAnsi="宋体" w:cs="宋体"/>
          <w:u w:val="single"/>
          <w:lang w:val="en-US" w:eastAsia="zh-CN"/>
        </w:rPr>
        <w:t>.江哈布尔</w:t>
      </w:r>
      <w:r>
        <w:rPr>
          <w:rFonts w:hint="eastAsia" w:ascii="宋体" w:hAnsi="宋体" w:cs="宋体"/>
          <w:u w:val="single"/>
          <w:lang w:eastAsia="zh-CN"/>
        </w:rPr>
        <w:t xml:space="preserve"> </w:t>
      </w:r>
    </w:p>
    <w:p>
      <w:pPr>
        <w:spacing w:line="360" w:lineRule="auto"/>
        <w:ind w:firstLine="480" w:firstLineChars="200"/>
        <w:rPr>
          <w:rFonts w:ascii="宋体" w:hAnsi="宋体" w:cs="宋体"/>
          <w:u w:val="single"/>
          <w:lang w:val="en-US" w:eastAsia="zh-CN"/>
        </w:rPr>
      </w:pPr>
      <w:r>
        <w:rPr>
          <w:rFonts w:hint="eastAsia" w:ascii="宋体" w:hAnsi="宋体" w:cs="宋体"/>
          <w:lang w:eastAsia="zh-CN"/>
        </w:rPr>
        <w:t>电  话：</w:t>
      </w:r>
      <w:r>
        <w:rPr>
          <w:rFonts w:hint="eastAsia" w:ascii="宋体" w:hAnsi="宋体" w:cs="宋体"/>
          <w:u w:val="single"/>
          <w:lang w:val="en-US" w:eastAsia="zh-CN"/>
        </w:rPr>
        <w:t>15999474449     0999-8330667</w:t>
      </w:r>
    </w:p>
    <w:p>
      <w:pPr>
        <w:spacing w:line="360" w:lineRule="auto"/>
        <w:ind w:firstLine="482" w:firstLineChars="200"/>
        <w:rPr>
          <w:rFonts w:ascii="宋体" w:hAnsi="宋体" w:cs="宋体"/>
          <w:b/>
          <w:bCs/>
          <w:lang w:eastAsia="zh-CN"/>
        </w:rPr>
      </w:pPr>
      <w:r>
        <w:rPr>
          <w:rFonts w:hint="eastAsia" w:ascii="宋体" w:hAnsi="宋体" w:cs="宋体"/>
          <w:b/>
          <w:bCs/>
          <w:lang w:eastAsia="zh-CN"/>
        </w:rPr>
        <w:t>2.政府采购监督管理部门：伊犁州财政局</w:t>
      </w:r>
    </w:p>
    <w:p>
      <w:pPr>
        <w:spacing w:line="360" w:lineRule="auto"/>
        <w:ind w:firstLine="480" w:firstLineChars="200"/>
        <w:rPr>
          <w:rFonts w:ascii="宋体" w:hAnsi="宋体" w:cs="宋体"/>
          <w:lang w:eastAsia="zh-CN"/>
        </w:rPr>
      </w:pPr>
      <w:r>
        <w:rPr>
          <w:rFonts w:hint="eastAsia" w:ascii="宋体" w:hAnsi="宋体" w:cs="宋体"/>
          <w:lang w:eastAsia="zh-CN"/>
        </w:rPr>
        <w:t>地  址：</w:t>
      </w:r>
      <w:r>
        <w:rPr>
          <w:rFonts w:hint="eastAsia" w:cs="仿宋" w:asciiTheme="majorEastAsia" w:hAnsiTheme="majorEastAsia" w:eastAsiaTheme="majorEastAsia"/>
          <w:bCs/>
          <w:lang w:eastAsia="zh-CN"/>
        </w:rPr>
        <w:t>新疆伊宁市海棠路3号</w:t>
      </w:r>
      <w:r>
        <w:rPr>
          <w:rFonts w:hint="eastAsia" w:asciiTheme="majorEastAsia" w:hAnsiTheme="majorEastAsia" w:eastAsiaTheme="majorEastAsia"/>
          <w:lang w:eastAsia="zh-CN"/>
        </w:rPr>
        <w:t>财政局一楼</w:t>
      </w:r>
      <w:r>
        <w:rPr>
          <w:rFonts w:hint="eastAsia" w:ascii="宋体" w:hAnsi="宋体" w:cs="宋体"/>
          <w:lang w:eastAsia="zh-CN"/>
        </w:rPr>
        <w:t xml:space="preserve">               </w:t>
      </w:r>
    </w:p>
    <w:p>
      <w:pPr>
        <w:spacing w:line="360" w:lineRule="auto"/>
        <w:ind w:firstLine="480" w:firstLineChars="200"/>
        <w:rPr>
          <w:rFonts w:ascii="宋体" w:hAnsi="宋体" w:cs="宋体"/>
          <w:u w:val="single"/>
          <w:lang w:eastAsia="zh-CN"/>
        </w:rPr>
      </w:pPr>
      <w:r>
        <w:rPr>
          <w:rFonts w:hint="eastAsia" w:ascii="宋体" w:hAnsi="宋体" w:cs="宋体"/>
          <w:lang w:eastAsia="zh-CN"/>
        </w:rPr>
        <w:t>联系人：</w:t>
      </w:r>
      <w:r>
        <w:rPr>
          <w:rFonts w:hint="eastAsia" w:ascii="宋体" w:hAnsi="宋体" w:cs="宋体"/>
          <w:u w:val="single"/>
          <w:lang w:eastAsia="zh-CN"/>
        </w:rPr>
        <w:t xml:space="preserve"> 陈浩</w:t>
      </w:r>
    </w:p>
    <w:p>
      <w:pPr>
        <w:spacing w:before="91" w:line="220" w:lineRule="auto"/>
        <w:ind w:firstLine="480" w:firstLineChars="200"/>
        <w:rPr>
          <w:rFonts w:ascii="宋体" w:hAnsi="宋体" w:cs="宋体"/>
          <w:u w:val="single"/>
          <w:lang w:val="en-US" w:eastAsia="zh-CN"/>
        </w:rPr>
      </w:pPr>
      <w:r>
        <w:rPr>
          <w:rFonts w:hint="eastAsia" w:ascii="宋体" w:hAnsi="宋体" w:cs="宋体"/>
          <w:lang w:eastAsia="zh-CN"/>
        </w:rPr>
        <w:t>电  话：</w:t>
      </w:r>
      <w:r>
        <w:rPr>
          <w:rFonts w:hint="eastAsia" w:ascii="宋体" w:hAnsi="宋体" w:cs="宋体"/>
          <w:u w:val="single"/>
          <w:lang w:eastAsia="zh-CN"/>
        </w:rPr>
        <w:t xml:space="preserve"> </w:t>
      </w:r>
      <w:r>
        <w:rPr>
          <w:rFonts w:hint="eastAsia" w:ascii="宋体" w:hAnsi="宋体" w:cs="宋体"/>
          <w:u w:val="single"/>
          <w:lang w:val="en-US" w:eastAsia="zh-CN"/>
        </w:rPr>
        <w:t>0999-8075070</w:t>
      </w:r>
    </w:p>
    <w:p>
      <w:pPr>
        <w:spacing w:before="91" w:line="220" w:lineRule="auto"/>
        <w:jc w:val="both"/>
        <w:outlineLvl w:val="0"/>
        <w:rPr>
          <w:rFonts w:ascii="宋体" w:hAnsi="宋体" w:cs="宋体"/>
          <w:b/>
          <w:bCs/>
          <w:sz w:val="32"/>
          <w:szCs w:val="32"/>
          <w:lang w:eastAsia="zh-CN"/>
        </w:rPr>
      </w:pPr>
    </w:p>
    <w:p>
      <w:pPr>
        <w:spacing w:before="91" w:line="220" w:lineRule="auto"/>
        <w:jc w:val="center"/>
        <w:outlineLvl w:val="0"/>
        <w:rPr>
          <w:rFonts w:ascii="黑体" w:hAnsi="黑体" w:eastAsia="黑体" w:cs="黑体"/>
          <w:b/>
          <w:bCs/>
          <w:sz w:val="32"/>
          <w:szCs w:val="32"/>
          <w:lang w:eastAsia="zh-CN"/>
        </w:rPr>
      </w:pPr>
      <w:bookmarkStart w:id="33" w:name="_Toc1343"/>
      <w:r>
        <w:rPr>
          <w:rFonts w:hint="eastAsia" w:ascii="黑体" w:hAnsi="黑体" w:eastAsia="黑体" w:cs="黑体"/>
          <w:b/>
          <w:bCs/>
          <w:sz w:val="32"/>
          <w:szCs w:val="32"/>
          <w:lang w:eastAsia="zh-CN"/>
        </w:rPr>
        <w:t>第二章  供应商须知</w:t>
      </w:r>
      <w:bookmarkEnd w:id="22"/>
      <w:bookmarkEnd w:id="33"/>
    </w:p>
    <w:p>
      <w:pPr>
        <w:spacing w:before="264" w:line="394" w:lineRule="exact"/>
        <w:outlineLvl w:val="1"/>
        <w:rPr>
          <w:rFonts w:ascii="宋体" w:hAnsi="宋体" w:cs="宋体"/>
          <w:bCs/>
          <w:sz w:val="30"/>
          <w:szCs w:val="30"/>
          <w:lang w:eastAsia="zh-CN"/>
        </w:rPr>
      </w:pPr>
      <w:bookmarkStart w:id="34" w:name="_Toc10060"/>
      <w:bookmarkStart w:id="35" w:name="_Toc21155"/>
      <w:r>
        <w:rPr>
          <w:rFonts w:hint="eastAsia" w:ascii="宋体" w:hAnsi="宋体" w:cs="宋体"/>
          <w:b/>
          <w:spacing w:val="15"/>
          <w:position w:val="2"/>
          <w:sz w:val="30"/>
          <w:szCs w:val="30"/>
          <w:lang w:eastAsia="zh-CN"/>
        </w:rPr>
        <w:t>一</w:t>
      </w:r>
      <w:r>
        <w:rPr>
          <w:rFonts w:hint="eastAsia" w:ascii="宋体" w:hAnsi="宋体" w:cs="宋体"/>
          <w:b/>
          <w:spacing w:val="9"/>
          <w:position w:val="2"/>
          <w:sz w:val="30"/>
          <w:szCs w:val="30"/>
          <w:lang w:eastAsia="zh-CN"/>
        </w:rPr>
        <w:t>、供应商须知前附表</w:t>
      </w:r>
      <w:bookmarkEnd w:id="34"/>
      <w:bookmarkEnd w:id="35"/>
      <w:r>
        <w:rPr>
          <w:rFonts w:hint="eastAsia" w:ascii="宋体" w:hAnsi="宋体" w:cs="宋体"/>
          <w:bCs/>
          <w:sz w:val="30"/>
          <w:szCs w:val="30"/>
          <w:lang w:eastAsia="zh-CN"/>
        </w:rPr>
        <w:t xml:space="preserve"> </w:t>
      </w:r>
    </w:p>
    <w:tbl>
      <w:tblPr>
        <w:tblStyle w:val="35"/>
        <w:tblW w:w="9840"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324"/>
        <w:gridCol w:w="1701"/>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50" w:type="dxa"/>
            <w:tcBorders>
              <w:top w:val="single" w:color="auto" w:sz="4" w:space="0"/>
              <w:left w:val="single" w:color="auto" w:sz="4" w:space="0"/>
              <w:bottom w:val="single" w:color="auto" w:sz="4" w:space="0"/>
              <w:right w:val="single" w:color="auto" w:sz="4" w:space="0"/>
            </w:tcBorders>
          </w:tcPr>
          <w:p>
            <w:pPr>
              <w:wordWrap w:val="0"/>
              <w:autoSpaceDE w:val="0"/>
              <w:jc w:val="center"/>
              <w:rPr>
                <w:rFonts w:cs="仿宋" w:asciiTheme="minorEastAsia" w:hAnsiTheme="minorEastAsia" w:eastAsiaTheme="minorEastAsia"/>
                <w:b/>
              </w:rPr>
            </w:pPr>
            <w:r>
              <w:rPr>
                <w:rFonts w:hint="eastAsia" w:cs="仿宋" w:asciiTheme="minorEastAsia" w:hAnsiTheme="minorEastAsia" w:eastAsiaTheme="minorEastAsia"/>
                <w:b/>
              </w:rPr>
              <w:t>序号</w:t>
            </w:r>
          </w:p>
        </w:tc>
        <w:tc>
          <w:tcPr>
            <w:tcW w:w="2025" w:type="dxa"/>
            <w:gridSpan w:val="2"/>
            <w:tcBorders>
              <w:top w:val="single" w:color="auto" w:sz="4" w:space="0"/>
              <w:left w:val="single" w:color="auto" w:sz="4" w:space="0"/>
              <w:bottom w:val="single" w:color="auto" w:sz="4" w:space="0"/>
              <w:right w:val="single" w:color="auto" w:sz="4" w:space="0"/>
            </w:tcBorders>
          </w:tcPr>
          <w:p>
            <w:pPr>
              <w:wordWrap w:val="0"/>
              <w:autoSpaceDE w:val="0"/>
              <w:jc w:val="center"/>
              <w:rPr>
                <w:rFonts w:cs="仿宋" w:asciiTheme="minorEastAsia" w:hAnsiTheme="minorEastAsia" w:eastAsiaTheme="minorEastAsia"/>
                <w:b/>
              </w:rPr>
            </w:pPr>
            <w:r>
              <w:rPr>
                <w:rFonts w:hint="eastAsia" w:cs="仿宋" w:asciiTheme="minorEastAsia" w:hAnsiTheme="minorEastAsia" w:eastAsiaTheme="minorEastAsia"/>
                <w:b/>
              </w:rPr>
              <w:t>内容</w:t>
            </w:r>
          </w:p>
        </w:tc>
        <w:tc>
          <w:tcPr>
            <w:tcW w:w="7065" w:type="dxa"/>
            <w:tcBorders>
              <w:top w:val="single" w:color="auto" w:sz="4" w:space="0"/>
              <w:left w:val="single" w:color="auto" w:sz="4" w:space="0"/>
              <w:bottom w:val="single" w:color="auto" w:sz="4" w:space="0"/>
              <w:right w:val="single" w:color="auto" w:sz="4" w:space="0"/>
            </w:tcBorders>
          </w:tcPr>
          <w:p>
            <w:pPr>
              <w:wordWrap w:val="0"/>
              <w:autoSpaceDE w:val="0"/>
              <w:jc w:val="center"/>
              <w:rPr>
                <w:rFonts w:cs="仿宋" w:asciiTheme="minorEastAsia" w:hAnsiTheme="minorEastAsia" w:eastAsiaTheme="minorEastAsia"/>
                <w:b/>
              </w:rPr>
            </w:pPr>
            <w:r>
              <w:rPr>
                <w:rFonts w:hint="eastAsia" w:cs="仿宋" w:asciiTheme="minorEastAsia" w:hAnsiTheme="minorEastAsia" w:eastAsiaTheme="minorEastAsia"/>
                <w:b/>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inorEastAsia" w:hAnsiTheme="minorEastAsia" w:eastAsiaTheme="minorEastAsia"/>
                <w:b/>
                <w:lang w:eastAsia="zh-CN"/>
              </w:rPr>
            </w:pPr>
            <w:r>
              <w:rPr>
                <w:rFonts w:hint="eastAsia" w:cs="仿宋" w:asciiTheme="minorEastAsia" w:hAnsiTheme="minorEastAsia" w:eastAsiaTheme="minorEastAsia"/>
                <w:b/>
                <w:bCs/>
                <w:lang w:eastAsia="zh-CN"/>
              </w:rPr>
              <w:t>1</w:t>
            </w:r>
          </w:p>
        </w:tc>
        <w:tc>
          <w:tcPr>
            <w:tcW w:w="2025" w:type="dxa"/>
            <w:gridSpan w:val="2"/>
            <w:tcBorders>
              <w:top w:val="single" w:color="auto" w:sz="4" w:space="0"/>
              <w:left w:val="single" w:color="auto" w:sz="4" w:space="0"/>
              <w:bottom w:val="single" w:color="auto" w:sz="4" w:space="0"/>
              <w:right w:val="single" w:color="auto" w:sz="4" w:space="0"/>
            </w:tcBorders>
            <w:vAlign w:val="center"/>
          </w:tcPr>
          <w:p>
            <w:pPr>
              <w:jc w:val="center"/>
              <w:rPr>
                <w:rFonts w:cs="仿宋" w:asciiTheme="minorEastAsia" w:hAnsiTheme="minorEastAsia" w:eastAsiaTheme="minorEastAsia"/>
                <w:b/>
              </w:rPr>
            </w:pPr>
            <w:r>
              <w:rPr>
                <w:rFonts w:hint="eastAsia" w:cs="仿宋" w:asciiTheme="minorEastAsia" w:hAnsiTheme="minorEastAsia" w:eastAsiaTheme="minorEastAsia"/>
                <w:b/>
                <w:bCs/>
              </w:rPr>
              <w:t>项目名称</w:t>
            </w:r>
          </w:p>
        </w:tc>
        <w:tc>
          <w:tcPr>
            <w:tcW w:w="7065" w:type="dxa"/>
            <w:tcBorders>
              <w:top w:val="single" w:color="auto" w:sz="4" w:space="0"/>
              <w:left w:val="single" w:color="auto" w:sz="4" w:space="0"/>
              <w:bottom w:val="single" w:color="auto" w:sz="4" w:space="0"/>
              <w:right w:val="single" w:color="auto" w:sz="4" w:space="0"/>
            </w:tcBorders>
            <w:vAlign w:val="center"/>
          </w:tcPr>
          <w:p>
            <w:pPr>
              <w:adjustRightInd w:val="0"/>
              <w:spacing w:line="560" w:lineRule="exact"/>
              <w:rPr>
                <w:rFonts w:cs="仿宋" w:asciiTheme="minorEastAsia" w:hAnsiTheme="minorEastAsia" w:eastAsiaTheme="minorEastAsia"/>
                <w:lang w:eastAsia="zh-CN"/>
              </w:rPr>
            </w:pPr>
            <w:r>
              <w:rPr>
                <w:rFonts w:hint="eastAsia" w:cs="宋体" w:asciiTheme="minorEastAsia" w:hAnsiTheme="minorEastAsia" w:eastAsiaTheme="minorEastAsia"/>
                <w:lang w:eastAsia="zh-CN"/>
              </w:rPr>
              <w:t>伊犁州直各行政事业单位202</w:t>
            </w:r>
            <w:r>
              <w:rPr>
                <w:rFonts w:hint="eastAsia" w:cs="宋体" w:asciiTheme="minorEastAsia" w:hAnsiTheme="minorEastAsia" w:eastAsiaTheme="minorEastAsia"/>
                <w:lang w:val="en-US" w:eastAsia="zh-CN"/>
              </w:rPr>
              <w:t>5</w:t>
            </w:r>
            <w:r>
              <w:rPr>
                <w:rFonts w:hint="eastAsia" w:cs="宋体" w:asciiTheme="minorEastAsia" w:hAnsiTheme="minorEastAsia" w:eastAsiaTheme="minorEastAsia"/>
                <w:lang w:eastAsia="zh-CN"/>
              </w:rPr>
              <w:t>-202</w:t>
            </w:r>
            <w:r>
              <w:rPr>
                <w:rFonts w:hint="eastAsia" w:cs="宋体" w:asciiTheme="minorEastAsia" w:hAnsiTheme="minorEastAsia" w:eastAsiaTheme="minorEastAsia"/>
                <w:lang w:val="en-US" w:eastAsia="zh-CN"/>
              </w:rPr>
              <w:t>7</w:t>
            </w:r>
            <w:r>
              <w:rPr>
                <w:rFonts w:hint="eastAsia" w:cs="宋体" w:asciiTheme="minorEastAsia" w:hAnsiTheme="minorEastAsia" w:eastAsiaTheme="minorEastAsia"/>
                <w:lang w:eastAsia="zh-CN"/>
              </w:rPr>
              <w:t>年公务</w:t>
            </w:r>
            <w:r>
              <w:rPr>
                <w:rFonts w:hint="eastAsia" w:cs="仿宋" w:asciiTheme="minorEastAsia" w:hAnsiTheme="minorEastAsia" w:eastAsiaTheme="minorEastAsia"/>
                <w:spacing w:val="-10"/>
                <w:lang w:eastAsia="zh-CN"/>
              </w:rPr>
              <w:t>印刷服务框架协议采购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750" w:type="dxa"/>
            <w:tcBorders>
              <w:top w:val="single" w:color="auto" w:sz="4" w:space="0"/>
              <w:left w:val="single" w:color="auto" w:sz="4" w:space="0"/>
              <w:bottom w:val="single" w:color="auto" w:sz="4" w:space="0"/>
              <w:right w:val="single" w:color="auto" w:sz="4" w:space="0"/>
            </w:tcBorders>
            <w:vAlign w:val="center"/>
          </w:tcPr>
          <w:p>
            <w:pPr>
              <w:ind w:firstLine="241" w:firstLineChars="100"/>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2</w:t>
            </w:r>
          </w:p>
        </w:tc>
        <w:tc>
          <w:tcPr>
            <w:tcW w:w="2025" w:type="dxa"/>
            <w:gridSpan w:val="2"/>
            <w:tcBorders>
              <w:top w:val="single" w:color="auto" w:sz="4" w:space="0"/>
              <w:left w:val="single" w:color="auto" w:sz="4" w:space="0"/>
              <w:bottom w:val="single" w:color="auto" w:sz="4" w:space="0"/>
              <w:right w:val="single" w:color="auto" w:sz="4" w:space="0"/>
            </w:tcBorders>
            <w:vAlign w:val="center"/>
          </w:tcPr>
          <w:p>
            <w:pPr>
              <w:jc w:val="center"/>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项目编号</w:t>
            </w:r>
          </w:p>
        </w:tc>
        <w:tc>
          <w:tcPr>
            <w:tcW w:w="7065" w:type="dxa"/>
            <w:tcBorders>
              <w:top w:val="single" w:color="auto" w:sz="4" w:space="0"/>
              <w:left w:val="single" w:color="auto" w:sz="4" w:space="0"/>
              <w:bottom w:val="single" w:color="auto" w:sz="4" w:space="0"/>
              <w:right w:val="single" w:color="auto" w:sz="4" w:space="0"/>
            </w:tcBorders>
            <w:vAlign w:val="center"/>
          </w:tcPr>
          <w:p>
            <w:pPr>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YLCG-202</w:t>
            </w:r>
            <w:r>
              <w:rPr>
                <w:rFonts w:hint="eastAsia" w:cs="仿宋" w:asciiTheme="minorEastAsia" w:hAnsiTheme="minorEastAsia" w:eastAsiaTheme="minorEastAsia"/>
                <w:bCs/>
                <w:lang w:val="en-US" w:eastAsia="zh-CN"/>
              </w:rPr>
              <w:t>5</w:t>
            </w:r>
            <w:r>
              <w:rPr>
                <w:rFonts w:hint="eastAsia" w:cs="仿宋" w:asciiTheme="minorEastAsia" w:hAnsiTheme="minorEastAsia" w:eastAsiaTheme="minorEastAsia"/>
                <w:bCs/>
                <w:lang w:eastAsia="zh-CN"/>
              </w:rPr>
              <w:t>KJ-003号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trPr>
        <w:tc>
          <w:tcPr>
            <w:tcW w:w="750" w:type="dxa"/>
            <w:tcBorders>
              <w:top w:val="single" w:color="auto" w:sz="4" w:space="0"/>
              <w:left w:val="single" w:color="auto" w:sz="4" w:space="0"/>
              <w:bottom w:val="single" w:color="auto" w:sz="4" w:space="0"/>
              <w:right w:val="single" w:color="auto" w:sz="4" w:space="0"/>
            </w:tcBorders>
            <w:vAlign w:val="center"/>
          </w:tcPr>
          <w:p>
            <w:pPr>
              <w:ind w:firstLine="241" w:firstLineChars="100"/>
              <w:rPr>
                <w:rFonts w:cs="仿宋" w:asciiTheme="minorEastAsia" w:hAnsiTheme="minorEastAsia" w:eastAsiaTheme="minorEastAsia"/>
                <w:b/>
                <w:bCs/>
              </w:rPr>
            </w:pPr>
            <w:r>
              <w:rPr>
                <w:rFonts w:hint="eastAsia" w:cs="仿宋" w:asciiTheme="minorEastAsia" w:hAnsiTheme="minorEastAsia" w:eastAsiaTheme="minorEastAsia"/>
                <w:b/>
                <w:bCs/>
                <w:lang w:eastAsia="zh-CN"/>
              </w:rPr>
              <w:t>3</w:t>
            </w:r>
          </w:p>
        </w:tc>
        <w:tc>
          <w:tcPr>
            <w:tcW w:w="2025" w:type="dxa"/>
            <w:gridSpan w:val="2"/>
            <w:tcBorders>
              <w:top w:val="single" w:color="auto" w:sz="4" w:space="0"/>
              <w:left w:val="single" w:color="auto" w:sz="4" w:space="0"/>
              <w:bottom w:val="single" w:color="auto" w:sz="4" w:space="0"/>
              <w:right w:val="single" w:color="auto" w:sz="4" w:space="0"/>
            </w:tcBorders>
            <w:vAlign w:val="center"/>
          </w:tcPr>
          <w:p>
            <w:pPr>
              <w:jc w:val="center"/>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本项目对应的所属行业</w:t>
            </w:r>
          </w:p>
        </w:tc>
        <w:tc>
          <w:tcPr>
            <w:tcW w:w="7065" w:type="dxa"/>
            <w:tcBorders>
              <w:top w:val="single" w:color="auto" w:sz="4" w:space="0"/>
              <w:left w:val="single" w:color="auto" w:sz="4" w:space="0"/>
              <w:bottom w:val="single" w:color="auto" w:sz="4" w:space="0"/>
              <w:right w:val="single" w:color="auto" w:sz="4" w:space="0"/>
            </w:tcBorders>
            <w:vAlign w:val="center"/>
          </w:tcPr>
          <w:p>
            <w:pPr>
              <w:rPr>
                <w:rFonts w:hint="eastAsia" w:cs="仿宋" w:asciiTheme="minorEastAsia" w:hAnsiTheme="minorEastAsia" w:eastAsiaTheme="minorEastAsia"/>
                <w:bCs/>
                <w:highlight w:val="white"/>
                <w:lang w:val="en-US" w:eastAsia="zh-CN"/>
              </w:rPr>
            </w:pPr>
            <w:r>
              <w:rPr>
                <w:rFonts w:hint="eastAsia" w:cs="仿宋" w:asciiTheme="minorEastAsia" w:hAnsiTheme="minorEastAsia" w:eastAsiaTheme="minorEastAsia"/>
                <w:bCs/>
                <w:lang w:eastAsia="zh-CN"/>
              </w:rPr>
              <w:t>采购标的所属行业：</w:t>
            </w:r>
            <w:r>
              <w:rPr>
                <w:rFonts w:hint="eastAsia" w:cs="仿宋" w:asciiTheme="minorEastAsia" w:hAnsiTheme="minorEastAsia" w:eastAsiaTheme="minorEastAsia"/>
                <w:bCs/>
                <w:highlight w:val="white"/>
                <w:lang w:val="en-US" w:eastAsia="zh-CN"/>
              </w:rPr>
              <w:t xml:space="preserve"> 其他未列明行业。</w:t>
            </w:r>
          </w:p>
          <w:p>
            <w:pPr>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征集面向对象：</w:t>
            </w:r>
            <w:r>
              <w:rPr>
                <w:rFonts w:hint="eastAsia" w:ascii="宋体" w:hAnsi="宋体" w:cs="宋体"/>
                <w:bCs/>
                <w:lang w:eastAsia="zh-CN"/>
              </w:rPr>
              <w:t>专门面向中小企业采购项目</w:t>
            </w:r>
          </w:p>
          <w:p>
            <w:pPr>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根据《关于进一步加大政府采购支持中小企业力度的通知》（财库〔2022〕19号）中小微型企业.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inorEastAsia" w:hAnsiTheme="minorEastAsia" w:eastAsiaTheme="minorEastAsia"/>
                <w:b/>
              </w:rPr>
            </w:pPr>
            <w:r>
              <w:rPr>
                <w:rFonts w:hint="eastAsia" w:cs="仿宋" w:asciiTheme="minorEastAsia" w:hAnsiTheme="minorEastAsia" w:eastAsiaTheme="minorEastAsia"/>
                <w:b/>
                <w:bCs/>
                <w:lang w:eastAsia="zh-CN"/>
              </w:rPr>
              <w:t>4</w:t>
            </w:r>
          </w:p>
        </w:tc>
        <w:tc>
          <w:tcPr>
            <w:tcW w:w="2025" w:type="dxa"/>
            <w:gridSpan w:val="2"/>
            <w:tcBorders>
              <w:top w:val="single" w:color="auto" w:sz="4" w:space="0"/>
              <w:left w:val="single" w:color="auto" w:sz="4" w:space="0"/>
              <w:bottom w:val="single" w:color="auto" w:sz="4" w:space="0"/>
              <w:right w:val="single" w:color="auto" w:sz="4" w:space="0"/>
            </w:tcBorders>
            <w:vAlign w:val="center"/>
          </w:tcPr>
          <w:p>
            <w:pPr>
              <w:jc w:val="center"/>
              <w:rPr>
                <w:rFonts w:cs="仿宋" w:asciiTheme="minorEastAsia" w:hAnsiTheme="minorEastAsia" w:eastAsiaTheme="minorEastAsia"/>
                <w:b/>
              </w:rPr>
            </w:pPr>
            <w:r>
              <w:rPr>
                <w:rFonts w:hint="eastAsia" w:cs="仿宋" w:asciiTheme="minorEastAsia" w:hAnsiTheme="minorEastAsia" w:eastAsiaTheme="minorEastAsia"/>
                <w:b/>
                <w:bCs/>
                <w:lang w:eastAsia="zh-CN"/>
              </w:rPr>
              <w:t>协议有效期</w:t>
            </w:r>
          </w:p>
        </w:tc>
        <w:tc>
          <w:tcPr>
            <w:tcW w:w="7065" w:type="dxa"/>
            <w:tcBorders>
              <w:top w:val="single" w:color="auto" w:sz="4" w:space="0"/>
              <w:left w:val="single" w:color="auto" w:sz="4" w:space="0"/>
              <w:bottom w:val="single" w:color="auto" w:sz="4" w:space="0"/>
              <w:right w:val="single" w:color="auto" w:sz="4" w:space="0"/>
            </w:tcBorders>
            <w:vAlign w:val="center"/>
          </w:tcPr>
          <w:p>
            <w:pPr>
              <w:rPr>
                <w:rFonts w:cs="仿宋" w:asciiTheme="minorEastAsia" w:hAnsiTheme="minorEastAsia" w:eastAsiaTheme="minorEastAsia"/>
                <w:lang w:eastAsia="zh-CN"/>
              </w:rPr>
            </w:pPr>
            <w:r>
              <w:rPr>
                <w:rFonts w:hint="eastAsia" w:cs="宋体" w:asciiTheme="minorEastAsia" w:hAnsiTheme="minorEastAsia" w:eastAsiaTheme="minorEastAsia"/>
                <w:lang w:eastAsia="zh-CN"/>
              </w:rPr>
              <w:t>自封闭式框架协议签订之日起至</w:t>
            </w:r>
            <w:r>
              <w:rPr>
                <w:rFonts w:hint="eastAsia" w:cs="宋体" w:asciiTheme="minorEastAsia" w:hAnsiTheme="minorEastAsia" w:eastAsiaTheme="minorEastAsia"/>
                <w:u w:val="single"/>
                <w:lang w:eastAsia="zh-CN"/>
              </w:rPr>
              <w:t>202</w:t>
            </w:r>
            <w:r>
              <w:rPr>
                <w:rFonts w:hint="eastAsia" w:cs="宋体" w:asciiTheme="minorEastAsia" w:hAnsiTheme="minorEastAsia" w:eastAsiaTheme="minorEastAsia"/>
                <w:u w:val="single"/>
                <w:lang w:val="en-US" w:eastAsia="zh-CN"/>
              </w:rPr>
              <w:t>7</w:t>
            </w:r>
            <w:r>
              <w:rPr>
                <w:rFonts w:hint="eastAsia" w:cs="宋体" w:asciiTheme="minorEastAsia" w:hAnsiTheme="minorEastAsia" w:eastAsiaTheme="minorEastAsia"/>
                <w:lang w:eastAsia="zh-CN"/>
              </w:rPr>
              <w:t>年</w:t>
            </w:r>
            <w:r>
              <w:rPr>
                <w:rFonts w:hint="eastAsia" w:cs="宋体" w:asciiTheme="minorEastAsia" w:hAnsiTheme="minorEastAsia" w:eastAsiaTheme="minorEastAsia"/>
                <w:u w:val="single"/>
                <w:lang w:val="en-US" w:eastAsia="zh-CN"/>
              </w:rPr>
              <w:t>3</w:t>
            </w:r>
            <w:r>
              <w:rPr>
                <w:rFonts w:hint="eastAsia" w:cs="宋体" w:asciiTheme="minorEastAsia" w:hAnsiTheme="minorEastAsia" w:eastAsiaTheme="minorEastAsia"/>
                <w:lang w:eastAsia="zh-CN"/>
              </w:rPr>
              <w:t>月</w:t>
            </w:r>
            <w:r>
              <w:rPr>
                <w:rFonts w:hint="eastAsia" w:cs="宋体" w:asciiTheme="minorEastAsia" w:hAnsiTheme="minorEastAsia" w:eastAsiaTheme="minorEastAsia"/>
                <w:u w:val="single"/>
                <w:lang w:val="en-US" w:eastAsia="zh-CN"/>
              </w:rPr>
              <w:t>31</w:t>
            </w:r>
            <w:r>
              <w:rPr>
                <w:rFonts w:hint="eastAsia" w:cs="宋体" w:asciiTheme="minorEastAsia" w:hAnsiTheme="minorEastAsia" w:eastAsiaTheme="minorEastAsia"/>
                <w:lang w:eastAsia="zh-CN"/>
              </w:rPr>
              <w:t>日。</w:t>
            </w:r>
            <w:r>
              <w:rPr>
                <w:rFonts w:hint="eastAsia" w:cs="仿宋" w:asciiTheme="minorEastAsia" w:hAnsiTheme="minorEastAsia" w:eastAsiaTheme="minorEastAsia"/>
                <w:bCs/>
                <w:lang w:eastAsia="zh-CN"/>
              </w:rPr>
              <w:t>协议到期后如果还未确定新一轮框架协议供应商，本次征集供应商继续沿用至新一轮供应商确认止）。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cs="仿宋" w:asciiTheme="minorEastAsia" w:hAnsiTheme="minorEastAsia" w:eastAsiaTheme="minorEastAsia"/>
                <w:b/>
                <w:lang w:eastAsia="zh-CN"/>
              </w:rPr>
            </w:pPr>
            <w:r>
              <w:rPr>
                <w:rFonts w:hint="eastAsia" w:cs="仿宋" w:asciiTheme="minorEastAsia" w:hAnsiTheme="minorEastAsia" w:eastAsiaTheme="minorEastAsia"/>
                <w:b/>
                <w:lang w:eastAsia="zh-CN"/>
              </w:rPr>
              <w:t>5</w:t>
            </w:r>
          </w:p>
        </w:tc>
        <w:tc>
          <w:tcPr>
            <w:tcW w:w="2025" w:type="dxa"/>
            <w:gridSpan w:val="2"/>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cs="仿宋" w:asciiTheme="minorEastAsia" w:hAnsiTheme="minorEastAsia" w:eastAsiaTheme="minorEastAsia"/>
                <w:b/>
              </w:rPr>
            </w:pPr>
            <w:r>
              <w:rPr>
                <w:rFonts w:hint="eastAsia" w:cs="仿宋" w:asciiTheme="minorEastAsia" w:hAnsiTheme="minorEastAsia" w:eastAsiaTheme="minorEastAsia"/>
                <w:b/>
              </w:rPr>
              <w:t>采购方式</w:t>
            </w:r>
          </w:p>
        </w:tc>
        <w:tc>
          <w:tcPr>
            <w:tcW w:w="7065" w:type="dxa"/>
            <w:tcBorders>
              <w:top w:val="single" w:color="auto" w:sz="4" w:space="0"/>
              <w:left w:val="single" w:color="auto" w:sz="4" w:space="0"/>
              <w:bottom w:val="single" w:color="auto" w:sz="4" w:space="0"/>
              <w:right w:val="single" w:color="auto" w:sz="4" w:space="0"/>
            </w:tcBorders>
            <w:vAlign w:val="center"/>
          </w:tcPr>
          <w:p>
            <w:pPr>
              <w:wordWrap w:val="0"/>
              <w:autoSpaceDE w:val="0"/>
              <w:rPr>
                <w:rFonts w:cs="仿宋" w:asciiTheme="minorEastAsia" w:hAnsiTheme="minorEastAsia" w:eastAsiaTheme="minorEastAsia"/>
                <w:lang w:eastAsia="zh-CN"/>
              </w:rPr>
            </w:pPr>
            <w:r>
              <w:rPr>
                <w:rFonts w:hint="eastAsia" w:cs="仿宋" w:asciiTheme="minorEastAsia" w:hAnsiTheme="minorEastAsia" w:eastAsiaTheme="minorEastAsia"/>
                <w:lang w:eastAsia="zh-CN"/>
              </w:rPr>
              <w:t>封闭式框架协议采购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cs="仿宋" w:asciiTheme="minorEastAsia" w:hAnsiTheme="minorEastAsia" w:eastAsiaTheme="minorEastAsia"/>
                <w:b/>
                <w:lang w:eastAsia="zh-CN"/>
              </w:rPr>
            </w:pPr>
            <w:r>
              <w:rPr>
                <w:rFonts w:hint="eastAsia" w:cs="仿宋" w:asciiTheme="minorEastAsia" w:hAnsiTheme="minorEastAsia" w:eastAsiaTheme="minorEastAsia"/>
                <w:b/>
                <w:lang w:eastAsia="zh-CN"/>
              </w:rPr>
              <w:t>6</w:t>
            </w:r>
          </w:p>
        </w:tc>
        <w:tc>
          <w:tcPr>
            <w:tcW w:w="2025" w:type="dxa"/>
            <w:gridSpan w:val="2"/>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cs="仿宋" w:asciiTheme="minorEastAsia" w:hAnsiTheme="minorEastAsia" w:eastAsiaTheme="minorEastAsia"/>
                <w:b/>
                <w:lang w:eastAsia="zh-CN"/>
              </w:rPr>
            </w:pPr>
            <w:r>
              <w:rPr>
                <w:rFonts w:hint="eastAsia" w:cs="仿宋" w:asciiTheme="minorEastAsia" w:hAnsiTheme="minorEastAsia" w:eastAsiaTheme="minorEastAsia"/>
                <w:b/>
                <w:lang w:eastAsia="zh-CN"/>
              </w:rPr>
              <w:t>确定第一阶段入围供应商的评审方法</w:t>
            </w:r>
          </w:p>
        </w:tc>
        <w:tc>
          <w:tcPr>
            <w:tcW w:w="7065" w:type="dxa"/>
            <w:tcBorders>
              <w:top w:val="single" w:color="auto" w:sz="4" w:space="0"/>
              <w:left w:val="single" w:color="auto" w:sz="4" w:space="0"/>
              <w:bottom w:val="single" w:color="auto" w:sz="4" w:space="0"/>
              <w:right w:val="single" w:color="auto" w:sz="4" w:space="0"/>
            </w:tcBorders>
            <w:vAlign w:val="center"/>
          </w:tcPr>
          <w:p>
            <w:pPr>
              <w:wordWrap w:val="0"/>
              <w:autoSpaceDE w:val="0"/>
              <w:rPr>
                <w:rFonts w:cs="仿宋" w:asciiTheme="minorEastAsia" w:hAnsiTheme="minorEastAsia" w:eastAsiaTheme="minorEastAsia"/>
                <w:lang w:eastAsia="zh-CN"/>
              </w:rPr>
            </w:pPr>
            <w:r>
              <w:rPr>
                <w:rFonts w:hint="eastAsia" w:cs="仿宋" w:asciiTheme="minorEastAsia" w:hAnsiTheme="minorEastAsia" w:eastAsiaTheme="minorEastAsia"/>
                <w:lang w:eastAsia="zh-CN"/>
              </w:rPr>
              <w:t>质量优先法</w:t>
            </w:r>
          </w:p>
          <w:p>
            <w:pPr>
              <w:rPr>
                <w:rFonts w:cs="仿宋" w:asciiTheme="minorEastAsia" w:hAnsiTheme="minorEastAsia" w:eastAsiaTheme="minorEastAsia"/>
                <w:lang w:eastAsia="zh-CN"/>
              </w:rPr>
            </w:pPr>
            <w:r>
              <w:rPr>
                <w:rFonts w:hint="eastAsia" w:cs="仿宋" w:asciiTheme="minorEastAsia" w:hAnsiTheme="minorEastAsia" w:eastAsiaTheme="minorEastAsia"/>
                <w:shd w:val="clear" w:color="auto" w:fill="FFFFFF"/>
                <w:lang w:eastAsia="zh-CN"/>
              </w:rPr>
              <w:t>质量优先法是指对满足采购需求且响应报价不超过最高限制单价的货物、服务进行质量综合评分，按照质量评分从高到低排序，根据征集文件规定的淘汰率或者入围供应商数量上限，确定入围供应商的评审方法。货物项目质量因素包括采购标的的技术水平、产品配置、售后服务等，服务项目质量因素包括服务内容、服务水平、供应商的履约能力、服务经验等。质量因素中的可量化指标应当划分等次，作为评分项；质量因素中的其他指标可以作为实质性要求，不得作为评分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cs="仿宋" w:asciiTheme="minorEastAsia" w:hAnsiTheme="minorEastAsia" w:eastAsiaTheme="minorEastAsia"/>
                <w:b/>
                <w:lang w:eastAsia="zh-CN"/>
              </w:rPr>
            </w:pPr>
            <w:r>
              <w:rPr>
                <w:rFonts w:hint="eastAsia" w:cs="仿宋" w:asciiTheme="minorEastAsia" w:hAnsiTheme="minorEastAsia" w:eastAsiaTheme="minorEastAsia"/>
                <w:b/>
                <w:lang w:eastAsia="zh-CN"/>
              </w:rPr>
              <w:t>7</w:t>
            </w:r>
          </w:p>
        </w:tc>
        <w:tc>
          <w:tcPr>
            <w:tcW w:w="2025" w:type="dxa"/>
            <w:gridSpan w:val="2"/>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cs="仿宋" w:asciiTheme="minorEastAsia" w:hAnsiTheme="minorEastAsia" w:eastAsiaTheme="minorEastAsia"/>
                <w:b/>
                <w:lang w:eastAsia="zh-CN"/>
              </w:rPr>
            </w:pPr>
            <w:r>
              <w:rPr>
                <w:rFonts w:hint="eastAsia" w:cs="仿宋" w:asciiTheme="minorEastAsia" w:hAnsiTheme="minorEastAsia" w:eastAsiaTheme="minorEastAsia"/>
                <w:b/>
                <w:lang w:eastAsia="zh-CN"/>
              </w:rPr>
              <w:t>确定第二阶段成交供应商的方式</w:t>
            </w:r>
          </w:p>
        </w:tc>
        <w:tc>
          <w:tcPr>
            <w:tcW w:w="7065" w:type="dxa"/>
            <w:tcBorders>
              <w:top w:val="single" w:color="auto" w:sz="4" w:space="0"/>
              <w:left w:val="single" w:color="auto" w:sz="4" w:space="0"/>
              <w:bottom w:val="single" w:color="auto" w:sz="4" w:space="0"/>
              <w:right w:val="single" w:color="auto" w:sz="4" w:space="0"/>
            </w:tcBorders>
            <w:vAlign w:val="center"/>
          </w:tcPr>
          <w:p>
            <w:pPr>
              <w:wordWrap w:val="0"/>
              <w:autoSpaceDE w:val="0"/>
              <w:rPr>
                <w:rFonts w:cs="仿宋" w:asciiTheme="minorEastAsia" w:hAnsiTheme="minorEastAsia" w:eastAsiaTheme="minorEastAsia"/>
                <w:lang w:eastAsia="zh-CN"/>
              </w:rPr>
            </w:pPr>
            <w:r>
              <w:rPr>
                <w:rFonts w:hint="eastAsia" w:cs="仿宋" w:asciiTheme="minorEastAsia" w:hAnsiTheme="minorEastAsia" w:eastAsiaTheme="minorEastAsia"/>
                <w:lang w:eastAsia="zh-CN"/>
              </w:rPr>
              <w:t>直接选定</w:t>
            </w:r>
          </w:p>
          <w:p>
            <w:pPr>
              <w:pStyle w:val="26"/>
              <w:ind w:left="0" w:leftChars="0" w:firstLine="0" w:firstLineChars="0"/>
              <w:rPr>
                <w:rFonts w:cs="仿宋" w:asciiTheme="minorEastAsia" w:hAnsiTheme="minorEastAsia" w:eastAsiaTheme="minorEastAsia"/>
                <w:lang w:eastAsia="zh-CN"/>
              </w:rPr>
            </w:pPr>
            <w:r>
              <w:rPr>
                <w:rFonts w:hint="eastAsia" w:cs="仿宋" w:asciiTheme="minorEastAsia" w:hAnsiTheme="minorEastAsia" w:eastAsiaTheme="minorEastAsia"/>
                <w:bCs/>
                <w:lang w:eastAsia="zh-CN"/>
              </w:rPr>
              <w:t xml:space="preserve">直接选定方式是确定第二阶段成交供应商的主要方式。除征集人根据采购项目特点和提高绩效等要求，在征集文件中载明采用二次竞价或者顺序轮候方式外，确定第二阶段成交供应商应当由采购人（或者服务对象）依据入围产品价格、质量以及服务便利性、 用户评价等因素，从第一阶段入围供应商中直接选定。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50" w:type="dxa"/>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cs="仿宋" w:asciiTheme="minorEastAsia" w:hAnsiTheme="minorEastAsia" w:eastAsiaTheme="minorEastAsia"/>
                <w:b/>
                <w:lang w:eastAsia="zh-CN"/>
              </w:rPr>
            </w:pPr>
            <w:r>
              <w:rPr>
                <w:rFonts w:hint="eastAsia" w:cs="仿宋" w:asciiTheme="minorEastAsia" w:hAnsiTheme="minorEastAsia" w:eastAsiaTheme="minorEastAsia"/>
                <w:b/>
                <w:lang w:eastAsia="zh-CN"/>
              </w:rPr>
              <w:t>8</w:t>
            </w:r>
          </w:p>
        </w:tc>
        <w:tc>
          <w:tcPr>
            <w:tcW w:w="2025" w:type="dxa"/>
            <w:gridSpan w:val="2"/>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cs="仿宋" w:asciiTheme="minorEastAsia" w:hAnsiTheme="minorEastAsia" w:eastAsiaTheme="minorEastAsia"/>
                <w:b/>
                <w:lang w:eastAsia="zh-CN"/>
              </w:rPr>
            </w:pPr>
            <w:r>
              <w:rPr>
                <w:rFonts w:hint="eastAsia" w:cs="仿宋" w:asciiTheme="minorEastAsia" w:hAnsiTheme="minorEastAsia" w:eastAsiaTheme="minorEastAsia"/>
                <w:b/>
                <w:lang w:eastAsia="zh-CN"/>
              </w:rPr>
              <w:t>投标（响应）文件有效期</w:t>
            </w:r>
          </w:p>
        </w:tc>
        <w:tc>
          <w:tcPr>
            <w:tcW w:w="7065" w:type="dxa"/>
            <w:tcBorders>
              <w:top w:val="single" w:color="auto" w:sz="4" w:space="0"/>
              <w:left w:val="single" w:color="auto" w:sz="4" w:space="0"/>
              <w:bottom w:val="single" w:color="auto" w:sz="4" w:space="0"/>
              <w:right w:val="single" w:color="auto" w:sz="4" w:space="0"/>
            </w:tcBorders>
            <w:vAlign w:val="center"/>
          </w:tcPr>
          <w:p>
            <w:pPr>
              <w:wordWrap w:val="0"/>
              <w:autoSpaceDE w:val="0"/>
              <w:rPr>
                <w:rFonts w:cs="仿宋" w:asciiTheme="minorEastAsia" w:hAnsiTheme="minorEastAsia" w:eastAsiaTheme="minorEastAsia"/>
                <w:lang w:eastAsia="zh-CN"/>
              </w:rPr>
            </w:pPr>
            <w:r>
              <w:rPr>
                <w:rFonts w:hint="eastAsia" w:cs="仿宋" w:asciiTheme="minorEastAsia" w:hAnsiTheme="minorEastAsia" w:eastAsiaTheme="minorEastAsia"/>
                <w:lang w:eastAsia="zh-CN"/>
              </w:rPr>
              <w:t>投标（响应）文件提交截止时间后90天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50" w:type="dxa"/>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cs="仿宋" w:asciiTheme="minorEastAsia" w:hAnsiTheme="minorEastAsia" w:eastAsiaTheme="minorEastAsia"/>
                <w:b/>
                <w:lang w:eastAsia="zh-CN"/>
              </w:rPr>
            </w:pPr>
            <w:r>
              <w:rPr>
                <w:rFonts w:hint="eastAsia" w:cs="仿宋" w:asciiTheme="minorEastAsia" w:hAnsiTheme="minorEastAsia" w:eastAsiaTheme="minorEastAsia"/>
                <w:b/>
                <w:lang w:eastAsia="zh-CN"/>
              </w:rPr>
              <w:t>9</w:t>
            </w:r>
          </w:p>
        </w:tc>
        <w:tc>
          <w:tcPr>
            <w:tcW w:w="2025" w:type="dxa"/>
            <w:gridSpan w:val="2"/>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cs="仿宋" w:asciiTheme="minorEastAsia" w:hAnsiTheme="minorEastAsia" w:eastAsiaTheme="minorEastAsia"/>
                <w:b/>
                <w:lang w:eastAsia="zh-CN"/>
              </w:rPr>
            </w:pPr>
            <w:r>
              <w:rPr>
                <w:rFonts w:hint="eastAsia" w:cs="仿宋" w:asciiTheme="minorEastAsia" w:hAnsiTheme="minorEastAsia" w:eastAsiaTheme="minorEastAsia"/>
                <w:b/>
                <w:lang w:eastAsia="zh-CN"/>
              </w:rPr>
              <w:t>投标（响应）文件提交方式</w:t>
            </w:r>
          </w:p>
        </w:tc>
        <w:tc>
          <w:tcPr>
            <w:tcW w:w="7065" w:type="dxa"/>
            <w:tcBorders>
              <w:top w:val="single" w:color="auto" w:sz="4" w:space="0"/>
              <w:left w:val="single" w:color="auto" w:sz="4" w:space="0"/>
              <w:bottom w:val="single" w:color="auto" w:sz="4" w:space="0"/>
              <w:right w:val="single" w:color="auto" w:sz="4" w:space="0"/>
            </w:tcBorders>
            <w:vAlign w:val="center"/>
          </w:tcPr>
          <w:p>
            <w:pPr>
              <w:wordWrap w:val="0"/>
              <w:autoSpaceDE w:val="0"/>
              <w:rPr>
                <w:rFonts w:cs="仿宋" w:asciiTheme="minorEastAsia" w:hAnsiTheme="minorEastAsia" w:eastAsiaTheme="minorEastAsia"/>
                <w:lang w:eastAsia="zh-CN"/>
              </w:rPr>
            </w:pPr>
            <w:r>
              <w:rPr>
                <w:rFonts w:hint="eastAsia" w:cs="仿宋" w:asciiTheme="minorEastAsia" w:hAnsiTheme="minorEastAsia" w:eastAsiaTheme="minorEastAsia"/>
              </w:rPr>
              <w:t>本项目通过</w:t>
            </w:r>
            <w:r>
              <w:rPr>
                <w:rFonts w:hint="eastAsia" w:cs="仿宋" w:asciiTheme="minorEastAsia" w:hAnsiTheme="minorEastAsia" w:eastAsiaTheme="minorEastAsia"/>
                <w:lang w:eastAsia="zh-CN"/>
              </w:rPr>
              <w:t>新疆政府采购网</w:t>
            </w:r>
            <w:r>
              <w:rPr>
                <w:rFonts w:hint="eastAsia" w:cs="仿宋" w:asciiTheme="minorEastAsia" w:hAnsiTheme="minorEastAsia" w:eastAsiaTheme="minorEastAsia"/>
              </w:rPr>
              <w:t>进行电子投标（响应），供应商须通过</w:t>
            </w:r>
            <w:r>
              <w:rPr>
                <w:rFonts w:hint="eastAsia" w:cs="仿宋" w:asciiTheme="minorEastAsia" w:hAnsiTheme="minorEastAsia" w:eastAsiaTheme="minorEastAsia"/>
                <w:lang w:eastAsia="zh-CN"/>
              </w:rPr>
              <w:t>新疆</w:t>
            </w:r>
            <w:r>
              <w:rPr>
                <w:rFonts w:hint="eastAsia" w:cs="仿宋" w:asciiTheme="minorEastAsia" w:hAnsiTheme="minorEastAsia" w:eastAsiaTheme="minorEastAsia"/>
              </w:rPr>
              <w:t>政府采购网（</w:t>
            </w:r>
            <w:r>
              <w:rPr>
                <w:rFonts w:hint="eastAsia" w:cs="宋体" w:asciiTheme="minorEastAsia" w:hAnsiTheme="minorEastAsia" w:eastAsiaTheme="minorEastAsia"/>
              </w:rPr>
              <w:t>http://www.ccgp-xinjiang.gov.cn</w:t>
            </w:r>
            <w:r>
              <w:rPr>
                <w:rFonts w:hint="eastAsia" w:cs="仿宋" w:asciiTheme="minorEastAsia" w:hAnsiTheme="minorEastAsia" w:eastAsiaTheme="minorEastAsia"/>
              </w:rPr>
              <w:t>）发布的政采云电子交易客户端下载制作并上传加密电子投标（响应）文件，征集人不接受以纸质或其他形式提交的投标（响应）文件。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50" w:type="dxa"/>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cs="仿宋" w:asciiTheme="minorEastAsia" w:hAnsiTheme="minorEastAsia" w:eastAsiaTheme="minorEastAsia"/>
                <w:b/>
                <w:lang w:eastAsia="zh-CN"/>
              </w:rPr>
            </w:pPr>
            <w:r>
              <w:rPr>
                <w:rFonts w:hint="eastAsia" w:cs="仿宋" w:asciiTheme="minorEastAsia" w:hAnsiTheme="minorEastAsia" w:eastAsiaTheme="minorEastAsia"/>
                <w:b/>
                <w:lang w:eastAsia="zh-CN"/>
              </w:rPr>
              <w:t>10</w:t>
            </w:r>
          </w:p>
        </w:tc>
        <w:tc>
          <w:tcPr>
            <w:tcW w:w="2025" w:type="dxa"/>
            <w:gridSpan w:val="2"/>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cs="仿宋" w:asciiTheme="minorEastAsia" w:hAnsiTheme="minorEastAsia" w:eastAsiaTheme="minorEastAsia"/>
                <w:b/>
                <w:lang w:eastAsia="zh-CN"/>
              </w:rPr>
            </w:pPr>
            <w:r>
              <w:rPr>
                <w:rFonts w:hint="eastAsia" w:cs="仿宋" w:asciiTheme="minorEastAsia" w:hAnsiTheme="minorEastAsia" w:eastAsiaTheme="minorEastAsia"/>
                <w:b/>
                <w:lang w:eastAsia="zh-CN"/>
              </w:rPr>
              <w:t>交货（服务）对象及地点</w:t>
            </w:r>
          </w:p>
        </w:tc>
        <w:tc>
          <w:tcPr>
            <w:tcW w:w="7065" w:type="dxa"/>
            <w:tcBorders>
              <w:top w:val="single" w:color="auto" w:sz="4" w:space="0"/>
              <w:left w:val="single" w:color="auto" w:sz="4" w:space="0"/>
              <w:bottom w:val="single" w:color="auto" w:sz="4" w:space="0"/>
              <w:right w:val="single" w:color="auto" w:sz="4" w:space="0"/>
            </w:tcBorders>
            <w:vAlign w:val="center"/>
          </w:tcPr>
          <w:p>
            <w:pPr>
              <w:wordWrap w:val="0"/>
              <w:autoSpaceDE w:val="0"/>
              <w:rPr>
                <w:rFonts w:cs="仿宋" w:asciiTheme="minorEastAsia" w:hAnsiTheme="minorEastAsia" w:eastAsiaTheme="minorEastAsia"/>
                <w:lang w:eastAsia="zh-CN"/>
              </w:rPr>
            </w:pPr>
            <w:r>
              <w:rPr>
                <w:rFonts w:hint="eastAsia" w:ascii="宋体" w:hAnsi="宋体" w:cs="宋体"/>
                <w:lang w:eastAsia="zh-CN"/>
              </w:rPr>
              <w:t>实施范围为伊犁州本级、伊宁市、奎屯市、霍尔果斯市、霍城县、察布查尔县、新源县、巩留县、尼勒克县、特克斯县、昭苏县各党政机关、事业单位和社会团体公务印刷服务。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750" w:type="dxa"/>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cs="仿宋" w:asciiTheme="minorEastAsia" w:hAnsiTheme="minorEastAsia" w:eastAsiaTheme="minorEastAsia"/>
                <w:b/>
                <w:lang w:eastAsia="zh-CN"/>
              </w:rPr>
            </w:pPr>
            <w:r>
              <w:rPr>
                <w:rFonts w:hint="eastAsia" w:cs="仿宋" w:asciiTheme="minorEastAsia" w:hAnsiTheme="minorEastAsia" w:eastAsiaTheme="minorEastAsia"/>
                <w:b/>
              </w:rPr>
              <w:t>1</w:t>
            </w:r>
            <w:r>
              <w:rPr>
                <w:rFonts w:hint="eastAsia" w:cs="仿宋" w:asciiTheme="minorEastAsia" w:hAnsiTheme="minorEastAsia" w:eastAsiaTheme="minorEastAsia"/>
                <w:b/>
                <w:lang w:val="en-US" w:eastAsia="zh-CN"/>
              </w:rPr>
              <w:t>1</w:t>
            </w:r>
          </w:p>
        </w:tc>
        <w:tc>
          <w:tcPr>
            <w:tcW w:w="2025" w:type="dxa"/>
            <w:gridSpan w:val="2"/>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cs="仿宋" w:asciiTheme="minorEastAsia" w:hAnsiTheme="minorEastAsia" w:eastAsiaTheme="minorEastAsia"/>
                <w:b/>
                <w:lang w:eastAsia="zh-CN"/>
              </w:rPr>
            </w:pPr>
            <w:r>
              <w:rPr>
                <w:rFonts w:hint="eastAsia" w:cs="仿宋" w:asciiTheme="minorEastAsia" w:hAnsiTheme="minorEastAsia" w:eastAsiaTheme="minorEastAsia"/>
                <w:b/>
              </w:rPr>
              <w:t>投标（响应）保证金</w:t>
            </w:r>
          </w:p>
        </w:tc>
        <w:tc>
          <w:tcPr>
            <w:tcW w:w="7065" w:type="dxa"/>
            <w:tcBorders>
              <w:top w:val="single" w:color="auto" w:sz="4" w:space="0"/>
              <w:left w:val="single" w:color="auto" w:sz="4" w:space="0"/>
              <w:bottom w:val="single" w:color="auto" w:sz="4" w:space="0"/>
              <w:right w:val="single" w:color="auto" w:sz="4" w:space="0"/>
            </w:tcBorders>
            <w:vAlign w:val="center"/>
          </w:tcPr>
          <w:p>
            <w:pPr>
              <w:wordWrap w:val="0"/>
              <w:autoSpaceDE w:val="0"/>
              <w:rPr>
                <w:rFonts w:cs="仿宋" w:asciiTheme="minorEastAsia" w:hAnsiTheme="minorEastAsia" w:eastAsiaTheme="minorEastAsia"/>
                <w:lang w:eastAsia="zh-CN"/>
              </w:rPr>
            </w:pPr>
            <w:r>
              <w:rPr>
                <w:rFonts w:hint="eastAsia" w:ascii="MS Mincho" w:hAnsi="MS Mincho" w:eastAsia="MS Mincho" w:cs="MS Mincho"/>
                <w:bCs/>
                <w:lang w:eastAsia="zh-CN"/>
              </w:rPr>
              <w:t>☑</w:t>
            </w:r>
            <w:r>
              <w:rPr>
                <w:rFonts w:hint="eastAsia" w:cs="仿宋" w:asciiTheme="minorEastAsia" w:hAnsiTheme="minorEastAsia" w:eastAsiaTheme="minorEastAsia"/>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750" w:type="dxa"/>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hint="eastAsia" w:cs="仿宋" w:asciiTheme="minorEastAsia" w:hAnsiTheme="minorEastAsia" w:eastAsiaTheme="minorEastAsia"/>
                <w:b/>
                <w:lang w:val="en-US" w:eastAsia="zh-CN"/>
              </w:rPr>
            </w:pPr>
            <w:r>
              <w:rPr>
                <w:rFonts w:hint="eastAsia" w:cs="仿宋" w:asciiTheme="minorEastAsia" w:hAnsiTheme="minorEastAsia" w:eastAsiaTheme="minorEastAsia"/>
                <w:b/>
                <w:lang w:val="en-US" w:eastAsia="zh-CN"/>
              </w:rPr>
              <w:t>12</w:t>
            </w:r>
          </w:p>
        </w:tc>
        <w:tc>
          <w:tcPr>
            <w:tcW w:w="2025" w:type="dxa"/>
            <w:gridSpan w:val="2"/>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cs="仿宋" w:asciiTheme="minorEastAsia" w:hAnsiTheme="minorEastAsia" w:eastAsiaTheme="minorEastAsia"/>
                <w:b/>
              </w:rPr>
            </w:pPr>
            <w:r>
              <w:rPr>
                <w:rFonts w:hint="eastAsia" w:cs="仿宋" w:asciiTheme="minorEastAsia" w:hAnsiTheme="minorEastAsia" w:eastAsiaTheme="minorEastAsia"/>
                <w:b/>
              </w:rPr>
              <w:t>履约保证金</w:t>
            </w:r>
          </w:p>
        </w:tc>
        <w:tc>
          <w:tcPr>
            <w:tcW w:w="7065" w:type="dxa"/>
            <w:tcBorders>
              <w:top w:val="single" w:color="auto" w:sz="4" w:space="0"/>
              <w:left w:val="single" w:color="auto" w:sz="4" w:space="0"/>
              <w:bottom w:val="single" w:color="auto" w:sz="4" w:space="0"/>
              <w:right w:val="single" w:color="auto" w:sz="4" w:space="0"/>
            </w:tcBorders>
            <w:vAlign w:val="center"/>
          </w:tcPr>
          <w:p>
            <w:pPr>
              <w:wordWrap w:val="0"/>
              <w:autoSpaceDE w:val="0"/>
              <w:rPr>
                <w:rFonts w:cs="仿宋" w:asciiTheme="minorEastAsia" w:hAnsiTheme="minorEastAsia" w:eastAsiaTheme="minorEastAsia"/>
                <w:bCs/>
                <w:lang w:eastAsia="zh-CN"/>
              </w:rPr>
            </w:pPr>
            <w:r>
              <w:rPr>
                <w:rFonts w:hint="eastAsia" w:ascii="MS Mincho" w:hAnsi="MS Mincho" w:eastAsia="MS Mincho" w:cs="MS Mincho"/>
                <w:bCs/>
                <w:lang w:eastAsia="zh-CN"/>
              </w:rPr>
              <w:t>☑</w:t>
            </w:r>
            <w:r>
              <w:rPr>
                <w:rFonts w:hint="eastAsia" w:cs="仿宋" w:asciiTheme="minorEastAsia" w:hAnsiTheme="minorEastAsia" w:eastAsiaTheme="minorEastAsia"/>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750" w:type="dxa"/>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cs="仿宋" w:asciiTheme="minorEastAsia" w:hAnsiTheme="minorEastAsia" w:eastAsiaTheme="minorEastAsia"/>
                <w:b/>
                <w:lang w:eastAsia="zh-CN"/>
              </w:rPr>
            </w:pPr>
            <w:r>
              <w:rPr>
                <w:rFonts w:hint="eastAsia" w:cs="仿宋" w:asciiTheme="minorEastAsia" w:hAnsiTheme="minorEastAsia" w:eastAsiaTheme="minorEastAsia"/>
                <w:b/>
              </w:rPr>
              <w:t>1</w:t>
            </w:r>
            <w:r>
              <w:rPr>
                <w:rFonts w:hint="eastAsia" w:cs="仿宋" w:asciiTheme="minorEastAsia" w:hAnsiTheme="minorEastAsia" w:eastAsiaTheme="minorEastAsia"/>
                <w:b/>
                <w:lang w:eastAsia="zh-CN"/>
              </w:rPr>
              <w:t>4</w:t>
            </w:r>
          </w:p>
        </w:tc>
        <w:tc>
          <w:tcPr>
            <w:tcW w:w="2025" w:type="dxa"/>
            <w:gridSpan w:val="2"/>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cs="仿宋" w:asciiTheme="minorEastAsia" w:hAnsiTheme="minorEastAsia" w:eastAsiaTheme="minorEastAsia"/>
                <w:b/>
                <w:color w:val="FF0000"/>
                <w:shd w:val="clear" w:color="FFFFFF" w:fill="D9D9D9"/>
                <w:lang w:eastAsia="zh-CN"/>
              </w:rPr>
            </w:pPr>
            <w:r>
              <w:rPr>
                <w:rFonts w:hint="eastAsia" w:cs="仿宋" w:asciiTheme="minorEastAsia" w:hAnsiTheme="minorEastAsia" w:eastAsiaTheme="minorEastAsia"/>
                <w:b/>
                <w:bCs/>
                <w:lang w:eastAsia="zh-CN"/>
              </w:rPr>
              <w:t>响应文件递交截止时间</w:t>
            </w:r>
          </w:p>
        </w:tc>
        <w:tc>
          <w:tcPr>
            <w:tcW w:w="7065" w:type="dxa"/>
            <w:tcBorders>
              <w:top w:val="single" w:color="auto" w:sz="4" w:space="0"/>
              <w:left w:val="single" w:color="auto" w:sz="4" w:space="0"/>
              <w:bottom w:val="single" w:color="auto" w:sz="4" w:space="0"/>
              <w:right w:val="single" w:color="auto" w:sz="4" w:space="0"/>
            </w:tcBorders>
            <w:vAlign w:val="center"/>
          </w:tcPr>
          <w:p>
            <w:pPr>
              <w:wordWrap w:val="0"/>
              <w:autoSpaceDE w:val="0"/>
              <w:rPr>
                <w:rFonts w:cs="仿宋" w:asciiTheme="minorEastAsia" w:hAnsiTheme="minorEastAsia" w:eastAsiaTheme="minorEastAsia"/>
                <w:b/>
                <w:color w:val="FF0000"/>
                <w:shd w:val="clear" w:color="FFFFFF" w:fill="D9D9D9"/>
                <w:lang w:eastAsia="zh-CN"/>
              </w:rPr>
            </w:pPr>
            <w:r>
              <w:rPr>
                <w:rFonts w:hint="eastAsia" w:cs="仿宋" w:asciiTheme="minorEastAsia" w:hAnsiTheme="minorEastAsia" w:eastAsiaTheme="minorEastAsia"/>
                <w:b/>
                <w:bCs w:val="0"/>
                <w:u w:val="none"/>
                <w:lang w:eastAsia="zh-CN"/>
              </w:rPr>
              <w:t>202</w:t>
            </w:r>
            <w:r>
              <w:rPr>
                <w:rFonts w:hint="eastAsia" w:cs="仿宋" w:asciiTheme="minorEastAsia" w:hAnsiTheme="minorEastAsia" w:eastAsiaTheme="minorEastAsia"/>
                <w:b/>
                <w:bCs w:val="0"/>
                <w:u w:val="none"/>
                <w:lang w:val="en-US" w:eastAsia="zh-CN"/>
              </w:rPr>
              <w:t>5</w:t>
            </w:r>
            <w:r>
              <w:rPr>
                <w:rFonts w:hint="eastAsia" w:cs="仿宋" w:asciiTheme="minorEastAsia" w:hAnsiTheme="minorEastAsia" w:eastAsiaTheme="minorEastAsia"/>
                <w:b/>
                <w:bCs w:val="0"/>
                <w:u w:val="none"/>
                <w:lang w:eastAsia="zh-CN"/>
              </w:rPr>
              <w:t>年</w:t>
            </w:r>
            <w:r>
              <w:rPr>
                <w:rFonts w:hint="eastAsia" w:cs="仿宋" w:asciiTheme="minorEastAsia" w:hAnsiTheme="minorEastAsia" w:eastAsiaTheme="minorEastAsia"/>
                <w:b/>
                <w:bCs w:val="0"/>
                <w:u w:val="none"/>
                <w:lang w:val="en-US" w:eastAsia="zh-CN"/>
              </w:rPr>
              <w:t>4</w:t>
            </w:r>
            <w:r>
              <w:rPr>
                <w:rFonts w:hint="eastAsia" w:cs="仿宋" w:asciiTheme="minorEastAsia" w:hAnsiTheme="minorEastAsia" w:eastAsiaTheme="minorEastAsia"/>
                <w:b/>
                <w:bCs w:val="0"/>
                <w:u w:val="none"/>
                <w:lang w:eastAsia="zh-CN"/>
              </w:rPr>
              <w:t>月</w:t>
            </w:r>
            <w:r>
              <w:rPr>
                <w:rFonts w:hint="eastAsia" w:cs="仿宋" w:asciiTheme="minorEastAsia" w:hAnsiTheme="minorEastAsia" w:eastAsiaTheme="minorEastAsia"/>
                <w:b/>
                <w:bCs w:val="0"/>
                <w:u w:val="none"/>
                <w:lang w:val="en-US" w:eastAsia="zh-CN"/>
              </w:rPr>
              <w:t>2</w:t>
            </w:r>
            <w:r>
              <w:rPr>
                <w:rFonts w:hint="eastAsia" w:cs="仿宋" w:asciiTheme="minorEastAsia" w:hAnsiTheme="minorEastAsia" w:eastAsiaTheme="minorEastAsia"/>
                <w:b/>
                <w:bCs w:val="0"/>
                <w:u w:val="none"/>
                <w:lang w:eastAsia="zh-CN"/>
              </w:rPr>
              <w:t>日1</w:t>
            </w:r>
            <w:r>
              <w:rPr>
                <w:rFonts w:hint="eastAsia" w:cs="仿宋" w:asciiTheme="minorEastAsia" w:hAnsiTheme="minorEastAsia" w:eastAsiaTheme="minorEastAsia"/>
                <w:b/>
                <w:bCs w:val="0"/>
                <w:u w:val="none"/>
                <w:lang w:val="en-US" w:eastAsia="zh-CN"/>
              </w:rPr>
              <w:t>0</w:t>
            </w:r>
            <w:r>
              <w:rPr>
                <w:rFonts w:hint="eastAsia" w:cs="仿宋" w:asciiTheme="minorEastAsia" w:hAnsiTheme="minorEastAsia" w:eastAsiaTheme="minorEastAsia"/>
                <w:b/>
                <w:bCs w:val="0"/>
                <w:u w:val="none"/>
                <w:lang w:eastAsia="zh-CN"/>
              </w:rPr>
              <w:t>:</w:t>
            </w:r>
            <w:r>
              <w:rPr>
                <w:rFonts w:hint="eastAsia" w:cs="仿宋" w:asciiTheme="minorEastAsia" w:hAnsiTheme="minorEastAsia" w:eastAsiaTheme="minorEastAsia"/>
                <w:b/>
                <w:bCs w:val="0"/>
                <w:u w:val="none"/>
                <w:lang w:val="en-US" w:eastAsia="zh-CN"/>
              </w:rPr>
              <w:t>3</w:t>
            </w:r>
            <w:r>
              <w:rPr>
                <w:rFonts w:hint="eastAsia" w:cs="仿宋" w:asciiTheme="minorEastAsia" w:hAnsiTheme="minorEastAsia" w:eastAsiaTheme="minorEastAsia"/>
                <w:b/>
                <w:bCs w:val="0"/>
                <w:u w:val="none"/>
                <w:lang w:eastAsia="zh-CN"/>
              </w:rPr>
              <w:t>0时</w:t>
            </w:r>
            <w:r>
              <w:rPr>
                <w:rFonts w:hint="eastAsia" w:cs="仿宋" w:asciiTheme="minorEastAsia" w:hAnsiTheme="minorEastAsia" w:eastAsiaTheme="minorEastAsia"/>
                <w:bCs/>
                <w:lang w:eastAsia="zh-Hans"/>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15</w:t>
            </w:r>
          </w:p>
        </w:tc>
        <w:tc>
          <w:tcPr>
            <w:tcW w:w="2025" w:type="dxa"/>
            <w:gridSpan w:val="2"/>
            <w:tcBorders>
              <w:top w:val="single" w:color="auto" w:sz="4" w:space="0"/>
              <w:left w:val="single" w:color="auto" w:sz="4" w:space="0"/>
              <w:bottom w:val="single" w:color="auto" w:sz="4" w:space="0"/>
              <w:right w:val="single" w:color="auto" w:sz="4" w:space="0"/>
            </w:tcBorders>
            <w:vAlign w:val="center"/>
          </w:tcPr>
          <w:p>
            <w:pPr>
              <w:jc w:val="center"/>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入围供应商数量</w:t>
            </w:r>
          </w:p>
        </w:tc>
        <w:tc>
          <w:tcPr>
            <w:tcW w:w="7065" w:type="dxa"/>
            <w:tcBorders>
              <w:top w:val="single" w:color="auto" w:sz="4" w:space="0"/>
              <w:left w:val="single" w:color="auto" w:sz="4" w:space="0"/>
              <w:bottom w:val="single" w:color="auto" w:sz="4" w:space="0"/>
              <w:right w:val="single" w:color="auto" w:sz="4" w:space="0"/>
            </w:tcBorders>
          </w:tcPr>
          <w:p>
            <w:pPr>
              <w:jc w:val="both"/>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按照质量评分从高到低排序，向征集人推荐排名靠前的供应商，确定第一阶段入围供应商时，提交响应文件和符合资格条件、</w:t>
            </w:r>
            <w:bookmarkStart w:id="36" w:name="OLE_LINK3"/>
            <w:r>
              <w:rPr>
                <w:rFonts w:hint="eastAsia" w:cs="仿宋" w:asciiTheme="minorEastAsia" w:hAnsiTheme="minorEastAsia" w:eastAsiaTheme="minorEastAsia"/>
                <w:bCs/>
                <w:lang w:eastAsia="zh-CN"/>
              </w:rPr>
              <w:t>所有参与供应商</w:t>
            </w:r>
            <w:r>
              <w:rPr>
                <w:rFonts w:hint="eastAsia" w:cs="仿宋" w:asciiTheme="minorEastAsia" w:hAnsiTheme="minorEastAsia" w:eastAsiaTheme="minorEastAsia"/>
                <w:b/>
                <w:lang w:eastAsia="zh-CN"/>
              </w:rPr>
              <w:t>淘汰比例不低于20%，且至少淘汰一家供应商。</w:t>
            </w:r>
          </w:p>
          <w:bookmarkEnd w:id="36"/>
          <w:p>
            <w:pPr>
              <w:jc w:val="both"/>
              <w:rPr>
                <w:rFonts w:cs="仿宋" w:asciiTheme="minorEastAsia" w:hAnsiTheme="minorEastAsia" w:eastAsiaTheme="minorEastAsia"/>
                <w:bCs/>
                <w:lang w:eastAsia="zh-CN"/>
              </w:rPr>
            </w:pPr>
            <w:r>
              <w:rPr>
                <w:rFonts w:hint="eastAsia" w:cs="仿宋" w:asciiTheme="minorEastAsia" w:hAnsiTheme="minorEastAsia" w:eastAsiaTheme="minorEastAsia"/>
                <w:bCs/>
                <w:snapToGrid w:val="0"/>
                <w:kern w:val="2"/>
                <w:lang w:eastAsia="zh-CN" w:bidi="ar-SA"/>
              </w:rPr>
              <w:t>征集人根据评审专家意见确定第一阶段入围供应商，并在入围供应商确定后两个工作日内在新疆政府采购网上公布入围结果征集文件，所入围结果一并公告。入围结果公告期限为一个工作日，在公告入围结果的同时，向入围供应商发出入围通知书，对未通过资格审查和符合性审查的响应供应商应当告知其未通过的原因。</w:t>
            </w:r>
            <w:r>
              <w:rPr>
                <w:rFonts w:hint="eastAsia" w:cs="仿宋" w:asciiTheme="minorEastAsia" w:hAnsiTheme="minorEastAsia" w:eastAsiaTheme="minorEastAsia"/>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inorEastAsia" w:hAnsiTheme="minorEastAsia" w:eastAsiaTheme="minorEastAsia"/>
                <w:b/>
                <w:bCs/>
                <w:kern w:val="2"/>
                <w:lang w:eastAsia="zh-CN" w:bidi="ar-SA"/>
              </w:rPr>
            </w:pPr>
            <w:r>
              <w:rPr>
                <w:rFonts w:hint="eastAsia" w:cs="仿宋" w:asciiTheme="minorEastAsia" w:hAnsiTheme="minorEastAsia" w:eastAsiaTheme="minorEastAsia"/>
                <w:b/>
                <w:bCs/>
                <w:lang w:eastAsia="zh-CN"/>
              </w:rPr>
              <w:t>16</w:t>
            </w:r>
          </w:p>
        </w:tc>
        <w:tc>
          <w:tcPr>
            <w:tcW w:w="2025" w:type="dxa"/>
            <w:gridSpan w:val="2"/>
            <w:tcBorders>
              <w:top w:val="single" w:color="auto" w:sz="4" w:space="0"/>
              <w:left w:val="single" w:color="auto" w:sz="4" w:space="0"/>
              <w:bottom w:val="single" w:color="auto" w:sz="4" w:space="0"/>
              <w:right w:val="single" w:color="auto" w:sz="4" w:space="0"/>
            </w:tcBorders>
            <w:vAlign w:val="center"/>
          </w:tcPr>
          <w:p>
            <w:pPr>
              <w:ind w:firstLine="241" w:firstLineChars="100"/>
              <w:jc w:val="center"/>
              <w:rPr>
                <w:rFonts w:cs="仿宋" w:asciiTheme="minorEastAsia" w:hAnsiTheme="minorEastAsia" w:eastAsiaTheme="minorEastAsia"/>
                <w:b/>
                <w:bCs/>
                <w:color w:val="FF0000"/>
                <w:kern w:val="2"/>
                <w:lang w:eastAsia="zh-CN" w:bidi="ar-SA"/>
              </w:rPr>
            </w:pPr>
            <w:r>
              <w:rPr>
                <w:rFonts w:hint="eastAsia" w:cs="仿宋" w:asciiTheme="minorEastAsia" w:hAnsiTheme="minorEastAsia" w:eastAsiaTheme="minorEastAsia"/>
                <w:b/>
                <w:bCs/>
                <w:lang w:eastAsia="zh-CN"/>
              </w:rPr>
              <w:t>最高限价</w:t>
            </w:r>
          </w:p>
        </w:tc>
        <w:tc>
          <w:tcPr>
            <w:tcW w:w="7065" w:type="dxa"/>
            <w:tcBorders>
              <w:top w:val="single" w:color="auto" w:sz="4" w:space="0"/>
              <w:left w:val="single" w:color="auto" w:sz="4" w:space="0"/>
              <w:bottom w:val="single" w:color="auto" w:sz="4" w:space="0"/>
              <w:right w:val="single" w:color="auto" w:sz="4" w:space="0"/>
            </w:tcBorders>
          </w:tcPr>
          <w:p>
            <w:pPr>
              <w:jc w:val="both"/>
              <w:rPr>
                <w:rFonts w:cs="仿宋" w:asciiTheme="minorEastAsia" w:hAnsiTheme="minorEastAsia" w:eastAsiaTheme="minorEastAsia"/>
                <w:bCs/>
                <w:color w:val="FF0000"/>
                <w:kern w:val="2"/>
                <w:lang w:eastAsia="zh-CN" w:bidi="ar-SA"/>
              </w:rPr>
            </w:pPr>
            <w:r>
              <w:rPr>
                <w:rFonts w:hint="eastAsia" w:cs="仿宋" w:asciiTheme="minorEastAsia" w:hAnsiTheme="minorEastAsia" w:eastAsiaTheme="minorEastAsia"/>
                <w:b/>
                <w:bCs/>
                <w:sz w:val="24"/>
                <w:szCs w:val="24"/>
                <w:lang w:val="en-US" w:eastAsia="zh-CN"/>
              </w:rPr>
              <w:t xml:space="preserve"> </w:t>
            </w:r>
            <w:bookmarkStart w:id="37" w:name="OLE_LINK5"/>
            <w:r>
              <w:rPr>
                <w:rFonts w:hint="eastAsia" w:cs="仿宋" w:asciiTheme="minorEastAsia" w:hAnsiTheme="minorEastAsia" w:eastAsiaTheme="minorEastAsia"/>
                <w:b/>
                <w:bCs w:val="0"/>
                <w:color w:val="auto"/>
                <w:sz w:val="24"/>
                <w:szCs w:val="24"/>
                <w:lang w:eastAsia="zh-CN"/>
              </w:rPr>
              <w:t>印刷服务费在市场价基础上折扣率</w:t>
            </w:r>
            <w:r>
              <w:rPr>
                <w:rFonts w:hint="default" w:ascii="Arial" w:hAnsi="Arial" w:cs="Arial" w:eastAsiaTheme="minorEastAsia"/>
                <w:b/>
                <w:bCs w:val="0"/>
                <w:color w:val="auto"/>
                <w:sz w:val="24"/>
                <w:szCs w:val="24"/>
                <w:lang w:eastAsia="zh-CN"/>
              </w:rPr>
              <w:t>≤</w:t>
            </w:r>
            <w:r>
              <w:rPr>
                <w:rFonts w:hint="eastAsia" w:cs="仿宋" w:asciiTheme="minorEastAsia" w:hAnsiTheme="minorEastAsia" w:eastAsiaTheme="minorEastAsia"/>
                <w:b/>
                <w:bCs w:val="0"/>
                <w:color w:val="auto"/>
                <w:sz w:val="24"/>
                <w:szCs w:val="24"/>
                <w:lang w:val="en-US" w:eastAsia="zh-CN"/>
              </w:rPr>
              <w:t>85</w:t>
            </w:r>
            <w:r>
              <w:rPr>
                <w:rFonts w:hint="eastAsia" w:cs="仿宋" w:asciiTheme="minorEastAsia" w:hAnsiTheme="minorEastAsia" w:eastAsiaTheme="minorEastAsia"/>
                <w:b/>
                <w:bCs w:val="0"/>
                <w:color w:val="auto"/>
                <w:sz w:val="24"/>
                <w:szCs w:val="24"/>
                <w:lang w:eastAsia="zh-CN"/>
              </w:rPr>
              <w:t>％</w:t>
            </w:r>
            <w:r>
              <w:rPr>
                <w:rFonts w:hint="eastAsia" w:cs="仿宋" w:asciiTheme="minorEastAsia" w:hAnsiTheme="minorEastAsia" w:eastAsiaTheme="minorEastAsia"/>
                <w:b/>
                <w:bCs w:val="0"/>
                <w:color w:val="auto"/>
                <w:sz w:val="24"/>
                <w:szCs w:val="24"/>
                <w:lang w:val="en-US" w:eastAsia="zh-CN"/>
              </w:rPr>
              <w:t>.</w:t>
            </w:r>
            <w:r>
              <w:rPr>
                <w:rFonts w:hint="eastAsia" w:cs="仿宋" w:asciiTheme="minorEastAsia" w:hAnsiTheme="minorEastAsia" w:eastAsiaTheme="minorEastAsia"/>
                <w:bCs/>
                <w:kern w:val="2"/>
                <w:lang w:eastAsia="zh-CN" w:bidi="ar-SA"/>
              </w:rPr>
              <w:t>用户反馈和评价机制：征集人需对入围供应商履行框架协议和采购合同情况进行反馈和评价，作为其他征集人第二阶段直接选定成交供应商的参考。</w:t>
            </w:r>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074" w:type="dxa"/>
            <w:gridSpan w:val="2"/>
            <w:tcBorders>
              <w:top w:val="single" w:color="auto" w:sz="4" w:space="0"/>
              <w:left w:val="single" w:color="auto" w:sz="4" w:space="0"/>
              <w:bottom w:val="single" w:color="auto" w:sz="4" w:space="0"/>
              <w:right w:val="single" w:color="auto" w:sz="4" w:space="0"/>
            </w:tcBorders>
            <w:vAlign w:val="center"/>
          </w:tcPr>
          <w:p>
            <w:pPr>
              <w:jc w:val="center"/>
              <w:rPr>
                <w:rFonts w:cs="仿宋" w:asciiTheme="minorEastAsia" w:hAnsiTheme="minorEastAsia" w:eastAsiaTheme="minorEastAsia"/>
                <w:b/>
                <w:bCs/>
                <w:kern w:val="2"/>
                <w:lang w:eastAsia="zh-CN" w:bidi="ar-SA"/>
              </w:rPr>
            </w:pPr>
            <w:bookmarkStart w:id="38" w:name="OLE_LINK2" w:colFirst="2" w:colLast="2"/>
            <w:r>
              <w:rPr>
                <w:rFonts w:hint="eastAsia" w:cs="仿宋" w:asciiTheme="minorEastAsia" w:hAnsiTheme="minorEastAsia" w:eastAsiaTheme="minorEastAsia"/>
                <w:b/>
                <w:bCs/>
                <w:lang w:eastAsia="zh-CN"/>
              </w:rPr>
              <w:t>17</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inorEastAsia" w:hAnsiTheme="minorEastAsia" w:eastAsiaTheme="minorEastAsia"/>
                <w:b/>
                <w:bCs/>
                <w:kern w:val="2"/>
                <w:lang w:eastAsia="zh-CN" w:bidi="ar-SA"/>
              </w:rPr>
            </w:pPr>
            <w:r>
              <w:rPr>
                <w:rFonts w:hint="eastAsia" w:cs="仿宋" w:asciiTheme="minorEastAsia" w:hAnsiTheme="minorEastAsia" w:eastAsiaTheme="minorEastAsia"/>
                <w:b/>
                <w:bCs/>
                <w:lang w:eastAsia="zh-CN"/>
              </w:rPr>
              <w:t>付款方式</w:t>
            </w:r>
          </w:p>
        </w:tc>
        <w:tc>
          <w:tcPr>
            <w:tcW w:w="7065" w:type="dxa"/>
            <w:tcBorders>
              <w:top w:val="single" w:color="auto" w:sz="4" w:space="0"/>
              <w:left w:val="single" w:color="auto" w:sz="4" w:space="0"/>
              <w:bottom w:val="single" w:color="auto" w:sz="4" w:space="0"/>
              <w:right w:val="single" w:color="auto" w:sz="4" w:space="0"/>
            </w:tcBorders>
          </w:tcPr>
          <w:p>
            <w:pPr>
              <w:pStyle w:val="37"/>
              <w:ind w:firstLine="0" w:firstLineChars="0"/>
              <w:rPr>
                <w:rFonts w:cs="仿宋" w:asciiTheme="minorEastAsia" w:hAnsiTheme="minorEastAsia" w:eastAsiaTheme="minorEastAsia"/>
                <w:bCs/>
                <w:kern w:val="2"/>
                <w:lang w:eastAsia="zh-CN" w:bidi="ar-SA"/>
              </w:rPr>
            </w:pPr>
            <w:r>
              <w:rPr>
                <w:rFonts w:hint="eastAsia" w:cs="仿宋" w:asciiTheme="minorEastAsia" w:hAnsiTheme="minorEastAsia" w:eastAsiaTheme="minorEastAsia"/>
                <w:bCs/>
                <w:kern w:val="2"/>
                <w:lang w:eastAsia="zh-CN" w:bidi="ar-SA"/>
              </w:rPr>
              <w:t>供应商按第二阶段的合同约定，凭正式发票按季度（原则上）结算，</w:t>
            </w:r>
            <w:bookmarkStart w:id="39" w:name="OLE_LINK26"/>
            <w:bookmarkStart w:id="40" w:name="OLE_LINK27"/>
            <w:r>
              <w:rPr>
                <w:rFonts w:hint="eastAsia" w:cs="仿宋" w:asciiTheme="minorEastAsia" w:hAnsiTheme="minorEastAsia" w:eastAsiaTheme="minorEastAsia"/>
                <w:bCs/>
                <w:kern w:val="2"/>
                <w:lang w:eastAsia="zh-CN" w:bidi="ar-SA"/>
              </w:rPr>
              <w:t>实际采购价</w:t>
            </w:r>
            <w:r>
              <w:rPr>
                <w:rFonts w:hint="eastAsia"/>
                <w:spacing w:val="4"/>
                <w:lang w:eastAsia="zh-CN"/>
              </w:rPr>
              <w:t>=市场单价×供货数量×折扣率%</w:t>
            </w:r>
            <w:bookmarkEnd w:id="39"/>
            <w:r>
              <w:rPr>
                <w:rFonts w:hint="eastAsia"/>
                <w:spacing w:val="4"/>
                <w:lang w:eastAsia="zh-CN"/>
              </w:rPr>
              <w:t>。</w:t>
            </w:r>
            <w:bookmarkEnd w:id="40"/>
          </w:p>
        </w:tc>
      </w:tr>
      <w:bookmark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1074" w:type="dxa"/>
            <w:gridSpan w:val="2"/>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cs="仿宋" w:asciiTheme="minorEastAsia" w:hAnsiTheme="minorEastAsia" w:eastAsiaTheme="minorEastAsia"/>
                <w:b/>
                <w:lang w:eastAsia="zh-CN"/>
              </w:rPr>
            </w:pPr>
            <w:r>
              <w:rPr>
                <w:rFonts w:hint="eastAsia" w:cs="仿宋" w:asciiTheme="minorEastAsia" w:hAnsiTheme="minorEastAsia" w:eastAsiaTheme="minorEastAsia"/>
                <w:b/>
                <w:lang w:eastAsia="zh-CN"/>
              </w:rPr>
              <w:t>18</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inorEastAsia" w:hAnsiTheme="minorEastAsia" w:eastAsiaTheme="minorEastAsia"/>
                <w:b/>
                <w:bCs/>
                <w:kern w:val="2"/>
                <w:lang w:eastAsia="zh-CN" w:bidi="ar-SA"/>
              </w:rPr>
            </w:pPr>
            <w:r>
              <w:rPr>
                <w:rFonts w:hint="eastAsia" w:cs="宋体" w:asciiTheme="minorEastAsia" w:hAnsiTheme="minorEastAsia" w:eastAsiaTheme="minorEastAsia"/>
                <w:b/>
                <w:bCs/>
                <w:spacing w:val="6"/>
                <w:lang w:eastAsia="zh-CN"/>
              </w:rPr>
              <w:t>入围供应商公示媒介及期限</w:t>
            </w:r>
          </w:p>
        </w:tc>
        <w:tc>
          <w:tcPr>
            <w:tcW w:w="7065" w:type="dxa"/>
            <w:tcBorders>
              <w:top w:val="single" w:color="auto" w:sz="4" w:space="0"/>
              <w:left w:val="single" w:color="auto" w:sz="4" w:space="0"/>
              <w:bottom w:val="single" w:color="auto" w:sz="4" w:space="0"/>
              <w:right w:val="single" w:color="auto" w:sz="4" w:space="0"/>
            </w:tcBorders>
            <w:vAlign w:val="center"/>
          </w:tcPr>
          <w:p>
            <w:pPr>
              <w:spacing w:before="116" w:line="244" w:lineRule="auto"/>
              <w:ind w:left="124"/>
              <w:rPr>
                <w:rFonts w:asciiTheme="minorEastAsia" w:hAnsiTheme="minorEastAsia" w:eastAsiaTheme="minorEastAsia" w:cstheme="minorEastAsia"/>
                <w:spacing w:val="13"/>
                <w:sz w:val="23"/>
                <w:szCs w:val="23"/>
              </w:rPr>
            </w:pPr>
            <w:r>
              <w:rPr>
                <w:rFonts w:asciiTheme="minorEastAsia" w:hAnsiTheme="minorEastAsia" w:eastAsiaTheme="minorEastAsia" w:cstheme="minorEastAsia"/>
                <w:spacing w:val="13"/>
                <w:sz w:val="23"/>
                <w:szCs w:val="23"/>
              </w:rPr>
              <w:t>（</w:t>
            </w:r>
            <w:r>
              <w:rPr>
                <w:rFonts w:hint="eastAsia" w:asciiTheme="minorEastAsia" w:hAnsiTheme="minorEastAsia" w:eastAsiaTheme="minorEastAsia" w:cstheme="minorEastAsia"/>
                <w:spacing w:val="13"/>
                <w:sz w:val="23"/>
                <w:szCs w:val="23"/>
              </w:rPr>
              <w:t>1</w:t>
            </w:r>
            <w:r>
              <w:rPr>
                <w:rFonts w:asciiTheme="minorEastAsia" w:hAnsiTheme="minorEastAsia" w:eastAsiaTheme="minorEastAsia" w:cstheme="minorEastAsia"/>
                <w:spacing w:val="13"/>
                <w:sz w:val="23"/>
                <w:szCs w:val="23"/>
              </w:rPr>
              <w:t>）</w:t>
            </w:r>
            <w:r>
              <w:rPr>
                <w:rFonts w:hint="eastAsia" w:asciiTheme="minorEastAsia" w:hAnsiTheme="minorEastAsia" w:eastAsiaTheme="minorEastAsia" w:cstheme="minorEastAsia"/>
                <w:spacing w:val="13"/>
                <w:sz w:val="23"/>
                <w:szCs w:val="23"/>
              </w:rPr>
              <w:t>新疆政府采购网</w:t>
            </w:r>
            <w:r>
              <w:rPr>
                <w:rFonts w:asciiTheme="minorEastAsia" w:hAnsiTheme="minorEastAsia" w:eastAsiaTheme="minorEastAsia" w:cstheme="minorEastAsia"/>
                <w:spacing w:val="13"/>
                <w:sz w:val="23"/>
                <w:szCs w:val="23"/>
              </w:rPr>
              <w:t>（</w:t>
            </w:r>
            <w:r>
              <w:rPr>
                <w:rFonts w:hint="eastAsia" w:asciiTheme="minorEastAsia" w:hAnsiTheme="minorEastAsia" w:eastAsiaTheme="minorEastAsia" w:cstheme="minorEastAsia"/>
                <w:spacing w:val="13"/>
                <w:sz w:val="23"/>
                <w:szCs w:val="23"/>
              </w:rPr>
              <w:t>网址：http://www.ccgp-xinjiang.gov.cn/</w:t>
            </w:r>
            <w:r>
              <w:rPr>
                <w:rFonts w:asciiTheme="minorEastAsia" w:hAnsiTheme="minorEastAsia" w:eastAsiaTheme="minorEastAsia" w:cstheme="minorEastAsia"/>
                <w:spacing w:val="13"/>
                <w:sz w:val="23"/>
                <w:szCs w:val="23"/>
              </w:rPr>
              <w:t>）</w:t>
            </w:r>
          </w:p>
          <w:p>
            <w:pPr>
              <w:tabs>
                <w:tab w:val="left" w:pos="105"/>
                <w:tab w:val="left" w:pos="735"/>
                <w:tab w:val="left" w:pos="945"/>
                <w:tab w:val="left" w:pos="3360"/>
              </w:tabs>
              <w:rPr>
                <w:rFonts w:cs="仿宋" w:asciiTheme="minorEastAsia" w:hAnsiTheme="minorEastAsia" w:eastAsiaTheme="minorEastAsia"/>
                <w:bCs/>
                <w:kern w:val="2"/>
                <w:u w:val="single"/>
                <w:lang w:eastAsia="zh-CN" w:bidi="ar-SA"/>
              </w:rPr>
            </w:pPr>
            <w:r>
              <w:rPr>
                <w:rFonts w:asciiTheme="minorEastAsia" w:hAnsiTheme="minorEastAsia" w:eastAsiaTheme="minorEastAsia" w:cstheme="minorEastAsia"/>
                <w:spacing w:val="13"/>
                <w:sz w:val="23"/>
                <w:szCs w:val="23"/>
                <w:lang w:eastAsia="zh-CN"/>
              </w:rPr>
              <w:t>（</w:t>
            </w:r>
            <w:r>
              <w:rPr>
                <w:rFonts w:hint="eastAsia" w:asciiTheme="minorEastAsia" w:hAnsiTheme="minorEastAsia" w:eastAsiaTheme="minorEastAsia" w:cstheme="minorEastAsia"/>
                <w:spacing w:val="13"/>
                <w:sz w:val="23"/>
                <w:szCs w:val="23"/>
                <w:lang w:eastAsia="zh-CN"/>
              </w:rPr>
              <w:t>2</w:t>
            </w:r>
            <w:r>
              <w:rPr>
                <w:rFonts w:asciiTheme="minorEastAsia" w:hAnsiTheme="minorEastAsia" w:eastAsiaTheme="minorEastAsia" w:cstheme="minorEastAsia"/>
                <w:spacing w:val="13"/>
                <w:sz w:val="23"/>
                <w:szCs w:val="23"/>
                <w:lang w:eastAsia="zh-CN"/>
              </w:rPr>
              <w:t>）</w:t>
            </w:r>
            <w:r>
              <w:rPr>
                <w:rFonts w:hint="eastAsia" w:asciiTheme="minorEastAsia" w:hAnsiTheme="minorEastAsia" w:eastAsiaTheme="minorEastAsia" w:cstheme="minorEastAsia"/>
                <w:spacing w:val="13"/>
                <w:sz w:val="23"/>
                <w:szCs w:val="23"/>
                <w:lang w:eastAsia="zh-CN"/>
              </w:rPr>
              <w:t>公示期限：1个工作日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074" w:type="dxa"/>
            <w:gridSpan w:val="2"/>
            <w:tcBorders>
              <w:top w:val="single" w:color="auto" w:sz="4" w:space="0"/>
              <w:left w:val="single" w:color="auto" w:sz="4" w:space="0"/>
              <w:bottom w:val="single" w:color="auto" w:sz="4" w:space="0"/>
              <w:right w:val="single" w:color="auto" w:sz="4" w:space="0"/>
            </w:tcBorders>
            <w:vAlign w:val="center"/>
          </w:tcPr>
          <w:p>
            <w:pPr>
              <w:wordWrap w:val="0"/>
              <w:autoSpaceDE w:val="0"/>
              <w:jc w:val="center"/>
              <w:rPr>
                <w:rFonts w:cs="仿宋" w:asciiTheme="minorEastAsia" w:hAnsiTheme="minorEastAsia" w:eastAsiaTheme="minorEastAsia"/>
                <w:b/>
                <w:lang w:eastAsia="zh-CN"/>
              </w:rPr>
            </w:pPr>
            <w:r>
              <w:rPr>
                <w:rFonts w:hint="eastAsia" w:cs="仿宋" w:asciiTheme="minorEastAsia" w:hAnsiTheme="minorEastAsia" w:eastAsiaTheme="minorEastAsia"/>
                <w:b/>
                <w:lang w:eastAsia="zh-CN"/>
              </w:rPr>
              <w:t>19</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inorEastAsia" w:hAnsiTheme="minorEastAsia" w:eastAsiaTheme="minorEastAsia"/>
                <w:b/>
                <w:bCs/>
                <w:kern w:val="2"/>
                <w:lang w:eastAsia="zh-CN" w:bidi="ar-SA"/>
              </w:rPr>
            </w:pPr>
            <w:r>
              <w:rPr>
                <w:rFonts w:hint="eastAsia" w:cs="仿宋" w:asciiTheme="minorEastAsia" w:hAnsiTheme="minorEastAsia" w:eastAsiaTheme="minorEastAsia"/>
                <w:b/>
                <w:bCs/>
                <w:lang w:eastAsia="zh-CN"/>
              </w:rPr>
              <w:t>征集</w:t>
            </w:r>
            <w:r>
              <w:rPr>
                <w:rFonts w:hint="eastAsia" w:cs="仿宋" w:asciiTheme="minorEastAsia" w:hAnsiTheme="minorEastAsia" w:eastAsiaTheme="minorEastAsia"/>
                <w:b/>
                <w:bCs/>
              </w:rPr>
              <w:t>时间</w:t>
            </w:r>
          </w:p>
        </w:tc>
        <w:tc>
          <w:tcPr>
            <w:tcW w:w="7065" w:type="dxa"/>
            <w:tcBorders>
              <w:top w:val="single" w:color="auto" w:sz="4" w:space="0"/>
              <w:left w:val="single" w:color="auto" w:sz="4" w:space="0"/>
              <w:bottom w:val="single" w:color="auto" w:sz="4" w:space="0"/>
              <w:right w:val="single" w:color="auto" w:sz="4" w:space="0"/>
            </w:tcBorders>
            <w:vAlign w:val="center"/>
          </w:tcPr>
          <w:p>
            <w:pPr>
              <w:rPr>
                <w:rFonts w:cs="仿宋" w:asciiTheme="minorEastAsia" w:hAnsiTheme="minorEastAsia" w:eastAsiaTheme="minorEastAsia"/>
                <w:bCs/>
                <w:kern w:val="2"/>
                <w:lang w:eastAsia="zh-CN" w:bidi="ar-SA"/>
              </w:rPr>
            </w:pPr>
            <w:r>
              <w:rPr>
                <w:rFonts w:hint="eastAsia" w:cs="仿宋" w:asciiTheme="minorEastAsia" w:hAnsiTheme="minorEastAsia" w:eastAsiaTheme="minorEastAsia"/>
                <w:b/>
                <w:bCs w:val="0"/>
                <w:u w:val="none"/>
                <w:lang w:eastAsia="zh-CN"/>
              </w:rPr>
              <w:t>202</w:t>
            </w:r>
            <w:r>
              <w:rPr>
                <w:rFonts w:hint="eastAsia" w:cs="仿宋" w:asciiTheme="minorEastAsia" w:hAnsiTheme="minorEastAsia" w:eastAsiaTheme="minorEastAsia"/>
                <w:b/>
                <w:bCs w:val="0"/>
                <w:u w:val="none"/>
                <w:lang w:val="en-US" w:eastAsia="zh-CN"/>
              </w:rPr>
              <w:t>5</w:t>
            </w:r>
            <w:r>
              <w:rPr>
                <w:rFonts w:hint="eastAsia" w:cs="仿宋" w:asciiTheme="minorEastAsia" w:hAnsiTheme="minorEastAsia" w:eastAsiaTheme="minorEastAsia"/>
                <w:b/>
                <w:bCs w:val="0"/>
                <w:u w:val="none"/>
                <w:lang w:eastAsia="zh-CN"/>
              </w:rPr>
              <w:t>年</w:t>
            </w:r>
            <w:r>
              <w:rPr>
                <w:rFonts w:hint="eastAsia" w:cs="仿宋" w:asciiTheme="minorEastAsia" w:hAnsiTheme="minorEastAsia" w:eastAsiaTheme="minorEastAsia"/>
                <w:b/>
                <w:bCs w:val="0"/>
                <w:u w:val="none"/>
                <w:lang w:val="en-US" w:eastAsia="zh-CN"/>
              </w:rPr>
              <w:t>4</w:t>
            </w:r>
            <w:r>
              <w:rPr>
                <w:rFonts w:hint="eastAsia" w:cs="仿宋" w:asciiTheme="minorEastAsia" w:hAnsiTheme="minorEastAsia" w:eastAsiaTheme="minorEastAsia"/>
                <w:b/>
                <w:bCs w:val="0"/>
                <w:u w:val="none"/>
                <w:lang w:eastAsia="zh-CN"/>
              </w:rPr>
              <w:t>月</w:t>
            </w:r>
            <w:r>
              <w:rPr>
                <w:rFonts w:hint="eastAsia" w:cs="仿宋" w:asciiTheme="minorEastAsia" w:hAnsiTheme="minorEastAsia" w:eastAsiaTheme="minorEastAsia"/>
                <w:b/>
                <w:bCs w:val="0"/>
                <w:u w:val="none"/>
                <w:lang w:val="en-US" w:eastAsia="zh-CN"/>
              </w:rPr>
              <w:t>2</w:t>
            </w:r>
            <w:r>
              <w:rPr>
                <w:rFonts w:hint="eastAsia" w:cs="仿宋" w:asciiTheme="minorEastAsia" w:hAnsiTheme="minorEastAsia" w:eastAsiaTheme="minorEastAsia"/>
                <w:b/>
                <w:bCs w:val="0"/>
                <w:u w:val="none"/>
                <w:lang w:eastAsia="zh-CN"/>
              </w:rPr>
              <w:t>日1</w:t>
            </w:r>
            <w:r>
              <w:rPr>
                <w:rFonts w:hint="eastAsia" w:cs="仿宋" w:asciiTheme="minorEastAsia" w:hAnsiTheme="minorEastAsia" w:eastAsiaTheme="minorEastAsia"/>
                <w:b/>
                <w:bCs w:val="0"/>
                <w:u w:val="none"/>
                <w:lang w:val="en-US" w:eastAsia="zh-CN"/>
              </w:rPr>
              <w:t>0</w:t>
            </w:r>
            <w:r>
              <w:rPr>
                <w:rFonts w:hint="eastAsia" w:cs="仿宋" w:asciiTheme="minorEastAsia" w:hAnsiTheme="minorEastAsia" w:eastAsiaTheme="minorEastAsia"/>
                <w:b/>
                <w:bCs w:val="0"/>
                <w:u w:val="none"/>
                <w:lang w:eastAsia="zh-CN"/>
              </w:rPr>
              <w:t>:</w:t>
            </w:r>
            <w:r>
              <w:rPr>
                <w:rFonts w:hint="eastAsia" w:cs="仿宋" w:asciiTheme="minorEastAsia" w:hAnsiTheme="minorEastAsia" w:eastAsiaTheme="minorEastAsia"/>
                <w:b/>
                <w:bCs w:val="0"/>
                <w:u w:val="none"/>
                <w:lang w:val="en-US" w:eastAsia="zh-CN"/>
              </w:rPr>
              <w:t>3</w:t>
            </w:r>
            <w:r>
              <w:rPr>
                <w:rFonts w:hint="eastAsia" w:cs="仿宋" w:asciiTheme="minorEastAsia" w:hAnsiTheme="minorEastAsia" w:eastAsiaTheme="minorEastAsia"/>
                <w:b/>
                <w:bCs w:val="0"/>
                <w:u w:val="none"/>
                <w:lang w:eastAsia="zh-CN"/>
              </w:rPr>
              <w:t>0时</w:t>
            </w:r>
            <w:r>
              <w:rPr>
                <w:rFonts w:hint="eastAsia" w:cs="仿宋" w:asciiTheme="minorEastAsia" w:hAnsiTheme="minorEastAsia" w:eastAsiaTheme="minorEastAsia"/>
                <w:bCs/>
                <w:u w:val="none"/>
                <w:lang w:eastAsia="zh-Hans"/>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074" w:type="dxa"/>
            <w:gridSpan w:val="2"/>
            <w:tcBorders>
              <w:top w:val="single" w:color="auto" w:sz="4" w:space="0"/>
              <w:left w:val="single" w:color="auto" w:sz="4" w:space="0"/>
              <w:right w:val="single" w:color="auto" w:sz="4" w:space="0"/>
            </w:tcBorders>
            <w:vAlign w:val="center"/>
          </w:tcPr>
          <w:p>
            <w:pPr>
              <w:wordWrap w:val="0"/>
              <w:autoSpaceDE w:val="0"/>
              <w:jc w:val="center"/>
              <w:rPr>
                <w:rFonts w:cs="仿宋" w:asciiTheme="minorEastAsia" w:hAnsiTheme="minorEastAsia" w:eastAsiaTheme="minorEastAsia"/>
                <w:b/>
                <w:lang w:eastAsia="zh-CN"/>
              </w:rPr>
            </w:pPr>
            <w:r>
              <w:rPr>
                <w:rFonts w:hint="eastAsia" w:cs="仿宋" w:asciiTheme="minorEastAsia" w:hAnsiTheme="minorEastAsia" w:eastAsiaTheme="minorEastAsia"/>
                <w:b/>
                <w:lang w:eastAsia="zh-CN"/>
              </w:rPr>
              <w:t>2</w:t>
            </w:r>
            <w:r>
              <w:rPr>
                <w:rFonts w:hint="eastAsia" w:cs="仿宋" w:asciiTheme="minorEastAsia" w:hAnsiTheme="minorEastAsia" w:eastAsiaTheme="minorEastAsia"/>
                <w:b/>
                <w:lang w:val="en-US" w:eastAsia="zh-CN"/>
              </w:rPr>
              <w:t>0</w:t>
            </w:r>
          </w:p>
        </w:tc>
        <w:tc>
          <w:tcPr>
            <w:tcW w:w="1701" w:type="dxa"/>
            <w:tcBorders>
              <w:top w:val="single" w:color="auto" w:sz="4" w:space="0"/>
              <w:left w:val="single" w:color="auto" w:sz="4" w:space="0"/>
              <w:right w:val="single" w:color="auto" w:sz="4" w:space="0"/>
            </w:tcBorders>
            <w:vAlign w:val="center"/>
          </w:tcPr>
          <w:p>
            <w:pPr>
              <w:jc w:val="center"/>
              <w:rPr>
                <w:rFonts w:cs="仿宋" w:asciiTheme="minorEastAsia" w:hAnsiTheme="minorEastAsia" w:eastAsiaTheme="minorEastAsia"/>
                <w:b/>
                <w:bCs/>
                <w:lang w:eastAsia="zh-CN"/>
              </w:rPr>
            </w:pPr>
            <w:r>
              <w:rPr>
                <w:rFonts w:hint="eastAsia" w:cs="仿宋" w:asciiTheme="minorEastAsia" w:hAnsiTheme="minorEastAsia" w:eastAsiaTheme="minorEastAsia"/>
                <w:b/>
                <w:bCs/>
              </w:rPr>
              <w:t>评审小组</w:t>
            </w:r>
          </w:p>
        </w:tc>
        <w:tc>
          <w:tcPr>
            <w:tcW w:w="7065" w:type="dxa"/>
            <w:tcBorders>
              <w:top w:val="single" w:color="auto" w:sz="4" w:space="0"/>
              <w:left w:val="single" w:color="auto" w:sz="4" w:space="0"/>
              <w:bottom w:val="single" w:color="auto" w:sz="4" w:space="0"/>
              <w:right w:val="single" w:color="auto" w:sz="4" w:space="0"/>
            </w:tcBorders>
          </w:tcPr>
          <w:p>
            <w:pPr>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评审小组构成：</w:t>
            </w:r>
            <w:r>
              <w:rPr>
                <w:rFonts w:cs="宋体" w:asciiTheme="minorEastAsia" w:hAnsiTheme="minorEastAsia" w:eastAsiaTheme="minorEastAsia"/>
                <w:spacing w:val="2"/>
                <w:sz w:val="23"/>
                <w:szCs w:val="23"/>
                <w:lang w:eastAsia="zh-CN"/>
              </w:rPr>
              <w:t>相关专业专家不少于 5 人以上单数</w:t>
            </w:r>
          </w:p>
          <w:p>
            <w:pPr>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评审小组确定方式：由征集人依法组建。（</w:t>
            </w:r>
            <w:r>
              <w:rPr>
                <w:rFonts w:cs="宋体" w:asciiTheme="minorEastAsia" w:hAnsiTheme="minorEastAsia" w:eastAsiaTheme="minorEastAsia"/>
                <w:spacing w:val="2"/>
                <w:lang w:eastAsia="zh-CN"/>
              </w:rPr>
              <w:t>从</w:t>
            </w:r>
            <w:r>
              <w:rPr>
                <w:rFonts w:hint="eastAsia" w:cs="宋体" w:asciiTheme="minorEastAsia" w:hAnsiTheme="minorEastAsia" w:eastAsiaTheme="minorEastAsia"/>
                <w:spacing w:val="2"/>
                <w:lang w:eastAsia="zh-CN"/>
              </w:rPr>
              <w:t>政彩云</w:t>
            </w:r>
            <w:r>
              <w:rPr>
                <w:rFonts w:cs="宋体" w:asciiTheme="minorEastAsia" w:hAnsiTheme="minorEastAsia" w:eastAsiaTheme="minorEastAsia"/>
                <w:spacing w:val="2"/>
                <w:lang w:eastAsia="zh-CN"/>
              </w:rPr>
              <w:t>政府采购评审专家库中随机抽取产生</w:t>
            </w:r>
            <w:r>
              <w:rPr>
                <w:rFonts w:hint="eastAsia" w:cs="仿宋" w:asciiTheme="minorEastAsia" w:hAnsiTheme="minorEastAsia" w:eastAsiaTheme="minor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074" w:type="dxa"/>
            <w:gridSpan w:val="2"/>
            <w:tcBorders>
              <w:top w:val="single" w:color="auto" w:sz="4" w:space="0"/>
              <w:left w:val="single" w:color="auto" w:sz="4" w:space="0"/>
              <w:right w:val="single" w:color="auto" w:sz="4" w:space="0"/>
            </w:tcBorders>
            <w:vAlign w:val="center"/>
          </w:tcPr>
          <w:p>
            <w:pPr>
              <w:wordWrap w:val="0"/>
              <w:autoSpaceDE w:val="0"/>
              <w:jc w:val="center"/>
              <w:rPr>
                <w:rFonts w:cs="仿宋" w:asciiTheme="minorEastAsia" w:hAnsiTheme="minorEastAsia" w:eastAsiaTheme="minorEastAsia"/>
                <w:b/>
                <w:lang w:eastAsia="zh-CN"/>
              </w:rPr>
            </w:pPr>
            <w:r>
              <w:rPr>
                <w:rFonts w:hint="eastAsia" w:cs="仿宋" w:asciiTheme="minorEastAsia" w:hAnsiTheme="minorEastAsia" w:eastAsiaTheme="minorEastAsia"/>
                <w:b/>
                <w:lang w:eastAsia="zh-CN"/>
              </w:rPr>
              <w:t>2</w:t>
            </w:r>
            <w:r>
              <w:rPr>
                <w:rFonts w:hint="eastAsia" w:cs="仿宋" w:asciiTheme="minorEastAsia" w:hAnsiTheme="minorEastAsia" w:eastAsiaTheme="minorEastAsia"/>
                <w:b/>
                <w:lang w:val="en-US" w:eastAsia="zh-CN"/>
              </w:rPr>
              <w:t>1</w:t>
            </w:r>
          </w:p>
        </w:tc>
        <w:tc>
          <w:tcPr>
            <w:tcW w:w="1701" w:type="dxa"/>
            <w:tcBorders>
              <w:top w:val="single" w:color="auto" w:sz="4" w:space="0"/>
              <w:left w:val="single" w:color="auto" w:sz="4" w:space="0"/>
              <w:right w:val="single" w:color="auto" w:sz="4" w:space="0"/>
            </w:tcBorders>
            <w:vAlign w:val="center"/>
          </w:tcPr>
          <w:p>
            <w:pPr>
              <w:jc w:val="center"/>
              <w:rPr>
                <w:rFonts w:cs="仿宋" w:asciiTheme="minorEastAsia" w:hAnsiTheme="minorEastAsia" w:eastAsiaTheme="minorEastAsia"/>
                <w:b/>
                <w:bCs/>
                <w:kern w:val="2"/>
                <w:lang w:eastAsia="zh-CN" w:bidi="ar-SA"/>
              </w:rPr>
            </w:pPr>
            <w:r>
              <w:rPr>
                <w:rFonts w:hint="eastAsia" w:cs="仿宋" w:asciiTheme="minorEastAsia" w:hAnsiTheme="minorEastAsia" w:eastAsiaTheme="minorEastAsia"/>
                <w:b/>
                <w:bCs/>
              </w:rPr>
              <w:t>签订</w:t>
            </w:r>
            <w:r>
              <w:rPr>
                <w:rFonts w:hint="eastAsia" w:cs="仿宋" w:asciiTheme="minorEastAsia" w:hAnsiTheme="minorEastAsia" w:eastAsiaTheme="minorEastAsia"/>
                <w:b/>
                <w:bCs/>
                <w:lang w:eastAsia="zh-CN"/>
              </w:rPr>
              <w:t>框架协议</w:t>
            </w:r>
          </w:p>
        </w:tc>
        <w:tc>
          <w:tcPr>
            <w:tcW w:w="7065" w:type="dxa"/>
            <w:tcBorders>
              <w:top w:val="single" w:color="auto" w:sz="4" w:space="0"/>
              <w:left w:val="single" w:color="auto" w:sz="4" w:space="0"/>
              <w:bottom w:val="single" w:color="auto" w:sz="4" w:space="0"/>
              <w:right w:val="single" w:color="auto" w:sz="4" w:space="0"/>
            </w:tcBorders>
            <w:vAlign w:val="center"/>
          </w:tcPr>
          <w:p>
            <w:pPr>
              <w:rPr>
                <w:rFonts w:cs="仿宋" w:asciiTheme="minorEastAsia" w:hAnsiTheme="minorEastAsia" w:eastAsiaTheme="minorEastAsia"/>
                <w:lang w:eastAsia="zh-CN"/>
              </w:rPr>
            </w:pPr>
            <w:r>
              <w:rPr>
                <w:rFonts w:hint="eastAsia" w:cs="仿宋" w:asciiTheme="minorEastAsia" w:hAnsiTheme="minorEastAsia" w:eastAsiaTheme="minorEastAsia"/>
                <w:bCs/>
                <w:lang w:eastAsia="zh-CN"/>
              </w:rPr>
              <w:t>征集人应当根据征集文件约定的方式与入围供应商签订框架协议。框架协议签订三个工作日内，将入围信息包含入围供应商名单、入围产品目录及限价告知使用框架协议的所有采购人，并在框架协议签订后七个工作日内将框架协议副本报</w:t>
            </w:r>
            <w:r>
              <w:rPr>
                <w:rFonts w:hint="eastAsia" w:cs="仿宋" w:asciiTheme="minorEastAsia" w:hAnsiTheme="minorEastAsia" w:eastAsiaTheme="minorEastAsia"/>
                <w:color w:val="000000"/>
                <w:lang w:eastAsia="zh-CN"/>
              </w:rPr>
              <w:t>州及县市</w:t>
            </w:r>
            <w:r>
              <w:rPr>
                <w:rFonts w:hint="eastAsia" w:cs="仿宋" w:asciiTheme="minorEastAsia" w:hAnsiTheme="minorEastAsia" w:eastAsiaTheme="minorEastAsia"/>
                <w:bCs/>
                <w:lang w:eastAsia="zh-CN"/>
              </w:rPr>
              <w:t xml:space="preserve">财政部门备案。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1074" w:type="dxa"/>
            <w:gridSpan w:val="2"/>
            <w:tcBorders>
              <w:top w:val="single" w:color="auto" w:sz="4" w:space="0"/>
              <w:left w:val="single" w:color="auto" w:sz="4" w:space="0"/>
              <w:right w:val="single" w:color="auto" w:sz="4" w:space="0"/>
            </w:tcBorders>
            <w:vAlign w:val="center"/>
          </w:tcPr>
          <w:p>
            <w:pPr>
              <w:wordWrap w:val="0"/>
              <w:autoSpaceDE w:val="0"/>
              <w:jc w:val="center"/>
              <w:rPr>
                <w:rFonts w:cs="仿宋" w:asciiTheme="minorEastAsia" w:hAnsiTheme="minorEastAsia" w:eastAsiaTheme="minorEastAsia"/>
                <w:b/>
                <w:lang w:eastAsia="zh-CN"/>
              </w:rPr>
            </w:pPr>
            <w:r>
              <w:rPr>
                <w:rFonts w:hint="eastAsia" w:cs="仿宋" w:asciiTheme="minorEastAsia" w:hAnsiTheme="minorEastAsia" w:eastAsiaTheme="minorEastAsia"/>
                <w:b/>
                <w:lang w:eastAsia="zh-CN"/>
              </w:rPr>
              <w:t>2</w:t>
            </w:r>
            <w:r>
              <w:rPr>
                <w:rFonts w:hint="eastAsia" w:cs="仿宋" w:asciiTheme="minorEastAsia" w:hAnsiTheme="minorEastAsia" w:eastAsiaTheme="minorEastAsia"/>
                <w:b/>
                <w:lang w:val="en-US" w:eastAsia="zh-CN"/>
              </w:rPr>
              <w:t>2</w:t>
            </w:r>
          </w:p>
        </w:tc>
        <w:tc>
          <w:tcPr>
            <w:tcW w:w="1701" w:type="dxa"/>
            <w:tcBorders>
              <w:top w:val="single" w:color="auto" w:sz="4" w:space="0"/>
              <w:left w:val="single" w:color="auto" w:sz="4" w:space="0"/>
              <w:right w:val="single" w:color="auto" w:sz="4" w:space="0"/>
            </w:tcBorders>
            <w:vAlign w:val="center"/>
          </w:tcPr>
          <w:p>
            <w:pPr>
              <w:jc w:val="center"/>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确定第二阶段合同授予</w:t>
            </w:r>
          </w:p>
        </w:tc>
        <w:tc>
          <w:tcPr>
            <w:tcW w:w="7065" w:type="dxa"/>
            <w:tcBorders>
              <w:top w:val="single" w:color="auto" w:sz="4" w:space="0"/>
              <w:left w:val="single" w:color="auto" w:sz="4" w:space="0"/>
              <w:bottom w:val="single" w:color="auto" w:sz="4" w:space="0"/>
              <w:right w:val="single" w:color="auto" w:sz="4" w:space="0"/>
            </w:tcBorders>
            <w:vAlign w:val="center"/>
          </w:tcPr>
          <w:p>
            <w:pPr>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参与集采的单位按照框架协议约定规则，在入围供应商范围内，通过新疆政府采购云平台，按照直接选定的方式，不高于入围限价确定第二阶段成交供应商并签订采购合同。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0" w:type="dxa"/>
            <w:vAlign w:val="center"/>
          </w:tcPr>
          <w:p>
            <w:pPr>
              <w:jc w:val="center"/>
              <w:rPr>
                <w:lang w:eastAsia="zh-CN"/>
              </w:rPr>
            </w:pPr>
            <w:r>
              <w:rPr>
                <w:rFonts w:hint="eastAsia" w:ascii="宋体" w:hAnsi="宋体" w:cs="宋体"/>
                <w:b/>
                <w:bCs/>
                <w:lang w:eastAsia="zh-CN"/>
              </w:rPr>
              <w:t>2</w:t>
            </w:r>
            <w:r>
              <w:rPr>
                <w:rFonts w:hint="eastAsia" w:ascii="宋体" w:hAnsi="宋体" w:cs="宋体"/>
                <w:b/>
                <w:bCs/>
                <w:lang w:val="en-US" w:eastAsia="zh-CN"/>
              </w:rPr>
              <w:t>3</w:t>
            </w:r>
          </w:p>
        </w:tc>
        <w:tc>
          <w:tcPr>
            <w:tcW w:w="2025" w:type="dxa"/>
            <w:gridSpan w:val="2"/>
            <w:vAlign w:val="center"/>
          </w:tcPr>
          <w:p>
            <w:pPr>
              <w:jc w:val="center"/>
              <w:rPr>
                <w:lang w:eastAsia="zh-CN"/>
              </w:rPr>
            </w:pPr>
            <w:r>
              <w:rPr>
                <w:rFonts w:hint="eastAsia"/>
                <w:b/>
                <w:bCs/>
                <w:lang w:eastAsia="zh-CN"/>
              </w:rPr>
              <w:t>服务对象及地点</w:t>
            </w:r>
          </w:p>
        </w:tc>
        <w:tc>
          <w:tcPr>
            <w:tcW w:w="7065" w:type="dxa"/>
            <w:vAlign w:val="center"/>
          </w:tcPr>
          <w:p>
            <w:pPr>
              <w:rPr>
                <w:lang w:eastAsia="zh-CN"/>
              </w:rPr>
            </w:pPr>
            <w:r>
              <w:rPr>
                <w:rFonts w:hint="eastAsia"/>
                <w:lang w:eastAsia="zh-CN"/>
              </w:rPr>
              <w:t>为伊犁州本级、伊宁市、奎屯市、霍尔果斯市、霍城县、察布查尔县、新源县、巩留县、尼勒克县、特克斯县、昭苏县各党政机关、事业单位和社会团体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50" w:type="dxa"/>
            <w:vAlign w:val="center"/>
          </w:tcPr>
          <w:p>
            <w:pPr>
              <w:pStyle w:val="22"/>
              <w:snapToGrid w:val="0"/>
              <w:spacing w:line="240" w:lineRule="auto"/>
              <w:jc w:val="center"/>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25</w:t>
            </w:r>
          </w:p>
        </w:tc>
        <w:tc>
          <w:tcPr>
            <w:tcW w:w="2025" w:type="dxa"/>
            <w:gridSpan w:val="2"/>
            <w:vAlign w:val="center"/>
          </w:tcPr>
          <w:p>
            <w:pPr>
              <w:spacing w:before="31"/>
              <w:ind w:left="7"/>
              <w:jc w:val="center"/>
              <w:rPr>
                <w:rFonts w:cs="仿宋" w:asciiTheme="minorEastAsia" w:hAnsiTheme="minorEastAsia" w:eastAsiaTheme="minorEastAsia"/>
                <w:b/>
                <w:bCs/>
                <w:snapToGrid w:val="0"/>
                <w:kern w:val="2"/>
                <w:lang w:bidi="ar-SA"/>
              </w:rPr>
            </w:pPr>
          </w:p>
          <w:p>
            <w:pPr>
              <w:spacing w:before="31"/>
              <w:ind w:left="7"/>
              <w:jc w:val="center"/>
              <w:rPr>
                <w:rFonts w:cs="仿宋" w:asciiTheme="minorEastAsia" w:hAnsiTheme="minorEastAsia" w:eastAsiaTheme="minorEastAsia"/>
                <w:b/>
                <w:bCs/>
                <w:snapToGrid w:val="0"/>
                <w:kern w:val="2"/>
                <w:lang w:bidi="ar-SA"/>
              </w:rPr>
            </w:pPr>
          </w:p>
          <w:p>
            <w:pPr>
              <w:spacing w:before="31"/>
              <w:ind w:left="7"/>
              <w:jc w:val="center"/>
              <w:rPr>
                <w:rFonts w:cs="仿宋" w:asciiTheme="minorEastAsia" w:hAnsiTheme="minorEastAsia" w:eastAsiaTheme="minorEastAsia"/>
                <w:b/>
                <w:bCs/>
                <w:snapToGrid w:val="0"/>
                <w:kern w:val="2"/>
                <w:lang w:bidi="ar-SA"/>
              </w:rPr>
            </w:pPr>
            <w:r>
              <w:rPr>
                <w:rFonts w:hint="eastAsia" w:cs="仿宋" w:asciiTheme="minorEastAsia" w:hAnsiTheme="minorEastAsia" w:eastAsiaTheme="minorEastAsia"/>
                <w:b/>
                <w:bCs/>
                <w:snapToGrid w:val="0"/>
                <w:kern w:val="2"/>
                <w:lang w:bidi="ar-SA"/>
              </w:rPr>
              <w:t>注意事项</w:t>
            </w:r>
          </w:p>
          <w:p>
            <w:pPr>
              <w:pStyle w:val="22"/>
              <w:snapToGrid w:val="0"/>
              <w:spacing w:line="240" w:lineRule="auto"/>
              <w:jc w:val="center"/>
              <w:rPr>
                <w:rFonts w:cs="仿宋" w:asciiTheme="minorEastAsia" w:hAnsiTheme="minorEastAsia" w:eastAsiaTheme="minorEastAsia"/>
                <w:b/>
                <w:bCs/>
              </w:rPr>
            </w:pPr>
          </w:p>
        </w:tc>
        <w:tc>
          <w:tcPr>
            <w:tcW w:w="7065" w:type="dxa"/>
            <w:vAlign w:val="center"/>
          </w:tcPr>
          <w:p>
            <w:pPr>
              <w:spacing w:before="176"/>
              <w:rPr>
                <w:rFonts w:cs="仿宋" w:asciiTheme="minorEastAsia" w:hAnsiTheme="minorEastAsia" w:eastAsiaTheme="minorEastAsia"/>
                <w:bCs/>
                <w:snapToGrid w:val="0"/>
                <w:kern w:val="2"/>
                <w:lang w:eastAsia="zh-CN" w:bidi="ar-SA"/>
              </w:rPr>
            </w:pPr>
            <w:r>
              <w:rPr>
                <w:rFonts w:hint="eastAsia" w:cs="仿宋" w:asciiTheme="minorEastAsia" w:hAnsiTheme="minorEastAsia" w:eastAsiaTheme="minorEastAsia"/>
                <w:bCs/>
                <w:snapToGrid w:val="0"/>
                <w:kern w:val="2"/>
                <w:lang w:eastAsia="zh-CN" w:bidi="ar-SA"/>
              </w:rPr>
              <w:t>1.本次采购为网上交易，响应文件采用电子方式，供应商应通过新疆政府采购网</w:t>
            </w:r>
            <w:r>
              <w:rPr>
                <w:rFonts w:hint="eastAsia" w:cs="宋体" w:asciiTheme="minorEastAsia" w:hAnsiTheme="minorEastAsia" w:eastAsiaTheme="minorEastAsia"/>
              </w:rPr>
              <w:t>http://www.ccgp-xinjiang.gov.cn</w:t>
            </w:r>
            <w:r>
              <w:rPr>
                <w:rFonts w:hint="eastAsia" w:cs="仿宋" w:asciiTheme="minorEastAsia" w:hAnsiTheme="minorEastAsia" w:eastAsiaTheme="minorEastAsia"/>
                <w:bCs/>
                <w:snapToGrid w:val="0"/>
                <w:kern w:val="2"/>
                <w:lang w:eastAsia="zh-CN" w:bidi="ar-SA"/>
              </w:rPr>
              <w:t>上传经CA加密的电子响应文件。</w:t>
            </w:r>
          </w:p>
          <w:p>
            <w:pPr>
              <w:spacing w:before="182"/>
              <w:ind w:right="41"/>
              <w:rPr>
                <w:rFonts w:hint="eastAsia" w:cs="仿宋" w:asciiTheme="minorEastAsia" w:hAnsiTheme="minorEastAsia" w:eastAsiaTheme="minorEastAsia"/>
                <w:bCs/>
                <w:snapToGrid w:val="0"/>
                <w:kern w:val="2"/>
                <w:lang w:bidi="ar-SA"/>
              </w:rPr>
            </w:pPr>
            <w:r>
              <w:rPr>
                <w:rFonts w:hint="eastAsia" w:cs="仿宋" w:asciiTheme="minorEastAsia" w:hAnsiTheme="minorEastAsia" w:eastAsiaTheme="minorEastAsia"/>
                <w:bCs/>
                <w:snapToGrid w:val="0"/>
                <w:kern w:val="2"/>
                <w:lang w:eastAsia="zh-CN" w:bidi="ar-SA"/>
              </w:rPr>
              <w:t>2.</w:t>
            </w:r>
            <w:r>
              <w:rPr>
                <w:rFonts w:hint="eastAsia" w:cs="仿宋" w:asciiTheme="minorEastAsia" w:hAnsiTheme="minorEastAsia" w:eastAsiaTheme="minorEastAsia"/>
                <w:bCs/>
                <w:snapToGrid w:val="0"/>
                <w:kern w:val="2"/>
                <w:lang w:bidi="ar-SA"/>
              </w:rPr>
              <w:t>供应商须在响应文件递交截止时间前，通过响应文件编制工具客户端生成加密版的电子响应文件，并在征集文件规定的响应文件递交截止时间前</w:t>
            </w:r>
            <w:r>
              <w:rPr>
                <w:rFonts w:hint="eastAsia" w:cs="仿宋" w:asciiTheme="minorEastAsia" w:hAnsiTheme="minorEastAsia" w:eastAsiaTheme="minorEastAsia"/>
                <w:bCs/>
                <w:snapToGrid w:val="0"/>
                <w:kern w:val="2"/>
                <w:lang w:eastAsia="zh-CN" w:bidi="ar-SA"/>
              </w:rPr>
              <w:t>新疆政府采购网</w:t>
            </w:r>
            <w:r>
              <w:rPr>
                <w:rFonts w:hint="eastAsia" w:cs="宋体" w:asciiTheme="minorEastAsia" w:hAnsiTheme="minorEastAsia" w:eastAsiaTheme="minorEastAsia"/>
              </w:rPr>
              <w:t>http://www.ccgp-xinjiang.gov.cn</w:t>
            </w:r>
            <w:r>
              <w:rPr>
                <w:rFonts w:hint="eastAsia" w:cs="仿宋" w:asciiTheme="minorEastAsia" w:hAnsiTheme="minorEastAsia" w:eastAsiaTheme="minorEastAsia"/>
                <w:bCs/>
                <w:snapToGrid w:val="0"/>
                <w:kern w:val="2"/>
                <w:lang w:bidi="ar-SA"/>
              </w:rPr>
              <w:t>递交加密版电子响应文件。</w:t>
            </w:r>
          </w:p>
          <w:p>
            <w:pPr>
              <w:spacing w:before="182"/>
              <w:ind w:right="41"/>
              <w:rPr>
                <w:rFonts w:cs="仿宋" w:asciiTheme="minorEastAsia" w:hAnsiTheme="minorEastAsia" w:eastAsiaTheme="minorEastAsia"/>
                <w:bCs/>
                <w:snapToGrid w:val="0"/>
                <w:kern w:val="2"/>
                <w:lang w:eastAsia="zh-CN" w:bidi="ar-SA"/>
              </w:rPr>
            </w:pPr>
            <w:r>
              <w:rPr>
                <w:rFonts w:hint="eastAsia" w:cs="仿宋" w:asciiTheme="minorEastAsia" w:hAnsiTheme="minorEastAsia" w:eastAsiaTheme="minorEastAsia"/>
                <w:bCs/>
                <w:snapToGrid w:val="0"/>
                <w:kern w:val="2"/>
                <w:lang w:eastAsia="zh-CN" w:bidi="ar-SA"/>
              </w:rPr>
              <w:t>3.供应商在递交响应文件之后、在规定的响应文件递交截止时间前，可随时登录新疆政府采购网</w:t>
            </w:r>
            <w:r>
              <w:rPr>
                <w:rFonts w:hint="eastAsia" w:cs="宋体" w:asciiTheme="minorEastAsia" w:hAnsiTheme="minorEastAsia" w:eastAsiaTheme="minorEastAsia"/>
              </w:rPr>
              <w:t>http://www.ccgp-xinjiang.gov.cn</w:t>
            </w:r>
            <w:r>
              <w:rPr>
                <w:rFonts w:hint="eastAsia" w:cs="仿宋" w:asciiTheme="minorEastAsia" w:hAnsiTheme="minorEastAsia" w:eastAsiaTheme="minorEastAsia"/>
                <w:bCs/>
                <w:snapToGrid w:val="0"/>
                <w:kern w:val="2"/>
                <w:lang w:bidi="ar-SA"/>
              </w:rPr>
              <w:t>撤回加密版电子响应文件。</w:t>
            </w:r>
            <w:r>
              <w:rPr>
                <w:rFonts w:hint="eastAsia" w:cs="仿宋" w:asciiTheme="minorEastAsia" w:hAnsiTheme="minorEastAsia" w:eastAsiaTheme="minorEastAsia"/>
                <w:bCs/>
                <w:snapToGrid w:val="0"/>
                <w:kern w:val="2"/>
                <w:lang w:eastAsia="zh-CN" w:bidi="ar-SA"/>
              </w:rPr>
              <w:t>需要补充或修改响应文件时，必须先撤回响应文件，修改后重新递交。重新递交的加密版电子响应文件应按征集文件的规定编制和CA加密。在响应文件递交截止时间 后，不能修改或撤回响应文件。</w:t>
            </w:r>
          </w:p>
          <w:p>
            <w:pPr>
              <w:pStyle w:val="22"/>
              <w:snapToGrid w:val="0"/>
              <w:spacing w:line="240" w:lineRule="auto"/>
              <w:rPr>
                <w:rFonts w:cs="仿宋" w:asciiTheme="minorEastAsia" w:hAnsiTheme="minorEastAsia" w:eastAsiaTheme="minorEastAsia"/>
                <w:bCs/>
                <w:lang w:eastAsia="zh-CN"/>
              </w:rPr>
            </w:pPr>
            <w:r>
              <w:rPr>
                <w:rFonts w:hint="eastAsia" w:cs="仿宋" w:asciiTheme="minorEastAsia" w:hAnsiTheme="minorEastAsia" w:eastAsiaTheme="minorEastAsia"/>
                <w:bCs/>
                <w:snapToGrid w:val="0"/>
                <w:lang w:eastAsia="zh-CN"/>
              </w:rPr>
              <w:t xml:space="preserve">4.征集人按征集文件中规定的时间和地点不见面开标，供应商必须在解密时间规定为30分钟，供应商需使用 CA在规定的时间内自行完成解密。若供应商在解密规定时间内未完成电子标解密操作，视为放弃该项目投标。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750" w:type="dxa"/>
            <w:vAlign w:val="center"/>
          </w:tcPr>
          <w:p>
            <w:pPr>
              <w:pStyle w:val="22"/>
              <w:snapToGrid w:val="0"/>
              <w:spacing w:line="240" w:lineRule="auto"/>
              <w:jc w:val="center"/>
              <w:rPr>
                <w:rFonts w:cs="仿宋" w:asciiTheme="minorEastAsia" w:hAnsiTheme="minorEastAsia" w:eastAsiaTheme="minorEastAsia"/>
                <w:b/>
                <w:bCs/>
                <w:snapToGrid w:val="0"/>
                <w:lang w:eastAsia="zh-CN"/>
              </w:rPr>
            </w:pPr>
            <w:r>
              <w:rPr>
                <w:rFonts w:hint="eastAsia" w:cs="仿宋" w:asciiTheme="minorEastAsia" w:hAnsiTheme="minorEastAsia" w:eastAsiaTheme="minorEastAsia"/>
                <w:b/>
                <w:bCs/>
                <w:lang w:eastAsia="zh-CN"/>
              </w:rPr>
              <w:t>26</w:t>
            </w:r>
          </w:p>
        </w:tc>
        <w:tc>
          <w:tcPr>
            <w:tcW w:w="2025" w:type="dxa"/>
            <w:gridSpan w:val="2"/>
            <w:vAlign w:val="center"/>
          </w:tcPr>
          <w:p>
            <w:pPr>
              <w:pStyle w:val="22"/>
              <w:snapToGrid w:val="0"/>
              <w:spacing w:line="240" w:lineRule="auto"/>
              <w:jc w:val="center"/>
              <w:rPr>
                <w:rFonts w:cs="仿宋" w:asciiTheme="minorEastAsia" w:hAnsiTheme="minorEastAsia" w:eastAsiaTheme="minorEastAsia"/>
                <w:b/>
                <w:bCs/>
                <w:snapToGrid w:val="0"/>
                <w:lang w:eastAsia="zh-CN"/>
              </w:rPr>
            </w:pPr>
            <w:r>
              <w:rPr>
                <w:rFonts w:hint="eastAsia" w:cs="仿宋" w:asciiTheme="minorEastAsia" w:hAnsiTheme="minorEastAsia" w:eastAsiaTheme="minorEastAsia"/>
                <w:b/>
                <w:bCs/>
              </w:rPr>
              <w:t>重要提示</w:t>
            </w:r>
          </w:p>
        </w:tc>
        <w:tc>
          <w:tcPr>
            <w:tcW w:w="7065" w:type="dxa"/>
            <w:vAlign w:val="center"/>
          </w:tcPr>
          <w:p>
            <w:pPr>
              <w:pStyle w:val="22"/>
              <w:snapToGrid w:val="0"/>
              <w:spacing w:line="240" w:lineRule="auto"/>
              <w:rPr>
                <w:rFonts w:cs="仿宋" w:asciiTheme="minorEastAsia" w:hAnsiTheme="minorEastAsia" w:eastAsiaTheme="minorEastAsia"/>
                <w:bCs/>
                <w:snapToGrid w:val="0"/>
                <w:lang w:eastAsia="zh-CN"/>
              </w:rPr>
            </w:pPr>
            <w:r>
              <w:rPr>
                <w:rFonts w:hint="eastAsia" w:cs="仿宋" w:asciiTheme="minorEastAsia" w:hAnsiTheme="minorEastAsia" w:eastAsiaTheme="minorEastAsia"/>
                <w:bCs/>
                <w:lang w:eastAsia="zh-CN"/>
              </w:rPr>
              <w:t>（1）入围供应商应在规定期限内与征集人签订框架协议，若入围供应商未能在规定期限内签订框架协议，征集人有权取消入围供应商入围资格，并将相关违约行为报送监管部门，实施信用惩戒； （2）采购合同签订后，入围供应商存在规定时间内不履行供货、维修或服务义务等情况，征集人有权解除框架协议，并追究违约责任， 同时将相关违约行为报送监管部门，记不良行为记录，实施信用惩戒；（3）入围供应商入围后被监管部门查实存在违法行为，不满足入围条件的，由征集人取消入围资格，并做好项目后续工作（4）入围供应商在项目发生投诉、信访举报案件、 履约存在争议时，拒绝协助配合执法部门调查案件的，征集人可以取消其入围资格或解除框架协议，并追究其违约责任。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750" w:type="dxa"/>
            <w:vAlign w:val="center"/>
          </w:tcPr>
          <w:p>
            <w:pPr>
              <w:pStyle w:val="22"/>
              <w:snapToGrid w:val="0"/>
              <w:spacing w:line="240" w:lineRule="auto"/>
              <w:jc w:val="center"/>
              <w:rPr>
                <w:rFonts w:cs="仿宋" w:asciiTheme="minorEastAsia" w:hAnsiTheme="minorEastAsia" w:eastAsiaTheme="minorEastAsia"/>
                <w:b/>
                <w:bCs/>
                <w:snapToGrid w:val="0"/>
                <w:lang w:eastAsia="zh-CN"/>
              </w:rPr>
            </w:pPr>
            <w:r>
              <w:rPr>
                <w:rFonts w:hint="eastAsia" w:cs="仿宋" w:asciiTheme="minorEastAsia" w:hAnsiTheme="minorEastAsia" w:eastAsiaTheme="minorEastAsia"/>
                <w:b/>
                <w:bCs/>
                <w:snapToGrid w:val="0"/>
                <w:lang w:eastAsia="zh-CN"/>
              </w:rPr>
              <w:t>27</w:t>
            </w:r>
          </w:p>
        </w:tc>
        <w:tc>
          <w:tcPr>
            <w:tcW w:w="2025" w:type="dxa"/>
            <w:gridSpan w:val="2"/>
            <w:vAlign w:val="center"/>
          </w:tcPr>
          <w:p>
            <w:pPr>
              <w:pStyle w:val="22"/>
              <w:snapToGrid w:val="0"/>
              <w:spacing w:line="240" w:lineRule="auto"/>
              <w:jc w:val="center"/>
              <w:rPr>
                <w:rFonts w:cs="仿宋" w:asciiTheme="minorEastAsia" w:hAnsiTheme="minorEastAsia" w:eastAsiaTheme="minorEastAsia"/>
                <w:b/>
                <w:bCs/>
                <w:snapToGrid w:val="0"/>
                <w:lang w:eastAsia="zh-CN"/>
              </w:rPr>
            </w:pPr>
            <w:r>
              <w:rPr>
                <w:rFonts w:hint="eastAsia" w:cs="仿宋" w:asciiTheme="minorEastAsia" w:hAnsiTheme="minorEastAsia" w:eastAsiaTheme="minorEastAsia"/>
                <w:b/>
                <w:bCs/>
                <w:snapToGrid w:val="0"/>
                <w:lang w:eastAsia="zh-CN"/>
              </w:rPr>
              <w:t>其他</w:t>
            </w:r>
          </w:p>
        </w:tc>
        <w:tc>
          <w:tcPr>
            <w:tcW w:w="7065" w:type="dxa"/>
            <w:vAlign w:val="center"/>
          </w:tcPr>
          <w:p>
            <w:pPr>
              <w:pStyle w:val="22"/>
              <w:snapToGrid w:val="0"/>
              <w:spacing w:line="240" w:lineRule="auto"/>
              <w:rPr>
                <w:rFonts w:cs="仿宋" w:asciiTheme="minorEastAsia" w:hAnsiTheme="minorEastAsia" w:eastAsiaTheme="minorEastAsia"/>
                <w:bCs/>
                <w:snapToGrid w:val="0"/>
                <w:lang w:eastAsia="zh-CN"/>
              </w:rPr>
            </w:pPr>
            <w:r>
              <w:rPr>
                <w:rFonts w:hint="eastAsia" w:cs="仿宋" w:asciiTheme="minorEastAsia" w:hAnsiTheme="minorEastAsia" w:eastAsiaTheme="minorEastAsia"/>
                <w:bCs/>
                <w:snapToGrid w:val="0"/>
                <w:lang w:eastAsia="zh-CN"/>
              </w:rPr>
              <w:t>1、着重提醒各投标人注意，并认真查看征集文件中的每一个条款及要求，因误读征集文件而造成的后果，征集人概不负责。</w:t>
            </w:r>
          </w:p>
          <w:p>
            <w:pPr>
              <w:pStyle w:val="22"/>
              <w:snapToGrid w:val="0"/>
              <w:spacing w:line="240" w:lineRule="auto"/>
              <w:rPr>
                <w:rFonts w:cs="仿宋" w:asciiTheme="minorEastAsia" w:hAnsiTheme="minorEastAsia" w:eastAsiaTheme="minorEastAsia"/>
                <w:bCs/>
                <w:snapToGrid w:val="0"/>
                <w:lang w:eastAsia="zh-CN"/>
              </w:rPr>
            </w:pPr>
            <w:r>
              <w:rPr>
                <w:rFonts w:hint="eastAsia" w:cs="仿宋" w:asciiTheme="minorEastAsia" w:hAnsiTheme="minorEastAsia" w:eastAsiaTheme="minorEastAsia"/>
                <w:bCs/>
                <w:snapToGrid w:val="0"/>
                <w:lang w:eastAsia="zh-CN"/>
              </w:rPr>
              <w:t>2、投标人使用相同IP地址的，一经发现，相关部门将进一步核实，查实后按串通投标处理。</w:t>
            </w:r>
          </w:p>
          <w:p>
            <w:pPr>
              <w:pStyle w:val="22"/>
              <w:snapToGrid w:val="0"/>
              <w:spacing w:line="240" w:lineRule="auto"/>
              <w:rPr>
                <w:rFonts w:cs="仿宋" w:asciiTheme="minorEastAsia" w:hAnsiTheme="minorEastAsia" w:eastAsiaTheme="minorEastAsia"/>
                <w:bCs/>
                <w:snapToGrid w:val="0"/>
                <w:lang w:eastAsia="zh-CN"/>
              </w:rPr>
            </w:pPr>
            <w:r>
              <w:rPr>
                <w:rFonts w:hint="eastAsia" w:cs="仿宋" w:asciiTheme="minorEastAsia" w:hAnsiTheme="minorEastAsia" w:eastAsiaTheme="minorEastAsia"/>
                <w:bCs/>
                <w:snapToGrid w:val="0"/>
                <w:lang w:eastAsia="zh-CN"/>
              </w:rPr>
              <w:t>3、为保证本项目质量，良好的售后服务，最低报价不作为中标的唯一依据。（为防止恶意竞争，投标人的报价如果明显低于其他通过符合性审查投标人的所有报价平均值的70%的，有可能影响服务质量或者不能诚信履约的，评标委员会有权要求投标人在评标现场合理的时间内提供书面说明，必要时提交相关证明材料，投标人不能证明其报价合理性的，评标委员会应当将其作为无效投标处理）。</w:t>
            </w:r>
          </w:p>
          <w:p>
            <w:pPr>
              <w:pStyle w:val="22"/>
              <w:snapToGrid w:val="0"/>
              <w:spacing w:line="240" w:lineRule="auto"/>
              <w:rPr>
                <w:rFonts w:cs="仿宋" w:asciiTheme="minorEastAsia" w:hAnsiTheme="minorEastAsia" w:eastAsiaTheme="minorEastAsia"/>
                <w:bCs/>
                <w:snapToGrid w:val="0"/>
                <w:lang w:eastAsia="zh-CN"/>
              </w:rPr>
            </w:pPr>
            <w:r>
              <w:rPr>
                <w:rFonts w:hint="eastAsia" w:cs="仿宋" w:asciiTheme="minorEastAsia" w:hAnsiTheme="minorEastAsia" w:eastAsiaTheme="minorEastAsia"/>
                <w:bCs/>
                <w:snapToGrid w:val="0"/>
                <w:lang w:eastAsia="zh-CN"/>
              </w:rPr>
              <w:t>4、征集人若发现成交候选供应商在投标过程中提供虚假证明文件，故意隐瞒公司不良信誉和财务状况，以及其他可能对合同圆满履行造成风险的因素等，则按规定取消其成交资格，监管部门依法进行处理。</w:t>
            </w:r>
          </w:p>
          <w:p>
            <w:pPr>
              <w:pStyle w:val="22"/>
              <w:snapToGrid w:val="0"/>
              <w:spacing w:line="240" w:lineRule="auto"/>
              <w:rPr>
                <w:rFonts w:cs="仿宋" w:asciiTheme="minorEastAsia" w:hAnsiTheme="minorEastAsia" w:eastAsiaTheme="minorEastAsia"/>
                <w:bCs/>
                <w:snapToGrid w:val="0"/>
                <w:lang w:eastAsia="zh-CN"/>
              </w:rPr>
            </w:pPr>
            <w:r>
              <w:rPr>
                <w:rFonts w:hint="eastAsia" w:cs="仿宋" w:asciiTheme="minorEastAsia" w:hAnsiTheme="minorEastAsia" w:eastAsiaTheme="minorEastAsia"/>
                <w:bCs/>
                <w:snapToGrid w:val="0"/>
                <w:lang w:eastAsia="zh-CN"/>
              </w:rPr>
              <w:t>5、投标企业严格遵守国家的法律法规及征集纪律，无违法违纪及商业贿赂行为。</w:t>
            </w:r>
          </w:p>
          <w:p>
            <w:pPr>
              <w:pStyle w:val="22"/>
              <w:snapToGrid w:val="0"/>
              <w:spacing w:line="240" w:lineRule="auto"/>
              <w:rPr>
                <w:rFonts w:cs="仿宋" w:asciiTheme="minorEastAsia" w:hAnsiTheme="minorEastAsia" w:eastAsiaTheme="minorEastAsia"/>
                <w:bCs/>
                <w:snapToGrid w:val="0"/>
                <w:lang w:eastAsia="zh-CN"/>
              </w:rPr>
            </w:pPr>
            <w:r>
              <w:rPr>
                <w:rFonts w:hint="eastAsia" w:cs="仿宋" w:asciiTheme="minorEastAsia" w:hAnsiTheme="minorEastAsia" w:eastAsiaTheme="minorEastAsia"/>
                <w:bCs/>
                <w:snapToGrid w:val="0"/>
                <w:lang w:eastAsia="zh-CN"/>
              </w:rPr>
              <w:t>6、不管投标结果如何，供应商均应自行承担投标所需一切费用。</w:t>
            </w:r>
          </w:p>
          <w:p>
            <w:pPr>
              <w:pStyle w:val="22"/>
              <w:snapToGrid w:val="0"/>
              <w:spacing w:line="240" w:lineRule="auto"/>
              <w:rPr>
                <w:rFonts w:cs="仿宋" w:asciiTheme="minorEastAsia" w:hAnsiTheme="minorEastAsia" w:eastAsiaTheme="minorEastAsia"/>
                <w:bCs/>
                <w:snapToGrid w:val="0"/>
                <w:lang w:eastAsia="zh-CN"/>
              </w:rPr>
            </w:pPr>
            <w:r>
              <w:rPr>
                <w:rFonts w:hint="eastAsia" w:cs="仿宋" w:asciiTheme="minorEastAsia" w:hAnsiTheme="minorEastAsia" w:eastAsiaTheme="minorEastAsia"/>
                <w:bCs/>
                <w:snapToGrid w:val="0"/>
                <w:lang w:eastAsia="zh-CN"/>
              </w:rPr>
              <w:t>7、供应商应以书面形式保证中标后由本公司组织实施，不得以任何理由将项目转包给其他机构。</w:t>
            </w:r>
          </w:p>
          <w:p>
            <w:pPr>
              <w:pStyle w:val="22"/>
              <w:snapToGrid w:val="0"/>
              <w:spacing w:line="240" w:lineRule="auto"/>
              <w:rPr>
                <w:rFonts w:asciiTheme="minorEastAsia" w:hAnsiTheme="minorEastAsia" w:eastAsiaTheme="minorEastAsia"/>
                <w:lang w:eastAsia="zh-CN"/>
              </w:rPr>
            </w:pPr>
            <w:r>
              <w:rPr>
                <w:rFonts w:hint="eastAsia" w:cs="仿宋" w:asciiTheme="minorEastAsia" w:hAnsiTheme="minorEastAsia" w:eastAsiaTheme="minorEastAsia"/>
                <w:bCs/>
                <w:snapToGrid w:val="0"/>
                <w:lang w:eastAsia="zh-CN"/>
              </w:rPr>
              <w:t>8、征集文件中如出现前后不一致情况，均以前附表内容为准。</w:t>
            </w:r>
          </w:p>
        </w:tc>
      </w:tr>
    </w:tbl>
    <w:p>
      <w:pPr>
        <w:widowControl w:val="0"/>
        <w:spacing w:line="400" w:lineRule="exact"/>
        <w:jc w:val="center"/>
        <w:rPr>
          <w:rFonts w:ascii="黑体" w:hAnsi="黑体" w:eastAsia="黑体" w:cs="黑体"/>
          <w:spacing w:val="11"/>
          <w:position w:val="1"/>
          <w:sz w:val="28"/>
          <w:szCs w:val="28"/>
          <w:lang w:eastAsia="zh-CN"/>
        </w:rPr>
      </w:pPr>
      <w:bookmarkStart w:id="41" w:name="_Toc29532"/>
    </w:p>
    <w:p>
      <w:pPr>
        <w:widowControl w:val="0"/>
        <w:spacing w:line="400" w:lineRule="exact"/>
        <w:jc w:val="center"/>
        <w:outlineLvl w:val="1"/>
        <w:rPr>
          <w:rFonts w:ascii="宋体" w:hAnsi="宋体" w:cs="宋体"/>
          <w:b/>
          <w:bCs/>
          <w:sz w:val="30"/>
          <w:szCs w:val="30"/>
          <w:lang w:eastAsia="zh-CN"/>
        </w:rPr>
      </w:pPr>
      <w:bookmarkStart w:id="42" w:name="_Toc5234"/>
      <w:r>
        <w:rPr>
          <w:rFonts w:hint="eastAsia" w:ascii="宋体" w:hAnsi="宋体" w:cs="宋体"/>
          <w:b/>
          <w:bCs/>
          <w:spacing w:val="11"/>
          <w:position w:val="1"/>
          <w:sz w:val="30"/>
          <w:szCs w:val="30"/>
          <w:lang w:eastAsia="zh-CN"/>
        </w:rPr>
        <w:t>二</w:t>
      </w:r>
      <w:r>
        <w:rPr>
          <w:rFonts w:hint="eastAsia" w:ascii="宋体" w:hAnsi="宋体" w:cs="宋体"/>
          <w:b/>
          <w:bCs/>
          <w:spacing w:val="9"/>
          <w:position w:val="1"/>
          <w:sz w:val="30"/>
          <w:szCs w:val="30"/>
          <w:lang w:eastAsia="zh-CN"/>
        </w:rPr>
        <w:t>、供应商须知正文</w:t>
      </w:r>
      <w:bookmarkEnd w:id="41"/>
      <w:bookmarkEnd w:id="42"/>
    </w:p>
    <w:p>
      <w:pPr>
        <w:widowControl w:val="0"/>
        <w:spacing w:line="360" w:lineRule="auto"/>
        <w:ind w:firstLine="542" w:firstLineChars="225"/>
        <w:jc w:val="center"/>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(一)总  则</w:t>
      </w:r>
    </w:p>
    <w:p>
      <w:pPr>
        <w:spacing w:before="247" w:line="311" w:lineRule="exact"/>
        <w:ind w:left="463"/>
        <w:rPr>
          <w:rFonts w:cs="宋体" w:asciiTheme="minorEastAsia" w:hAnsiTheme="minorEastAsia" w:eastAsiaTheme="minorEastAsia"/>
          <w:b/>
          <w:lang w:eastAsia="zh-CN"/>
        </w:rPr>
      </w:pPr>
      <w:r>
        <w:rPr>
          <w:rFonts w:hint="eastAsia" w:cs="黑体" w:asciiTheme="minorEastAsia" w:hAnsiTheme="minorEastAsia" w:eastAsiaTheme="minorEastAsia"/>
          <w:b/>
          <w:spacing w:val="5"/>
          <w:position w:val="1"/>
          <w:lang w:eastAsia="zh-CN"/>
        </w:rPr>
        <w:t>1</w:t>
      </w:r>
      <w:r>
        <w:rPr>
          <w:rFonts w:hint="eastAsia" w:cs="黑体" w:asciiTheme="minorEastAsia" w:hAnsiTheme="minorEastAsia" w:eastAsiaTheme="minorEastAsia"/>
          <w:b/>
          <w:spacing w:val="4"/>
          <w:position w:val="1"/>
          <w:lang w:eastAsia="zh-CN"/>
        </w:rPr>
        <w:t>.适用范围</w:t>
      </w:r>
    </w:p>
    <w:p>
      <w:pPr>
        <w:spacing w:before="248" w:line="227" w:lineRule="auto"/>
        <w:ind w:left="461"/>
        <w:rPr>
          <w:rFonts w:cs="宋体" w:asciiTheme="minorEastAsia" w:hAnsiTheme="minorEastAsia" w:eastAsiaTheme="minorEastAsia"/>
          <w:lang w:eastAsia="zh-CN"/>
        </w:rPr>
      </w:pPr>
      <w:r>
        <w:rPr>
          <w:rFonts w:cs="宋体" w:asciiTheme="minorEastAsia" w:hAnsiTheme="minorEastAsia" w:eastAsiaTheme="minorEastAsia"/>
          <w:spacing w:val="6"/>
          <w:lang w:eastAsia="zh-CN"/>
        </w:rPr>
        <w:t>1.1 本征集文件仅适用于本次框架协议采购所述的项目采购</w:t>
      </w:r>
      <w:r>
        <w:rPr>
          <w:rFonts w:cs="宋体" w:asciiTheme="minorEastAsia" w:hAnsiTheme="minorEastAsia" w:eastAsiaTheme="minorEastAsia"/>
          <w:spacing w:val="4"/>
          <w:lang w:eastAsia="zh-CN"/>
        </w:rPr>
        <w:t>。</w:t>
      </w:r>
    </w:p>
    <w:p>
      <w:pPr>
        <w:spacing w:before="276" w:line="311" w:lineRule="exact"/>
        <w:ind w:left="449"/>
        <w:rPr>
          <w:rFonts w:cs="宋体" w:asciiTheme="minorEastAsia" w:hAnsiTheme="minorEastAsia" w:eastAsiaTheme="minorEastAsia"/>
          <w:b/>
          <w:lang w:eastAsia="zh-CN"/>
        </w:rPr>
      </w:pPr>
      <w:r>
        <w:rPr>
          <w:rFonts w:hint="eastAsia" w:cs="黑体" w:asciiTheme="minorEastAsia" w:hAnsiTheme="minorEastAsia" w:eastAsiaTheme="minorEastAsia"/>
          <w:b/>
          <w:spacing w:val="5"/>
          <w:position w:val="1"/>
          <w:lang w:eastAsia="zh-CN"/>
        </w:rPr>
        <w:t>2</w:t>
      </w:r>
      <w:r>
        <w:rPr>
          <w:rFonts w:hint="eastAsia" w:cs="黑体" w:asciiTheme="minorEastAsia" w:hAnsiTheme="minorEastAsia" w:eastAsiaTheme="minorEastAsia"/>
          <w:b/>
          <w:spacing w:val="4"/>
          <w:position w:val="1"/>
          <w:lang w:eastAsia="zh-CN"/>
        </w:rPr>
        <w:t>.定义</w:t>
      </w:r>
    </w:p>
    <w:p>
      <w:pPr>
        <w:spacing w:before="251" w:line="327" w:lineRule="auto"/>
        <w:ind w:left="8" w:firstLine="436"/>
        <w:rPr>
          <w:rFonts w:cs="宋体" w:asciiTheme="minorEastAsia" w:hAnsiTheme="minorEastAsia" w:eastAsiaTheme="minorEastAsia"/>
          <w:spacing w:val="5"/>
          <w:lang w:eastAsia="zh-CN"/>
        </w:rPr>
      </w:pPr>
      <w:r>
        <w:rPr>
          <w:rFonts w:cs="宋体" w:asciiTheme="minorEastAsia" w:hAnsiTheme="minorEastAsia" w:eastAsiaTheme="minorEastAsia"/>
          <w:spacing w:val="5"/>
          <w:lang w:eastAsia="zh-CN"/>
        </w:rPr>
        <w:t>2.1 时限（年份、月份等）计算：系指从开标之日向前追溯X年/月（“X”为“一”及以后整数）起算。</w:t>
      </w:r>
    </w:p>
    <w:p>
      <w:pPr>
        <w:spacing w:before="251" w:line="327" w:lineRule="auto"/>
        <w:ind w:left="8" w:firstLine="436"/>
        <w:rPr>
          <w:rFonts w:cs="宋体" w:asciiTheme="minorEastAsia" w:hAnsiTheme="minorEastAsia" w:eastAsiaTheme="minorEastAsia"/>
          <w:spacing w:val="5"/>
          <w:lang w:eastAsia="zh-CN"/>
        </w:rPr>
      </w:pPr>
      <w:r>
        <w:rPr>
          <w:rFonts w:cs="宋体" w:asciiTheme="minorEastAsia" w:hAnsiTheme="minorEastAsia" w:eastAsiaTheme="minorEastAsia"/>
          <w:spacing w:val="5"/>
          <w:lang w:eastAsia="zh-CN"/>
        </w:rPr>
        <w:t>2.2 业绩：业绩系指符合本征集文件规定的与最终用户签订的合同或征集文件要求的相关证明。供应商与其关联公司（如母公司、控股公司、分公司、子公司、同一法定代表人的公司）之间签订的合同，均不予认可。</w:t>
      </w:r>
    </w:p>
    <w:p>
      <w:pPr>
        <w:spacing w:before="251" w:line="327" w:lineRule="auto"/>
        <w:ind w:left="8" w:firstLine="436"/>
        <w:rPr>
          <w:rFonts w:cs="宋体" w:asciiTheme="minorEastAsia" w:hAnsiTheme="minorEastAsia" w:eastAsiaTheme="minorEastAsia"/>
          <w:spacing w:val="5"/>
          <w:lang w:eastAsia="zh-CN"/>
        </w:rPr>
      </w:pPr>
      <w:r>
        <w:rPr>
          <w:rFonts w:cs="宋体" w:asciiTheme="minorEastAsia" w:hAnsiTheme="minorEastAsia" w:eastAsiaTheme="minorEastAsia"/>
          <w:spacing w:val="5"/>
          <w:lang w:eastAsia="zh-CN"/>
        </w:rPr>
        <w:t>除非本征集文件中另有规定，否则业绩均为已服务完毕的业绩，业绩时间均以合同签订之日为追溯节点。</w:t>
      </w:r>
    </w:p>
    <w:p>
      <w:pPr>
        <w:spacing w:before="131" w:line="309" w:lineRule="exact"/>
        <w:ind w:left="450"/>
        <w:rPr>
          <w:rFonts w:cs="宋体" w:asciiTheme="minorEastAsia" w:hAnsiTheme="minorEastAsia" w:eastAsiaTheme="minorEastAsia"/>
          <w:b/>
          <w:lang w:eastAsia="zh-CN"/>
        </w:rPr>
      </w:pPr>
      <w:r>
        <w:rPr>
          <w:rFonts w:hint="eastAsia" w:cs="黑体" w:asciiTheme="minorEastAsia" w:hAnsiTheme="minorEastAsia" w:eastAsiaTheme="minorEastAsia"/>
          <w:b/>
          <w:spacing w:val="12"/>
          <w:position w:val="1"/>
          <w:lang w:eastAsia="zh-CN"/>
        </w:rPr>
        <w:t>3</w:t>
      </w:r>
      <w:r>
        <w:rPr>
          <w:rFonts w:hint="eastAsia" w:cs="黑体" w:asciiTheme="minorEastAsia" w:hAnsiTheme="minorEastAsia" w:eastAsiaTheme="minorEastAsia"/>
          <w:b/>
          <w:spacing w:val="9"/>
          <w:position w:val="1"/>
          <w:lang w:eastAsia="zh-CN"/>
        </w:rPr>
        <w:t>.征集人、采购代理机构及供应商</w:t>
      </w:r>
    </w:p>
    <w:p>
      <w:pPr>
        <w:spacing w:before="251" w:line="327" w:lineRule="auto"/>
        <w:ind w:left="8" w:firstLine="436"/>
        <w:rPr>
          <w:rFonts w:cs="宋体" w:asciiTheme="minorEastAsia" w:hAnsiTheme="minorEastAsia" w:eastAsiaTheme="minorEastAsia"/>
          <w:spacing w:val="5"/>
          <w:lang w:eastAsia="zh-CN"/>
        </w:rPr>
      </w:pPr>
      <w:r>
        <w:rPr>
          <w:rFonts w:cs="宋体" w:asciiTheme="minorEastAsia" w:hAnsiTheme="minorEastAsia" w:eastAsiaTheme="minorEastAsia"/>
          <w:spacing w:val="5"/>
          <w:lang w:eastAsia="zh-CN"/>
        </w:rPr>
        <w:t>3.1 征集人：是指依法开展政府采购活动的集中采购机构、主管预算单位（或者经其主管预算单位批准的其他预算单位）及其委托的采购代理机构。本项目的征集人见供应商须知前附表。</w:t>
      </w:r>
    </w:p>
    <w:p>
      <w:pPr>
        <w:spacing w:before="251" w:line="327" w:lineRule="auto"/>
        <w:ind w:left="8" w:firstLine="436"/>
        <w:rPr>
          <w:rFonts w:cs="宋体" w:asciiTheme="minorEastAsia" w:hAnsiTheme="minorEastAsia" w:eastAsiaTheme="minorEastAsia"/>
          <w:spacing w:val="5"/>
          <w:lang w:eastAsia="zh-CN"/>
        </w:rPr>
      </w:pPr>
      <w:r>
        <w:rPr>
          <w:rFonts w:cs="宋体" w:asciiTheme="minorEastAsia" w:hAnsiTheme="minorEastAsia" w:eastAsiaTheme="minorEastAsia"/>
          <w:spacing w:val="5"/>
          <w:lang w:eastAsia="zh-CN"/>
        </w:rPr>
        <w:t>3.2 采购代理机构：是指集中采购机构或从事采购代理业务的社会中介机构。本项目的</w:t>
      </w:r>
      <w:r>
        <w:rPr>
          <w:rFonts w:hint="eastAsia" w:cs="宋体" w:asciiTheme="minorEastAsia" w:hAnsiTheme="minorEastAsia" w:eastAsiaTheme="minorEastAsia"/>
          <w:spacing w:val="5"/>
          <w:lang w:eastAsia="zh-CN"/>
        </w:rPr>
        <w:t>集采</w:t>
      </w:r>
      <w:r>
        <w:rPr>
          <w:rFonts w:cs="宋体" w:asciiTheme="minorEastAsia" w:hAnsiTheme="minorEastAsia" w:eastAsiaTheme="minorEastAsia"/>
          <w:spacing w:val="5"/>
          <w:lang w:eastAsia="zh-CN"/>
        </w:rPr>
        <w:t>机构见供应商须知前附表。</w:t>
      </w:r>
    </w:p>
    <w:p>
      <w:pPr>
        <w:spacing w:before="251" w:line="327" w:lineRule="auto"/>
        <w:ind w:left="8" w:firstLine="436"/>
        <w:rPr>
          <w:rFonts w:cs="宋体" w:asciiTheme="minorEastAsia" w:hAnsiTheme="minorEastAsia" w:eastAsiaTheme="minorEastAsia"/>
          <w:spacing w:val="5"/>
          <w:lang w:eastAsia="zh-CN"/>
        </w:rPr>
      </w:pPr>
      <w:r>
        <w:rPr>
          <w:rFonts w:cs="宋体" w:asciiTheme="minorEastAsia" w:hAnsiTheme="minorEastAsia" w:eastAsiaTheme="minorEastAsia"/>
          <w:spacing w:val="5"/>
          <w:lang w:eastAsia="zh-CN"/>
        </w:rPr>
        <w:t>3.3 政府采购监督管理部门：各级人民政府指定的有关部门依法履行与政府采购活动有关的监督管理职责。本项目的政府采购监督管理部门</w:t>
      </w:r>
      <w:r>
        <w:rPr>
          <w:rFonts w:hint="eastAsia" w:cs="宋体" w:asciiTheme="minorEastAsia" w:hAnsiTheme="minorEastAsia" w:eastAsiaTheme="minorEastAsia"/>
          <w:spacing w:val="5"/>
          <w:lang w:eastAsia="zh-Hans"/>
        </w:rPr>
        <w:t>见</w:t>
      </w:r>
      <w:r>
        <w:rPr>
          <w:rFonts w:cs="宋体" w:asciiTheme="minorEastAsia" w:hAnsiTheme="minorEastAsia" w:eastAsiaTheme="minorEastAsia"/>
          <w:spacing w:val="5"/>
          <w:lang w:eastAsia="zh-CN"/>
        </w:rPr>
        <w:t>供应商须知前附表。</w:t>
      </w:r>
    </w:p>
    <w:p>
      <w:pPr>
        <w:spacing w:before="251" w:line="327" w:lineRule="auto"/>
        <w:ind w:left="8" w:firstLine="436"/>
        <w:rPr>
          <w:rFonts w:cs="宋体" w:asciiTheme="minorEastAsia" w:hAnsiTheme="minorEastAsia" w:eastAsiaTheme="minorEastAsia"/>
          <w:spacing w:val="5"/>
          <w:lang w:eastAsia="zh-CN"/>
        </w:rPr>
      </w:pPr>
      <w:r>
        <w:rPr>
          <w:rFonts w:cs="宋体" w:asciiTheme="minorEastAsia" w:hAnsiTheme="minorEastAsia" w:eastAsiaTheme="minorEastAsia"/>
          <w:spacing w:val="5"/>
          <w:lang w:eastAsia="zh-CN"/>
        </w:rPr>
        <w:t>3.4 供应商：是指向征集人提供货物或者服务的法人、非法人组织或者自然人。分支机构不得参加政府采购活动，但银行、保险、石油石化、电力、电信等特殊行业除外。本项目的供应商须满足以下条件：</w:t>
      </w:r>
    </w:p>
    <w:p>
      <w:pPr>
        <w:spacing w:before="251" w:line="327" w:lineRule="auto"/>
        <w:ind w:left="8" w:firstLine="436"/>
        <w:rPr>
          <w:rFonts w:cs="宋体" w:asciiTheme="minorEastAsia" w:hAnsiTheme="minorEastAsia" w:eastAsiaTheme="minorEastAsia"/>
          <w:spacing w:val="5"/>
          <w:lang w:eastAsia="zh-CN"/>
        </w:rPr>
      </w:pPr>
      <w:r>
        <w:rPr>
          <w:rFonts w:cs="宋体" w:asciiTheme="minorEastAsia" w:hAnsiTheme="minorEastAsia" w:eastAsiaTheme="minorEastAsia"/>
          <w:spacing w:val="5"/>
          <w:lang w:eastAsia="zh-CN"/>
        </w:rPr>
        <w:t>3.4.1 在中华人民共和国境内注册，能够独立承担民事责任，有生产或供应能力的本国供应商。</w:t>
      </w:r>
    </w:p>
    <w:p>
      <w:pPr>
        <w:spacing w:before="251" w:line="327" w:lineRule="auto"/>
        <w:ind w:left="8" w:firstLine="436"/>
        <w:rPr>
          <w:rFonts w:cs="宋体" w:asciiTheme="minorEastAsia" w:hAnsiTheme="minorEastAsia" w:eastAsiaTheme="minorEastAsia"/>
          <w:spacing w:val="5"/>
          <w:lang w:eastAsia="zh-CN"/>
        </w:rPr>
      </w:pPr>
      <w:r>
        <w:rPr>
          <w:rFonts w:cs="宋体" w:asciiTheme="minorEastAsia" w:hAnsiTheme="minorEastAsia" w:eastAsiaTheme="minorEastAsia"/>
          <w:spacing w:val="5"/>
          <w:lang w:eastAsia="zh-CN"/>
        </w:rPr>
        <w:t>3.4.2 具备《中华人民共和国政府采购法》第二十二条关于供应商条件的规定，遵守本项目征集人本级和上级财政部门政府采购的有关规定。</w:t>
      </w:r>
    </w:p>
    <w:p>
      <w:pPr>
        <w:spacing w:before="251" w:line="327" w:lineRule="auto"/>
        <w:ind w:left="8" w:firstLine="436"/>
        <w:rPr>
          <w:rFonts w:cs="宋体" w:asciiTheme="minorEastAsia" w:hAnsiTheme="minorEastAsia" w:eastAsiaTheme="minorEastAsia"/>
          <w:spacing w:val="5"/>
          <w:lang w:eastAsia="zh-CN"/>
        </w:rPr>
      </w:pPr>
      <w:r>
        <w:rPr>
          <w:rFonts w:cs="宋体" w:asciiTheme="minorEastAsia" w:hAnsiTheme="minorEastAsia" w:eastAsiaTheme="minorEastAsia"/>
          <w:spacing w:val="5"/>
          <w:lang w:eastAsia="zh-CN"/>
        </w:rPr>
        <w:t>3.4.3 以</w:t>
      </w:r>
      <w:r>
        <w:rPr>
          <w:rFonts w:hint="eastAsia" w:cs="宋体" w:asciiTheme="minorEastAsia" w:hAnsiTheme="minorEastAsia" w:eastAsiaTheme="minorEastAsia"/>
          <w:spacing w:val="5"/>
          <w:lang w:eastAsia="zh-CN"/>
        </w:rPr>
        <w:t>集采</w:t>
      </w:r>
      <w:r>
        <w:rPr>
          <w:rFonts w:cs="宋体" w:asciiTheme="minorEastAsia" w:hAnsiTheme="minorEastAsia" w:eastAsiaTheme="minorEastAsia"/>
          <w:spacing w:val="5"/>
          <w:lang w:eastAsia="zh-CN"/>
        </w:rPr>
        <w:t>机构认可的方式获得了本项目的征集文件。</w:t>
      </w:r>
    </w:p>
    <w:p>
      <w:pPr>
        <w:spacing w:before="251" w:line="327" w:lineRule="auto"/>
        <w:ind w:left="8" w:firstLine="436"/>
        <w:rPr>
          <w:rFonts w:cs="宋体" w:asciiTheme="minorEastAsia" w:hAnsiTheme="minorEastAsia" w:eastAsiaTheme="minorEastAsia"/>
          <w:spacing w:val="5"/>
          <w:lang w:eastAsia="zh-CN"/>
        </w:rPr>
      </w:pPr>
      <w:r>
        <w:rPr>
          <w:rFonts w:cs="宋体" w:asciiTheme="minorEastAsia" w:hAnsiTheme="minorEastAsia" w:eastAsiaTheme="minorEastAsia"/>
          <w:spacing w:val="5"/>
          <w:lang w:eastAsia="zh-CN"/>
        </w:rPr>
        <w:t>3.5 单位负责人为同一人或者存在直接控股、管理关系的不同供应商，不得参加同一框架协议项下的政府采购活动。否则其响应文件将被认定为响应无效。</w:t>
      </w:r>
    </w:p>
    <w:p>
      <w:pPr>
        <w:spacing w:before="136" w:line="310" w:lineRule="exact"/>
        <w:ind w:left="445"/>
        <w:rPr>
          <w:rFonts w:cs="宋体" w:asciiTheme="minorEastAsia" w:hAnsiTheme="minorEastAsia" w:eastAsiaTheme="minorEastAsia"/>
          <w:b/>
          <w:lang w:eastAsia="zh-CN"/>
        </w:rPr>
      </w:pPr>
      <w:r>
        <w:rPr>
          <w:rFonts w:hint="eastAsia" w:cs="黑体" w:asciiTheme="minorEastAsia" w:hAnsiTheme="minorEastAsia" w:eastAsiaTheme="minorEastAsia"/>
          <w:b/>
          <w:spacing w:val="6"/>
          <w:position w:val="1"/>
          <w:lang w:eastAsia="zh-CN"/>
        </w:rPr>
        <w:t>4</w:t>
      </w:r>
      <w:r>
        <w:rPr>
          <w:rFonts w:hint="eastAsia" w:cs="黑体" w:asciiTheme="minorEastAsia" w:hAnsiTheme="minorEastAsia" w:eastAsiaTheme="minorEastAsia"/>
          <w:b/>
          <w:spacing w:val="5"/>
          <w:position w:val="1"/>
          <w:lang w:eastAsia="zh-CN"/>
        </w:rPr>
        <w:t>.费用</w:t>
      </w:r>
    </w:p>
    <w:p>
      <w:pPr>
        <w:spacing w:before="251" w:line="327" w:lineRule="auto"/>
        <w:ind w:left="8" w:firstLine="436"/>
        <w:rPr>
          <w:rFonts w:cs="宋体" w:asciiTheme="minorEastAsia" w:hAnsiTheme="minorEastAsia" w:eastAsiaTheme="minorEastAsia"/>
          <w:spacing w:val="5"/>
          <w:lang w:eastAsia="zh-CN"/>
        </w:rPr>
      </w:pPr>
      <w:r>
        <w:rPr>
          <w:rFonts w:cs="宋体" w:asciiTheme="minorEastAsia" w:hAnsiTheme="minorEastAsia" w:eastAsiaTheme="minorEastAsia"/>
          <w:spacing w:val="5"/>
          <w:lang w:eastAsia="zh-CN"/>
        </w:rPr>
        <w:t>不论响应的结果如何，供应商应承担所有与准备和参加响应有关的费用。</w:t>
      </w:r>
    </w:p>
    <w:p>
      <w:pPr>
        <w:spacing w:before="275" w:line="308" w:lineRule="exact"/>
        <w:ind w:left="450"/>
        <w:rPr>
          <w:rFonts w:cs="宋体" w:asciiTheme="minorEastAsia" w:hAnsiTheme="minorEastAsia" w:eastAsiaTheme="minorEastAsia"/>
          <w:b/>
          <w:lang w:eastAsia="zh-CN"/>
        </w:rPr>
      </w:pPr>
      <w:r>
        <w:rPr>
          <w:rFonts w:hint="eastAsia" w:cs="黑体" w:asciiTheme="minorEastAsia" w:hAnsiTheme="minorEastAsia" w:eastAsiaTheme="minorEastAsia"/>
          <w:b/>
          <w:spacing w:val="8"/>
          <w:position w:val="1"/>
          <w:lang w:eastAsia="zh-CN"/>
        </w:rPr>
        <w:t>5</w:t>
      </w:r>
      <w:r>
        <w:rPr>
          <w:rFonts w:hint="eastAsia" w:cs="黑体" w:asciiTheme="minorEastAsia" w:hAnsiTheme="minorEastAsia" w:eastAsiaTheme="minorEastAsia"/>
          <w:b/>
          <w:spacing w:val="6"/>
          <w:position w:val="1"/>
          <w:lang w:eastAsia="zh-CN"/>
        </w:rPr>
        <w:t>.适用法律</w:t>
      </w:r>
    </w:p>
    <w:p>
      <w:pPr>
        <w:spacing w:before="251" w:line="327" w:lineRule="auto"/>
        <w:ind w:left="8" w:firstLine="436"/>
        <w:rPr>
          <w:rFonts w:cs="宋体" w:asciiTheme="minorEastAsia" w:hAnsiTheme="minorEastAsia" w:eastAsiaTheme="minorEastAsia"/>
          <w:lang w:eastAsia="zh-CN"/>
        </w:rPr>
      </w:pPr>
      <w:r>
        <w:rPr>
          <w:rFonts w:cs="宋体" w:asciiTheme="minorEastAsia" w:hAnsiTheme="minorEastAsia" w:eastAsiaTheme="minorEastAsia"/>
          <w:spacing w:val="5"/>
          <w:lang w:eastAsia="zh-CN"/>
        </w:rPr>
        <w:t>本项目征集人、采购代理机构、供应商、评审小组的相关行为均受《中华人民共和国政府采购法》《中华人民共和国政府采购法实施条例》《政府采购框架协议采购方式管理暂行办法》及本项目本级和上级财政部门、政府采购监督管理部门的政府采购有关规定的约束，其权利受到上述法律法规的保护</w:t>
      </w:r>
      <w:r>
        <w:rPr>
          <w:rFonts w:cs="宋体" w:asciiTheme="minorEastAsia" w:hAnsiTheme="minorEastAsia" w:eastAsiaTheme="minorEastAsia"/>
          <w:spacing w:val="8"/>
          <w:lang w:eastAsia="zh-CN"/>
        </w:rPr>
        <w:t>。</w:t>
      </w:r>
    </w:p>
    <w:p>
      <w:pPr>
        <w:pStyle w:val="10"/>
        <w:ind w:firstLine="240"/>
        <w:rPr>
          <w:rFonts w:ascii="仿宋" w:hAnsi="仿宋" w:eastAsia="仿宋" w:cs="仿宋"/>
          <w:bCs/>
          <w:sz w:val="24"/>
          <w:szCs w:val="24"/>
          <w:lang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(二）征集文件的说明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1、征集文件的构成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1.1征集文件用以阐明所需供货、服务、征集程序和协议条款。征集文件由下述部分组成：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（1）征集公告</w:t>
      </w:r>
    </w:p>
    <w:p>
      <w:pPr>
        <w:widowControl w:val="0"/>
        <w:tabs>
          <w:tab w:val="left" w:pos="0"/>
        </w:tabs>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（2）响应供应商须知</w:t>
      </w:r>
    </w:p>
    <w:p>
      <w:pPr>
        <w:widowControl w:val="0"/>
        <w:tabs>
          <w:tab w:val="left" w:pos="0"/>
        </w:tabs>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（3）征集和评审须知</w:t>
      </w:r>
    </w:p>
    <w:p>
      <w:pPr>
        <w:widowControl w:val="0"/>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（4）需求一览表及技术商务要求</w:t>
      </w:r>
    </w:p>
    <w:p>
      <w:pPr>
        <w:widowControl w:val="0"/>
        <w:tabs>
          <w:tab w:val="left" w:pos="0"/>
        </w:tabs>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（5）附件—响应文件格式</w:t>
      </w:r>
    </w:p>
    <w:p>
      <w:pPr>
        <w:widowControl w:val="0"/>
        <w:tabs>
          <w:tab w:val="left" w:pos="6300"/>
        </w:tabs>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（6）框架协议（样本）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1.2除非有特殊要求，征集文件不单独提供采购地的自然环境气候条件、公用设施等情况，响应供应商被视为熟悉上述与履行合同有关的一切情况。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2、征集文件的澄清与修改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2.1、响应供应商应认真阅读本征集文件，发现其中有误或有不合理要求的，响应供应商应当于公告发布之日起至公告期限满第7个工作日内以书面形式向征集方提出。如有需要征集方将在规定的时间内，在兵团政府采购网上发布更正公告。逾期提出征集方将不予受理。编制的响应文件对征集文件中有关条款未提出异议的，均被视为接受和同意。</w:t>
      </w:r>
    </w:p>
    <w:p>
      <w:pPr>
        <w:widowControl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2.2、征集方主动进行的澄清、修改：征集方无论出于何种原因，均可主动对征集文件中的相关事项，用补充文件等方式进行澄清和修改。</w:t>
      </w:r>
    </w:p>
    <w:p>
      <w:pPr>
        <w:widowControl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2.3、征集文件澄清、答复、修改、补充的内容为征集文件的组成部分。当征集文件与征集文件的答复、澄清、修改、补充通知就同一内容的表述不一致时，以最后发出的书面文件为准。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2.4为使响应供应商准备响应时有充分时间对征集文件的修改部分进行研究，征集人可适当延长响应截止期。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仿宋" w:asciiTheme="minorEastAsia" w:hAnsiTheme="minorEastAsia" w:eastAsiaTheme="minorEastAsia"/>
          <w:bCs/>
          <w:lang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（三）响应文件的编制及参与征集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1、编制要求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1.1响应供应商应仔细阅读征集文件，了解征集文件的要求。在完全了解征集项目的技术要求和商务要求后，编制响应文件。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1.2响应供应商必须按征集文件的要求提供相关资料，并对征集文件中提出的所有内容要求给予实质性响应，须保证响应文件的准确、真实、明确。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2、参与征集的语言及计量单位</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2.1.响应文件以及响应供应商与征集人就有关征集事宜的所有来往函电，均应以中文简体字书写。除签名、盖章、专用名称等特殊情形外，响应文件中以中文汉语以外的文字表述部分视同未提供。</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2.2计量单位，征集文件已有明确规定的，使用征集文件规定的计量单位；征集文件没有规定的，应采用中华人民共和国法定计量单位（货币单位：人民币元），否则将作无效标处理。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3、响应文件构成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3.1本项目所称响应文件系指电子响应文件或备份响应文件。响应文件需按照本征集文件和电子交易平台的要求制作、加密并递交。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3.2电子响应文件每个标项由资格文件、技术商务文件、响应报价文件三部分组成，具体详见“第五章  响应文件格式附件”。备份响应文件的组成和内容等同电子响应文件。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3.3法定代表人授权委托书、响应声明书、响应报价明细表必须按征集文件格式要求正确签署并加盖响应供应商公章。响应文件中所须加盖公章部分均采用CA签章。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5、拟供货物及服务合格性符合征集文件的有关资料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5.1证明响应内容和服务与征集文件的要求相一致的资料，可以是文字资料、表格、图纸和数据，它包括：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（1）响应内容主要服务性质的详细说明。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（2）对照征集文件服务与商务要求，逐条说明所提供服务已对征集人的要求做出了实质性响应，若有偏离的均应在规范偏离表中提出。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（3）特别对于有具体要求的内容，响应供应商必须提供具体说明。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响应供应商在阐述上述内容时应注意征集人在服务与商务要求中指出的要求、规范仅起说明作用，并没有任何限制响应供应商在参与征集中可以选用替代规范，但这些替代要实质上相当于征集文件的要求，并使征集人满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5.2编制的响应文件对征集文件中有关条款未提出异议的，均被视为接受和同意。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5.3响应供应商应根据“政采云供应商项目采购-电子招投标操作指南”及本征集文件规定编制电子响应文件并进行评分条款对应的关联定位，以便评审委员会在评审时，点击评分项，可直接定位到该评分项内容。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6、响应书及响应报价</w:t>
      </w:r>
    </w:p>
    <w:p>
      <w:pPr>
        <w:widowControl w:val="0"/>
        <w:spacing w:line="360" w:lineRule="auto"/>
        <w:rPr>
          <w:rFonts w:cs="仿宋" w:asciiTheme="minorEastAsia" w:hAnsiTheme="minorEastAsia" w:eastAsiaTheme="minorEastAsia"/>
          <w:bCs/>
          <w:shd w:val="pct10" w:color="auto" w:fill="FFFFFF"/>
          <w:lang w:eastAsia="zh-CN"/>
        </w:rPr>
      </w:pPr>
      <w:r>
        <w:rPr>
          <w:rFonts w:hint="eastAsia" w:cs="仿宋" w:asciiTheme="minorEastAsia" w:hAnsiTheme="minorEastAsia" w:eastAsiaTheme="minorEastAsia"/>
          <w:bCs/>
          <w:lang w:eastAsia="zh-CN"/>
        </w:rPr>
        <w:t>6.1响应供应商应在征集文件所附的响应响应报价一览表上写明提供货物的单价和总价。响应供应商对每种项目只允许有一个报价，征集人不接受任何有选择性的报价。</w:t>
      </w:r>
    </w:p>
    <w:p>
      <w:pPr>
        <w:widowControl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6.2响应报价以人民币为结算货币，须包括完成本次征集项目中的所有服务内容、连带内容、关联内容及合同中明示或暗示的所有一般风险、责任和义务等一切应由征集人支付的费用。</w:t>
      </w:r>
    </w:p>
    <w:p>
      <w:pPr>
        <w:widowControl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6.3填写响应报价一览表时应注意下列几点：</w:t>
      </w:r>
    </w:p>
    <w:p>
      <w:pPr>
        <w:widowControl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（1）响应文件只允许有一个报价，响应报价应按征集文件中相关附表格式填报，该响应报价应与明细报价汇总相等，且不允许出现报价优惠等字样（明细出现“0”元，视同赠送，按无效响应处理）。</w:t>
      </w:r>
    </w:p>
    <w:p>
      <w:pPr>
        <w:widowControl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（2）响应报价应包含项目所需全部产品、服务，不得缺漏，是履行合同的最终价格（含货款、标准附件、备品备件、专用工具、包装、运输、装卸、保险、货到就位以及安装、调试、培训、保修等费用）。</w:t>
      </w:r>
    </w:p>
    <w:p>
      <w:pPr>
        <w:widowControl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（3）响应折扣率保留到小数点后两位。</w:t>
      </w:r>
    </w:p>
    <w:p>
      <w:pPr>
        <w:widowControl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6.4响应供应商应在“政府采购云平台”中填写报价，报价应与上传的报价文件一致，如有不一致，以上传的报价文件中报价为准。</w:t>
      </w:r>
    </w:p>
    <w:p>
      <w:pPr>
        <w:widowControl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6.5响应供应商特别要求的其它附带服务的费用，响应供应商如不填写，将被视为已汇总到响应总价之中。</w:t>
      </w:r>
    </w:p>
    <w:p>
      <w:pPr>
        <w:widowControl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6.6征集人不接受征集项目范围内的捐赠。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7、响应有效期</w:t>
      </w:r>
    </w:p>
    <w:p>
      <w:pPr>
        <w:widowControl w:val="0"/>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7.1.自响应截止日起90天内响应文件应保持有效。有效期不足的响应文件将作无效响应处理。</w:t>
      </w:r>
    </w:p>
    <w:p>
      <w:pPr>
        <w:widowControl w:val="0"/>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7.2.入围供应商的响应文件自征集之日起至合同履行完毕止均应保持有效。</w:t>
      </w:r>
    </w:p>
    <w:p>
      <w:pPr>
        <w:widowControl w:val="0"/>
        <w:snapToGrid w:val="0"/>
        <w:spacing w:line="360" w:lineRule="auto"/>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8.响应文件的形式</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响应文件为电子响应文件。电子响应文件按本征集文件要求制作、加密并递交。</w:t>
      </w:r>
    </w:p>
    <w:p>
      <w:pPr>
        <w:widowControl w:val="0"/>
        <w:snapToGrid w:val="0"/>
        <w:spacing w:line="360" w:lineRule="auto"/>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9. 提交响应文件</w:t>
      </w:r>
    </w:p>
    <w:p>
      <w:pPr>
        <w:widowControl w:val="0"/>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9.1电子响应文件传输提交</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响应供应商</w:t>
      </w:r>
      <w:r>
        <w:rPr>
          <w:rFonts w:hint="eastAsia" w:cs="仿宋" w:asciiTheme="minorEastAsia" w:hAnsiTheme="minorEastAsia" w:eastAsiaTheme="minorEastAsia"/>
          <w:bCs/>
        </w:rPr>
        <w:t>应当在</w:t>
      </w:r>
      <w:r>
        <w:rPr>
          <w:rFonts w:hint="eastAsia" w:cs="仿宋" w:asciiTheme="minorEastAsia" w:hAnsiTheme="minorEastAsia" w:eastAsiaTheme="minorEastAsia"/>
          <w:bCs/>
          <w:lang w:eastAsia="zh-CN"/>
        </w:rPr>
        <w:t>响应</w:t>
      </w:r>
      <w:r>
        <w:rPr>
          <w:rFonts w:hint="eastAsia" w:cs="仿宋" w:asciiTheme="minorEastAsia" w:hAnsiTheme="minorEastAsia" w:eastAsiaTheme="minorEastAsia"/>
          <w:bCs/>
        </w:rPr>
        <w:t>截止时间前完成电子</w:t>
      </w:r>
      <w:r>
        <w:rPr>
          <w:rFonts w:hint="eastAsia" w:cs="仿宋" w:asciiTheme="minorEastAsia" w:hAnsiTheme="minorEastAsia" w:eastAsiaTheme="minorEastAsia"/>
          <w:bCs/>
          <w:lang w:eastAsia="zh-CN"/>
        </w:rPr>
        <w:t>响应文件</w:t>
      </w:r>
      <w:r>
        <w:rPr>
          <w:rFonts w:hint="eastAsia" w:cs="仿宋" w:asciiTheme="minorEastAsia" w:hAnsiTheme="minorEastAsia" w:eastAsiaTheme="minorEastAsia"/>
          <w:bCs/>
        </w:rPr>
        <w:t>的传输提交至</w:t>
      </w:r>
      <w:r>
        <w:rPr>
          <w:rFonts w:hint="eastAsia" w:cs="仿宋" w:asciiTheme="minorEastAsia" w:hAnsiTheme="minorEastAsia" w:eastAsiaTheme="minorEastAsia"/>
          <w:bCs/>
          <w:lang w:eastAsia="zh-CN"/>
        </w:rPr>
        <w:t>新疆政府采购网</w:t>
      </w:r>
      <w:r>
        <w:rPr>
          <w:rFonts w:hint="eastAsia" w:cs="仿宋" w:asciiTheme="minorEastAsia" w:hAnsiTheme="minorEastAsia" w:eastAsiaTheme="minorEastAsia"/>
          <w:bCs/>
        </w:rPr>
        <w:t>，</w:t>
      </w:r>
      <w:r>
        <w:rPr>
          <w:rFonts w:hint="eastAsia" w:cs="仿宋" w:asciiTheme="minorEastAsia" w:hAnsiTheme="minorEastAsia" w:eastAsiaTheme="minorEastAsia"/>
          <w:bCs/>
          <w:lang w:eastAsia="zh-CN"/>
        </w:rPr>
        <w:t>响应</w:t>
      </w:r>
      <w:r>
        <w:rPr>
          <w:rFonts w:hint="eastAsia" w:cs="仿宋" w:asciiTheme="minorEastAsia" w:hAnsiTheme="minorEastAsia" w:eastAsiaTheme="minorEastAsia"/>
          <w:bCs/>
        </w:rPr>
        <w:t>截止时间前未完成传输提交的，视为未提交</w:t>
      </w:r>
      <w:r>
        <w:rPr>
          <w:rFonts w:hint="eastAsia" w:cs="仿宋" w:asciiTheme="minorEastAsia" w:hAnsiTheme="minorEastAsia" w:eastAsiaTheme="minorEastAsia"/>
          <w:bCs/>
          <w:lang w:eastAsia="zh-CN"/>
        </w:rPr>
        <w:t>响应文件</w:t>
      </w:r>
      <w:r>
        <w:rPr>
          <w:rFonts w:hint="eastAsia" w:cs="仿宋" w:asciiTheme="minorEastAsia" w:hAnsiTheme="minorEastAsia" w:eastAsiaTheme="minorEastAsia"/>
          <w:bCs/>
        </w:rPr>
        <w:t>。</w:t>
      </w:r>
      <w:r>
        <w:rPr>
          <w:rFonts w:hint="eastAsia" w:cs="仿宋" w:asciiTheme="minorEastAsia" w:hAnsiTheme="minorEastAsia" w:eastAsiaTheme="minorEastAsia"/>
          <w:bCs/>
          <w:lang w:eastAsia="zh-CN"/>
        </w:rPr>
        <w:t>响应截止时间以后传输提交的响应文件，将被拒收。响应截止时间前可以补充、修改或者撤回电子响应文件。补充或者修改电子响应文件的，应当先行撤回原文件，补充、修改后重新传输递交。响应截止时间前未完成传输的，视为撤回响应文件。</w:t>
      </w:r>
    </w:p>
    <w:p>
      <w:pPr>
        <w:widowControl w:val="0"/>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9.2 逾期传输的或逾期送达的或者未送达指定地点的响应文件，征集人将不予受理。</w:t>
      </w:r>
    </w:p>
    <w:p>
      <w:pPr>
        <w:widowControl w:val="0"/>
        <w:snapToGrid w:val="0"/>
        <w:spacing w:line="360" w:lineRule="auto"/>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10.采购过程中的异常情况及处理措施</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采购过程中出现以下情形，导致电子交易平台无法正常运行，或者无法保证电子交易的公平、公正和安全时，招标方可中止电子交易活动：</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（1）电子交易平台发生故障而无法登录访问的；</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（2）电子交易平台应用或数据库出现错误，不能进行正常操作的；</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（3）电子交易平台发现严重安全漏洞，有潜在泄密危险的；</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（4）病毒发作导致不能进行正常操作的；</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（5）其他无法保证电子交易的公平、公正和安全的情况。</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出现前款规定情形，不影响采购公平、公正性的，征集方可以待上述情形消除后继续组织电子交易活动，也可以决定某些环节以纸质形式进行；影响或可能影响采购公平、公正性的，应当重新采购。</w:t>
      </w:r>
    </w:p>
    <w:p>
      <w:pPr>
        <w:widowControl w:val="0"/>
        <w:snapToGrid w:val="0"/>
        <w:spacing w:line="360" w:lineRule="auto"/>
        <w:ind w:firstLine="482" w:firstLineChars="200"/>
        <w:jc w:val="center"/>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（四）征集、评审及合同签订</w:t>
      </w:r>
    </w:p>
    <w:p>
      <w:pPr>
        <w:widowControl w:val="0"/>
        <w:snapToGrid w:val="0"/>
        <w:spacing w:line="360" w:lineRule="auto"/>
        <w:rPr>
          <w:rFonts w:cs="仿宋" w:asciiTheme="minorEastAsia" w:hAnsiTheme="minorEastAsia" w:eastAsiaTheme="minorEastAsia"/>
          <w:b/>
          <w:bCs/>
          <w:lang w:val="zh-CN" w:eastAsia="zh-CN"/>
        </w:rPr>
      </w:pPr>
      <w:r>
        <w:rPr>
          <w:rFonts w:hint="eastAsia" w:cs="仿宋" w:asciiTheme="minorEastAsia" w:hAnsiTheme="minorEastAsia" w:eastAsiaTheme="minorEastAsia"/>
          <w:b/>
          <w:bCs/>
          <w:lang w:val="zh-CN" w:eastAsia="zh-CN"/>
        </w:rPr>
        <w:t>1、征集</w:t>
      </w:r>
    </w:p>
    <w:p>
      <w:pPr>
        <w:widowControl w:val="0"/>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1.1、征集人按征集文件规定的时间、地点通过“政府采购云平台”组织征集、开启响应文件，所有响应供应商均应当准时在线参加。响应供应商因未在线参加征集而导致响应文件无法按时解密等一切后果由供应商自行承担。</w:t>
      </w:r>
    </w:p>
    <w:p>
      <w:pPr>
        <w:widowControl w:val="0"/>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1.2、征集流程</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1）向各响应供应商发出电子加密响应文件【开始解密】通知，由供应商按征集文件规定的时间内自行进行响应文件解密。如在线解密失败，征集活动组织人员将启动异常处理，上传响应供应商在响应截止时间前提交的备份电子响应文件进行再次解密，如未提供备份电子响应文件，将不进行再次解密程序。无法在线解密视为响应供应商放弃参与征集。</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（2）响应文件解密结束，开启资格文件，进入资格审查环节，征集人代表或由征集人委托的评审委员会依法对响应供应商的资格进行审查，具体见本章节“响应供应商资格审查”相关规定。</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（3）开启资格审查通过的响应供应商的商务技术文件进入符合性审查及商务技术评审；</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4）符合性审查、商务技术评审结束后，开启符合性审查、商务技术评审有效响应供应商的报价文件。由评审委员会对报价文件的符合性等进行审查核实。响应供应商在线制作响应文件时《响应报价一览表》中填写的金额与解密后“电子加密响应文件”中《响应报价一览表》填写的金额不一致的，以解密后“电子加密响应文件”中《响应报价一览表》填写的金额为准，响应供应商拒绝接受此调整的，按无效响应处理。</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征集时，报价文件中响应报价出现前后不一致的，按照下列规定修正：</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（一）响应文件中响应报价一览表内容与响应文件中相应内容不一致的，以响应报价一览表为准；</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（二）大写金额和小写金额不一致的，以大写金额为准；</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（三）单价金额小数点或者百分比有明显错位的，以响应报价一览表的总价为准，并修改单价；</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（四）总价金额与按单价汇总金额不一致的，以单价金额计算结果为准。</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同时出现两种以上不一致的，按照前款规定的顺序修正。修正后的报价按照《政府采购货物和服务招标投标管理办法》（财政部令第87号）第五十一条第二款的规定经响应供应商确认后产生约束力，响应供应商不确认的，其响应无效。</w:t>
      </w:r>
    </w:p>
    <w:p>
      <w:pPr>
        <w:widowControl w:val="0"/>
        <w:snapToGrid w:val="0"/>
        <w:spacing w:line="360" w:lineRule="auto"/>
        <w:ind w:firstLine="480" w:firstLineChars="200"/>
        <w:rPr>
          <w:rFonts w:cs="仿宋" w:asciiTheme="minorEastAsia" w:hAnsiTheme="minorEastAsia" w:eastAsiaTheme="minorEastAsia"/>
          <w:bCs/>
          <w:kern w:val="2"/>
          <w:lang w:eastAsia="zh-CN" w:bidi="ar-SA"/>
        </w:rPr>
      </w:pPr>
      <w:r>
        <w:rPr>
          <w:rFonts w:hint="eastAsia" w:cs="仿宋" w:asciiTheme="minorEastAsia" w:hAnsiTheme="minorEastAsia" w:eastAsiaTheme="minorEastAsia"/>
          <w:bCs/>
          <w:lang w:eastAsia="zh-CN"/>
        </w:rPr>
        <w:t>（5）评审结束后，公布采购结果。</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特别说明：如遇“新疆政府采购网”电子化开标或评审程序调整的，按调整后程序执行。</w:t>
      </w:r>
    </w:p>
    <w:p>
      <w:pPr>
        <w:widowControl w:val="0"/>
        <w:snapToGrid w:val="0"/>
        <w:spacing w:line="360" w:lineRule="auto"/>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2、响应供应商资格审查</w:t>
      </w:r>
    </w:p>
    <w:p>
      <w:pPr>
        <w:widowControl w:val="0"/>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2.1、征集开始后，征集人代表或由征集人委托的评审委员会应当依法对响应供应商的资格进行审查，审查各响应供应商的资格是否满足征集文件的要求。征集人或征集人委托的评审委员会对响应供应商所提交的资格证明材料仅负审核的责任。如发现响应供应商所提交的资格证明材料不合法或与事实不符，征集人可取消其入围资格并追究响应供应商的法律责任。</w:t>
      </w:r>
    </w:p>
    <w:p>
      <w:pPr>
        <w:widowControl w:val="0"/>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2.2、响应供应商提交的资格证明材料无法证明其符合征集文件规定的“响应供应商资格要求”的，征集人或征集人委托的评审委员会将对其作资格审查不通过处理（无效响应），并不再将其响应进行后续评审。</w:t>
      </w:r>
    </w:p>
    <w:p>
      <w:pPr>
        <w:widowControl w:val="0"/>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2.3、单位负责人为同一人或者存在直接控股、管理关系的不同供应商参加同一合同项下的政府采购活动的，相关响应供应商均作资格无效处理。</w:t>
      </w:r>
    </w:p>
    <w:p>
      <w:pPr>
        <w:widowControl w:val="0"/>
        <w:snapToGrid w:val="0"/>
        <w:spacing w:line="360" w:lineRule="auto"/>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3、评审</w:t>
      </w:r>
    </w:p>
    <w:p>
      <w:pPr>
        <w:widowControl w:val="0"/>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3.1、评审由依法组建的评审委员会负责，并独立履行下列职责：</w:t>
      </w:r>
    </w:p>
    <w:p>
      <w:pPr>
        <w:pStyle w:val="42"/>
        <w:numPr>
          <w:ilvl w:val="0"/>
          <w:numId w:val="1"/>
        </w:numPr>
        <w:spacing w:line="360" w:lineRule="auto"/>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组织评审小组推选评审组长，征集人代表不得担任组长；</w:t>
      </w:r>
    </w:p>
    <w:p>
      <w:pPr>
        <w:pStyle w:val="42"/>
        <w:numPr>
          <w:ilvl w:val="0"/>
          <w:numId w:val="1"/>
        </w:numPr>
        <w:spacing w:line="360" w:lineRule="auto"/>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评标委员会各成员应当独立对每个投标（响应）人的投标（响应）文件</w:t>
      </w:r>
    </w:p>
    <w:p>
      <w:pPr>
        <w:pStyle w:val="42"/>
        <w:spacing w:line="360" w:lineRule="auto"/>
        <w:jc w:val="both"/>
        <w:rPr>
          <w:rFonts w:cs="仿宋" w:asciiTheme="minorEastAsia" w:hAnsiTheme="minorEastAsia" w:eastAsiaTheme="minorEastAsia"/>
        </w:rPr>
      </w:pPr>
      <w:r>
        <w:rPr>
          <w:rFonts w:hint="eastAsia" w:cs="仿宋" w:asciiTheme="minorEastAsia" w:hAnsiTheme="minorEastAsia" w:eastAsiaTheme="minorEastAsia"/>
        </w:rPr>
        <w:t>进行评价；</w:t>
      </w:r>
    </w:p>
    <w:p>
      <w:pPr>
        <w:pStyle w:val="42"/>
        <w:numPr>
          <w:ilvl w:val="0"/>
          <w:numId w:val="1"/>
        </w:numPr>
        <w:spacing w:line="360" w:lineRule="auto"/>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征集人工作人员协助做好评审情况的计算、汇总工作；</w:t>
      </w:r>
    </w:p>
    <w:p>
      <w:pPr>
        <w:pStyle w:val="42"/>
        <w:numPr>
          <w:ilvl w:val="0"/>
          <w:numId w:val="1"/>
        </w:numPr>
        <w:spacing w:line="360" w:lineRule="auto"/>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评审小组形成评审报告，应由全体成员签字确认，有保留意见的可以</w:t>
      </w:r>
    </w:p>
    <w:p>
      <w:pPr>
        <w:pStyle w:val="42"/>
        <w:spacing w:line="360" w:lineRule="auto"/>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在评审报告中申明，未申明且拒绝签字的视同默认评审报告并载明此情形；</w:t>
      </w:r>
    </w:p>
    <w:p>
      <w:pPr>
        <w:pStyle w:val="42"/>
        <w:numPr>
          <w:ilvl w:val="0"/>
          <w:numId w:val="1"/>
        </w:numPr>
        <w:spacing w:line="360" w:lineRule="auto"/>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征集人工作人员宣布会议结束。</w:t>
      </w:r>
    </w:p>
    <w:p>
      <w:pPr>
        <w:widowControl w:val="0"/>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3.2、评审应当遵循下列工作程序：</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 xml:space="preserve"> 1）响应文件符合性审查。依据征集文件的规定，从响应文件的有效性、完整性和对征集文件的响应程度进行审查，以确定是否对征集文件的实质性要求作出响应。</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 xml:space="preserve"> 2）澄清有关问题。对响应文件中含义不明确、同类问题表述不一致或者有明显文字和计算错误的内容，评审委员会可以要求响应供应商作出必要的澄清、说明或者纠正。响应供应商的澄清、说明或者补正不得超出响应文件的范围或者改变响应文件的实质性内容。</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3）比较与评价。按征集文件中规定的评审方法和标准，对资格审查和符合性审查合格的响应文件进行商务和技术评估，综合比较与评价。</w:t>
      </w:r>
    </w:p>
    <w:p>
      <w:pPr>
        <w:widowControl w:val="0"/>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3.3、响应供应商存在下列情况之一的，响应无效：</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1）响应文件未按征集文件要求签署或CA电子签章的；</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2）不具备征集文件中规定的资格要求的；</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3）报价超过征集文件中规定的预算金额或者最高限价的；</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4）供应商递交两份或两份以上内容不同的响应文件，未声明哪一份有效的；</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5）对关键条文的偏离、保留或反对，例如关于付款方式、服务期、适用法律法规、标准、税费等其他内容；</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6）存在串标、抬标或弄虚作假情况的；</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7）参与本项目的不同供应商单位负责人为同一人或者存在直接控股、管理关系的；</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8）供应商的资格文件或者商务技术文件中出现响应报价的</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9）响应供应商在线制作响应文件时《响应报价一览表》中填写的金额与解密后“电子加密响应文件”中《响应报价一览表》填写的金额不一致并拒绝按征集文件要求接受此调整的；</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10）法律、法规和征集文件规定的其他无效情形（或出现重大偏差）。</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11)不同响应供应商被政采云系统识别为硬件设备或 IP 地址相同。</w:t>
      </w:r>
    </w:p>
    <w:p>
      <w:pPr>
        <w:widowControl w:val="0"/>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3.4 评审委员会发现响应文件有下列情形之一的属于重大偏差(评审委员会按少数服从多数原则认定),按照无效响应处理：</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1）未按征集文件要求编制或字迹模糊、辨认不清的响应文件；</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 xml:space="preserve">2）除3.3条款以外，明显不符合征集文件要求的规格型号、质量标准；技术指标、主要功能项目发生实质性偏离的； </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3）除3.3条款以外，未提供或未如实提供响应货物的技术参数，或者响应文件标明的响应或偏离与事实不符或虚假响应的；</w:t>
      </w:r>
    </w:p>
    <w:p>
      <w:pPr>
        <w:widowControl w:val="0"/>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3.5、本次采购，如果响应供应商的响应报价均超出采购预算，本次征集做流标处理。</w:t>
      </w:r>
    </w:p>
    <w:p>
      <w:pPr>
        <w:widowControl w:val="0"/>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3.6、开启响应供应商报价文件后发现价格、数量有误，其响应价将按下述原则处理：</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1) 任何有漏去一些小项货物或服务的响应将被视为其费用已包含在响应总价中，响应价格不予调整。</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2) 任何有多报一些小项工程或货物的响应其响应价不予调整，如果该响应供应商入围，则合同价格必须为核减掉多报的一些小项工程或货物后的价格。</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3）对于计算错误的其响应价不予调整，如果该响应供应商入围，如其响应价格计算错误导致多报者合同价格予以据实核减，少报者合同价格不予调整。</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4）对于计算错误，多报或漏报的一些小项工程或货物、服务的仅仅为非实质性重大偏差范围内的偏离，并经过评审委员会按少数服从多数原则认定为细微偏差，评审时其响应价不予调整。</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5）供应商不接受上述处理方式，将按无效响应处理。</w:t>
      </w:r>
    </w:p>
    <w:p>
      <w:pPr>
        <w:widowControl w:val="0"/>
        <w:snapToGrid w:val="0"/>
        <w:spacing w:line="360" w:lineRule="auto"/>
        <w:rPr>
          <w:rFonts w:cs="仿宋" w:asciiTheme="minorEastAsia" w:hAnsiTheme="minorEastAsia" w:eastAsiaTheme="minorEastAsia"/>
          <w:b/>
          <w:lang w:eastAsia="zh-CN"/>
        </w:rPr>
      </w:pPr>
      <w:r>
        <w:rPr>
          <w:rFonts w:hint="eastAsia" w:cs="仿宋" w:asciiTheme="minorEastAsia" w:hAnsiTheme="minorEastAsia" w:eastAsiaTheme="minorEastAsia"/>
          <w:b/>
          <w:lang w:eastAsia="zh-CN"/>
        </w:rPr>
        <w:t>3.7、评审委员会认为响应供应商的报价明显低于其他通过符合性审查响应供应商的报价，有可能影响产品质量或者不能诚信履约的，应当要求其在合理的时间内提供说明，必要时提交相关证明材料；响应供应商不能证明其报价合理性的，评审委员会应当将其作为无效响应处理。</w:t>
      </w:r>
    </w:p>
    <w:p>
      <w:pPr>
        <w:widowControl w:val="0"/>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3.8、评审过程中遇到特殊情况，由评审委员会遵循公开、公正原则，采取投票方式按照少数服从多数原则决定。</w:t>
      </w:r>
    </w:p>
    <w:p>
      <w:pPr>
        <w:widowControl w:val="0"/>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3.9、实质上没有响应征集文件要求的响应将被拒绝。评审委员会不得通过询标使响应供应商修正或撤消不合要求的偏离从而使其响应成为实质上响应的参与征集。</w:t>
      </w:r>
    </w:p>
    <w:p>
      <w:pPr>
        <w:widowControl w:val="0"/>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3.10、评审委员会对响应文件的判定，只依据响应内容本身，不依靠征集开始后的任何外来证明。</w:t>
      </w:r>
    </w:p>
    <w:p>
      <w:pPr>
        <w:widowControl w:val="0"/>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3.11、评审委员会在评审中，不得改变征集文件中规定的评审标准、方法和入围条件。</w:t>
      </w:r>
    </w:p>
    <w:p>
      <w:pPr>
        <w:widowControl w:val="0"/>
        <w:snapToGrid w:val="0"/>
        <w:spacing w:line="360" w:lineRule="auto"/>
        <w:rPr>
          <w:rFonts w:cs="仿宋" w:asciiTheme="minorEastAsia" w:hAnsiTheme="minorEastAsia" w:eastAsiaTheme="minorEastAsia"/>
          <w:bCs/>
          <w:highlight w:val="red"/>
          <w:lang w:eastAsia="zh-CN"/>
        </w:rPr>
      </w:pPr>
      <w:r>
        <w:rPr>
          <w:rFonts w:hint="eastAsia" w:cs="仿宋" w:asciiTheme="minorEastAsia" w:hAnsiTheme="minorEastAsia" w:eastAsiaTheme="minorEastAsia"/>
          <w:bCs/>
          <w:lang w:eastAsia="zh-CN"/>
        </w:rPr>
        <w:t>3.12、评审委员会对未入围的供应商不作解释。</w:t>
      </w:r>
    </w:p>
    <w:p>
      <w:pPr>
        <w:widowControl w:val="0"/>
        <w:snapToGrid w:val="0"/>
        <w:spacing w:line="360" w:lineRule="auto"/>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4、响应文件的澄清</w:t>
      </w:r>
    </w:p>
    <w:p>
      <w:pPr>
        <w:widowControl w:val="0"/>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4.1、为有利于对响应文件的评审，必要时评审委员会可要求响应供应商对响应文件相关事宜进行澄清。评审委员会将通过“政府采购云平台”在线询标的形式要求响应供应商在规定的时间内作出必要的澄清、说明，供响应供应商澄清、说明时间不多于30分钟，响应供应商未在规定的时间内作出必要的澄清、说明可能导致对其不利的评定。</w:t>
      </w:r>
    </w:p>
    <w:p>
      <w:pPr>
        <w:widowControl w:val="0"/>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 xml:space="preserve">4.2、响应供应商的澄清、说明应当通过“政府采购云平台”在线答复形式提交。响应供应商的澄清、说明不得超出响应文件的范围或者改变响应文件的实质性内容。 </w:t>
      </w:r>
    </w:p>
    <w:p>
      <w:pPr>
        <w:widowControl w:val="0"/>
        <w:snapToGrid w:val="0"/>
        <w:spacing w:line="360" w:lineRule="auto"/>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5、有下列情形之一的，视为响应供应商相互串通参与征集：</w:t>
      </w:r>
    </w:p>
    <w:p>
      <w:pPr>
        <w:widowControl w:val="0"/>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5.1、不同响应供应商的响应文件由同一单位或者个人编制；</w:t>
      </w:r>
    </w:p>
    <w:p>
      <w:pPr>
        <w:widowControl w:val="0"/>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5.2、不同响应供应商委托同一单位或者个人办理参与征集事宜；</w:t>
      </w:r>
    </w:p>
    <w:p>
      <w:pPr>
        <w:widowControl w:val="0"/>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5.3、不同响应供应商的响应文件载明的项目管理成员为同一人；</w:t>
      </w:r>
    </w:p>
    <w:p>
      <w:pPr>
        <w:widowControl w:val="0"/>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5.4、不同响应供应商的响应文件异常一致；</w:t>
      </w:r>
    </w:p>
    <w:p>
      <w:pPr>
        <w:widowControl w:val="0"/>
        <w:snapToGrid w:val="0"/>
        <w:spacing w:line="360" w:lineRule="auto"/>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6、串通参与征集处理</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经评审委员会认定响应供应商进行串通参与征集的，评审委员会可以对相关响应供应商做出无效响应处理，并上报政府采购管理部门进行进一步处理。</w:t>
      </w:r>
    </w:p>
    <w:p>
      <w:pPr>
        <w:widowControl w:val="0"/>
        <w:snapToGrid w:val="0"/>
        <w:spacing w:line="360" w:lineRule="auto"/>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7、评审原则</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评审委员会按照征集文件的要求和条件对响应文件进行商务和技术评估，综合比较与评价。评审办法具体见本征集文件第三章。</w:t>
      </w:r>
    </w:p>
    <w:p>
      <w:pPr>
        <w:widowControl w:val="0"/>
        <w:snapToGrid w:val="0"/>
        <w:spacing w:line="360" w:lineRule="auto"/>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8、可中止电子交易活动的情形</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采购过程中出现以下情形，导致电子交易平台无法正常运行，或者无法保证电子交易的公平、公正和安全时，采购组织机构可中止电子交易活动：</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8.1、电子交易平台发生故障而无法登录访问的；</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8.2、电子交易平台应用或数据库出现错误，不能进行正常操作的；</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8.3、电子交易平台发现严重安全漏洞，有潜在泄密危险的；</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8.4、病毒发作导致不能进行正常操作的；</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8.5、其他无法保证电子交易的公平、公正和安全的情况。</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出现前款规定情形，不影响采购公平、公正性的，采购组织机构可以待上述情形消除后继续组织电子交易活动；影响或可能影响采购公平、公正性的，应当重新采购。</w:t>
      </w:r>
    </w:p>
    <w:p>
      <w:pPr>
        <w:widowControl w:val="0"/>
        <w:snapToGrid w:val="0"/>
        <w:spacing w:line="360" w:lineRule="auto"/>
        <w:rPr>
          <w:rFonts w:cs="仿宋" w:asciiTheme="minorEastAsia" w:hAnsiTheme="minorEastAsia" w:eastAsiaTheme="minorEastAsia"/>
          <w:b/>
          <w:bCs/>
          <w:lang w:eastAsia="zh-CN"/>
        </w:rPr>
      </w:pPr>
      <w:bookmarkStart w:id="43" w:name="_Toc132122121"/>
      <w:bookmarkStart w:id="44" w:name="_Toc132125153"/>
      <w:bookmarkStart w:id="45" w:name="_Toc132125985"/>
      <w:bookmarkStart w:id="46" w:name="_Toc132125097"/>
      <w:bookmarkStart w:id="47" w:name="_Toc132123840"/>
      <w:bookmarkStart w:id="48" w:name="_Toc132123636"/>
      <w:bookmarkStart w:id="49" w:name="_Toc132123883"/>
      <w:bookmarkStart w:id="50" w:name="_Toc132122418"/>
      <w:bookmarkStart w:id="51" w:name="_Toc132126156"/>
      <w:bookmarkStart w:id="52" w:name="_Toc132124596"/>
      <w:bookmarkStart w:id="53" w:name="_Toc132123549"/>
      <w:bookmarkStart w:id="54" w:name="_Toc132655778"/>
      <w:bookmarkStart w:id="55" w:name="_Toc132125039"/>
      <w:bookmarkStart w:id="56" w:name="_Toc132125576"/>
      <w:bookmarkStart w:id="57" w:name="_Toc132123441"/>
      <w:r>
        <w:rPr>
          <w:rFonts w:hint="eastAsia" w:cs="仿宋" w:asciiTheme="minorEastAsia" w:hAnsiTheme="minorEastAsia" w:eastAsiaTheme="minorEastAsia"/>
          <w:b/>
          <w:bCs/>
          <w:lang w:eastAsia="zh-CN"/>
        </w:rPr>
        <w:t>9、授予合同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widowControl w:val="0"/>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9.1、入围条件</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9.1.1响应文件基本符合征集文件要求，能够最大限度满足征集文件中规定的各项综合评价标准；</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9.1.2响应供应商有很好的执行合同的能力；</w:t>
      </w:r>
    </w:p>
    <w:p>
      <w:pPr>
        <w:widowControl w:val="0"/>
        <w:snapToGrid w:val="0"/>
        <w:spacing w:line="360" w:lineRule="auto"/>
        <w:ind w:firstLine="480" w:firstLineChars="200"/>
        <w:rPr>
          <w:rFonts w:cs="仿宋" w:asciiTheme="minorEastAsia" w:hAnsiTheme="minorEastAsia" w:eastAsiaTheme="minorEastAsia"/>
          <w:bCs/>
          <w:lang w:eastAsia="zh-CN"/>
        </w:rPr>
      </w:pPr>
      <w:bookmarkStart w:id="58" w:name="_Toc132122122"/>
      <w:bookmarkStart w:id="59" w:name="_Toc132122419"/>
      <w:r>
        <w:rPr>
          <w:rFonts w:hint="eastAsia" w:cs="仿宋" w:asciiTheme="minorEastAsia" w:hAnsiTheme="minorEastAsia" w:eastAsiaTheme="minorEastAsia"/>
          <w:bCs/>
          <w:lang w:eastAsia="zh-CN"/>
        </w:rPr>
        <w:t>9.1.3响应供应商能够提供质量技术、商务经济占综合优势的产品及服务</w:t>
      </w:r>
      <w:bookmarkEnd w:id="58"/>
      <w:bookmarkEnd w:id="59"/>
      <w:r>
        <w:rPr>
          <w:rFonts w:hint="eastAsia" w:cs="仿宋" w:asciiTheme="minorEastAsia" w:hAnsiTheme="minorEastAsia" w:eastAsiaTheme="minorEastAsia"/>
          <w:bCs/>
          <w:lang w:eastAsia="zh-CN"/>
        </w:rPr>
        <w:t>。</w:t>
      </w:r>
    </w:p>
    <w:p>
      <w:pPr>
        <w:widowControl w:val="0"/>
        <w:snapToGrid w:val="0"/>
        <w:spacing w:line="360" w:lineRule="auto"/>
        <w:rPr>
          <w:rFonts w:cs="仿宋" w:asciiTheme="minorEastAsia" w:hAnsiTheme="minorEastAsia" w:eastAsiaTheme="minorEastAsia"/>
          <w:bCs/>
          <w:lang w:eastAsia="zh-CN"/>
        </w:rPr>
      </w:pPr>
      <w:bookmarkStart w:id="60" w:name="_Toc132122420"/>
      <w:bookmarkStart w:id="61" w:name="_Toc132122123"/>
      <w:r>
        <w:rPr>
          <w:rFonts w:hint="eastAsia" w:cs="仿宋" w:asciiTheme="minorEastAsia" w:hAnsiTheme="minorEastAsia" w:eastAsiaTheme="minorEastAsia"/>
          <w:bCs/>
          <w:lang w:eastAsia="zh-CN"/>
        </w:rPr>
        <w:t>9.2入围通知</w:t>
      </w:r>
      <w:bookmarkEnd w:id="60"/>
      <w:bookmarkEnd w:id="61"/>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9.2.1征集人依法确认入围供应商后，征集人在新疆政府采购网公告入围结果，同时发出入围通知书，入围公告期限为1个工作日。公告入围结果的同时，向入围供应商发出入围通知书，对未通过资格审查和符合性审查的响应供应商应当告知其未通过的原因。</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9.2.2入围通知书对采购单位和入围供应商具有法律约束力。入围通知书发出后，征集人改变入围结果或者入围供应商放弃入围的，应当承担法律责任。</w:t>
      </w:r>
    </w:p>
    <w:p>
      <w:pPr>
        <w:widowControl w:val="0"/>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9.3入围无效</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9.3.1发现入围供应商资格无效或入围供应商放弃入围或拒绝与征集人签订合同的,按相关规定执行。</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9.3.2有《中华人民共和国政府采购法实施条例》第七十一条、第七十二条、第七十三条、第七十四条规定的违法行为之一，由政府采购监管部门依法处理。</w:t>
      </w:r>
    </w:p>
    <w:p>
      <w:pPr>
        <w:pStyle w:val="26"/>
        <w:spacing w:line="360" w:lineRule="auto"/>
        <w:ind w:left="0" w:leftChars="0" w:firstLine="0" w:firstLineChars="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9.4将合同授予非入围供应商</w:t>
      </w:r>
    </w:p>
    <w:p>
      <w:pPr>
        <w:pStyle w:val="26"/>
        <w:spacing w:line="360" w:lineRule="auto"/>
        <w:ind w:left="0" w:leftChars="0" w:firstLine="48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9.4.1征集人证明能够以更低价格向非入围供应商采购相同货物，且入围供应商不同意将价格降至非入围供应商以下的，可以将合同授予非入围供应商。</w:t>
      </w:r>
    </w:p>
    <w:p>
      <w:pPr>
        <w:pStyle w:val="26"/>
        <w:spacing w:line="360" w:lineRule="auto"/>
        <w:ind w:left="0" w:leftChars="0" w:firstLine="48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9.4.2征集人将合同授予非入围供应商的，应当在确定成交供应商后1个工作日内，将成交结果抄送征集人，由征集人按照单笔公告要求发布成交结果公告。征集人应当将相关证明材料和采购合同一并存档备查。 </w:t>
      </w:r>
    </w:p>
    <w:p>
      <w:pPr>
        <w:widowControl w:val="0"/>
        <w:snapToGrid w:val="0"/>
        <w:spacing w:line="360" w:lineRule="auto"/>
        <w:rPr>
          <w:rFonts w:cs="仿宋" w:asciiTheme="minorEastAsia" w:hAnsiTheme="minorEastAsia" w:eastAsiaTheme="minorEastAsia"/>
          <w:b/>
          <w:bCs/>
          <w:lang w:eastAsia="zh-CN"/>
        </w:rPr>
      </w:pPr>
      <w:bookmarkStart w:id="62" w:name="_Toc132122421"/>
      <w:bookmarkStart w:id="63" w:name="_Toc132122124"/>
      <w:r>
        <w:rPr>
          <w:rFonts w:hint="eastAsia" w:cs="仿宋" w:asciiTheme="minorEastAsia" w:hAnsiTheme="minorEastAsia" w:eastAsiaTheme="minorEastAsia"/>
          <w:b/>
          <w:bCs/>
          <w:lang w:eastAsia="zh-CN"/>
        </w:rPr>
        <w:t>10、签订</w:t>
      </w:r>
      <w:bookmarkEnd w:id="62"/>
      <w:bookmarkEnd w:id="63"/>
      <w:r>
        <w:rPr>
          <w:rFonts w:hint="eastAsia" w:cs="仿宋" w:asciiTheme="minorEastAsia" w:hAnsiTheme="minorEastAsia" w:eastAsiaTheme="minorEastAsia"/>
          <w:b/>
          <w:bCs/>
          <w:lang w:eastAsia="zh-CN"/>
        </w:rPr>
        <w:t>协议</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10.1入围供应商应当在入围通知书发出之日起30日内与征集人签订协议。入围供应商未经征集人许可，在规定时间内未与征集人签订协议，则视为拒签协议。</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10.2征集文件、入围供应商的响应文件及响应修改文件、评审过程中有关澄清文件及询标纪要和入围通知书均作为协议附件。</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10.3拒签协议的责任</w:t>
      </w:r>
    </w:p>
    <w:p>
      <w:pPr>
        <w:widowControl w:val="0"/>
        <w:snapToGrid w:val="0"/>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 xml:space="preserve"> 入围供应商在规定时间内借故否认已经承诺的条件、拒签协议者，以违约处理，并赔偿征集人由此造成的直接经济损失；征集人重新组织征集的，所需费用由原入围供应商承担。</w:t>
      </w:r>
    </w:p>
    <w:p>
      <w:pPr>
        <w:widowControl w:val="0"/>
        <w:numPr>
          <w:ilvl w:val="0"/>
          <w:numId w:val="2"/>
        </w:numPr>
        <w:snapToGrid w:val="0"/>
        <w:spacing w:line="360" w:lineRule="auto"/>
        <w:jc w:val="both"/>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补充征集</w:t>
      </w:r>
    </w:p>
    <w:p>
      <w:pPr>
        <w:pStyle w:val="22"/>
        <w:adjustRightInd w:val="0"/>
        <w:snapToGrid w:val="0"/>
        <w:spacing w:line="360" w:lineRule="auto"/>
        <w:ind w:firstLine="511" w:firstLineChars="213"/>
        <w:rPr>
          <w:rFonts w:cs="仿宋" w:asciiTheme="minorEastAsia" w:hAnsiTheme="minorEastAsia" w:eastAsiaTheme="minorEastAsia"/>
          <w:lang w:eastAsia="zh-CN"/>
        </w:rPr>
      </w:pPr>
      <w:r>
        <w:rPr>
          <w:rFonts w:hint="eastAsia" w:cs="仿宋" w:asciiTheme="minorEastAsia" w:hAnsiTheme="minorEastAsia" w:eastAsiaTheme="minorEastAsia"/>
          <w:lang w:eastAsia="zh-CN"/>
        </w:rPr>
        <w:t>11.1确定第一阶段入围供应商时，提交响应文件和符合资格条件、实质性要求的供应商少于2家时，征集人可以启动补充征集工作。</w:t>
      </w:r>
    </w:p>
    <w:p>
      <w:pPr>
        <w:pStyle w:val="22"/>
        <w:adjustRightInd w:val="0"/>
        <w:snapToGrid w:val="0"/>
        <w:spacing w:line="360" w:lineRule="auto"/>
        <w:ind w:firstLine="511" w:firstLineChars="213"/>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11.2框架协议有效期内如出现剩余入围供应商不足入围供应商总数70%且影响框架协议执行的情形，征集人将启动补充征集工作。</w:t>
      </w:r>
    </w:p>
    <w:p>
      <w:pPr>
        <w:pStyle w:val="22"/>
        <w:adjustRightInd w:val="0"/>
        <w:snapToGrid w:val="0"/>
        <w:spacing w:line="360" w:lineRule="auto"/>
        <w:ind w:firstLine="511" w:firstLineChars="213"/>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11.3补充征集的条件、程序、评审方法和淘汰比例与初次征集相同。</w:t>
      </w:r>
    </w:p>
    <w:p>
      <w:pPr>
        <w:pStyle w:val="22"/>
        <w:adjustRightInd w:val="0"/>
        <w:snapToGrid w:val="0"/>
        <w:spacing w:line="360" w:lineRule="auto"/>
        <w:ind w:firstLine="511" w:firstLineChars="213"/>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11.4补充征集遵守原框架协议的有效期。</w:t>
      </w:r>
    </w:p>
    <w:p>
      <w:pPr>
        <w:pStyle w:val="22"/>
        <w:adjustRightInd w:val="0"/>
        <w:snapToGrid w:val="0"/>
        <w:spacing w:line="360" w:lineRule="auto"/>
        <w:ind w:firstLine="511" w:firstLineChars="213"/>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11.5补充征集期间，原框架协议继续履行。</w:t>
      </w:r>
    </w:p>
    <w:p>
      <w:pPr>
        <w:widowControl w:val="0"/>
        <w:numPr>
          <w:ilvl w:val="0"/>
          <w:numId w:val="3"/>
        </w:numPr>
        <w:spacing w:line="360" w:lineRule="auto"/>
        <w:jc w:val="center"/>
        <w:outlineLvl w:val="0"/>
        <w:rPr>
          <w:rFonts w:ascii="黑体" w:hAnsi="黑体" w:eastAsia="黑体" w:cs="黑体"/>
          <w:sz w:val="32"/>
          <w:szCs w:val="32"/>
          <w:lang w:eastAsia="zh-CN"/>
        </w:rPr>
      </w:pPr>
      <w:r>
        <w:rPr>
          <w:rFonts w:hint="eastAsia" w:ascii="黑体" w:hAnsi="黑体" w:eastAsia="黑体" w:cs="黑体"/>
          <w:b/>
          <w:sz w:val="32"/>
          <w:szCs w:val="32"/>
          <w:lang w:eastAsia="zh-CN"/>
        </w:rPr>
        <w:t xml:space="preserve"> </w:t>
      </w:r>
      <w:bookmarkStart w:id="64" w:name="_Toc10627"/>
      <w:r>
        <w:rPr>
          <w:rFonts w:hint="eastAsia" w:ascii="黑体" w:hAnsi="黑体" w:eastAsia="黑体" w:cs="黑体"/>
          <w:b/>
          <w:sz w:val="32"/>
          <w:szCs w:val="32"/>
          <w:lang w:eastAsia="zh-CN"/>
        </w:rPr>
        <w:t>评审定标办法（质量优先法）</w:t>
      </w:r>
      <w:bookmarkEnd w:id="64"/>
    </w:p>
    <w:p>
      <w:pPr>
        <w:pStyle w:val="42"/>
        <w:numPr>
          <w:ilvl w:val="0"/>
          <w:numId w:val="4"/>
        </w:numPr>
        <w:spacing w:line="360" w:lineRule="auto"/>
        <w:ind w:left="485" w:leftChars="202" w:firstLine="427"/>
        <w:jc w:val="both"/>
        <w:outlineLvl w:val="1"/>
        <w:rPr>
          <w:rFonts w:cs="仿宋" w:asciiTheme="minorEastAsia" w:hAnsiTheme="minorEastAsia" w:eastAsiaTheme="minorEastAsia"/>
          <w:b/>
          <w:bCs/>
        </w:rPr>
      </w:pPr>
      <w:bookmarkStart w:id="65" w:name="_Toc4485"/>
      <w:bookmarkStart w:id="66" w:name="_Toc29140"/>
      <w:r>
        <w:rPr>
          <w:rFonts w:hint="eastAsia" w:cs="仿宋" w:asciiTheme="minorEastAsia" w:hAnsiTheme="minorEastAsia" w:eastAsiaTheme="minorEastAsia"/>
          <w:b/>
          <w:bCs/>
        </w:rPr>
        <w:t>评审原则</w:t>
      </w:r>
      <w:bookmarkEnd w:id="65"/>
    </w:p>
    <w:p>
      <w:pPr>
        <w:pStyle w:val="42"/>
        <w:numPr>
          <w:ilvl w:val="0"/>
          <w:numId w:val="5"/>
        </w:numPr>
        <w:spacing w:line="360" w:lineRule="auto"/>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公平、公正地对待所有合格的供应商。</w:t>
      </w:r>
    </w:p>
    <w:p>
      <w:pPr>
        <w:pStyle w:val="42"/>
        <w:numPr>
          <w:ilvl w:val="0"/>
          <w:numId w:val="5"/>
        </w:numPr>
        <w:spacing w:line="360" w:lineRule="auto"/>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遵守《中华人民共和国政府采购法》等有关法律法规的规定。</w:t>
      </w:r>
    </w:p>
    <w:p>
      <w:pPr>
        <w:pStyle w:val="42"/>
        <w:numPr>
          <w:ilvl w:val="0"/>
          <w:numId w:val="5"/>
        </w:numPr>
        <w:spacing w:line="360" w:lineRule="auto"/>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评审必须以征集文件中各项规定条件为准。</w:t>
      </w:r>
    </w:p>
    <w:p>
      <w:pPr>
        <w:numPr>
          <w:ilvl w:val="0"/>
          <w:numId w:val="6"/>
        </w:numPr>
        <w:tabs>
          <w:tab w:val="left" w:pos="1080"/>
        </w:tabs>
        <w:ind w:firstLine="482" w:firstLineChars="200"/>
        <w:rPr>
          <w:rFonts w:cs="仿宋" w:asciiTheme="minorEastAsia" w:hAnsiTheme="minorEastAsia" w:eastAsiaTheme="minorEastAsia"/>
          <w:b/>
          <w:bCs/>
          <w:snapToGrid w:val="0"/>
          <w:lang w:eastAsia="zh-CN"/>
        </w:rPr>
      </w:pPr>
      <w:r>
        <w:rPr>
          <w:rFonts w:hint="eastAsia" w:cs="仿宋" w:asciiTheme="minorEastAsia" w:hAnsiTheme="minorEastAsia" w:eastAsiaTheme="minorEastAsia"/>
          <w:b/>
          <w:bCs/>
          <w:snapToGrid w:val="0"/>
          <w:lang w:eastAsia="zh-CN"/>
        </w:rPr>
        <w:t>评审程序</w:t>
      </w:r>
    </w:p>
    <w:p>
      <w:pPr>
        <w:tabs>
          <w:tab w:val="left" w:pos="1080"/>
        </w:tabs>
        <w:ind w:firstLine="241" w:firstLineChars="100"/>
        <w:rPr>
          <w:rFonts w:cs="仿宋" w:asciiTheme="minorEastAsia" w:hAnsiTheme="minorEastAsia" w:eastAsiaTheme="minorEastAsia"/>
          <w:b/>
          <w:bCs/>
          <w:lang w:eastAsia="zh-CN"/>
        </w:rPr>
      </w:pPr>
      <w:r>
        <w:rPr>
          <w:rFonts w:hint="eastAsia" w:cs="仿宋" w:asciiTheme="minorEastAsia" w:hAnsiTheme="minorEastAsia" w:eastAsiaTheme="minorEastAsia"/>
          <w:b/>
          <w:bCs/>
          <w:snapToGrid w:val="0"/>
          <w:lang w:eastAsia="zh-CN"/>
        </w:rPr>
        <w:t xml:space="preserve"> </w:t>
      </w:r>
      <w:r>
        <w:rPr>
          <w:rFonts w:hint="eastAsia" w:cs="仿宋" w:asciiTheme="minorEastAsia" w:hAnsiTheme="minorEastAsia" w:eastAsiaTheme="minorEastAsia"/>
          <w:b/>
          <w:bCs/>
          <w:lang w:eastAsia="zh-CN"/>
        </w:rPr>
        <w:t>（一）资格性审查</w:t>
      </w:r>
    </w:p>
    <w:p>
      <w:pPr>
        <w:tabs>
          <w:tab w:val="left" w:pos="1080"/>
        </w:tabs>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snapToGrid w:val="0"/>
          <w:lang w:eastAsia="zh-CN"/>
        </w:rPr>
        <w:t>采购人代表</w:t>
      </w:r>
      <w:r>
        <w:rPr>
          <w:rFonts w:hint="eastAsia" w:cs="仿宋" w:asciiTheme="minorEastAsia" w:hAnsiTheme="minorEastAsia" w:eastAsiaTheme="minorEastAsia"/>
          <w:bCs/>
          <w:lang w:eastAsia="zh-CN"/>
        </w:rPr>
        <w:t>对所有供应商的资格证明材料等进行审查，并确定供应商是否具备投标资格。在资格性审查同时，对属于不合格或者投标无效的供应商，采购人代表必须提出不合格或者投标无效的事实依据，并出具不合格或者投标无效说明。</w:t>
      </w:r>
    </w:p>
    <w:p>
      <w:pPr>
        <w:rPr>
          <w:rFonts w:cs="仿宋" w:asciiTheme="minorEastAsia" w:hAnsiTheme="minorEastAsia" w:eastAsiaTheme="minorEastAsia"/>
          <w:bCs/>
          <w:snapToGrid w:val="0"/>
          <w:kern w:val="24"/>
          <w:lang w:eastAsia="zh-CN"/>
        </w:rPr>
      </w:pPr>
      <w:r>
        <w:rPr>
          <w:rFonts w:hint="eastAsia" w:cs="仿宋" w:asciiTheme="minorEastAsia" w:hAnsiTheme="minorEastAsia" w:eastAsiaTheme="minorEastAsia"/>
          <w:bCs/>
          <w:snapToGrid w:val="0"/>
          <w:kern w:val="24"/>
          <w:lang w:eastAsia="zh-CN"/>
        </w:rPr>
        <w:t xml:space="preserve">  </w:t>
      </w:r>
    </w:p>
    <w:tbl>
      <w:tblPr>
        <w:tblStyle w:val="35"/>
        <w:tblW w:w="9771" w:type="dxa"/>
        <w:jc w:val="center"/>
        <w:tblInd w:w="-1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75" w:type="dxa"/>
          <w:left w:w="75" w:type="dxa"/>
          <w:bottom w:w="75" w:type="dxa"/>
          <w:right w:w="75" w:type="dxa"/>
        </w:tblCellMar>
      </w:tblPr>
      <w:tblGrid>
        <w:gridCol w:w="2666"/>
        <w:gridCol w:w="71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75" w:type="dxa"/>
            <w:left w:w="75" w:type="dxa"/>
            <w:bottom w:w="75" w:type="dxa"/>
            <w:right w:w="75" w:type="dxa"/>
          </w:tblCellMar>
        </w:tblPrEx>
        <w:trPr>
          <w:trHeight w:val="312" w:hRule="atLeast"/>
          <w:jc w:val="center"/>
        </w:trPr>
        <w:tc>
          <w:tcPr>
            <w:tcW w:w="2666" w:type="dxa"/>
            <w:vMerge w:val="restart"/>
            <w:tcBorders>
              <w:left w:val="outset" w:color="auto" w:sz="6" w:space="0"/>
              <w:bottom w:val="outset" w:color="auto" w:sz="6" w:space="0"/>
              <w:right w:val="outset" w:color="auto" w:sz="6" w:space="0"/>
            </w:tcBorders>
            <w:vAlign w:val="center"/>
          </w:tcPr>
          <w:p>
            <w:pPr>
              <w:pStyle w:val="49"/>
              <w:widowControl/>
              <w:adjustRightInd/>
              <w:spacing w:line="240" w:lineRule="auto"/>
              <w:jc w:val="center"/>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审查指标</w:t>
            </w:r>
          </w:p>
        </w:tc>
        <w:tc>
          <w:tcPr>
            <w:tcW w:w="7105" w:type="dxa"/>
            <w:vMerge w:val="restart"/>
            <w:tcBorders>
              <w:left w:val="outset" w:color="auto" w:sz="6" w:space="0"/>
              <w:bottom w:val="outset" w:color="auto" w:sz="6" w:space="0"/>
              <w:right w:val="outset" w:color="auto" w:sz="6" w:space="0"/>
            </w:tcBorders>
            <w:vAlign w:val="center"/>
          </w:tcPr>
          <w:p>
            <w:pPr>
              <w:pStyle w:val="49"/>
              <w:widowControl/>
              <w:adjustRightInd/>
              <w:spacing w:line="240" w:lineRule="auto"/>
              <w:jc w:val="center"/>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资格性审查格式及材料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75" w:type="dxa"/>
            <w:left w:w="75" w:type="dxa"/>
            <w:bottom w:w="75" w:type="dxa"/>
            <w:right w:w="75" w:type="dxa"/>
          </w:tblCellMar>
        </w:tblPrEx>
        <w:trPr>
          <w:trHeight w:val="312" w:hRule="atLeast"/>
          <w:jc w:val="center"/>
        </w:trPr>
        <w:tc>
          <w:tcPr>
            <w:tcW w:w="2666" w:type="dxa"/>
            <w:vMerge w:val="continue"/>
            <w:tcBorders>
              <w:top w:val="outset" w:color="auto" w:sz="6" w:space="0"/>
              <w:left w:val="outset" w:color="auto" w:sz="6" w:space="0"/>
              <w:bottom w:val="outset" w:color="auto" w:sz="6" w:space="0"/>
              <w:right w:val="outset" w:color="auto" w:sz="6" w:space="0"/>
            </w:tcBorders>
            <w:vAlign w:val="center"/>
          </w:tcPr>
          <w:p>
            <w:pPr>
              <w:pStyle w:val="49"/>
              <w:widowControl/>
              <w:adjustRightInd/>
              <w:spacing w:line="240" w:lineRule="auto"/>
              <w:jc w:val="center"/>
              <w:rPr>
                <w:rFonts w:cs="仿宋" w:asciiTheme="minorEastAsia" w:hAnsiTheme="minorEastAsia" w:eastAsiaTheme="minorEastAsia"/>
                <w:b/>
                <w:bCs/>
                <w:sz w:val="24"/>
                <w:szCs w:val="24"/>
              </w:rPr>
            </w:pPr>
          </w:p>
        </w:tc>
        <w:tc>
          <w:tcPr>
            <w:tcW w:w="7105" w:type="dxa"/>
            <w:vMerge w:val="continue"/>
            <w:tcBorders>
              <w:top w:val="outset" w:color="auto" w:sz="6" w:space="0"/>
              <w:left w:val="outset" w:color="auto" w:sz="6" w:space="0"/>
              <w:bottom w:val="outset" w:color="auto" w:sz="6" w:space="0"/>
              <w:right w:val="outset" w:color="auto" w:sz="6" w:space="0"/>
            </w:tcBorders>
            <w:vAlign w:val="center"/>
          </w:tcPr>
          <w:p>
            <w:pPr>
              <w:pStyle w:val="49"/>
              <w:widowControl/>
              <w:adjustRightInd/>
              <w:spacing w:line="240" w:lineRule="auto"/>
              <w:jc w:val="center"/>
              <w:rPr>
                <w:rFonts w:cs="仿宋"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75" w:type="dxa"/>
            <w:left w:w="75" w:type="dxa"/>
            <w:bottom w:w="75" w:type="dxa"/>
            <w:right w:w="75" w:type="dxa"/>
          </w:tblCellMar>
        </w:tblPrEx>
        <w:trPr>
          <w:jc w:val="center"/>
        </w:trPr>
        <w:tc>
          <w:tcPr>
            <w:tcW w:w="2666"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before="156" w:beforeLines="50" w:line="360" w:lineRule="auto"/>
              <w:ind w:right="-125" w:rightChars="-52"/>
              <w:jc w:val="center"/>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bidi="ar-SA"/>
              </w:rPr>
              <w:t>授权委托书及身份证明</w:t>
            </w:r>
          </w:p>
        </w:tc>
        <w:tc>
          <w:tcPr>
            <w:tcW w:w="7105"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法人代表或投资人或负责人授权委托书原件【扫描件加盖供应商公章】</w:t>
            </w:r>
          </w:p>
          <w:p>
            <w:pPr>
              <w:spacing w:line="360" w:lineRule="auto"/>
              <w:rPr>
                <w:lang w:eastAsia="zh-CN"/>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 xml:space="preserve">被授权人《居民身份证》原件【扫描件加盖供应商公章】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75" w:type="dxa"/>
            <w:left w:w="75" w:type="dxa"/>
            <w:bottom w:w="75" w:type="dxa"/>
            <w:right w:w="75" w:type="dxa"/>
          </w:tblCellMar>
        </w:tblPrEx>
        <w:trPr>
          <w:jc w:val="center"/>
        </w:trPr>
        <w:tc>
          <w:tcPr>
            <w:tcW w:w="2666" w:type="dxa"/>
            <w:tcBorders>
              <w:top w:val="outset" w:color="auto" w:sz="6" w:space="0"/>
              <w:left w:val="outset" w:color="auto" w:sz="6" w:space="0"/>
              <w:bottom w:val="outset" w:color="auto" w:sz="6" w:space="0"/>
              <w:right w:val="outset" w:color="auto" w:sz="6" w:space="0"/>
            </w:tcBorders>
            <w:vAlign w:val="center"/>
          </w:tcPr>
          <w:p>
            <w:pPr>
              <w:pStyle w:val="49"/>
              <w:spacing w:line="240" w:lineRule="auto"/>
              <w:jc w:val="center"/>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具有独立承担民事责任的能力</w:t>
            </w:r>
          </w:p>
        </w:tc>
        <w:tc>
          <w:tcPr>
            <w:tcW w:w="7105" w:type="dxa"/>
            <w:tcBorders>
              <w:top w:val="outset" w:color="auto" w:sz="6" w:space="0"/>
              <w:left w:val="outset" w:color="auto" w:sz="6" w:space="0"/>
              <w:bottom w:val="outset" w:color="auto" w:sz="6" w:space="0"/>
              <w:right w:val="outset" w:color="auto" w:sz="6" w:space="0"/>
            </w:tcBorders>
            <w:vAlign w:val="center"/>
          </w:tcPr>
          <w:p>
            <w:pPr>
              <w:pStyle w:val="49"/>
              <w:wordWrap w:val="0"/>
              <w:jc w:val="center"/>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具有独立承担民事责任的能力【提供有效期内营业执照副本原件扫描件加盖供应商公章】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75" w:type="dxa"/>
            <w:left w:w="75" w:type="dxa"/>
            <w:bottom w:w="75" w:type="dxa"/>
            <w:right w:w="75" w:type="dxa"/>
          </w:tblCellMar>
        </w:tblPrEx>
        <w:trPr>
          <w:trHeight w:val="1411" w:hRule="atLeast"/>
          <w:jc w:val="center"/>
        </w:trPr>
        <w:tc>
          <w:tcPr>
            <w:tcW w:w="2666" w:type="dxa"/>
            <w:tcBorders>
              <w:top w:val="outset" w:color="auto" w:sz="6" w:space="0"/>
              <w:left w:val="outset" w:color="auto" w:sz="6" w:space="0"/>
              <w:bottom w:val="outset" w:color="auto" w:sz="6" w:space="0"/>
              <w:right w:val="outset" w:color="auto" w:sz="6" w:space="0"/>
            </w:tcBorders>
            <w:vAlign w:val="center"/>
          </w:tcPr>
          <w:p>
            <w:pPr>
              <w:pStyle w:val="49"/>
              <w:spacing w:line="240" w:lineRule="auto"/>
              <w:jc w:val="center"/>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企业信用</w:t>
            </w:r>
          </w:p>
        </w:tc>
        <w:tc>
          <w:tcPr>
            <w:tcW w:w="7105" w:type="dxa"/>
            <w:tcBorders>
              <w:top w:val="outset" w:color="auto" w:sz="6" w:space="0"/>
              <w:left w:val="outset" w:color="auto" w:sz="6" w:space="0"/>
              <w:bottom w:val="outset" w:color="auto" w:sz="6" w:space="0"/>
              <w:right w:val="outset" w:color="auto" w:sz="6" w:space="0"/>
            </w:tcBorders>
            <w:vAlign w:val="center"/>
          </w:tcPr>
          <w:p>
            <w:pPr>
              <w:spacing w:line="360" w:lineRule="auto"/>
              <w:rPr>
                <w:rFonts w:cs="仿宋" w:asciiTheme="minorEastAsia" w:hAnsiTheme="minorEastAsia" w:eastAsiaTheme="minorEastAsia"/>
                <w:bCs/>
              </w:rPr>
            </w:pPr>
            <w:r>
              <w:rPr>
                <w:rFonts w:hint="eastAsia" w:cs="仿宋" w:asciiTheme="minorEastAsia" w:hAnsiTheme="minorEastAsia" w:eastAsiaTheme="minorEastAsia"/>
                <w:bCs/>
              </w:rPr>
              <w:t>未被</w:t>
            </w:r>
            <w:r>
              <w:rPr>
                <w:rFonts w:hint="eastAsia" w:asciiTheme="minorEastAsia" w:hAnsiTheme="minorEastAsia" w:eastAsiaTheme="minorEastAsia"/>
                <w:sz w:val="24"/>
                <w:szCs w:val="24"/>
              </w:rPr>
              <w:t>“信用中国”（www.creditchina.gov.cn）、“中国政府采购网"(www.ccgp.gov.cn)列入失信被执行人、重大税收违法案件当事人名单、政府采购严重失信行为记录名单。（提供网页截图）；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75" w:type="dxa"/>
            <w:left w:w="75" w:type="dxa"/>
            <w:bottom w:w="75" w:type="dxa"/>
            <w:right w:w="75" w:type="dxa"/>
          </w:tblCellMar>
        </w:tblPrEx>
        <w:trPr>
          <w:jc w:val="center"/>
        </w:trPr>
        <w:tc>
          <w:tcPr>
            <w:tcW w:w="2666" w:type="dxa"/>
            <w:tcBorders>
              <w:top w:val="outset" w:color="auto" w:sz="6" w:space="0"/>
              <w:left w:val="outset" w:color="auto" w:sz="6" w:space="0"/>
              <w:bottom w:val="outset" w:color="auto" w:sz="6" w:space="0"/>
              <w:right w:val="outset" w:color="auto" w:sz="6" w:space="0"/>
            </w:tcBorders>
            <w:vAlign w:val="center"/>
          </w:tcPr>
          <w:p>
            <w:pPr>
              <w:pStyle w:val="49"/>
              <w:widowControl/>
              <w:adjustRightInd/>
              <w:spacing w:line="240" w:lineRule="auto"/>
              <w:jc w:val="center"/>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具有良好的商业信誉和健全财务会计制度</w:t>
            </w:r>
          </w:p>
        </w:tc>
        <w:tc>
          <w:tcPr>
            <w:tcW w:w="7105"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提供近半年内至少一个月的财务报表原件</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扫描件加盖供应商公章）；</w:t>
            </w:r>
          </w:p>
          <w:p>
            <w:pPr>
              <w:pStyle w:val="49"/>
              <w:widowControl/>
              <w:adjustRightInd/>
              <w:spacing w:line="240" w:lineRule="auto"/>
              <w:jc w:val="center"/>
              <w:rPr>
                <w:rFonts w:cs="仿宋"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75" w:type="dxa"/>
            <w:left w:w="75" w:type="dxa"/>
            <w:bottom w:w="75" w:type="dxa"/>
            <w:right w:w="75" w:type="dxa"/>
          </w:tblCellMar>
        </w:tblPrEx>
        <w:trPr>
          <w:jc w:val="center"/>
        </w:trPr>
        <w:tc>
          <w:tcPr>
            <w:tcW w:w="2666" w:type="dxa"/>
            <w:tcBorders>
              <w:top w:val="outset" w:color="auto" w:sz="6" w:space="0"/>
              <w:left w:val="outset" w:color="auto" w:sz="6" w:space="0"/>
              <w:bottom w:val="outset" w:color="auto" w:sz="6" w:space="0"/>
              <w:right w:val="outset" w:color="auto" w:sz="6" w:space="0"/>
            </w:tcBorders>
            <w:vAlign w:val="center"/>
          </w:tcPr>
          <w:p>
            <w:pPr>
              <w:pStyle w:val="49"/>
              <w:widowControl/>
              <w:adjustRightInd/>
              <w:spacing w:line="240" w:lineRule="auto"/>
              <w:jc w:val="center"/>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有依法缴纳税收和社会保障资金的良好记录</w:t>
            </w:r>
          </w:p>
        </w:tc>
        <w:tc>
          <w:tcPr>
            <w:tcW w:w="7105"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提供近半年内至少一个月依法缴纳税收及缴纳社会保障资金的证明材料)【原件扫描件加盖供应商公章】；</w:t>
            </w:r>
          </w:p>
          <w:p>
            <w:pPr>
              <w:pStyle w:val="49"/>
              <w:widowControl/>
              <w:adjustRightInd/>
              <w:spacing w:line="240" w:lineRule="auto"/>
              <w:jc w:val="center"/>
              <w:rPr>
                <w:rFonts w:cs="仿宋"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75" w:type="dxa"/>
            <w:left w:w="75" w:type="dxa"/>
            <w:bottom w:w="75" w:type="dxa"/>
            <w:right w:w="75" w:type="dxa"/>
          </w:tblCellMar>
        </w:tblPrEx>
        <w:trPr>
          <w:jc w:val="center"/>
        </w:trPr>
        <w:tc>
          <w:tcPr>
            <w:tcW w:w="2666" w:type="dxa"/>
            <w:tcBorders>
              <w:top w:val="outset" w:color="auto" w:sz="6" w:space="0"/>
              <w:left w:val="outset" w:color="auto" w:sz="6" w:space="0"/>
              <w:bottom w:val="outset" w:color="auto" w:sz="6" w:space="0"/>
              <w:right w:val="outset" w:color="auto" w:sz="6" w:space="0"/>
            </w:tcBorders>
            <w:vAlign w:val="center"/>
          </w:tcPr>
          <w:p>
            <w:pPr>
              <w:pStyle w:val="49"/>
              <w:widowControl/>
              <w:adjustRightInd/>
              <w:spacing w:line="240" w:lineRule="auto"/>
              <w:jc w:val="center"/>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具有履行合同所必需的设备和专业技术能力的承诺函</w:t>
            </w:r>
          </w:p>
        </w:tc>
        <w:tc>
          <w:tcPr>
            <w:tcW w:w="7105" w:type="dxa"/>
            <w:tcBorders>
              <w:top w:val="outset" w:color="auto" w:sz="6" w:space="0"/>
              <w:left w:val="outset" w:color="auto" w:sz="6" w:space="0"/>
              <w:bottom w:val="outset" w:color="auto" w:sz="6" w:space="0"/>
              <w:right w:val="outset" w:color="auto" w:sz="6" w:space="0"/>
            </w:tcBorders>
            <w:vAlign w:val="center"/>
          </w:tcPr>
          <w:p>
            <w:pPr>
              <w:pStyle w:val="49"/>
              <w:widowControl/>
              <w:adjustRightInd/>
              <w:spacing w:line="240" w:lineRule="auto"/>
              <w:jc w:val="center"/>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提供具有履行</w:t>
            </w:r>
            <w:r>
              <w:rPr>
                <w:rFonts w:hint="eastAsia" w:cs="仿宋" w:asciiTheme="minorEastAsia" w:hAnsiTheme="minorEastAsia" w:eastAsiaTheme="minorEastAsia"/>
                <w:bCs/>
                <w:sz w:val="24"/>
                <w:szCs w:val="24"/>
                <w:lang w:bidi="en-US"/>
              </w:rPr>
              <w:t>合同所必需的设备和专业技术能力的承诺函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75" w:type="dxa"/>
            <w:left w:w="75" w:type="dxa"/>
            <w:bottom w:w="75" w:type="dxa"/>
            <w:right w:w="75" w:type="dxa"/>
          </w:tblCellMar>
        </w:tblPrEx>
        <w:trPr>
          <w:jc w:val="center"/>
        </w:trPr>
        <w:tc>
          <w:tcPr>
            <w:tcW w:w="2666" w:type="dxa"/>
            <w:tcBorders>
              <w:top w:val="outset" w:color="auto" w:sz="6" w:space="0"/>
              <w:left w:val="outset" w:color="auto" w:sz="6" w:space="0"/>
              <w:bottom w:val="outset" w:color="auto" w:sz="6" w:space="0"/>
              <w:right w:val="outset" w:color="auto" w:sz="6" w:space="0"/>
            </w:tcBorders>
            <w:vAlign w:val="center"/>
          </w:tcPr>
          <w:p>
            <w:pPr>
              <w:pStyle w:val="49"/>
              <w:widowControl/>
              <w:adjustRightInd/>
              <w:spacing w:line="240" w:lineRule="auto"/>
              <w:jc w:val="center"/>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lang w:eastAsia="zh-CN"/>
              </w:rPr>
              <w:t>无</w:t>
            </w:r>
            <w:r>
              <w:rPr>
                <w:rFonts w:hint="eastAsia" w:cs="仿宋" w:asciiTheme="minorEastAsia" w:hAnsiTheme="minorEastAsia" w:eastAsiaTheme="minorEastAsia"/>
                <w:bCs/>
                <w:sz w:val="24"/>
                <w:szCs w:val="24"/>
              </w:rPr>
              <w:t>重大违法记录、无不良信用记录的书面声明函</w:t>
            </w:r>
          </w:p>
        </w:tc>
        <w:tc>
          <w:tcPr>
            <w:tcW w:w="7105" w:type="dxa"/>
            <w:tcBorders>
              <w:top w:val="outset" w:color="auto" w:sz="6" w:space="0"/>
              <w:left w:val="outset" w:color="auto" w:sz="6" w:space="0"/>
              <w:bottom w:val="outset" w:color="auto" w:sz="6" w:space="0"/>
              <w:right w:val="outset" w:color="auto" w:sz="6" w:space="0"/>
            </w:tcBorders>
            <w:vAlign w:val="center"/>
          </w:tcPr>
          <w:p>
            <w:pPr>
              <w:pStyle w:val="49"/>
              <w:widowControl/>
              <w:adjustRightInd/>
              <w:spacing w:line="240" w:lineRule="auto"/>
              <w:jc w:val="center"/>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lang w:eastAsia="zh-CN"/>
              </w:rPr>
              <w:t>无</w:t>
            </w:r>
            <w:r>
              <w:rPr>
                <w:rFonts w:hint="eastAsia" w:cs="仿宋" w:asciiTheme="minorEastAsia" w:hAnsiTheme="minorEastAsia" w:eastAsiaTheme="minorEastAsia"/>
                <w:bCs/>
                <w:sz w:val="24"/>
                <w:szCs w:val="24"/>
              </w:rPr>
              <w:t>无重大违法记录、无不良信用记录的书面声明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75" w:type="dxa"/>
            <w:left w:w="75" w:type="dxa"/>
            <w:bottom w:w="75" w:type="dxa"/>
            <w:right w:w="75" w:type="dxa"/>
          </w:tblCellMar>
        </w:tblPrEx>
        <w:trPr>
          <w:jc w:val="center"/>
        </w:trPr>
        <w:tc>
          <w:tcPr>
            <w:tcW w:w="2666" w:type="dxa"/>
            <w:tcBorders>
              <w:top w:val="outset" w:color="auto" w:sz="6" w:space="0"/>
              <w:left w:val="outset" w:color="auto" w:sz="6" w:space="0"/>
              <w:right w:val="outset" w:color="auto" w:sz="6" w:space="0"/>
            </w:tcBorders>
            <w:vAlign w:val="center"/>
          </w:tcPr>
          <w:p>
            <w:pPr>
              <w:pStyle w:val="49"/>
              <w:spacing w:line="240" w:lineRule="auto"/>
              <w:jc w:val="center"/>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特定资格要求</w:t>
            </w:r>
          </w:p>
        </w:tc>
        <w:tc>
          <w:tcPr>
            <w:tcW w:w="7105" w:type="dxa"/>
            <w:tcBorders>
              <w:top w:val="outset" w:color="auto" w:sz="6" w:space="0"/>
              <w:left w:val="outset" w:color="auto" w:sz="6" w:space="0"/>
              <w:right w:val="outset" w:color="auto" w:sz="6" w:space="0"/>
            </w:tcBorders>
            <w:vAlign w:val="center"/>
          </w:tcPr>
          <w:p>
            <w:pPr>
              <w:pStyle w:val="49"/>
              <w:wordWrap w:val="0"/>
              <w:spacing w:line="240" w:lineRule="auto"/>
              <w:jc w:val="center"/>
              <w:rPr>
                <w:rFonts w:cs="仿宋" w:asciiTheme="minorEastAsia" w:hAnsiTheme="minorEastAsia" w:eastAsiaTheme="minorEastAsia"/>
                <w:bCs/>
                <w:sz w:val="24"/>
                <w:szCs w:val="24"/>
              </w:rPr>
            </w:pPr>
            <w:r>
              <w:rPr>
                <w:rFonts w:hint="eastAsia" w:cs="仿宋" w:asciiTheme="minorEastAsia" w:hAnsiTheme="minorEastAsia" w:eastAsiaTheme="minorEastAsia"/>
                <w:bCs/>
                <w:kern w:val="2"/>
                <w:sz w:val="24"/>
                <w:szCs w:val="24"/>
              </w:rPr>
              <w:t>具有印刷经营许可证</w:t>
            </w:r>
          </w:p>
        </w:tc>
      </w:tr>
    </w:tbl>
    <w:p>
      <w:pPr>
        <w:pStyle w:val="5"/>
        <w:rPr>
          <w:rFonts w:cs="仿宋" w:asciiTheme="minorEastAsia" w:hAnsiTheme="minorEastAsia" w:eastAsiaTheme="minorEastAsia"/>
          <w:b/>
          <w:color w:val="FF0000"/>
          <w:shd w:val="clear" w:color="FFFFFF" w:fill="D9D9D9"/>
          <w:lang w:eastAsia="zh-CN"/>
        </w:rPr>
      </w:pPr>
    </w:p>
    <w:p>
      <w:pPr>
        <w:tabs>
          <w:tab w:val="left" w:pos="1080"/>
        </w:tabs>
        <w:ind w:firstLine="482" w:firstLineChars="200"/>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（二）符合性审查</w:t>
      </w:r>
    </w:p>
    <w:p>
      <w:pPr>
        <w:tabs>
          <w:tab w:val="left" w:pos="1080"/>
        </w:tabs>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评审小组依据征集文件的规定，对供应商的响应文件的有效性、完整性以及对征集文件的响应程度进行审查，以确定是否对征集文件的实质性要求作出响应。在符合性审查同时，对属于不合格或者投标无效的供应商，评审小组必须提出不合格或者投标无效的事实依据，并出具不合格或者投标无效说明。供应商不认可的不影响征集人作出的不合格或无效投标裁定。</w:t>
      </w:r>
    </w:p>
    <w:tbl>
      <w:tblPr>
        <w:tblStyle w:val="35"/>
        <w:tblW w:w="86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1856"/>
        <w:gridCol w:w="6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312" w:hRule="atLeast"/>
          <w:jc w:val="center"/>
        </w:trPr>
        <w:tc>
          <w:tcPr>
            <w:tcW w:w="1856" w:type="dxa"/>
            <w:vMerge w:val="restart"/>
            <w:vAlign w:val="center"/>
          </w:tcPr>
          <w:p>
            <w:pPr>
              <w:pStyle w:val="49"/>
              <w:widowControl/>
              <w:adjustRightInd/>
              <w:spacing w:line="240" w:lineRule="auto"/>
              <w:jc w:val="center"/>
              <w:rPr>
                <w:rFonts w:cs="仿宋" w:asciiTheme="minorEastAsia" w:hAnsiTheme="minorEastAsia" w:eastAsiaTheme="minorEastAsia"/>
                <w:sz w:val="24"/>
                <w:szCs w:val="24"/>
              </w:rPr>
            </w:pPr>
            <w:r>
              <w:rPr>
                <w:rFonts w:hint="eastAsia" w:cs="仿宋" w:asciiTheme="minorEastAsia" w:hAnsiTheme="minorEastAsia" w:eastAsiaTheme="minorEastAsia"/>
                <w:b/>
                <w:sz w:val="24"/>
                <w:szCs w:val="24"/>
              </w:rPr>
              <w:t>审查指标</w:t>
            </w:r>
          </w:p>
        </w:tc>
        <w:tc>
          <w:tcPr>
            <w:tcW w:w="6776" w:type="dxa"/>
            <w:vMerge w:val="restart"/>
            <w:vAlign w:val="center"/>
          </w:tcPr>
          <w:p>
            <w:pPr>
              <w:pStyle w:val="49"/>
              <w:widowControl/>
              <w:adjustRightInd/>
              <w:spacing w:line="240" w:lineRule="auto"/>
              <w:jc w:val="center"/>
              <w:rPr>
                <w:rFonts w:cs="仿宋" w:asciiTheme="minorEastAsia" w:hAnsiTheme="minorEastAsia" w:eastAsiaTheme="minorEastAsia"/>
                <w:sz w:val="24"/>
                <w:szCs w:val="24"/>
              </w:rPr>
            </w:pPr>
            <w:r>
              <w:rPr>
                <w:rFonts w:hint="eastAsia" w:cs="仿宋" w:asciiTheme="minorEastAsia" w:hAnsiTheme="minorEastAsia" w:eastAsiaTheme="minorEastAsia"/>
                <w:b/>
                <w:sz w:val="24"/>
                <w:szCs w:val="24"/>
              </w:rPr>
              <w:t>符合性审查</w:t>
            </w:r>
            <w:r>
              <w:rPr>
                <w:rFonts w:hint="eastAsia" w:cs="仿宋" w:asciiTheme="minorEastAsia" w:hAnsiTheme="minorEastAsia" w:eastAsiaTheme="minorEastAsia"/>
                <w:b/>
                <w:bCs/>
                <w:sz w:val="24"/>
                <w:szCs w:val="24"/>
              </w:rPr>
              <w:t>格式及材料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312" w:hRule="atLeast"/>
          <w:jc w:val="center"/>
        </w:trPr>
        <w:tc>
          <w:tcPr>
            <w:tcW w:w="1856" w:type="dxa"/>
            <w:vMerge w:val="continue"/>
            <w:vAlign w:val="center"/>
          </w:tcPr>
          <w:p>
            <w:pPr>
              <w:pStyle w:val="49"/>
              <w:widowControl/>
              <w:adjustRightInd/>
              <w:spacing w:line="240" w:lineRule="auto"/>
              <w:jc w:val="center"/>
              <w:rPr>
                <w:rFonts w:cs="仿宋" w:asciiTheme="minorEastAsia" w:hAnsiTheme="minorEastAsia" w:eastAsiaTheme="minorEastAsia"/>
                <w:sz w:val="24"/>
                <w:szCs w:val="24"/>
              </w:rPr>
            </w:pPr>
          </w:p>
        </w:tc>
        <w:tc>
          <w:tcPr>
            <w:tcW w:w="6776" w:type="dxa"/>
            <w:vMerge w:val="continue"/>
            <w:vAlign w:val="center"/>
          </w:tcPr>
          <w:p>
            <w:pPr>
              <w:pStyle w:val="49"/>
              <w:widowControl/>
              <w:adjustRightInd/>
              <w:spacing w:line="240" w:lineRule="auto"/>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2965" w:hRule="atLeast"/>
          <w:jc w:val="center"/>
        </w:trPr>
        <w:tc>
          <w:tcPr>
            <w:tcW w:w="1856" w:type="dxa"/>
            <w:vAlign w:val="center"/>
          </w:tcPr>
          <w:p>
            <w:pPr>
              <w:pStyle w:val="49"/>
              <w:widowControl/>
              <w:adjustRightInd/>
              <w:spacing w:line="240" w:lineRule="auto"/>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投标报价</w:t>
            </w:r>
          </w:p>
        </w:tc>
        <w:tc>
          <w:tcPr>
            <w:tcW w:w="6776" w:type="dxa"/>
            <w:vAlign w:val="center"/>
          </w:tcPr>
          <w:p>
            <w:pPr>
              <w:pStyle w:val="49"/>
              <w:widowControl/>
              <w:adjustRightInd/>
              <w:spacing w:line="240" w:lineRule="auto"/>
              <w:jc w:val="left"/>
              <w:rPr>
                <w:rFonts w:cs="仿宋" w:asciiTheme="minorEastAsia" w:hAnsiTheme="minorEastAsia" w:eastAsiaTheme="minorEastAsia"/>
                <w:sz w:val="24"/>
                <w:szCs w:val="24"/>
              </w:rPr>
            </w:pPr>
            <w:r>
              <w:rPr>
                <w:rFonts w:hint="eastAsia" w:cs="仿宋" w:asciiTheme="minorEastAsia" w:hAnsiTheme="minorEastAsia" w:eastAsiaTheme="minorEastAsia"/>
                <w:bCs/>
                <w:snapToGrid w:val="0"/>
                <w:kern w:val="24"/>
                <w:sz w:val="24"/>
                <w:szCs w:val="24"/>
              </w:rPr>
              <w:t>投标（响应）报价</w:t>
            </w:r>
            <w:r>
              <w:rPr>
                <w:rFonts w:hint="eastAsia" w:cs="仿宋" w:asciiTheme="minorEastAsia" w:hAnsiTheme="minorEastAsia" w:eastAsiaTheme="minorEastAsia"/>
                <w:bCs/>
                <w:snapToGrid w:val="0"/>
                <w:kern w:val="24"/>
                <w:sz w:val="24"/>
                <w:szCs w:val="24"/>
                <w:lang w:eastAsia="zh-CN"/>
              </w:rPr>
              <w:t>折扣</w:t>
            </w:r>
            <w:r>
              <w:rPr>
                <w:rFonts w:hint="eastAsia" w:cs="仿宋" w:asciiTheme="minorEastAsia" w:hAnsiTheme="minorEastAsia" w:eastAsiaTheme="minorEastAsia"/>
                <w:bCs/>
                <w:snapToGrid w:val="0"/>
                <w:kern w:val="24"/>
                <w:sz w:val="24"/>
                <w:szCs w:val="24"/>
              </w:rPr>
              <w:t>率不得高于文件规定</w:t>
            </w:r>
            <w:r>
              <w:rPr>
                <w:rFonts w:hint="eastAsia" w:cs="仿宋" w:asciiTheme="minorEastAsia" w:hAnsiTheme="minorEastAsia" w:eastAsiaTheme="minorEastAsia"/>
                <w:bCs/>
                <w:snapToGrid w:val="0"/>
                <w:kern w:val="24"/>
                <w:sz w:val="24"/>
                <w:szCs w:val="24"/>
                <w:lang w:eastAsia="zh-CN"/>
              </w:rPr>
              <w:t>折扣</w:t>
            </w:r>
            <w:r>
              <w:rPr>
                <w:rFonts w:hint="eastAsia" w:cs="仿宋" w:asciiTheme="minorEastAsia" w:hAnsiTheme="minorEastAsia" w:eastAsiaTheme="minorEastAsia"/>
                <w:bCs/>
                <w:snapToGrid w:val="0"/>
                <w:kern w:val="24"/>
                <w:sz w:val="24"/>
                <w:szCs w:val="24"/>
              </w:rPr>
              <w:t>率；</w:t>
            </w:r>
            <w:r>
              <w:rPr>
                <w:rFonts w:hint="eastAsia" w:cs="仿宋" w:asciiTheme="minorEastAsia" w:hAnsiTheme="minorEastAsia" w:eastAsiaTheme="minorEastAsia"/>
                <w:sz w:val="24"/>
                <w:szCs w:val="24"/>
              </w:rPr>
              <w:t>不存在评审小组会认为供应商的报价明显低于其他通过符合性审查供应商的报价，有可能影响产品质量、服务质量或者不能诚信履约的且不能在评标现场合理时间内提供相关证明材料说明其报价的合理性的情形；（评审小组认为响应供应商的报价明显低于其他通过符合性审查响应供应商的报价，有可能影响产品质量或者不能诚信履约的，应当要求其在合理的时间内提供说明，必要时提交相关证明材料；响应供应商不能证明其报价合理性的，评审小组应当将其作为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647" w:hRule="atLeast"/>
          <w:jc w:val="center"/>
        </w:trPr>
        <w:tc>
          <w:tcPr>
            <w:tcW w:w="1856" w:type="dxa"/>
            <w:vAlign w:val="center"/>
          </w:tcPr>
          <w:p>
            <w:pPr>
              <w:pStyle w:val="49"/>
              <w:widowControl/>
              <w:adjustRightInd/>
              <w:spacing w:line="240" w:lineRule="auto"/>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其他</w:t>
            </w:r>
          </w:p>
        </w:tc>
        <w:tc>
          <w:tcPr>
            <w:tcW w:w="6776" w:type="dxa"/>
            <w:vAlign w:val="center"/>
          </w:tcPr>
          <w:p>
            <w:pPr>
              <w:pStyle w:val="49"/>
              <w:widowControl/>
              <w:adjustRightInd/>
              <w:spacing w:line="240" w:lineRule="auto"/>
              <w:jc w:val="left"/>
              <w:rPr>
                <w:rFonts w:cs="仿宋" w:asciiTheme="minorEastAsia" w:hAnsiTheme="minorEastAsia" w:eastAsiaTheme="minorEastAsia"/>
                <w:sz w:val="24"/>
                <w:szCs w:val="24"/>
              </w:rPr>
            </w:pPr>
            <w:r>
              <w:rPr>
                <w:rFonts w:hint="eastAsia" w:cs="仿宋" w:asciiTheme="minorEastAsia" w:hAnsiTheme="minorEastAsia" w:eastAsiaTheme="minorEastAsia"/>
                <w:bCs/>
                <w:snapToGrid w:val="0"/>
                <w:kern w:val="24"/>
                <w:sz w:val="24"/>
                <w:szCs w:val="24"/>
              </w:rPr>
              <w:t>出现征集文件规定作无效投标（响应）处理的其他情形；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607" w:hRule="atLeast"/>
          <w:jc w:val="center"/>
        </w:trPr>
        <w:tc>
          <w:tcPr>
            <w:tcW w:w="1856" w:type="dxa"/>
            <w:vAlign w:val="center"/>
          </w:tcPr>
          <w:p>
            <w:pPr>
              <w:pStyle w:val="49"/>
              <w:widowControl/>
              <w:adjustRightInd/>
              <w:spacing w:line="240" w:lineRule="auto"/>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采购要求</w:t>
            </w:r>
          </w:p>
        </w:tc>
        <w:tc>
          <w:tcPr>
            <w:tcW w:w="6776" w:type="dxa"/>
            <w:vAlign w:val="center"/>
          </w:tcPr>
          <w:p>
            <w:pPr>
              <w:pStyle w:val="49"/>
              <w:widowControl/>
              <w:adjustRightInd/>
              <w:spacing w:line="240" w:lineRule="auto"/>
              <w:jc w:val="left"/>
              <w:rPr>
                <w:rFonts w:cs="仿宋" w:asciiTheme="minorEastAsia" w:hAnsiTheme="minorEastAsia" w:eastAsiaTheme="minorEastAsia"/>
                <w:sz w:val="24"/>
                <w:szCs w:val="24"/>
              </w:rPr>
            </w:pPr>
            <w:r>
              <w:rPr>
                <w:rFonts w:hint="eastAsia" w:cs="仿宋" w:asciiTheme="minorEastAsia" w:hAnsiTheme="minorEastAsia" w:eastAsiaTheme="minorEastAsia"/>
                <w:bCs/>
                <w:snapToGrid w:val="0"/>
                <w:kern w:val="24"/>
                <w:sz w:val="24"/>
                <w:szCs w:val="24"/>
              </w:rPr>
              <w:t>不满足采购需求实质性要求规定的。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719" w:hRule="atLeast"/>
          <w:jc w:val="center"/>
        </w:trPr>
        <w:tc>
          <w:tcPr>
            <w:tcW w:w="1856" w:type="dxa"/>
            <w:vAlign w:val="center"/>
          </w:tcPr>
          <w:p>
            <w:pPr>
              <w:pStyle w:val="49"/>
              <w:widowControl/>
              <w:adjustRightInd/>
              <w:spacing w:line="240" w:lineRule="auto"/>
              <w:jc w:val="left"/>
              <w:rPr>
                <w:rFonts w:cs="仿宋" w:asciiTheme="minorEastAsia" w:hAnsiTheme="minorEastAsia" w:eastAsiaTheme="minorEastAsia"/>
                <w:sz w:val="24"/>
                <w:szCs w:val="24"/>
              </w:rPr>
            </w:pPr>
            <w:r>
              <w:rPr>
                <w:rFonts w:hint="eastAsia" w:cs="仿宋" w:asciiTheme="minorEastAsia" w:hAnsiTheme="minorEastAsia" w:eastAsiaTheme="minorEastAsia"/>
                <w:bCs/>
                <w:snapToGrid w:val="0"/>
                <w:kern w:val="24"/>
                <w:sz w:val="24"/>
                <w:szCs w:val="24"/>
              </w:rPr>
              <w:t>法律、法规规定的其他情形</w:t>
            </w:r>
          </w:p>
        </w:tc>
        <w:tc>
          <w:tcPr>
            <w:tcW w:w="6776" w:type="dxa"/>
            <w:vAlign w:val="center"/>
          </w:tcPr>
          <w:p>
            <w:pPr>
              <w:pStyle w:val="49"/>
              <w:widowControl/>
              <w:adjustRightInd/>
              <w:spacing w:line="240" w:lineRule="auto"/>
              <w:jc w:val="left"/>
              <w:rPr>
                <w:rFonts w:cs="仿宋" w:asciiTheme="minorEastAsia" w:hAnsiTheme="minorEastAsia" w:eastAsiaTheme="minorEastAsia"/>
                <w:bCs/>
                <w:snapToGrid w:val="0"/>
                <w:kern w:val="24"/>
                <w:sz w:val="24"/>
                <w:szCs w:val="24"/>
              </w:rPr>
            </w:pPr>
            <w:r>
              <w:rPr>
                <w:rFonts w:hint="eastAsia" w:cs="仿宋" w:asciiTheme="minorEastAsia" w:hAnsiTheme="minorEastAsia" w:eastAsiaTheme="minorEastAsia"/>
                <w:bCs/>
                <w:snapToGrid w:val="0"/>
                <w:kern w:val="24"/>
                <w:sz w:val="24"/>
                <w:szCs w:val="24"/>
              </w:rPr>
              <w:t>法律、法规规定的其他情形。</w:t>
            </w:r>
          </w:p>
        </w:tc>
      </w:tr>
    </w:tbl>
    <w:p>
      <w:pPr>
        <w:pStyle w:val="42"/>
        <w:spacing w:line="360" w:lineRule="auto"/>
        <w:jc w:val="both"/>
        <w:rPr>
          <w:rFonts w:cs="仿宋" w:asciiTheme="minorEastAsia" w:hAnsiTheme="minorEastAsia" w:eastAsiaTheme="minorEastAsia"/>
          <w:bCs/>
          <w:snapToGrid w:val="0"/>
          <w:kern w:val="24"/>
          <w:lang w:eastAsia="zh-CN" w:bidi="ar-SA"/>
        </w:rPr>
      </w:pPr>
    </w:p>
    <w:p>
      <w:pPr>
        <w:pStyle w:val="42"/>
        <w:numPr>
          <w:ilvl w:val="0"/>
          <w:numId w:val="7"/>
        </w:numPr>
        <w:spacing w:line="360" w:lineRule="auto"/>
        <w:jc w:val="both"/>
        <w:rPr>
          <w:rFonts w:cs="仿宋" w:asciiTheme="minorEastAsia" w:hAnsiTheme="minorEastAsia" w:eastAsiaTheme="minorEastAsia"/>
          <w:b/>
          <w:bCs/>
          <w:snapToGrid w:val="0"/>
          <w:kern w:val="24"/>
          <w:lang w:eastAsia="zh-CN" w:bidi="ar-SA"/>
        </w:rPr>
      </w:pPr>
      <w:r>
        <w:rPr>
          <w:rFonts w:hint="eastAsia" w:cs="仿宋" w:asciiTheme="minorEastAsia" w:hAnsiTheme="minorEastAsia" w:eastAsiaTheme="minorEastAsia"/>
          <w:b/>
          <w:bCs/>
          <w:snapToGrid w:val="0"/>
          <w:kern w:val="24"/>
          <w:lang w:eastAsia="zh-CN" w:bidi="ar-SA"/>
        </w:rPr>
        <w:t>综合评分</w:t>
      </w:r>
    </w:p>
    <w:p>
      <w:pPr>
        <w:pStyle w:val="42"/>
        <w:spacing w:line="360" w:lineRule="auto"/>
        <w:ind w:firstLine="480" w:firstLineChars="200"/>
        <w:jc w:val="both"/>
        <w:rPr>
          <w:rFonts w:cs="仿宋" w:asciiTheme="minorEastAsia" w:hAnsiTheme="minorEastAsia" w:eastAsiaTheme="minorEastAsia"/>
          <w:b/>
          <w:bCs/>
          <w:snapToGrid w:val="0"/>
          <w:kern w:val="24"/>
          <w:lang w:eastAsia="zh-CN" w:bidi="ar-SA"/>
        </w:rPr>
      </w:pPr>
      <w:r>
        <w:rPr>
          <w:rFonts w:hint="eastAsia" w:cs="仿宋" w:asciiTheme="minorEastAsia" w:hAnsiTheme="minorEastAsia" w:eastAsiaTheme="minorEastAsia"/>
          <w:bCs/>
          <w:lang w:eastAsia="zh-CN"/>
        </w:rPr>
        <w:t>评审小组依据征集文件的规定，</w:t>
      </w:r>
      <w:r>
        <w:rPr>
          <w:rFonts w:hint="eastAsia" w:ascii="宋体" w:hAnsi="宋体" w:cs="宋体"/>
          <w:lang w:eastAsia="zh-CN"/>
        </w:rPr>
        <w:t>对供应商响应文件进行评估打分。其中：技术部分为</w:t>
      </w:r>
      <w:r>
        <w:rPr>
          <w:rFonts w:hint="eastAsia" w:ascii="宋体" w:hAnsi="宋体" w:cs="宋体"/>
          <w:u w:val="single"/>
          <w:lang w:eastAsia="zh-CN"/>
        </w:rPr>
        <w:t>55</w:t>
      </w:r>
      <w:r>
        <w:rPr>
          <w:rFonts w:hint="eastAsia" w:ascii="宋体" w:hAnsi="宋体" w:cs="宋体"/>
          <w:lang w:eastAsia="zh-CN"/>
        </w:rPr>
        <w:t>分，商务部分为</w:t>
      </w:r>
      <w:r>
        <w:rPr>
          <w:rFonts w:hint="eastAsia" w:ascii="宋体" w:hAnsi="宋体" w:cs="宋体"/>
          <w:u w:val="single"/>
          <w:lang w:val="en-US" w:eastAsia="zh-CN"/>
        </w:rPr>
        <w:t>4</w:t>
      </w:r>
      <w:r>
        <w:rPr>
          <w:rFonts w:hint="eastAsia" w:ascii="宋体" w:hAnsi="宋体" w:cs="宋体"/>
          <w:u w:val="single"/>
          <w:lang w:eastAsia="zh-CN"/>
        </w:rPr>
        <w:t>5</w:t>
      </w:r>
      <w:r>
        <w:rPr>
          <w:rFonts w:hint="eastAsia" w:ascii="宋体" w:hAnsi="宋体" w:cs="宋体"/>
          <w:lang w:eastAsia="zh-CN"/>
        </w:rPr>
        <w:t>分。</w:t>
      </w:r>
    </w:p>
    <w:tbl>
      <w:tblPr>
        <w:tblStyle w:val="35"/>
        <w:tblW w:w="9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84"/>
        <w:gridCol w:w="731"/>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567" w:type="dxa"/>
            <w:vAlign w:val="center"/>
          </w:tcPr>
          <w:p>
            <w:pPr>
              <w:jc w:val="center"/>
              <w:rPr>
                <w:rFonts w:cs="仿宋" w:asciiTheme="minorEastAsia" w:hAnsiTheme="minorEastAsia" w:eastAsiaTheme="minorEastAsia"/>
                <w:b/>
              </w:rPr>
            </w:pPr>
            <w:r>
              <w:rPr>
                <w:rFonts w:hint="eastAsia" w:cs="仿宋" w:asciiTheme="minorEastAsia" w:hAnsiTheme="minorEastAsia" w:eastAsiaTheme="minorEastAsia"/>
                <w:b/>
              </w:rPr>
              <w:t>序</w:t>
            </w:r>
          </w:p>
          <w:p>
            <w:pPr>
              <w:jc w:val="center"/>
              <w:rPr>
                <w:rFonts w:cs="仿宋" w:asciiTheme="minorEastAsia" w:hAnsiTheme="minorEastAsia" w:eastAsiaTheme="minorEastAsia"/>
                <w:b/>
                <w:kern w:val="2"/>
              </w:rPr>
            </w:pPr>
            <w:r>
              <w:rPr>
                <w:rFonts w:hint="eastAsia" w:cs="仿宋" w:asciiTheme="minorEastAsia" w:hAnsiTheme="minorEastAsia" w:eastAsiaTheme="minorEastAsia"/>
                <w:b/>
              </w:rPr>
              <w:t>号</w:t>
            </w:r>
          </w:p>
        </w:tc>
        <w:tc>
          <w:tcPr>
            <w:tcW w:w="1284" w:type="dxa"/>
            <w:vAlign w:val="center"/>
          </w:tcPr>
          <w:p>
            <w:pPr>
              <w:jc w:val="center"/>
              <w:rPr>
                <w:rFonts w:cs="仿宋" w:asciiTheme="minorEastAsia" w:hAnsiTheme="minorEastAsia" w:eastAsiaTheme="minorEastAsia"/>
                <w:b/>
                <w:kern w:val="2"/>
              </w:rPr>
            </w:pPr>
            <w:r>
              <w:rPr>
                <w:rFonts w:hint="eastAsia" w:cs="仿宋" w:asciiTheme="minorEastAsia" w:hAnsiTheme="minorEastAsia" w:eastAsiaTheme="minorEastAsia"/>
                <w:b/>
              </w:rPr>
              <w:t>评分因素及权重</w:t>
            </w:r>
          </w:p>
        </w:tc>
        <w:tc>
          <w:tcPr>
            <w:tcW w:w="731" w:type="dxa"/>
            <w:vAlign w:val="center"/>
          </w:tcPr>
          <w:p>
            <w:pPr>
              <w:jc w:val="center"/>
              <w:rPr>
                <w:rFonts w:cs="仿宋" w:asciiTheme="minorEastAsia" w:hAnsiTheme="minorEastAsia" w:eastAsiaTheme="minorEastAsia"/>
                <w:b/>
                <w:kern w:val="2"/>
              </w:rPr>
            </w:pPr>
            <w:r>
              <w:rPr>
                <w:rFonts w:hint="eastAsia" w:cs="仿宋" w:asciiTheme="minorEastAsia" w:hAnsiTheme="minorEastAsia" w:eastAsiaTheme="minorEastAsia"/>
                <w:b/>
              </w:rPr>
              <w:t>分值</w:t>
            </w:r>
          </w:p>
        </w:tc>
        <w:tc>
          <w:tcPr>
            <w:tcW w:w="6581" w:type="dxa"/>
            <w:vAlign w:val="center"/>
          </w:tcPr>
          <w:p>
            <w:pPr>
              <w:jc w:val="center"/>
              <w:rPr>
                <w:rFonts w:cs="仿宋" w:asciiTheme="minorEastAsia" w:hAnsiTheme="minorEastAsia" w:eastAsiaTheme="minorEastAsia"/>
                <w:b/>
                <w:kern w:val="2"/>
              </w:rPr>
            </w:pPr>
            <w:r>
              <w:rPr>
                <w:rFonts w:hint="eastAsia" w:cs="仿宋" w:asciiTheme="minorEastAsia" w:hAnsiTheme="minorEastAsia" w:eastAsiaTheme="minorEastAsia"/>
                <w:b/>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9163" w:type="dxa"/>
            <w:gridSpan w:val="4"/>
            <w:vAlign w:val="center"/>
          </w:tcPr>
          <w:p>
            <w:pPr>
              <w:jc w:val="center"/>
              <w:rPr>
                <w:rFonts w:cs="仿宋" w:asciiTheme="minorEastAsia" w:hAnsiTheme="minorEastAsia" w:eastAsiaTheme="minorEastAsia"/>
                <w:b/>
                <w:bCs/>
                <w:color w:val="FF0000"/>
                <w:shd w:val="clear" w:color="FFFFFF" w:fill="D9D9D9"/>
                <w:lang w:eastAsia="zh-CN"/>
              </w:rPr>
            </w:pPr>
            <w:r>
              <w:rPr>
                <w:rFonts w:hint="eastAsia" w:cs="仿宋" w:asciiTheme="minorEastAsia" w:hAnsiTheme="minorEastAsia" w:eastAsiaTheme="minorEastAsia"/>
                <w:b/>
                <w:lang w:eastAsia="zh-CN"/>
              </w:rPr>
              <w:t xml:space="preserve">  技术部分（55分）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567" w:type="dxa"/>
            <w:vAlign w:val="center"/>
          </w:tcPr>
          <w:p>
            <w:pPr>
              <w:jc w:val="center"/>
              <w:rPr>
                <w:rFonts w:cs="仿宋" w:asciiTheme="minorEastAsia" w:hAnsiTheme="minorEastAsia" w:eastAsiaTheme="minorEastAsia"/>
                <w:kern w:val="2"/>
                <w:lang w:eastAsia="zh-CN"/>
              </w:rPr>
            </w:pPr>
            <w:bookmarkStart w:id="67" w:name="OLE_LINK15" w:colFirst="0" w:colLast="3"/>
            <w:bookmarkStart w:id="68" w:name="OLE_LINK31" w:colFirst="0" w:colLast="1"/>
            <w:bookmarkStart w:id="69" w:name="OLE_LINK32" w:colFirst="0" w:colLast="2"/>
            <w:r>
              <w:rPr>
                <w:rFonts w:hint="eastAsia" w:cs="仿宋" w:asciiTheme="minorEastAsia" w:hAnsiTheme="minorEastAsia" w:eastAsiaTheme="minorEastAsia"/>
                <w:lang w:eastAsia="zh-CN"/>
              </w:rPr>
              <w:t>1</w:t>
            </w:r>
          </w:p>
        </w:tc>
        <w:tc>
          <w:tcPr>
            <w:tcW w:w="1284" w:type="dxa"/>
            <w:vAlign w:val="center"/>
          </w:tcPr>
          <w:p>
            <w:pPr>
              <w:rPr>
                <w:rFonts w:asciiTheme="minorEastAsia" w:hAnsiTheme="minorEastAsia" w:eastAsiaTheme="minorEastAsia"/>
              </w:rPr>
            </w:pPr>
          </w:p>
          <w:p>
            <w:pPr>
              <w:rPr>
                <w:rFonts w:cs="仿宋" w:asciiTheme="minorEastAsia" w:hAnsiTheme="minorEastAsia" w:eastAsiaTheme="minorEastAsia"/>
                <w:lang w:eastAsia="zh-CN"/>
              </w:rPr>
            </w:pPr>
            <w:r>
              <w:rPr>
                <w:rFonts w:hint="eastAsia" w:cs="仿宋" w:asciiTheme="minorEastAsia" w:hAnsiTheme="minorEastAsia" w:eastAsiaTheme="minorEastAsia"/>
                <w:lang w:eastAsia="zh-CN"/>
              </w:rPr>
              <w:t>项目实施及供货方案</w:t>
            </w:r>
          </w:p>
          <w:p>
            <w:pPr>
              <w:rPr>
                <w:rFonts w:cs="仿宋" w:asciiTheme="minorEastAsia" w:hAnsiTheme="minorEastAsia" w:eastAsiaTheme="minorEastAsia"/>
                <w:kern w:val="2"/>
              </w:rPr>
            </w:pPr>
          </w:p>
        </w:tc>
        <w:tc>
          <w:tcPr>
            <w:tcW w:w="731" w:type="dxa"/>
            <w:vAlign w:val="center"/>
          </w:tcPr>
          <w:p>
            <w:pPr>
              <w:jc w:val="center"/>
              <w:rPr>
                <w:rFonts w:cs="仿宋" w:asciiTheme="minorEastAsia" w:hAnsiTheme="minorEastAsia" w:eastAsiaTheme="minorEastAsia"/>
                <w:kern w:val="2"/>
              </w:rPr>
            </w:pPr>
            <w:r>
              <w:rPr>
                <w:rFonts w:hint="eastAsia" w:cs="仿宋" w:asciiTheme="minorEastAsia" w:hAnsiTheme="minorEastAsia" w:eastAsiaTheme="minorEastAsia"/>
                <w:lang w:val="en-US" w:eastAsia="zh-CN"/>
              </w:rPr>
              <w:t>20</w:t>
            </w:r>
            <w:r>
              <w:rPr>
                <w:rFonts w:hint="eastAsia" w:cs="仿宋" w:asciiTheme="minorEastAsia" w:hAnsiTheme="minorEastAsia" w:eastAsiaTheme="minorEastAsia"/>
                <w:lang w:eastAsia="zh-CN"/>
              </w:rPr>
              <w:t>分</w:t>
            </w:r>
          </w:p>
        </w:tc>
        <w:tc>
          <w:tcPr>
            <w:tcW w:w="6581" w:type="dxa"/>
            <w:vAlign w:val="center"/>
          </w:tcPr>
          <w:p>
            <w:pPr>
              <w:rPr>
                <w:rFonts w:hint="eastAsia" w:cs="仿宋" w:asciiTheme="minorEastAsia" w:hAnsiTheme="minorEastAsia" w:eastAsiaTheme="minorEastAsia"/>
                <w:lang w:val="en-US" w:eastAsia="zh-CN"/>
              </w:rPr>
            </w:pPr>
            <w:r>
              <w:rPr>
                <w:rFonts w:hint="eastAsia" w:cs="仿宋" w:asciiTheme="minorEastAsia" w:hAnsiTheme="minorEastAsia" w:eastAsiaTheme="minorEastAsia"/>
                <w:lang w:val="en-US" w:eastAsia="zh-CN"/>
              </w:rPr>
              <w:t>根据各投标供应商提供的服务方案进行综合比较打分，包括①印刷品的供货计划；②印刷品运输；③印刷品出入库管理；④印刷品交接；⑤退换货流程快捷合理；</w:t>
            </w:r>
          </w:p>
          <w:p>
            <w:pPr>
              <w:rPr>
                <w:rFonts w:hint="eastAsia" w:cs="仿宋" w:asciiTheme="minorEastAsia" w:hAnsiTheme="minorEastAsia" w:eastAsiaTheme="minorEastAsia"/>
                <w:lang w:eastAsia="zh-CN"/>
              </w:rPr>
            </w:pPr>
            <w:r>
              <w:rPr>
                <w:rFonts w:hint="eastAsia" w:cs="仿宋" w:asciiTheme="minorEastAsia" w:hAnsiTheme="minorEastAsia" w:eastAsiaTheme="minorEastAsia"/>
                <w:lang w:val="en-US" w:eastAsia="zh-CN"/>
              </w:rPr>
              <w:t>方案切实可行，可操作性强，服务方案要素齐全且满足征集文件要求并且符合本项目实际情况，完全满足的每提供一项得4分，每有一项内容有缺陷或不符合项目需求的扣 2分，扣完为止，满分20分，未提供不得分。</w:t>
            </w:r>
          </w:p>
        </w:tc>
      </w:tr>
      <w:bookmarkEnd w:id="6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567" w:type="dxa"/>
            <w:vAlign w:val="center"/>
          </w:tcPr>
          <w:p>
            <w:pPr>
              <w:jc w:val="center"/>
              <w:rPr>
                <w:rFonts w:cs="仿宋" w:asciiTheme="minorEastAsia" w:hAnsiTheme="minorEastAsia" w:eastAsiaTheme="minorEastAsia"/>
                <w:lang w:eastAsia="zh-CN"/>
              </w:rPr>
            </w:pPr>
            <w:bookmarkStart w:id="70" w:name="OLE_LINK16" w:colFirst="0" w:colLast="3"/>
            <w:r>
              <w:rPr>
                <w:rFonts w:hint="eastAsia" w:cs="仿宋" w:asciiTheme="minorEastAsia" w:hAnsiTheme="minorEastAsia" w:eastAsiaTheme="minorEastAsia"/>
                <w:lang w:eastAsia="zh-CN"/>
              </w:rPr>
              <w:t>2</w:t>
            </w:r>
          </w:p>
        </w:tc>
        <w:tc>
          <w:tcPr>
            <w:tcW w:w="1284" w:type="dxa"/>
            <w:vAlign w:val="center"/>
          </w:tcPr>
          <w:p>
            <w:pPr>
              <w:rPr>
                <w:rFonts w:cs="仿宋" w:asciiTheme="minorEastAsia" w:hAnsiTheme="minorEastAsia" w:eastAsiaTheme="minorEastAsia"/>
                <w:lang w:eastAsia="zh-CN"/>
              </w:rPr>
            </w:pPr>
            <w:r>
              <w:rPr>
                <w:rFonts w:hint="eastAsia" w:cs="仿宋" w:asciiTheme="minorEastAsia" w:hAnsiTheme="minorEastAsia" w:eastAsiaTheme="minorEastAsia"/>
                <w:lang w:eastAsia="zh-CN"/>
              </w:rPr>
              <w:t>印刷质量保证 方案</w:t>
            </w:r>
          </w:p>
          <w:p>
            <w:pPr>
              <w:rPr>
                <w:rFonts w:cs="仿宋" w:asciiTheme="minorEastAsia" w:hAnsiTheme="minorEastAsia" w:eastAsiaTheme="minorEastAsia"/>
                <w:lang w:eastAsia="zh-CN"/>
              </w:rPr>
            </w:pPr>
          </w:p>
        </w:tc>
        <w:tc>
          <w:tcPr>
            <w:tcW w:w="731" w:type="dxa"/>
            <w:vAlign w:val="center"/>
          </w:tcPr>
          <w:p>
            <w:pPr>
              <w:jc w:val="center"/>
              <w:rPr>
                <w:rFonts w:cs="仿宋" w:asciiTheme="minorEastAsia" w:hAnsiTheme="minorEastAsia" w:eastAsiaTheme="minorEastAsia"/>
                <w:lang w:eastAsia="zh-CN"/>
              </w:rPr>
            </w:pPr>
            <w:r>
              <w:rPr>
                <w:rFonts w:hint="eastAsia" w:cs="仿宋" w:asciiTheme="minorEastAsia" w:hAnsiTheme="minorEastAsia" w:eastAsiaTheme="minorEastAsia"/>
                <w:lang w:eastAsia="zh-CN"/>
              </w:rPr>
              <w:t>15分</w:t>
            </w:r>
          </w:p>
        </w:tc>
        <w:tc>
          <w:tcPr>
            <w:tcW w:w="6581" w:type="dxa"/>
            <w:vAlign w:val="center"/>
          </w:tcPr>
          <w:p>
            <w:pPr>
              <w:rPr>
                <w:rFonts w:cs="仿宋" w:asciiTheme="minorEastAsia" w:hAnsiTheme="minorEastAsia" w:eastAsiaTheme="minorEastAsia"/>
                <w:lang w:eastAsia="zh-CN"/>
              </w:rPr>
            </w:pPr>
            <w:r>
              <w:rPr>
                <w:rFonts w:hint="eastAsia" w:cs="仿宋" w:asciiTheme="minorEastAsia" w:hAnsiTheme="minorEastAsia" w:eastAsiaTheme="minorEastAsia"/>
                <w:lang w:val="en-US" w:eastAsia="zh-CN"/>
              </w:rPr>
              <w:t>根据各投标供应商提供的商品质量保障方案进行综合比较打分，包括①质量保证目标；②质量保障措施；③质量事故处理；④质量承诺：方案切实可行，可操作性强，质量保障方案要素齐全且满足征集文件要求并且符合本项目实际情况，完全满足的每提供一项得</w:t>
            </w:r>
            <w:r>
              <w:rPr>
                <w:rFonts w:hint="default" w:cs="仿宋" w:asciiTheme="minorEastAsia" w:hAnsiTheme="minorEastAsia" w:eastAsiaTheme="minorEastAsia"/>
                <w:lang w:val="en-US" w:eastAsia="zh-CN"/>
              </w:rPr>
              <w:t>3.75</w:t>
            </w:r>
            <w:r>
              <w:rPr>
                <w:rFonts w:hint="eastAsia" w:cs="仿宋" w:asciiTheme="minorEastAsia" w:hAnsiTheme="minorEastAsia" w:eastAsiaTheme="minorEastAsia"/>
                <w:lang w:val="en-US" w:eastAsia="zh-CN"/>
              </w:rPr>
              <w:t>分，每有一项内容有缺陷或不符合项目需求的扣1分，扣完为止，满分</w:t>
            </w:r>
            <w:r>
              <w:rPr>
                <w:rFonts w:hint="default" w:cs="仿宋" w:asciiTheme="minorEastAsia" w:hAnsiTheme="minorEastAsia" w:eastAsiaTheme="minorEastAsia"/>
                <w:lang w:val="en-US" w:eastAsia="zh-CN"/>
              </w:rPr>
              <w:t>15</w:t>
            </w:r>
            <w:r>
              <w:rPr>
                <w:rFonts w:hint="eastAsia" w:cs="仿宋" w:asciiTheme="minorEastAsia" w:hAnsiTheme="minorEastAsia" w:eastAsiaTheme="minorEastAsia"/>
                <w:lang w:val="en-US" w:eastAsia="zh-CN"/>
              </w:rPr>
              <w:t>分，未提供不得分。</w:t>
            </w:r>
          </w:p>
        </w:tc>
      </w:tr>
      <w:bookmarkEnd w:id="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 w:hRule="atLeast"/>
          <w:jc w:val="center"/>
        </w:trPr>
        <w:tc>
          <w:tcPr>
            <w:tcW w:w="567" w:type="dxa"/>
            <w:vAlign w:val="center"/>
          </w:tcPr>
          <w:p>
            <w:pPr>
              <w:keepNext w:val="0"/>
              <w:keepLines w:val="0"/>
              <w:pageBreakBefore w:val="0"/>
              <w:widowControl/>
              <w:kinsoku/>
              <w:wordWrap/>
              <w:overflowPunct/>
              <w:topLinePunct w:val="0"/>
              <w:autoSpaceDE/>
              <w:autoSpaceDN/>
              <w:bidi w:val="0"/>
              <w:snapToGrid w:val="0"/>
              <w:spacing w:line="480" w:lineRule="exact"/>
              <w:rPr>
                <w:rFonts w:hint="eastAsia" w:cs="仿宋" w:asciiTheme="minorEastAsia" w:hAnsiTheme="minorEastAsia" w:eastAsiaTheme="minorEastAsia"/>
                <w:lang w:val="en-US" w:eastAsia="zh-CN"/>
              </w:rPr>
            </w:pPr>
            <w:bookmarkStart w:id="71" w:name="OLE_LINK17" w:colFirst="0" w:colLast="3"/>
            <w:bookmarkStart w:id="72" w:name="OLE_LINK13" w:colFirst="1" w:colLast="3"/>
            <w:r>
              <w:rPr>
                <w:rFonts w:hint="eastAsia" w:cs="仿宋" w:asciiTheme="minorEastAsia" w:hAnsiTheme="minorEastAsia" w:eastAsiaTheme="minorEastAsia"/>
                <w:lang w:val="en-US" w:eastAsia="zh-CN"/>
              </w:rPr>
              <w:t>3</w:t>
            </w:r>
          </w:p>
        </w:tc>
        <w:tc>
          <w:tcPr>
            <w:tcW w:w="1284" w:type="dxa"/>
            <w:vAlign w:val="center"/>
          </w:tcPr>
          <w:p>
            <w:pPr>
              <w:keepNext w:val="0"/>
              <w:keepLines w:val="0"/>
              <w:pageBreakBefore w:val="0"/>
              <w:widowControl/>
              <w:kinsoku/>
              <w:wordWrap/>
              <w:overflowPunct/>
              <w:topLinePunct w:val="0"/>
              <w:autoSpaceDE/>
              <w:autoSpaceDN/>
              <w:bidi w:val="0"/>
              <w:snapToGrid w:val="0"/>
              <w:spacing w:line="480" w:lineRule="exact"/>
              <w:rPr>
                <w:rFonts w:hint="eastAsia" w:cs="仿宋" w:asciiTheme="minorEastAsia" w:hAnsiTheme="minorEastAsia" w:eastAsiaTheme="minorEastAsia"/>
                <w:lang w:val="en-US" w:eastAsia="zh-CN"/>
              </w:rPr>
            </w:pPr>
            <w:r>
              <w:rPr>
                <w:rFonts w:hint="eastAsia" w:cs="仿宋" w:asciiTheme="minorEastAsia" w:hAnsiTheme="minorEastAsia" w:eastAsiaTheme="minorEastAsia"/>
                <w:lang w:val="en-US" w:eastAsia="zh-CN"/>
              </w:rPr>
              <w:t>应急措施方案</w:t>
            </w:r>
          </w:p>
        </w:tc>
        <w:tc>
          <w:tcPr>
            <w:tcW w:w="731" w:type="dxa"/>
            <w:vAlign w:val="center"/>
          </w:tcPr>
          <w:p>
            <w:pPr>
              <w:pStyle w:val="11"/>
              <w:keepNext w:val="0"/>
              <w:keepLines w:val="0"/>
              <w:pageBreakBefore w:val="0"/>
              <w:kinsoku/>
              <w:wordWrap/>
              <w:overflowPunct/>
              <w:topLinePunct w:val="0"/>
              <w:autoSpaceDE/>
              <w:autoSpaceDN/>
              <w:bidi w:val="0"/>
              <w:adjustRightInd/>
              <w:snapToGrid/>
              <w:spacing w:before="0" w:beforeAutospacing="0" w:afterAutospacing="0" w:line="480" w:lineRule="exact"/>
              <w:jc w:val="center"/>
              <w:textAlignment w:val="auto"/>
              <w:rPr>
                <w:rFonts w:cs="仿宋" w:asciiTheme="minorEastAsia" w:hAnsiTheme="minorEastAsia" w:eastAsiaTheme="minorEastAsia"/>
                <w:lang w:eastAsia="zh-CN"/>
              </w:rPr>
            </w:pPr>
            <w:r>
              <w:rPr>
                <w:rFonts w:hint="eastAsia" w:ascii="仿宋" w:hAnsi="仿宋" w:eastAsia="仿宋"/>
                <w:kern w:val="2"/>
                <w:sz w:val="24"/>
                <w:szCs w:val="24"/>
                <w:lang w:val="en-US" w:eastAsia="zh-CN" w:bidi="ar-SA"/>
              </w:rPr>
              <w:t>8分</w:t>
            </w:r>
          </w:p>
        </w:tc>
        <w:tc>
          <w:tcPr>
            <w:tcW w:w="6581" w:type="dxa"/>
            <w:vAlign w:val="center"/>
          </w:tcPr>
          <w:p>
            <w:pPr>
              <w:keepNext w:val="0"/>
              <w:keepLines w:val="0"/>
              <w:pageBreakBefore w:val="0"/>
              <w:widowControl/>
              <w:kinsoku/>
              <w:wordWrap/>
              <w:overflowPunct/>
              <w:topLinePunct w:val="0"/>
              <w:autoSpaceDE/>
              <w:autoSpaceDN/>
              <w:bidi w:val="0"/>
              <w:snapToGrid w:val="0"/>
              <w:spacing w:line="480" w:lineRule="exact"/>
              <w:rPr>
                <w:rFonts w:cs="仿宋" w:asciiTheme="minorEastAsia" w:hAnsiTheme="minorEastAsia" w:eastAsiaTheme="minorEastAsia"/>
                <w:lang w:eastAsia="zh-CN"/>
              </w:rPr>
            </w:pPr>
            <w:r>
              <w:rPr>
                <w:rFonts w:hint="eastAsia" w:cs="仿宋" w:asciiTheme="minorEastAsia" w:hAnsiTheme="minorEastAsia" w:eastAsiaTheme="minorEastAsia"/>
                <w:lang w:val="en-US" w:eastAsia="zh-CN"/>
              </w:rPr>
              <w:t>根据各投标供应商提供的应急措施方案进行综合比较打分，包含以下内容①文印材料不足应急；②印刷机械故障应急；③配送超时应急预案；④承诺在各种紧急情况下仍能及时满足供货需要；方案切实可行，可操作性强，应急措施满足征集文件中的应急要求并且符合本项目实际情况，完全满足需求的每提供一项得2分，每有一项内容有缺陷或不符合项目需求的扣1分，扣完为止，满分8分。未提供不得分</w:t>
            </w:r>
          </w:p>
        </w:tc>
      </w:tr>
      <w:bookmarkEnd w:id="7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 w:hRule="atLeast"/>
          <w:jc w:val="center"/>
        </w:trPr>
        <w:tc>
          <w:tcPr>
            <w:tcW w:w="567" w:type="dxa"/>
            <w:vAlign w:val="center"/>
          </w:tcPr>
          <w:p>
            <w:pPr>
              <w:jc w:val="center"/>
              <w:rPr>
                <w:rFonts w:hint="eastAsia" w:cs="仿宋" w:asciiTheme="minorEastAsia" w:hAnsiTheme="minorEastAsia" w:eastAsiaTheme="minorEastAsia"/>
                <w:lang w:val="en-US" w:eastAsia="zh-CN"/>
              </w:rPr>
            </w:pPr>
            <w:bookmarkStart w:id="73" w:name="OLE_LINK18" w:colFirst="0" w:colLast="3"/>
            <w:r>
              <w:rPr>
                <w:rFonts w:hint="eastAsia" w:cs="仿宋" w:asciiTheme="minorEastAsia" w:hAnsiTheme="minorEastAsia" w:eastAsiaTheme="minorEastAsia"/>
                <w:lang w:eastAsia="zh-CN"/>
              </w:rPr>
              <w:t>4</w:t>
            </w:r>
          </w:p>
        </w:tc>
        <w:tc>
          <w:tcPr>
            <w:tcW w:w="1284" w:type="dxa"/>
            <w:vAlign w:val="center"/>
          </w:tcPr>
          <w:p>
            <w:pPr>
              <w:rPr>
                <w:rFonts w:cs="仿宋" w:asciiTheme="minorEastAsia" w:hAnsiTheme="minorEastAsia" w:eastAsiaTheme="minorEastAsia"/>
                <w:lang w:eastAsia="zh-CN"/>
              </w:rPr>
            </w:pPr>
            <w:r>
              <w:rPr>
                <w:rFonts w:hint="eastAsia" w:cs="仿宋" w:asciiTheme="minorEastAsia" w:hAnsiTheme="minorEastAsia" w:eastAsiaTheme="minorEastAsia"/>
                <w:lang w:eastAsia="zh-CN"/>
              </w:rPr>
              <w:t xml:space="preserve">售后服务体系及服务情况 </w:t>
            </w:r>
          </w:p>
          <w:p>
            <w:pPr>
              <w:rPr>
                <w:rFonts w:hint="eastAsia" w:cs="仿宋" w:asciiTheme="minorEastAsia" w:hAnsiTheme="minorEastAsia" w:eastAsiaTheme="minorEastAsia"/>
                <w:lang w:val="en-US" w:eastAsia="zh-CN"/>
              </w:rPr>
            </w:pPr>
          </w:p>
        </w:tc>
        <w:tc>
          <w:tcPr>
            <w:tcW w:w="731" w:type="dxa"/>
            <w:vAlign w:val="center"/>
          </w:tcPr>
          <w:p>
            <w:pPr>
              <w:jc w:val="center"/>
              <w:rPr>
                <w:rFonts w:hint="eastAsia" w:ascii="仿宋" w:hAnsi="仿宋" w:eastAsia="仿宋"/>
                <w:kern w:val="2"/>
                <w:sz w:val="24"/>
                <w:szCs w:val="24"/>
                <w:lang w:val="en-US" w:eastAsia="zh-CN" w:bidi="ar-SA"/>
              </w:rPr>
            </w:pPr>
            <w:r>
              <w:rPr>
                <w:rFonts w:hint="eastAsia" w:cs="仿宋" w:asciiTheme="minorEastAsia" w:hAnsiTheme="minorEastAsia" w:eastAsiaTheme="minorEastAsia"/>
                <w:lang w:val="en-US" w:eastAsia="zh-CN"/>
              </w:rPr>
              <w:t>10</w:t>
            </w:r>
            <w:r>
              <w:rPr>
                <w:rFonts w:hint="eastAsia" w:cs="仿宋" w:asciiTheme="minorEastAsia" w:hAnsiTheme="minorEastAsia" w:eastAsiaTheme="minorEastAsia"/>
                <w:lang w:eastAsia="zh-CN"/>
              </w:rPr>
              <w:t>分</w:t>
            </w:r>
          </w:p>
        </w:tc>
        <w:tc>
          <w:tcPr>
            <w:tcW w:w="6581" w:type="dxa"/>
            <w:vAlign w:val="center"/>
          </w:tcPr>
          <w:p>
            <w:pPr>
              <w:rPr>
                <w:rFonts w:hint="eastAsia" w:cs="仿宋" w:asciiTheme="minorEastAsia" w:hAnsiTheme="minorEastAsia" w:eastAsiaTheme="minorEastAsia"/>
                <w:lang w:val="en-US" w:eastAsia="zh-CN"/>
              </w:rPr>
            </w:pPr>
            <w:r>
              <w:rPr>
                <w:rFonts w:hint="eastAsia" w:cs="仿宋" w:asciiTheme="minorEastAsia" w:hAnsiTheme="minorEastAsia" w:eastAsiaTheme="minorEastAsia"/>
                <w:lang w:val="en-US" w:eastAsia="zh-CN"/>
              </w:rPr>
              <w:t>根据各投标供应商提供完善的售后服务方案进行综合比较打分：包括①售前、售中和售后服务保障措施；②响应时间；③提供售后服务人员个人信息和联系方式；④交货验收；⑤国家法定节假日期间正常服务的承诺：</w:t>
            </w:r>
          </w:p>
          <w:p>
            <w:pPr>
              <w:rPr>
                <w:rFonts w:hint="eastAsia" w:cs="仿宋" w:asciiTheme="minorEastAsia" w:hAnsiTheme="minorEastAsia" w:eastAsiaTheme="minorEastAsia"/>
                <w:lang w:val="en-US" w:eastAsia="zh-CN"/>
              </w:rPr>
            </w:pPr>
            <w:r>
              <w:rPr>
                <w:rFonts w:hint="eastAsia" w:cs="仿宋" w:asciiTheme="minorEastAsia" w:hAnsiTheme="minorEastAsia" w:eastAsiaTheme="minorEastAsia"/>
                <w:lang w:val="en-US" w:eastAsia="zh-CN"/>
              </w:rPr>
              <w:t>方案切实可行，可操作性强，售后服务方案要素齐全满足征集文件中的售后要求并且符合本项目实际情况，完全满足需求的每提供一项得</w:t>
            </w:r>
            <w:r>
              <w:rPr>
                <w:rFonts w:hint="default" w:cs="仿宋" w:asciiTheme="minorEastAsia" w:hAnsiTheme="minorEastAsia" w:eastAsiaTheme="minorEastAsia"/>
                <w:lang w:val="en-US" w:eastAsia="zh-CN"/>
              </w:rPr>
              <w:t>2</w:t>
            </w:r>
            <w:r>
              <w:rPr>
                <w:rFonts w:hint="eastAsia" w:cs="仿宋" w:asciiTheme="minorEastAsia" w:hAnsiTheme="minorEastAsia" w:eastAsiaTheme="minorEastAsia"/>
                <w:lang w:val="en-US" w:eastAsia="zh-CN"/>
              </w:rPr>
              <w:t>分，每有一项内容有缺陷或不符合项目需求的扣1分，扣完为止，满分1</w:t>
            </w:r>
            <w:r>
              <w:rPr>
                <w:rFonts w:hint="default" w:cs="仿宋" w:asciiTheme="minorEastAsia" w:hAnsiTheme="minorEastAsia" w:eastAsiaTheme="minorEastAsia"/>
                <w:lang w:val="en-US" w:eastAsia="zh-CN"/>
              </w:rPr>
              <w:t>0</w:t>
            </w:r>
            <w:r>
              <w:rPr>
                <w:rFonts w:hint="eastAsia" w:cs="仿宋" w:asciiTheme="minorEastAsia" w:hAnsiTheme="minorEastAsia" w:eastAsiaTheme="minorEastAsia"/>
                <w:lang w:val="en-US" w:eastAsia="zh-CN"/>
              </w:rPr>
              <w:t>分。未提供不得分。</w:t>
            </w:r>
          </w:p>
        </w:tc>
      </w:tr>
      <w:bookmarkEnd w:id="72"/>
      <w:bookmarkEnd w:id="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jc w:val="center"/>
        </w:trPr>
        <w:tc>
          <w:tcPr>
            <w:tcW w:w="567" w:type="dxa"/>
            <w:vAlign w:val="center"/>
          </w:tcPr>
          <w:p>
            <w:pPr>
              <w:jc w:val="center"/>
              <w:rPr>
                <w:rFonts w:cs="仿宋" w:asciiTheme="minorEastAsia" w:hAnsiTheme="minorEastAsia" w:eastAsiaTheme="minorEastAsia"/>
                <w:lang w:val="en-US" w:eastAsia="zh-CN"/>
              </w:rPr>
            </w:pPr>
            <w:bookmarkStart w:id="74" w:name="OLE_LINK19" w:colFirst="0" w:colLast="3"/>
            <w:r>
              <w:rPr>
                <w:rFonts w:hint="eastAsia" w:cs="仿宋" w:asciiTheme="minorEastAsia" w:hAnsiTheme="minorEastAsia" w:eastAsiaTheme="minorEastAsia"/>
                <w:lang w:val="en-US" w:eastAsia="zh-CN"/>
              </w:rPr>
              <w:t>5</w:t>
            </w:r>
          </w:p>
        </w:tc>
        <w:tc>
          <w:tcPr>
            <w:tcW w:w="1284" w:type="dxa"/>
            <w:vAlign w:val="center"/>
          </w:tcPr>
          <w:p>
            <w:pPr>
              <w:rPr>
                <w:rFonts w:cs="仿宋" w:asciiTheme="minorEastAsia" w:hAnsiTheme="minorEastAsia" w:eastAsiaTheme="minorEastAsia"/>
                <w:lang w:eastAsia="zh-CN"/>
              </w:rPr>
            </w:pPr>
            <w:r>
              <w:rPr>
                <w:rFonts w:hint="eastAsia" w:cs="仿宋" w:asciiTheme="minorEastAsia" w:hAnsiTheme="minorEastAsia" w:eastAsiaTheme="minorEastAsia"/>
                <w:lang w:eastAsia="zh-CN"/>
              </w:rPr>
              <w:t xml:space="preserve">保密承诺 </w:t>
            </w:r>
          </w:p>
          <w:p>
            <w:pPr>
              <w:rPr>
                <w:rFonts w:cs="仿宋" w:asciiTheme="minorEastAsia" w:hAnsiTheme="minorEastAsia" w:eastAsiaTheme="minorEastAsia"/>
                <w:lang w:eastAsia="zh-CN"/>
              </w:rPr>
            </w:pPr>
          </w:p>
        </w:tc>
        <w:tc>
          <w:tcPr>
            <w:tcW w:w="731" w:type="dxa"/>
            <w:vAlign w:val="center"/>
          </w:tcPr>
          <w:p>
            <w:pPr>
              <w:jc w:val="center"/>
              <w:rPr>
                <w:rFonts w:cs="仿宋" w:asciiTheme="minorEastAsia" w:hAnsiTheme="minorEastAsia" w:eastAsiaTheme="minorEastAsia"/>
                <w:lang w:eastAsia="zh-CN"/>
              </w:rPr>
            </w:pPr>
            <w:r>
              <w:rPr>
                <w:rFonts w:hint="eastAsia" w:cs="仿宋" w:asciiTheme="minorEastAsia" w:hAnsiTheme="minorEastAsia" w:eastAsiaTheme="minorEastAsia"/>
                <w:lang w:val="en-US" w:eastAsia="zh-CN"/>
              </w:rPr>
              <w:t>2</w:t>
            </w:r>
            <w:r>
              <w:rPr>
                <w:rFonts w:hint="eastAsia" w:cs="仿宋" w:asciiTheme="minorEastAsia" w:hAnsiTheme="minorEastAsia" w:eastAsiaTheme="minorEastAsia"/>
                <w:lang w:eastAsia="zh-CN"/>
              </w:rPr>
              <w:t>分</w:t>
            </w:r>
          </w:p>
        </w:tc>
        <w:tc>
          <w:tcPr>
            <w:tcW w:w="6581" w:type="dxa"/>
            <w:vAlign w:val="center"/>
          </w:tcPr>
          <w:p>
            <w:pPr>
              <w:rPr>
                <w:rFonts w:cs="仿宋" w:asciiTheme="minorEastAsia" w:hAnsiTheme="minorEastAsia" w:eastAsiaTheme="minorEastAsia"/>
                <w:lang w:eastAsia="zh-CN"/>
              </w:rPr>
            </w:pPr>
            <w:r>
              <w:rPr>
                <w:rFonts w:hint="eastAsia" w:cs="仿宋" w:asciiTheme="minorEastAsia" w:hAnsiTheme="minorEastAsia" w:eastAsiaTheme="minorEastAsia"/>
                <w:lang w:eastAsia="zh-CN"/>
              </w:rPr>
              <w:t>投标单位安全保密措施和控制措施及符合要求的 ，且保密责任作出承诺的，承诺完善得</w:t>
            </w:r>
            <w:r>
              <w:rPr>
                <w:rFonts w:hint="eastAsia" w:cs="仿宋" w:asciiTheme="minorEastAsia" w:hAnsiTheme="minorEastAsia" w:eastAsiaTheme="minorEastAsia"/>
                <w:lang w:val="en-US" w:eastAsia="zh-CN"/>
              </w:rPr>
              <w:t>2分，内容存在缺陷得1分，</w:t>
            </w:r>
            <w:r>
              <w:rPr>
                <w:rFonts w:hint="eastAsia" w:cs="仿宋" w:asciiTheme="minorEastAsia" w:hAnsiTheme="minorEastAsia" w:eastAsiaTheme="minorEastAsia"/>
                <w:lang w:eastAsia="zh-CN"/>
              </w:rPr>
              <w:t>未提供不得分。</w:t>
            </w:r>
          </w:p>
        </w:tc>
      </w:tr>
      <w:bookmarkEnd w:id="68"/>
      <w:bookmarkEnd w:id="69"/>
      <w:bookmarkEnd w:id="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9163" w:type="dxa"/>
            <w:gridSpan w:val="4"/>
            <w:vAlign w:val="center"/>
          </w:tcPr>
          <w:p>
            <w:pPr>
              <w:jc w:val="center"/>
              <w:rPr>
                <w:rFonts w:cs="仿宋" w:asciiTheme="minorEastAsia" w:hAnsiTheme="minorEastAsia" w:eastAsiaTheme="minorEastAsia"/>
                <w:b/>
                <w:lang w:eastAsia="zh-CN"/>
              </w:rPr>
            </w:pPr>
            <w:r>
              <w:rPr>
                <w:rFonts w:hint="eastAsia" w:cs="仿宋" w:asciiTheme="minorEastAsia" w:hAnsiTheme="minorEastAsia" w:eastAsiaTheme="minorEastAsia"/>
                <w:b/>
                <w:lang w:eastAsia="zh-CN"/>
              </w:rPr>
              <w:t>商务部分（</w:t>
            </w:r>
            <w:r>
              <w:rPr>
                <w:rFonts w:hint="eastAsia" w:cs="仿宋" w:asciiTheme="minorEastAsia" w:hAnsiTheme="minorEastAsia" w:eastAsiaTheme="minorEastAsia"/>
                <w:b/>
                <w:lang w:val="en-US" w:eastAsia="zh-CN"/>
              </w:rPr>
              <w:t>4</w:t>
            </w:r>
            <w:r>
              <w:rPr>
                <w:rFonts w:hint="eastAsia" w:cs="仿宋" w:asciiTheme="minorEastAsia" w:hAnsiTheme="minorEastAsia" w:eastAsiaTheme="minorEastAsia"/>
                <w:b/>
                <w:lang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567" w:type="dxa"/>
            <w:vAlign w:val="center"/>
          </w:tcPr>
          <w:p>
            <w:pPr>
              <w:jc w:val="center"/>
              <w:rPr>
                <w:rFonts w:cs="仿宋" w:asciiTheme="minorEastAsia" w:hAnsiTheme="minorEastAsia" w:eastAsiaTheme="minorEastAsia"/>
                <w:lang w:eastAsia="zh-CN"/>
              </w:rPr>
            </w:pPr>
            <w:bookmarkStart w:id="75" w:name="OLE_LINK34" w:colFirst="0" w:colLast="2"/>
            <w:bookmarkStart w:id="76" w:name="OLE_LINK35" w:colFirst="1" w:colLast="3"/>
            <w:r>
              <w:rPr>
                <w:rFonts w:hint="eastAsia" w:cs="仿宋" w:asciiTheme="minorEastAsia" w:hAnsiTheme="minorEastAsia" w:eastAsiaTheme="minorEastAsia"/>
                <w:lang w:val="en-US" w:eastAsia="zh-CN"/>
              </w:rPr>
              <w:t>6</w:t>
            </w:r>
          </w:p>
        </w:tc>
        <w:tc>
          <w:tcPr>
            <w:tcW w:w="1284" w:type="dxa"/>
            <w:vAlign w:val="center"/>
          </w:tcPr>
          <w:p>
            <w:pPr>
              <w:jc w:val="center"/>
              <w:rPr>
                <w:rFonts w:cs="仿宋" w:asciiTheme="minorEastAsia" w:hAnsiTheme="minorEastAsia" w:eastAsiaTheme="minorEastAsia"/>
                <w:lang w:eastAsia="zh-CN"/>
              </w:rPr>
            </w:pPr>
            <w:r>
              <w:rPr>
                <w:rFonts w:hint="eastAsia" w:cs="仿宋" w:asciiTheme="minorEastAsia" w:hAnsiTheme="minorEastAsia" w:eastAsiaTheme="minorEastAsia"/>
                <w:lang w:eastAsia="zh-CN"/>
              </w:rPr>
              <w:t>价格折扣率</w:t>
            </w:r>
          </w:p>
        </w:tc>
        <w:tc>
          <w:tcPr>
            <w:tcW w:w="731" w:type="dxa"/>
            <w:vAlign w:val="center"/>
          </w:tcPr>
          <w:p>
            <w:pPr>
              <w:jc w:val="center"/>
              <w:rPr>
                <w:rFonts w:cs="仿宋" w:asciiTheme="minorEastAsia" w:hAnsiTheme="minorEastAsia" w:eastAsiaTheme="minorEastAsia"/>
                <w:lang w:eastAsia="zh-CN"/>
              </w:rPr>
            </w:pPr>
            <w:r>
              <w:rPr>
                <w:rFonts w:hint="eastAsia" w:cs="仿宋" w:asciiTheme="minorEastAsia" w:hAnsiTheme="minorEastAsia" w:eastAsiaTheme="minorEastAsia"/>
                <w:lang w:eastAsia="zh-CN"/>
              </w:rPr>
              <w:t>10分</w:t>
            </w:r>
          </w:p>
        </w:tc>
        <w:tc>
          <w:tcPr>
            <w:tcW w:w="6581" w:type="dxa"/>
            <w:vAlign w:val="center"/>
          </w:tcPr>
          <w:p>
            <w:pPr>
              <w:jc w:val="center"/>
              <w:rPr>
                <w:rFonts w:cs="仿宋" w:asciiTheme="minorEastAsia" w:hAnsiTheme="minorEastAsia" w:eastAsiaTheme="minorEastAsia"/>
                <w:lang w:eastAsia="zh-CN"/>
              </w:rPr>
            </w:pPr>
            <w:r>
              <w:rPr>
                <w:rFonts w:hint="eastAsia" w:ascii="宋体" w:hAnsi="宋体" w:eastAsia="宋体" w:cs="宋体"/>
                <w:b/>
                <w:bCs/>
                <w:color w:val="auto"/>
              </w:rPr>
              <w:t>采用低价优先法计算而得，即满足</w:t>
            </w:r>
            <w:r>
              <w:rPr>
                <w:rFonts w:hint="eastAsia" w:ascii="宋体" w:hAnsi="宋体" w:cs="宋体"/>
                <w:b/>
                <w:bCs/>
                <w:color w:val="auto"/>
                <w:lang w:eastAsia="zh-CN"/>
              </w:rPr>
              <w:t>征集</w:t>
            </w:r>
            <w:r>
              <w:rPr>
                <w:rFonts w:hint="eastAsia" w:ascii="宋体" w:hAnsi="宋体" w:eastAsia="宋体" w:cs="宋体"/>
                <w:b/>
                <w:bCs/>
                <w:color w:val="auto"/>
              </w:rPr>
              <w:t>文件要求且以最低的报价为基准价，其报价为满分。</w:t>
            </w:r>
            <w:r>
              <w:rPr>
                <w:rFonts w:hint="eastAsia" w:ascii="宋体" w:hAnsi="宋体" w:eastAsia="宋体" w:cs="宋体"/>
                <w:b/>
                <w:bCs/>
                <w:color w:val="auto"/>
                <w:sz w:val="24"/>
                <w:szCs w:val="24"/>
                <w:highlight w:val="none"/>
              </w:rPr>
              <w:t>其他人的报价得分=（基准价/投标报价）×</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×100%（计算结果保留2位小数）。</w:t>
            </w:r>
          </w:p>
        </w:tc>
      </w:tr>
      <w:bookmarkEnd w:id="75"/>
      <w:bookmarkEnd w:id="7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567" w:type="dxa"/>
            <w:vAlign w:val="center"/>
          </w:tcPr>
          <w:p>
            <w:pPr>
              <w:jc w:val="center"/>
              <w:rPr>
                <w:rFonts w:cs="仿宋" w:asciiTheme="minorEastAsia" w:hAnsiTheme="minorEastAsia" w:eastAsiaTheme="minorEastAsia"/>
                <w:kern w:val="2"/>
                <w:lang w:eastAsia="zh-CN"/>
              </w:rPr>
            </w:pPr>
            <w:bookmarkStart w:id="77" w:name="OLE_LINK28" w:colFirst="0" w:colLast="3"/>
            <w:bookmarkStart w:id="78" w:name="OLE_LINK36" w:colFirst="1" w:colLast="3"/>
            <w:bookmarkStart w:id="79" w:name="OLE_LINK33" w:colFirst="0" w:colLast="2"/>
            <w:r>
              <w:rPr>
                <w:rFonts w:hint="eastAsia" w:cs="仿宋" w:asciiTheme="minorEastAsia" w:hAnsiTheme="minorEastAsia" w:eastAsiaTheme="minorEastAsia"/>
                <w:lang w:val="en-US" w:eastAsia="zh-CN"/>
              </w:rPr>
              <w:t>7</w:t>
            </w:r>
          </w:p>
        </w:tc>
        <w:tc>
          <w:tcPr>
            <w:tcW w:w="1284" w:type="dxa"/>
            <w:vAlign w:val="center"/>
          </w:tcPr>
          <w:p>
            <w:pPr>
              <w:ind w:firstLine="240" w:firstLineChars="100"/>
              <w:rPr>
                <w:rFonts w:cs="仿宋" w:asciiTheme="minorEastAsia" w:hAnsiTheme="minorEastAsia" w:eastAsiaTheme="minorEastAsia"/>
                <w:lang w:eastAsia="zh-CN"/>
              </w:rPr>
            </w:pPr>
            <w:r>
              <w:rPr>
                <w:rFonts w:hint="eastAsia" w:cs="仿宋" w:asciiTheme="minorEastAsia" w:hAnsiTheme="minorEastAsia" w:eastAsiaTheme="minorEastAsia"/>
                <w:lang w:eastAsia="zh-CN"/>
              </w:rPr>
              <w:t>业绩</w:t>
            </w:r>
          </w:p>
          <w:p>
            <w:pPr>
              <w:rPr>
                <w:rFonts w:cs="仿宋" w:asciiTheme="minorEastAsia" w:hAnsiTheme="minorEastAsia" w:eastAsiaTheme="minorEastAsia"/>
                <w:kern w:val="2"/>
              </w:rPr>
            </w:pPr>
          </w:p>
        </w:tc>
        <w:tc>
          <w:tcPr>
            <w:tcW w:w="731" w:type="dxa"/>
            <w:vAlign w:val="center"/>
          </w:tcPr>
          <w:p>
            <w:pPr>
              <w:rPr>
                <w:rFonts w:cs="仿宋" w:asciiTheme="minorEastAsia" w:hAnsiTheme="minorEastAsia" w:eastAsiaTheme="minorEastAsia"/>
                <w:kern w:val="2"/>
              </w:rPr>
            </w:pPr>
            <w:r>
              <w:rPr>
                <w:rFonts w:hint="eastAsia" w:cs="仿宋" w:asciiTheme="minorEastAsia" w:hAnsiTheme="minorEastAsia" w:eastAsiaTheme="minorEastAsia"/>
                <w:lang w:eastAsia="zh-CN"/>
              </w:rPr>
              <w:t>5分</w:t>
            </w:r>
          </w:p>
        </w:tc>
        <w:tc>
          <w:tcPr>
            <w:tcW w:w="6581" w:type="dxa"/>
            <w:vAlign w:val="center"/>
          </w:tcPr>
          <w:p>
            <w:pPr>
              <w:rPr>
                <w:rFonts w:cs="仿宋" w:asciiTheme="minorEastAsia" w:hAnsiTheme="minorEastAsia" w:eastAsiaTheme="minorEastAsia"/>
                <w:lang w:eastAsia="zh-CN"/>
              </w:rPr>
            </w:pPr>
            <w:r>
              <w:rPr>
                <w:rFonts w:hint="eastAsia" w:cs="仿宋" w:asciiTheme="minorEastAsia" w:hAnsiTheme="minorEastAsia" w:eastAsiaTheme="minorEastAsia"/>
                <w:lang w:eastAsia="zh-CN"/>
              </w:rPr>
              <w:t xml:space="preserve">提供近三年内的类似业绩，每提供1份得1分，最高得5分。未提供不得分（每项提供类似项目业绩需提供中标通知书或合同复印件并加盖公章）                        </w:t>
            </w:r>
          </w:p>
        </w:tc>
      </w:tr>
      <w:bookmarkEnd w:id="77"/>
      <w:bookmarkEnd w:id="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2" w:hRule="atLeast"/>
          <w:jc w:val="center"/>
        </w:trPr>
        <w:tc>
          <w:tcPr>
            <w:tcW w:w="567" w:type="dxa"/>
            <w:vAlign w:val="center"/>
          </w:tcPr>
          <w:p>
            <w:pPr>
              <w:jc w:val="center"/>
              <w:rPr>
                <w:rFonts w:cs="仿宋" w:asciiTheme="minorEastAsia" w:hAnsiTheme="minorEastAsia" w:eastAsiaTheme="minorEastAsia"/>
                <w:lang w:eastAsia="zh-CN"/>
              </w:rPr>
            </w:pPr>
            <w:bookmarkStart w:id="80" w:name="OLE_LINK29" w:colFirst="0" w:colLast="3"/>
            <w:r>
              <w:rPr>
                <w:rFonts w:hint="eastAsia" w:cs="仿宋" w:asciiTheme="minorEastAsia" w:hAnsiTheme="minorEastAsia" w:eastAsiaTheme="minorEastAsia"/>
                <w:lang w:val="en-US" w:eastAsia="zh-CN"/>
              </w:rPr>
              <w:t>8</w:t>
            </w:r>
          </w:p>
        </w:tc>
        <w:tc>
          <w:tcPr>
            <w:tcW w:w="1284" w:type="dxa"/>
            <w:vAlign w:val="center"/>
          </w:tcPr>
          <w:p>
            <w:pPr>
              <w:rPr>
                <w:rFonts w:cs="仿宋" w:asciiTheme="minorEastAsia" w:hAnsiTheme="minorEastAsia" w:eastAsiaTheme="minorEastAsia"/>
                <w:lang w:eastAsia="zh-CN"/>
              </w:rPr>
            </w:pPr>
            <w:r>
              <w:rPr>
                <w:rFonts w:hint="eastAsia" w:cs="仿宋" w:asciiTheme="minorEastAsia" w:hAnsiTheme="minorEastAsia" w:eastAsiaTheme="minorEastAsia"/>
                <w:lang w:eastAsia="zh-CN"/>
              </w:rPr>
              <w:t>印刷设备齐全</w:t>
            </w:r>
          </w:p>
          <w:p>
            <w:pPr>
              <w:rPr>
                <w:rFonts w:cs="仿宋" w:asciiTheme="minorEastAsia" w:hAnsiTheme="minorEastAsia" w:eastAsiaTheme="minorEastAsia"/>
                <w:lang w:eastAsia="zh-CN"/>
              </w:rPr>
            </w:pPr>
          </w:p>
        </w:tc>
        <w:tc>
          <w:tcPr>
            <w:tcW w:w="731" w:type="dxa"/>
            <w:vAlign w:val="center"/>
          </w:tcPr>
          <w:p>
            <w:pPr>
              <w:rPr>
                <w:rFonts w:cs="仿宋" w:asciiTheme="minorEastAsia" w:hAnsiTheme="minorEastAsia" w:eastAsiaTheme="minorEastAsia"/>
                <w:lang w:eastAsia="zh-CN"/>
              </w:rPr>
            </w:pPr>
            <w:r>
              <w:rPr>
                <w:rFonts w:hint="eastAsia" w:cs="仿宋" w:asciiTheme="minorEastAsia" w:hAnsiTheme="minorEastAsia" w:eastAsiaTheme="minorEastAsia"/>
                <w:lang w:eastAsia="zh-CN"/>
              </w:rPr>
              <w:t>20分</w:t>
            </w:r>
          </w:p>
        </w:tc>
        <w:tc>
          <w:tcPr>
            <w:tcW w:w="6581" w:type="dxa"/>
            <w:vAlign w:val="center"/>
          </w:tcPr>
          <w:p>
            <w:pPr>
              <w:rPr>
                <w:rFonts w:cs="仿宋" w:asciiTheme="minorEastAsia" w:hAnsiTheme="minorEastAsia" w:eastAsiaTheme="minorEastAsia"/>
                <w:lang w:eastAsia="zh-CN"/>
              </w:rPr>
            </w:pPr>
            <w:r>
              <w:rPr>
                <w:rFonts w:hint="eastAsia" w:cs="仿宋" w:asciiTheme="minorEastAsia" w:hAnsiTheme="minorEastAsia" w:eastAsiaTheme="minorEastAsia"/>
                <w:lang w:eastAsia="zh-CN"/>
              </w:rPr>
              <w:t>投标人的印刷设备评审 ：如计算机排版设备、印刷机、对开折页机、联动平定胶本机、联动骑马装订机、全开自动裁纸机、全自动覆膜机 、自动三面刀裁书机等印刷设备；每提供一项 ，得2分， 本项最高得 20分，未提供印刷设备的，本项不得分。 注：需提 供印刷设备名称、型号 、证明材料 （如购买设备的发票等证明材料）。</w:t>
            </w:r>
          </w:p>
        </w:tc>
      </w:tr>
      <w:bookmarkEnd w:id="8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567" w:type="dxa"/>
            <w:vAlign w:val="center"/>
          </w:tcPr>
          <w:p>
            <w:pPr>
              <w:jc w:val="center"/>
              <w:rPr>
                <w:rFonts w:cs="仿宋" w:asciiTheme="minorEastAsia" w:hAnsiTheme="minorEastAsia" w:eastAsiaTheme="minorEastAsia"/>
                <w:kern w:val="2"/>
              </w:rPr>
            </w:pPr>
            <w:bookmarkStart w:id="81" w:name="OLE_LINK30" w:colFirst="0" w:colLast="3"/>
            <w:r>
              <w:rPr>
                <w:rFonts w:hint="eastAsia" w:cs="仿宋" w:asciiTheme="minorEastAsia" w:hAnsiTheme="minorEastAsia" w:eastAsiaTheme="minorEastAsia"/>
                <w:lang w:val="en-US" w:eastAsia="zh-CN"/>
              </w:rPr>
              <w:t>9</w:t>
            </w:r>
          </w:p>
        </w:tc>
        <w:tc>
          <w:tcPr>
            <w:tcW w:w="1284" w:type="dxa"/>
            <w:vAlign w:val="center"/>
          </w:tcPr>
          <w:p>
            <w:pPr>
              <w:rPr>
                <w:rFonts w:cs="仿宋" w:asciiTheme="minorEastAsia" w:hAnsiTheme="minorEastAsia" w:eastAsiaTheme="minorEastAsia"/>
                <w:kern w:val="2"/>
                <w:lang w:eastAsia="zh-CN"/>
              </w:rPr>
            </w:pPr>
            <w:r>
              <w:rPr>
                <w:rFonts w:hint="eastAsia" w:cs="仿宋" w:asciiTheme="minorEastAsia" w:hAnsiTheme="minorEastAsia" w:eastAsiaTheme="minorEastAsia"/>
                <w:lang w:eastAsia="zh-CN"/>
              </w:rPr>
              <w:t>拟投入本项的服务人员</w:t>
            </w:r>
          </w:p>
        </w:tc>
        <w:tc>
          <w:tcPr>
            <w:tcW w:w="731" w:type="dxa"/>
            <w:vAlign w:val="center"/>
          </w:tcPr>
          <w:p>
            <w:pPr>
              <w:rPr>
                <w:rFonts w:cs="仿宋" w:asciiTheme="minorEastAsia" w:hAnsiTheme="minorEastAsia" w:eastAsiaTheme="minorEastAsia"/>
                <w:kern w:val="2"/>
              </w:rPr>
            </w:pPr>
            <w:r>
              <w:rPr>
                <w:rFonts w:hint="eastAsia" w:cs="仿宋" w:asciiTheme="minorEastAsia" w:hAnsiTheme="minorEastAsia" w:eastAsiaTheme="minorEastAsia"/>
                <w:lang w:eastAsia="zh-CN"/>
              </w:rPr>
              <w:t>10分</w:t>
            </w:r>
          </w:p>
        </w:tc>
        <w:tc>
          <w:tcPr>
            <w:tcW w:w="6581" w:type="dxa"/>
            <w:vAlign w:val="center"/>
          </w:tcPr>
          <w:p>
            <w:pPr>
              <w:rPr>
                <w:rFonts w:cs="仿宋" w:asciiTheme="minorEastAsia" w:hAnsiTheme="minorEastAsia" w:eastAsiaTheme="minorEastAsia"/>
                <w:kern w:val="2"/>
                <w:lang w:eastAsia="zh-CN"/>
              </w:rPr>
            </w:pPr>
            <w:r>
              <w:rPr>
                <w:rFonts w:hint="eastAsia" w:cs="仿宋" w:asciiTheme="minorEastAsia" w:hAnsiTheme="minorEastAsia" w:eastAsiaTheme="minorEastAsia"/>
                <w:lang w:eastAsia="zh-CN"/>
              </w:rPr>
              <w:t>拟投入本项目的负责人、排版人员、印刷人员、专业调图人员等有类似工作经验，每提供1人得1分， 本项最多得 10分。 注：需附相关人员的身份证、上岗证等证明材料</w:t>
            </w:r>
          </w:p>
        </w:tc>
      </w:tr>
      <w:bookmarkEnd w:id="79"/>
      <w:bookmarkEnd w:id="81"/>
    </w:tbl>
    <w:p>
      <w:pPr>
        <w:pStyle w:val="42"/>
        <w:spacing w:line="360" w:lineRule="auto"/>
        <w:jc w:val="both"/>
        <w:rPr>
          <w:rFonts w:cs="仿宋" w:asciiTheme="minorEastAsia" w:hAnsiTheme="minorEastAsia" w:eastAsiaTheme="minorEastAsia"/>
          <w:snapToGrid w:val="0"/>
          <w:kern w:val="24"/>
          <w:lang w:eastAsia="zh-CN" w:bidi="ar-SA"/>
        </w:rPr>
      </w:pPr>
    </w:p>
    <w:p>
      <w:pPr>
        <w:pStyle w:val="42"/>
        <w:numPr>
          <w:ilvl w:val="0"/>
          <w:numId w:val="4"/>
        </w:numPr>
        <w:spacing w:line="360" w:lineRule="auto"/>
        <w:jc w:val="both"/>
        <w:outlineLvl w:val="1"/>
        <w:rPr>
          <w:rFonts w:cs="仿宋" w:asciiTheme="minorEastAsia" w:hAnsiTheme="minorEastAsia" w:eastAsiaTheme="minorEastAsia"/>
          <w:b/>
          <w:bCs/>
        </w:rPr>
      </w:pPr>
      <w:bookmarkStart w:id="82" w:name="_Toc32717"/>
      <w:r>
        <w:rPr>
          <w:rFonts w:hint="eastAsia" w:cs="仿宋" w:asciiTheme="minorEastAsia" w:hAnsiTheme="minorEastAsia" w:eastAsiaTheme="minorEastAsia"/>
          <w:b/>
          <w:bCs/>
        </w:rPr>
        <w:t>废标</w:t>
      </w:r>
      <w:bookmarkEnd w:id="82"/>
    </w:p>
    <w:p>
      <w:pPr>
        <w:pStyle w:val="42"/>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出现以下情况之一的，作废标处理：</w:t>
      </w:r>
    </w:p>
    <w:p>
      <w:pPr>
        <w:pStyle w:val="42"/>
        <w:numPr>
          <w:ilvl w:val="0"/>
          <w:numId w:val="8"/>
        </w:numPr>
        <w:spacing w:line="360" w:lineRule="auto"/>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符合资格条件、实质性要求的供应商不足两家的。</w:t>
      </w:r>
    </w:p>
    <w:p>
      <w:pPr>
        <w:pStyle w:val="42"/>
        <w:numPr>
          <w:ilvl w:val="0"/>
          <w:numId w:val="8"/>
        </w:numPr>
        <w:spacing w:line="360" w:lineRule="auto"/>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出现影响采购公正的违法、违规行为的；</w:t>
      </w:r>
    </w:p>
    <w:p>
      <w:pPr>
        <w:pStyle w:val="42"/>
        <w:numPr>
          <w:ilvl w:val="0"/>
          <w:numId w:val="8"/>
        </w:numPr>
        <w:spacing w:line="360" w:lineRule="auto"/>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因重大变故，采购任务取消的；</w:t>
      </w:r>
    </w:p>
    <w:p>
      <w:pPr>
        <w:pStyle w:val="42"/>
        <w:numPr>
          <w:ilvl w:val="0"/>
          <w:numId w:val="8"/>
        </w:numPr>
        <w:spacing w:line="360" w:lineRule="auto"/>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评审小组认定征集文件存在歧义、重大缺陷导致评审工作无法进行的；</w:t>
      </w:r>
    </w:p>
    <w:p>
      <w:pPr>
        <w:pStyle w:val="42"/>
        <w:numPr>
          <w:ilvl w:val="0"/>
          <w:numId w:val="8"/>
        </w:numPr>
        <w:spacing w:line="360" w:lineRule="auto"/>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法律、法规规定的其他情形。</w:t>
      </w:r>
    </w:p>
    <w:p>
      <w:pPr>
        <w:pStyle w:val="42"/>
        <w:numPr>
          <w:ilvl w:val="0"/>
          <w:numId w:val="4"/>
        </w:numPr>
        <w:spacing w:line="360" w:lineRule="auto"/>
        <w:ind w:left="667" w:leftChars="278"/>
        <w:jc w:val="both"/>
        <w:outlineLvl w:val="1"/>
        <w:rPr>
          <w:rFonts w:cs="仿宋" w:asciiTheme="minorEastAsia" w:hAnsiTheme="minorEastAsia" w:eastAsiaTheme="minorEastAsia"/>
          <w:b/>
          <w:bCs/>
          <w:lang w:eastAsia="zh-CN"/>
        </w:rPr>
      </w:pPr>
      <w:bookmarkStart w:id="83" w:name="_Toc11837"/>
      <w:r>
        <w:rPr>
          <w:rFonts w:hint="eastAsia" w:cs="仿宋" w:asciiTheme="minorEastAsia" w:hAnsiTheme="minorEastAsia" w:eastAsiaTheme="minorEastAsia"/>
          <w:b/>
          <w:bCs/>
          <w:lang w:eastAsia="zh-CN"/>
        </w:rPr>
        <w:t>入围选定规则和淘汰比例</w:t>
      </w:r>
      <w:bookmarkEnd w:id="83"/>
    </w:p>
    <w:p>
      <w:pPr>
        <w:widowControl w:val="0"/>
        <w:snapToGrid w:val="0"/>
        <w:spacing w:line="360" w:lineRule="auto"/>
        <w:ind w:firstLine="482" w:firstLineChars="200"/>
        <w:rPr>
          <w:rFonts w:cs="仿宋" w:asciiTheme="minorEastAsia" w:hAnsiTheme="minorEastAsia" w:eastAsiaTheme="minorEastAsia"/>
          <w:b/>
          <w:lang w:eastAsia="zh-CN"/>
        </w:rPr>
      </w:pPr>
      <w:r>
        <w:rPr>
          <w:rFonts w:hint="eastAsia" w:cs="仿宋" w:asciiTheme="minorEastAsia" w:hAnsiTheme="minorEastAsia" w:eastAsiaTheme="minorEastAsia"/>
          <w:b/>
          <w:lang w:eastAsia="zh-CN"/>
        </w:rPr>
        <w:t>(一)入围供应商数量上限：按照综合得分由低到高排序，向征集人推荐排名靠前的供应商，确定第一阶段入围供应商时，提交响应文件和符合资格条件，淘汰比例不低于20%，且至少淘汰一家供应商。</w:t>
      </w:r>
    </w:p>
    <w:p>
      <w:pPr>
        <w:widowControl w:val="0"/>
        <w:snapToGrid w:val="0"/>
        <w:spacing w:line="360" w:lineRule="auto"/>
        <w:ind w:firstLine="241" w:firstLineChars="100"/>
        <w:outlineLvl w:val="1"/>
        <w:rPr>
          <w:rFonts w:cs="仿宋" w:asciiTheme="minorEastAsia" w:hAnsiTheme="minorEastAsia" w:eastAsiaTheme="minorEastAsia"/>
          <w:b/>
          <w:bCs/>
          <w:lang w:eastAsia="zh-CN"/>
        </w:rPr>
      </w:pPr>
      <w:bookmarkStart w:id="84" w:name="_Toc12933"/>
      <w:r>
        <w:rPr>
          <w:rFonts w:hint="eastAsia" w:cs="仿宋" w:asciiTheme="minorEastAsia" w:hAnsiTheme="minorEastAsia" w:eastAsiaTheme="minorEastAsia"/>
          <w:b/>
          <w:bCs/>
          <w:lang w:eastAsia="zh-CN"/>
        </w:rPr>
        <w:t>五、采购组织程序</w:t>
      </w:r>
      <w:bookmarkEnd w:id="84"/>
    </w:p>
    <w:p>
      <w:pPr>
        <w:widowControl w:val="0"/>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(一)征集人工作人员按评审小组名单核对评委身份，组织评委及监管等人员签到；</w:t>
      </w:r>
    </w:p>
    <w:p>
      <w:pPr>
        <w:widowControl w:val="0"/>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(二)征集人工作人员宣布评审纪律，征询评委有无回避情形；</w:t>
      </w:r>
    </w:p>
    <w:p>
      <w:pPr>
        <w:widowControl w:val="0"/>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(三)组织评审小组推选评审组长，采购人代表不得担任组长；</w:t>
      </w:r>
    </w:p>
    <w:p>
      <w:pPr>
        <w:widowControl w:val="0"/>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(四) 评审小组各成员应当独立对每个投标（响应）人的投标（响应）文件进行评价；</w:t>
      </w:r>
    </w:p>
    <w:p>
      <w:pPr>
        <w:widowControl w:val="0"/>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(五)征集人工作人员协助做好评审情况的计算、汇总工作；</w:t>
      </w:r>
    </w:p>
    <w:p>
      <w:pPr>
        <w:widowControl w:val="0"/>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(六)评审小组形成评审报告，应由全体成员签字确认，有保留意见的可以在评审报告中申明，未申明且拒绝签字的视同默认评审报告并载明此情形；</w:t>
      </w:r>
    </w:p>
    <w:p>
      <w:pPr>
        <w:widowControl w:val="0"/>
        <w:snapToGrid w:val="0"/>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(七)征集人工作人员宣布会议结束。</w:t>
      </w:r>
    </w:p>
    <w:p>
      <w:pPr>
        <w:widowControl w:val="0"/>
        <w:snapToGrid w:val="0"/>
        <w:spacing w:line="360" w:lineRule="auto"/>
        <w:outlineLvl w:val="1"/>
        <w:rPr>
          <w:rFonts w:cs="仿宋" w:asciiTheme="minorEastAsia" w:hAnsiTheme="minorEastAsia" w:eastAsiaTheme="minorEastAsia"/>
          <w:b/>
          <w:bCs/>
          <w:lang w:eastAsia="zh-CN"/>
        </w:rPr>
      </w:pPr>
      <w:bookmarkStart w:id="85" w:name="_Toc17557"/>
      <w:r>
        <w:rPr>
          <w:rFonts w:hint="eastAsia" w:cs="仿宋" w:asciiTheme="minorEastAsia" w:hAnsiTheme="minorEastAsia" w:eastAsiaTheme="minorEastAsia"/>
          <w:b/>
          <w:bCs/>
          <w:lang w:eastAsia="zh-CN"/>
        </w:rPr>
        <w:t>六、评审方法</w:t>
      </w:r>
      <w:bookmarkEnd w:id="85"/>
    </w:p>
    <w:bookmarkEnd w:id="66"/>
    <w:p>
      <w:pPr>
        <w:widowControl w:val="0"/>
        <w:snapToGrid w:val="0"/>
        <w:spacing w:line="360" w:lineRule="auto"/>
        <w:rPr>
          <w:rFonts w:cs="仿宋" w:asciiTheme="minorEastAsia" w:hAnsiTheme="minorEastAsia" w:eastAsiaTheme="minorEastAsia"/>
          <w:b/>
          <w:lang w:eastAsia="zh-CN"/>
        </w:rPr>
      </w:pPr>
      <w:r>
        <w:rPr>
          <w:rFonts w:hint="eastAsia" w:cs="仿宋" w:asciiTheme="minorEastAsia" w:hAnsiTheme="minorEastAsia" w:eastAsiaTheme="minorEastAsia"/>
          <w:b/>
          <w:lang w:eastAsia="zh-CN"/>
        </w:rPr>
        <w:t>确定第一阶段入围供应商的评审方法为质量优先法。</w:t>
      </w:r>
    </w:p>
    <w:p>
      <w:pPr>
        <w:pStyle w:val="26"/>
        <w:spacing w:line="360" w:lineRule="auto"/>
        <w:ind w:left="0" w:leftChars="0" w:firstLine="480"/>
        <w:rPr>
          <w:rFonts w:cs="仿宋" w:asciiTheme="minorEastAsia" w:hAnsiTheme="minorEastAsia" w:eastAsiaTheme="minorEastAsia"/>
          <w:bCs/>
          <w:lang w:eastAsia="zh-CN"/>
        </w:rPr>
      </w:pPr>
      <w:r>
        <w:rPr>
          <w:rFonts w:hint="eastAsia" w:cs="仿宋" w:asciiTheme="minorEastAsia" w:hAnsiTheme="minorEastAsia" w:eastAsiaTheme="minorEastAsia"/>
          <w:shd w:val="clear" w:color="auto" w:fill="FFFFFF"/>
          <w:lang w:eastAsia="zh-CN"/>
        </w:rPr>
        <w:t>质量优先法是指对满足采购需求且响应报价不超过最高限制单价的货物、服务进行质量综合评分，按照质量评分从高到低排序，根据征集文件规定的淘汰率或者入围供应商数量上限，确定入围供应商的评审方法。货物项目质量因素包括采购标的的技术水平、产品配置、售后服务等，服务项目质量因素包括服务内容、服务水平、供应商的履约能力、服务经验等。质量因素中的可量化指标应当划分等次，作为评分项；质量因素中的其他指标可以作为实质性要求，不得作为评分项。</w:t>
      </w:r>
    </w:p>
    <w:p>
      <w:pPr>
        <w:pStyle w:val="26"/>
        <w:spacing w:line="360" w:lineRule="auto"/>
        <w:ind w:left="0" w:leftChars="0" w:firstLine="0" w:firstLineChars="0"/>
        <w:rPr>
          <w:lang w:eastAsia="zh-CN"/>
        </w:rPr>
      </w:pPr>
      <w:r>
        <w:rPr>
          <w:rFonts w:hint="eastAsia" w:cs="仿宋" w:asciiTheme="minorEastAsia" w:hAnsiTheme="minorEastAsia" w:eastAsiaTheme="minorEastAsia"/>
          <w:bCs/>
          <w:lang w:eastAsia="zh-CN"/>
        </w:rPr>
        <w:t>确定第二阶段成交供应商的方式直接选定法：直接选定法是指征集人或者服务对象依据入围产品价格、质量以及服务便利性、用户评价等因素，从第一阶段入围供应商中直接选定。</w:t>
      </w:r>
    </w:p>
    <w:p>
      <w:pPr>
        <w:widowControl w:val="0"/>
        <w:spacing w:line="780" w:lineRule="exact"/>
        <w:jc w:val="center"/>
        <w:outlineLvl w:val="0"/>
        <w:rPr>
          <w:rFonts w:ascii="黑体" w:hAnsi="黑体" w:eastAsia="黑体" w:cs="黑体"/>
          <w:b/>
          <w:sz w:val="32"/>
          <w:szCs w:val="32"/>
          <w:lang w:eastAsia="zh-CN"/>
        </w:rPr>
      </w:pPr>
      <w:bookmarkStart w:id="86" w:name="_Toc2202"/>
      <w:r>
        <w:rPr>
          <w:rFonts w:hint="eastAsia" w:ascii="黑体" w:hAnsi="黑体" w:eastAsia="黑体" w:cs="黑体"/>
          <w:b/>
          <w:sz w:val="32"/>
          <w:szCs w:val="32"/>
          <w:lang w:eastAsia="zh-CN"/>
        </w:rPr>
        <w:t>第四章 采购需求及报价要求</w:t>
      </w:r>
      <w:bookmarkEnd w:id="86"/>
    </w:p>
    <w:p>
      <w:pPr>
        <w:spacing w:before="129" w:line="394" w:lineRule="exact"/>
        <w:ind w:left="562"/>
        <w:outlineLvl w:val="1"/>
        <w:rPr>
          <w:rFonts w:ascii="宋体" w:hAnsi="宋体" w:cs="宋体"/>
          <w:b/>
          <w:bCs/>
          <w:sz w:val="28"/>
          <w:szCs w:val="28"/>
          <w:lang w:eastAsia="zh-CN"/>
        </w:rPr>
      </w:pPr>
      <w:bookmarkStart w:id="87" w:name="_Toc31322"/>
      <w:bookmarkStart w:id="88" w:name="_Toc2332"/>
      <w:r>
        <w:rPr>
          <w:rFonts w:hint="eastAsia" w:ascii="宋体" w:hAnsi="宋体" w:cs="宋体"/>
          <w:b/>
          <w:bCs/>
          <w:spacing w:val="11"/>
          <w:position w:val="2"/>
          <w:sz w:val="28"/>
          <w:szCs w:val="28"/>
          <w:lang w:eastAsia="zh-CN"/>
        </w:rPr>
        <w:t>一</w:t>
      </w:r>
      <w:r>
        <w:rPr>
          <w:rFonts w:hint="eastAsia" w:ascii="宋体" w:hAnsi="宋体" w:cs="宋体"/>
          <w:b/>
          <w:bCs/>
          <w:spacing w:val="9"/>
          <w:position w:val="2"/>
          <w:sz w:val="28"/>
          <w:szCs w:val="28"/>
          <w:lang w:eastAsia="zh-CN"/>
        </w:rPr>
        <w:t>、采购需求前附表</w:t>
      </w:r>
      <w:bookmarkEnd w:id="87"/>
      <w:bookmarkEnd w:id="88"/>
    </w:p>
    <w:p>
      <w:pPr>
        <w:spacing w:line="52" w:lineRule="exact"/>
        <w:rPr>
          <w:lang w:eastAsia="zh-CN"/>
        </w:rPr>
      </w:pPr>
    </w:p>
    <w:tbl>
      <w:tblPr>
        <w:tblStyle w:val="51"/>
        <w:tblW w:w="91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9"/>
        <w:gridCol w:w="3025"/>
        <w:gridCol w:w="49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9" w:hRule="atLeast"/>
        </w:trPr>
        <w:tc>
          <w:tcPr>
            <w:tcW w:w="1179" w:type="dxa"/>
            <w:vAlign w:val="center"/>
          </w:tcPr>
          <w:p>
            <w:pPr>
              <w:spacing w:before="119" w:line="229" w:lineRule="auto"/>
              <w:jc w:val="center"/>
              <w:rPr>
                <w:rFonts w:ascii="宋体" w:hAnsi="宋体" w:cs="宋体"/>
                <w:b/>
              </w:rPr>
            </w:pPr>
            <w:r>
              <w:rPr>
                <w:rFonts w:ascii="宋体" w:hAnsi="宋体" w:cs="宋体"/>
                <w:b/>
                <w:spacing w:val="6"/>
              </w:rPr>
              <w:t>序</w:t>
            </w:r>
            <w:r>
              <w:rPr>
                <w:rFonts w:ascii="宋体" w:hAnsi="宋体" w:cs="宋体"/>
                <w:b/>
                <w:spacing w:val="5"/>
              </w:rPr>
              <w:t>号</w:t>
            </w:r>
          </w:p>
        </w:tc>
        <w:tc>
          <w:tcPr>
            <w:tcW w:w="3025" w:type="dxa"/>
            <w:vAlign w:val="center"/>
          </w:tcPr>
          <w:p>
            <w:pPr>
              <w:spacing w:before="199" w:line="227" w:lineRule="auto"/>
              <w:jc w:val="center"/>
              <w:rPr>
                <w:rFonts w:ascii="宋体" w:hAnsi="宋体" w:cs="宋体"/>
                <w:b/>
              </w:rPr>
            </w:pPr>
            <w:r>
              <w:rPr>
                <w:rFonts w:ascii="宋体" w:hAnsi="宋体" w:cs="宋体"/>
                <w:b/>
                <w:spacing w:val="10"/>
              </w:rPr>
              <w:t>条</w:t>
            </w:r>
            <w:r>
              <w:rPr>
                <w:rFonts w:ascii="宋体" w:hAnsi="宋体" w:cs="宋体"/>
                <w:b/>
                <w:spacing w:val="7"/>
              </w:rPr>
              <w:t>款名称</w:t>
            </w:r>
          </w:p>
        </w:tc>
        <w:tc>
          <w:tcPr>
            <w:tcW w:w="4965" w:type="dxa"/>
            <w:vAlign w:val="center"/>
          </w:tcPr>
          <w:p>
            <w:pPr>
              <w:spacing w:before="199" w:line="227" w:lineRule="auto"/>
              <w:jc w:val="center"/>
              <w:rPr>
                <w:rFonts w:ascii="宋体" w:hAnsi="宋体" w:cs="宋体"/>
                <w:b/>
              </w:rPr>
            </w:pPr>
            <w:r>
              <w:rPr>
                <w:rFonts w:ascii="宋体" w:hAnsi="宋体" w:cs="宋体"/>
                <w:b/>
                <w:spacing w:val="6"/>
              </w:rPr>
              <w:t>内容、说明与要求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179" w:type="dxa"/>
            <w:vAlign w:val="center"/>
          </w:tcPr>
          <w:p>
            <w:pPr>
              <w:spacing w:before="152" w:line="192" w:lineRule="auto"/>
              <w:jc w:val="center"/>
              <w:rPr>
                <w:rFonts w:ascii="宋体" w:hAnsi="宋体" w:cs="宋体"/>
              </w:rPr>
            </w:pPr>
            <w:r>
              <w:rPr>
                <w:rFonts w:ascii="宋体" w:hAnsi="宋体" w:cs="宋体"/>
              </w:rPr>
              <w:t>1</w:t>
            </w:r>
          </w:p>
        </w:tc>
        <w:tc>
          <w:tcPr>
            <w:tcW w:w="3025" w:type="dxa"/>
            <w:vAlign w:val="center"/>
          </w:tcPr>
          <w:p>
            <w:pPr>
              <w:spacing w:before="197" w:line="227" w:lineRule="auto"/>
              <w:jc w:val="center"/>
              <w:rPr>
                <w:rFonts w:ascii="宋体" w:hAnsi="宋体" w:cs="宋体"/>
                <w:spacing w:val="9"/>
                <w:lang w:eastAsia="zh-CN"/>
              </w:rPr>
            </w:pPr>
            <w:r>
              <w:rPr>
                <w:rFonts w:ascii="宋体" w:hAnsi="宋体" w:cs="宋体"/>
                <w:spacing w:val="9"/>
                <w:lang w:eastAsia="zh-CN"/>
              </w:rPr>
              <w:t>付款方式、时间和条件</w:t>
            </w:r>
          </w:p>
        </w:tc>
        <w:tc>
          <w:tcPr>
            <w:tcW w:w="4965" w:type="dxa"/>
            <w:vAlign w:val="center"/>
          </w:tcPr>
          <w:p>
            <w:pPr>
              <w:spacing w:before="197" w:line="227" w:lineRule="auto"/>
              <w:jc w:val="center"/>
              <w:rPr>
                <w:rFonts w:ascii="宋体" w:hAnsi="宋体" w:cs="宋体"/>
                <w:spacing w:val="9"/>
              </w:rPr>
            </w:pPr>
            <w:r>
              <w:rPr>
                <w:rFonts w:ascii="宋体" w:hAnsi="宋体" w:cs="宋体"/>
                <w:spacing w:val="9"/>
              </w:rPr>
              <w:t>在签订合同时确定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179" w:type="dxa"/>
            <w:vAlign w:val="center"/>
          </w:tcPr>
          <w:p>
            <w:pPr>
              <w:spacing w:before="154" w:line="192" w:lineRule="auto"/>
              <w:jc w:val="center"/>
              <w:rPr>
                <w:rFonts w:ascii="宋体" w:hAnsi="宋体" w:cs="宋体"/>
              </w:rPr>
            </w:pPr>
            <w:r>
              <w:rPr>
                <w:rFonts w:ascii="宋体" w:hAnsi="宋体" w:cs="宋体"/>
              </w:rPr>
              <w:t>2</w:t>
            </w:r>
          </w:p>
        </w:tc>
        <w:tc>
          <w:tcPr>
            <w:tcW w:w="3025" w:type="dxa"/>
            <w:vAlign w:val="center"/>
          </w:tcPr>
          <w:p>
            <w:pPr>
              <w:spacing w:before="197" w:line="227" w:lineRule="auto"/>
              <w:jc w:val="center"/>
              <w:rPr>
                <w:rFonts w:ascii="宋体" w:hAnsi="宋体" w:cs="宋体"/>
                <w:spacing w:val="9"/>
              </w:rPr>
            </w:pPr>
            <w:r>
              <w:rPr>
                <w:rFonts w:ascii="宋体" w:hAnsi="宋体" w:cs="宋体"/>
                <w:spacing w:val="9"/>
              </w:rPr>
              <w:t>框架协议期限</w:t>
            </w:r>
          </w:p>
        </w:tc>
        <w:tc>
          <w:tcPr>
            <w:tcW w:w="4965" w:type="dxa"/>
            <w:vAlign w:val="center"/>
          </w:tcPr>
          <w:p>
            <w:pPr>
              <w:spacing w:before="197" w:line="227" w:lineRule="auto"/>
              <w:jc w:val="center"/>
              <w:rPr>
                <w:rFonts w:ascii="宋体" w:hAnsi="宋体" w:cs="宋体"/>
                <w:spacing w:val="9"/>
                <w:lang w:eastAsia="zh-CN"/>
              </w:rPr>
            </w:pPr>
            <w:r>
              <w:rPr>
                <w:rFonts w:hint="eastAsia" w:ascii="宋体" w:hAnsi="宋体" w:cs="宋体"/>
                <w:spacing w:val="9"/>
                <w:lang w:eastAsia="zh-CN"/>
              </w:rPr>
              <w:t>自封闭式框架协议签订之日起至202</w:t>
            </w:r>
            <w:r>
              <w:rPr>
                <w:rFonts w:hint="eastAsia" w:ascii="宋体" w:hAnsi="宋体" w:cs="宋体"/>
                <w:spacing w:val="9"/>
                <w:lang w:val="en-US" w:eastAsia="zh-CN"/>
              </w:rPr>
              <w:t>7</w:t>
            </w:r>
            <w:r>
              <w:rPr>
                <w:rFonts w:hint="eastAsia" w:ascii="宋体" w:hAnsi="宋体" w:cs="宋体"/>
                <w:spacing w:val="9"/>
                <w:lang w:eastAsia="zh-CN"/>
              </w:rPr>
              <w:t>年3月31日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179" w:type="dxa"/>
            <w:vAlign w:val="center"/>
          </w:tcPr>
          <w:p>
            <w:pPr>
              <w:spacing w:before="275" w:line="190" w:lineRule="auto"/>
              <w:jc w:val="center"/>
              <w:rPr>
                <w:rFonts w:ascii="宋体" w:hAnsi="宋体" w:cs="宋体"/>
              </w:rPr>
            </w:pPr>
            <w:r>
              <w:rPr>
                <w:rFonts w:ascii="宋体" w:hAnsi="宋体" w:cs="宋体"/>
              </w:rPr>
              <w:t>3</w:t>
            </w:r>
          </w:p>
        </w:tc>
        <w:tc>
          <w:tcPr>
            <w:tcW w:w="3025" w:type="dxa"/>
            <w:vAlign w:val="center"/>
          </w:tcPr>
          <w:p>
            <w:pPr>
              <w:spacing w:before="197" w:line="227" w:lineRule="auto"/>
              <w:jc w:val="center"/>
              <w:rPr>
                <w:rFonts w:ascii="宋体" w:hAnsi="宋体" w:cs="宋体"/>
                <w:spacing w:val="9"/>
              </w:rPr>
            </w:pPr>
            <w:r>
              <w:rPr>
                <w:rFonts w:ascii="宋体" w:hAnsi="宋体" w:cs="宋体"/>
                <w:spacing w:val="9"/>
              </w:rPr>
              <w:t>合同</w:t>
            </w:r>
            <w:r>
              <w:rPr>
                <w:rFonts w:hint="eastAsia" w:ascii="宋体" w:hAnsi="宋体" w:cs="宋体"/>
                <w:spacing w:val="9"/>
              </w:rPr>
              <w:t>服务</w:t>
            </w:r>
            <w:r>
              <w:rPr>
                <w:rFonts w:ascii="宋体" w:hAnsi="宋体" w:cs="宋体"/>
                <w:spacing w:val="9"/>
              </w:rPr>
              <w:t>地点</w:t>
            </w:r>
          </w:p>
        </w:tc>
        <w:tc>
          <w:tcPr>
            <w:tcW w:w="4965" w:type="dxa"/>
          </w:tcPr>
          <w:p>
            <w:pPr>
              <w:spacing w:before="197" w:line="227" w:lineRule="auto"/>
              <w:jc w:val="center"/>
              <w:rPr>
                <w:rFonts w:ascii="宋体" w:hAnsi="宋体" w:cs="宋体"/>
                <w:spacing w:val="9"/>
                <w:lang w:eastAsia="zh-CN"/>
              </w:rPr>
            </w:pPr>
            <w:r>
              <w:rPr>
                <w:rFonts w:ascii="宋体" w:hAnsi="宋体" w:cs="宋体"/>
                <w:spacing w:val="9"/>
                <w:lang w:eastAsia="zh-CN"/>
              </w:rPr>
              <w:t>在签订合同时根据采购人实际需求确定。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179" w:type="dxa"/>
            <w:vAlign w:val="center"/>
          </w:tcPr>
          <w:p>
            <w:pPr>
              <w:spacing w:before="75" w:line="192" w:lineRule="auto"/>
              <w:jc w:val="center"/>
              <w:rPr>
                <w:rFonts w:ascii="宋体" w:hAnsi="宋体" w:cs="宋体"/>
              </w:rPr>
            </w:pPr>
            <w:r>
              <w:rPr>
                <w:rFonts w:ascii="宋体" w:hAnsi="宋体" w:cs="宋体"/>
              </w:rPr>
              <w:t>4</w:t>
            </w:r>
          </w:p>
        </w:tc>
        <w:tc>
          <w:tcPr>
            <w:tcW w:w="3025" w:type="dxa"/>
            <w:vAlign w:val="center"/>
          </w:tcPr>
          <w:p>
            <w:pPr>
              <w:spacing w:before="197" w:line="227" w:lineRule="auto"/>
              <w:jc w:val="center"/>
              <w:rPr>
                <w:rFonts w:ascii="宋体" w:hAnsi="宋体" w:cs="宋体"/>
                <w:spacing w:val="9"/>
              </w:rPr>
            </w:pPr>
            <w:r>
              <w:rPr>
                <w:rFonts w:ascii="宋体" w:hAnsi="宋体" w:cs="宋体"/>
                <w:spacing w:val="9"/>
              </w:rPr>
              <w:t>合同</w:t>
            </w:r>
            <w:r>
              <w:rPr>
                <w:rFonts w:hint="eastAsia" w:ascii="宋体" w:hAnsi="宋体" w:cs="宋体"/>
                <w:spacing w:val="9"/>
              </w:rPr>
              <w:t>服务</w:t>
            </w:r>
            <w:r>
              <w:rPr>
                <w:rFonts w:ascii="宋体" w:hAnsi="宋体" w:cs="宋体"/>
                <w:spacing w:val="9"/>
              </w:rPr>
              <w:t>期限</w:t>
            </w:r>
          </w:p>
        </w:tc>
        <w:tc>
          <w:tcPr>
            <w:tcW w:w="4965" w:type="dxa"/>
            <w:vAlign w:val="center"/>
          </w:tcPr>
          <w:p>
            <w:pPr>
              <w:spacing w:before="197" w:line="227" w:lineRule="auto"/>
              <w:jc w:val="center"/>
              <w:rPr>
                <w:rFonts w:ascii="宋体" w:hAnsi="宋体" w:cs="宋体"/>
                <w:spacing w:val="9"/>
                <w:lang w:eastAsia="zh-CN"/>
              </w:rPr>
            </w:pPr>
            <w:r>
              <w:rPr>
                <w:rFonts w:ascii="宋体" w:hAnsi="宋体" w:cs="宋体"/>
                <w:spacing w:val="9"/>
                <w:lang w:eastAsia="zh-CN"/>
              </w:rPr>
              <w:t>在签订合同时根据采购人实际需求确定</w:t>
            </w:r>
            <w:r>
              <w:rPr>
                <w:rFonts w:hint="eastAsia" w:ascii="宋体" w:hAnsi="宋体" w:cs="宋体"/>
                <w:spacing w:val="9"/>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179" w:type="dxa"/>
            <w:vAlign w:val="center"/>
          </w:tcPr>
          <w:p>
            <w:pPr>
              <w:spacing w:before="156" w:line="190" w:lineRule="auto"/>
              <w:jc w:val="center"/>
              <w:rPr>
                <w:rFonts w:ascii="宋体" w:hAnsi="宋体" w:cs="宋体"/>
              </w:rPr>
            </w:pPr>
            <w:r>
              <w:rPr>
                <w:rFonts w:hint="eastAsia" w:ascii="宋体" w:hAnsi="宋体" w:cs="宋体"/>
              </w:rPr>
              <w:t>5</w:t>
            </w:r>
          </w:p>
        </w:tc>
        <w:tc>
          <w:tcPr>
            <w:tcW w:w="3025" w:type="dxa"/>
            <w:vAlign w:val="center"/>
          </w:tcPr>
          <w:p>
            <w:pPr>
              <w:spacing w:before="197" w:line="227" w:lineRule="auto"/>
              <w:jc w:val="center"/>
              <w:rPr>
                <w:rFonts w:ascii="宋体" w:hAnsi="宋体" w:cs="宋体"/>
                <w:spacing w:val="9"/>
              </w:rPr>
            </w:pPr>
            <w:r>
              <w:rPr>
                <w:rFonts w:ascii="宋体" w:hAnsi="宋体" w:cs="宋体"/>
                <w:spacing w:val="9"/>
              </w:rPr>
              <w:t>采购标的</w:t>
            </w:r>
          </w:p>
        </w:tc>
        <w:tc>
          <w:tcPr>
            <w:tcW w:w="4965" w:type="dxa"/>
          </w:tcPr>
          <w:p>
            <w:pPr>
              <w:spacing w:before="197" w:line="227" w:lineRule="auto"/>
              <w:jc w:val="center"/>
              <w:rPr>
                <w:rFonts w:ascii="宋体" w:hAnsi="宋体" w:cs="宋体"/>
                <w:spacing w:val="9"/>
                <w:lang w:eastAsia="zh-CN"/>
              </w:rPr>
            </w:pPr>
            <w:r>
              <w:rPr>
                <w:rFonts w:hint="eastAsia" w:ascii="宋体" w:hAnsi="宋体" w:cs="宋体"/>
                <w:spacing w:val="9"/>
                <w:lang w:eastAsia="zh-CN"/>
              </w:rPr>
              <w:t>印刷品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179" w:type="dxa"/>
            <w:vAlign w:val="center"/>
          </w:tcPr>
          <w:p>
            <w:pPr>
              <w:spacing w:before="159" w:line="189" w:lineRule="auto"/>
              <w:jc w:val="center"/>
              <w:rPr>
                <w:rFonts w:ascii="宋体" w:hAnsi="宋体" w:cs="宋体"/>
              </w:rPr>
            </w:pPr>
            <w:r>
              <w:rPr>
                <w:rFonts w:hint="eastAsia" w:ascii="宋体" w:hAnsi="宋体" w:cs="宋体"/>
              </w:rPr>
              <w:t>6</w:t>
            </w:r>
          </w:p>
        </w:tc>
        <w:tc>
          <w:tcPr>
            <w:tcW w:w="3025" w:type="dxa"/>
            <w:vAlign w:val="center"/>
          </w:tcPr>
          <w:p>
            <w:pPr>
              <w:spacing w:before="197" w:line="227" w:lineRule="auto"/>
              <w:jc w:val="center"/>
              <w:rPr>
                <w:rFonts w:ascii="宋体" w:hAnsi="宋体" w:cs="宋体"/>
                <w:spacing w:val="9"/>
                <w:lang w:eastAsia="zh-CN"/>
              </w:rPr>
            </w:pPr>
            <w:r>
              <w:rPr>
                <w:rFonts w:ascii="宋体" w:hAnsi="宋体" w:cs="宋体"/>
                <w:spacing w:val="9"/>
                <w:lang w:eastAsia="zh-CN"/>
              </w:rPr>
              <w:t>本项目采购标的所属行业</w:t>
            </w:r>
          </w:p>
        </w:tc>
        <w:tc>
          <w:tcPr>
            <w:tcW w:w="4965" w:type="dxa"/>
          </w:tcPr>
          <w:p>
            <w:pPr>
              <w:spacing w:before="197" w:line="227" w:lineRule="auto"/>
              <w:jc w:val="center"/>
              <w:rPr>
                <w:rFonts w:hint="eastAsia" w:ascii="宋体" w:hAnsi="宋体" w:eastAsia="宋体" w:cs="宋体"/>
                <w:spacing w:val="9"/>
                <w:lang w:eastAsia="zh-CN"/>
              </w:rPr>
            </w:pPr>
            <w:r>
              <w:rPr>
                <w:rFonts w:hint="eastAsia" w:ascii="宋体" w:hAnsi="宋体" w:cs="宋体"/>
                <w:spacing w:val="9"/>
                <w:lang w:eastAsia="zh-CN"/>
              </w:rPr>
              <w:t>其他未列明行业</w:t>
            </w:r>
          </w:p>
        </w:tc>
      </w:tr>
    </w:tbl>
    <w:p>
      <w:pPr>
        <w:spacing w:before="114" w:line="314" w:lineRule="exact"/>
        <w:ind w:left="562"/>
        <w:outlineLvl w:val="1"/>
        <w:rPr>
          <w:rFonts w:ascii="宋体" w:hAnsi="宋体" w:cs="宋体"/>
          <w:b/>
          <w:bCs/>
          <w:sz w:val="28"/>
          <w:szCs w:val="28"/>
        </w:rPr>
      </w:pPr>
      <w:bookmarkStart w:id="89" w:name="_Toc12666"/>
      <w:bookmarkStart w:id="90" w:name="_Toc12371"/>
      <w:r>
        <w:rPr>
          <w:rFonts w:hint="eastAsia" w:ascii="宋体" w:hAnsi="宋体" w:cs="宋体"/>
          <w:b/>
          <w:bCs/>
          <w:spacing w:val="11"/>
          <w:position w:val="1"/>
          <w:sz w:val="28"/>
          <w:szCs w:val="28"/>
        </w:rPr>
        <w:t>二</w:t>
      </w:r>
      <w:r>
        <w:rPr>
          <w:rFonts w:hint="eastAsia" w:ascii="宋体" w:hAnsi="宋体" w:cs="宋体"/>
          <w:b/>
          <w:bCs/>
          <w:spacing w:val="8"/>
          <w:position w:val="1"/>
          <w:sz w:val="28"/>
          <w:szCs w:val="28"/>
        </w:rPr>
        <w:t>、采购需求</w:t>
      </w:r>
      <w:bookmarkEnd w:id="89"/>
      <w:bookmarkEnd w:id="90"/>
    </w:p>
    <w:p>
      <w:pPr>
        <w:spacing w:before="131" w:line="333" w:lineRule="auto"/>
        <w:ind w:right="82" w:firstLine="420" w:firstLineChars="176"/>
        <w:rPr>
          <w:rFonts w:ascii="宋体" w:hAnsi="宋体" w:cs="宋体"/>
          <w:spacing w:val="4"/>
          <w:sz w:val="23"/>
          <w:szCs w:val="23"/>
          <w:lang w:eastAsia="zh-CN"/>
        </w:rPr>
      </w:pPr>
      <w:r>
        <w:rPr>
          <w:rFonts w:hint="eastAsia" w:ascii="宋体" w:hAnsi="宋体" w:cs="宋体"/>
          <w:b/>
          <w:bCs/>
          <w:spacing w:val="4"/>
          <w:sz w:val="23"/>
          <w:szCs w:val="23"/>
          <w:lang w:eastAsia="zh-CN"/>
        </w:rPr>
        <w:t>1、服务区域和服务要求</w:t>
      </w:r>
    </w:p>
    <w:p>
      <w:pPr>
        <w:spacing w:before="131" w:line="333" w:lineRule="auto"/>
        <w:ind w:right="82" w:firstLine="436" w:firstLineChars="176"/>
        <w:rPr>
          <w:rFonts w:ascii="宋体" w:hAnsi="宋体" w:cs="宋体"/>
          <w:spacing w:val="4"/>
          <w:lang w:eastAsia="zh-CN"/>
        </w:rPr>
      </w:pPr>
      <w:r>
        <w:rPr>
          <w:rFonts w:hint="eastAsia" w:ascii="宋体" w:hAnsi="宋体" w:cs="宋体"/>
          <w:spacing w:val="4"/>
          <w:lang w:eastAsia="zh-CN"/>
        </w:rPr>
        <w:t>中标人应建立为伊犁州本级、伊宁市、奎屯市、霍尔果斯市、新源县、昭苏县、察布查尔县、特克斯县、霍城县、尼勒克县、巩留县</w:t>
      </w:r>
      <w:r>
        <w:rPr>
          <w:rFonts w:hint="eastAsia" w:ascii="宋体" w:hAnsi="宋体" w:cs="宋体"/>
          <w:lang w:eastAsia="zh-CN"/>
        </w:rPr>
        <w:t>的党政机关、事业单位、团体组织的印刷品提供</w:t>
      </w:r>
      <w:r>
        <w:rPr>
          <w:rFonts w:hint="eastAsia" w:ascii="宋体" w:hAnsi="宋体" w:cs="宋体"/>
          <w:spacing w:val="4"/>
          <w:lang w:eastAsia="zh-CN"/>
        </w:rPr>
        <w:t>服务，实现采购人服务高度满意。</w:t>
      </w:r>
    </w:p>
    <w:p>
      <w:pPr>
        <w:spacing w:line="360" w:lineRule="auto"/>
        <w:ind w:firstLine="361" w:firstLineChars="150"/>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1.1服务要求</w:t>
      </w:r>
    </w:p>
    <w:p>
      <w:pPr>
        <w:spacing w:line="360" w:lineRule="auto"/>
        <w:ind w:left="480"/>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1.1.1基本服务要求</w:t>
      </w:r>
    </w:p>
    <w:p>
      <w:pPr>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1.应保证采购单位获得优先服务的权利，积极主动配合采购单位，并在不超过承诺期限内完成工作。</w:t>
      </w:r>
    </w:p>
    <w:p>
      <w:pPr>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2.应设有专线服务电话7*24小时服务，不论业务量大小，随时响应采购单位的各项要求，并按采购单位要求免费提供上门服务。</w:t>
      </w:r>
    </w:p>
    <w:p>
      <w:pPr>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3.对承接的业务，单独建立帐户核算。</w:t>
      </w:r>
    </w:p>
    <w:p>
      <w:pPr>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4.对采购单位的业务建立采购单位档案，开展跟踪服务。</w:t>
      </w:r>
    </w:p>
    <w:p>
      <w:pPr>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5.协助有关部门做好对采购单位经办人的廉政工作，防止腐败现象的出现。</w:t>
      </w:r>
    </w:p>
    <w:p>
      <w:pPr>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6、乙方提供免费送样、送货等一条龙上门服务。</w:t>
      </w:r>
    </w:p>
    <w:p>
      <w:pPr>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7.乙方要符合有关的质量要求，征集人对质量有异议的，应向乙方提出，乙方应耐心查实和说明。</w:t>
      </w:r>
    </w:p>
    <w:p>
      <w:pPr>
        <w:spacing w:line="360" w:lineRule="auto"/>
        <w:ind w:left="480"/>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1.1.2售后服务要求</w:t>
      </w:r>
    </w:p>
    <w:p>
      <w:pPr>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1.入围供应商提供服务时，要求应按不低于国家、省、市有关部门规定的质量标准执行。</w:t>
      </w:r>
    </w:p>
    <w:p>
      <w:pPr>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2.入围供应商，必须严格按承诺时所承诺的内容进行服务，品质应符合采购单位的要求。</w:t>
      </w:r>
    </w:p>
    <w:p>
      <w:pPr>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3.入围供应商应保证所用材料是未使用过的合同承诺的合格正品，并完全符合质量和性能的要求。入围供应商应对材料的缺陷以及其他由于入围供应商的原因而发生的任何不足负责，费用由入围供应商负担。根据法定第三方机构的鉴定结果，如果证明缺陷的，包括潜在的缺陷或使用不符合要求，采购单位将以书面形式向入围供应商提出索赔。</w:t>
      </w:r>
    </w:p>
    <w:p>
      <w:pPr>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4.如果入围供应商在收到索赔通知后，在服务承诺约定的时间内没有采取措施，采购单位可采取必要的补救措施，但风险和费用将由入围供应商承担。</w:t>
      </w:r>
    </w:p>
    <w:p>
      <w:pPr>
        <w:spacing w:line="360" w:lineRule="auto"/>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 xml:space="preserve">  1.1.3服务保证</w:t>
      </w:r>
    </w:p>
    <w:p>
      <w:pPr>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（一）遵守《中华人民共和国政府采购法》和相关法律法规规定。</w:t>
      </w:r>
    </w:p>
    <w:p>
      <w:pPr>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（二）按经营范围接受征集人的业务。</w:t>
      </w:r>
    </w:p>
    <w:p>
      <w:pPr>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（三）严格按征集文件规定及乙方的投标报价计算费用，并在政府采购合同单中注明具体内容及具体计价方法，相同产品的费用不得高于其他非政府采购的正常价格。</w:t>
      </w:r>
    </w:p>
    <w:p>
      <w:pPr>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（四）确定专人负责业务；确定专人负责计价，确保准确无误。</w:t>
      </w:r>
    </w:p>
    <w:p>
      <w:pPr>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（五）做好生产技术质量管理工作；设立政府采购业务台帐；</w:t>
      </w:r>
    </w:p>
    <w:p>
      <w:pPr>
        <w:spacing w:line="360" w:lineRule="auto"/>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 xml:space="preserve">    （六）根据征集人要求按时印刷交货，免费送货到指定地点。</w:t>
      </w:r>
    </w:p>
    <w:p>
      <w:pPr>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（七）自觉接受政府采购监管部门和甲方对情况的监督检查。</w:t>
      </w:r>
    </w:p>
    <w:p>
      <w:pPr>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（八）乙方在</w:t>
      </w:r>
      <w:r>
        <w:rPr>
          <w:rFonts w:hint="eastAsia" w:cs="仿宋" w:asciiTheme="minorEastAsia" w:hAnsiTheme="minorEastAsia" w:eastAsiaTheme="minorEastAsia"/>
          <w:snapToGrid w:val="0"/>
          <w:lang w:eastAsia="zh-CN"/>
        </w:rPr>
        <w:t>投标（响应）</w:t>
      </w:r>
      <w:r>
        <w:rPr>
          <w:rFonts w:hint="eastAsia" w:cs="仿宋" w:asciiTheme="minorEastAsia" w:hAnsiTheme="minorEastAsia" w:eastAsiaTheme="minorEastAsia"/>
          <w:lang w:eastAsia="zh-CN"/>
        </w:rPr>
        <w:t>文件中的其他承诺。</w:t>
      </w:r>
    </w:p>
    <w:p>
      <w:pPr>
        <w:spacing w:line="360" w:lineRule="auto"/>
        <w:ind w:firstLine="480" w:firstLineChars="200"/>
        <w:jc w:val="both"/>
        <w:rPr>
          <w:rFonts w:cs="仿宋" w:asciiTheme="minorEastAsia" w:hAnsiTheme="minorEastAsia" w:eastAsiaTheme="minorEastAsia"/>
          <w:snapToGrid w:val="0"/>
          <w:lang w:eastAsia="zh-CN"/>
        </w:rPr>
      </w:pPr>
      <w:r>
        <w:rPr>
          <w:rFonts w:hint="eastAsia" w:cs="仿宋" w:asciiTheme="minorEastAsia" w:hAnsiTheme="minorEastAsia" w:eastAsiaTheme="minorEastAsia"/>
          <w:snapToGrid w:val="0"/>
          <w:lang w:eastAsia="zh-CN"/>
        </w:rPr>
        <w:t>（九）征集文件约定的其他内容。</w:t>
      </w:r>
    </w:p>
    <w:p>
      <w:pPr>
        <w:spacing w:line="360" w:lineRule="auto"/>
        <w:ind w:firstLine="118" w:firstLineChars="49"/>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1.1.4投诉机制</w:t>
      </w:r>
    </w:p>
    <w:p>
      <w:pPr>
        <w:spacing w:line="360" w:lineRule="auto"/>
        <w:ind w:firstLine="480" w:firstLineChars="200"/>
        <w:jc w:val="both"/>
        <w:rPr>
          <w:rFonts w:cs="仿宋" w:asciiTheme="minorEastAsia" w:hAnsiTheme="minorEastAsia" w:eastAsiaTheme="minorEastAsia"/>
          <w:b/>
          <w:bCs/>
          <w:lang w:eastAsia="zh-CN"/>
        </w:rPr>
      </w:pPr>
      <w:r>
        <w:rPr>
          <w:rFonts w:hint="eastAsia" w:cs="仿宋" w:asciiTheme="minorEastAsia" w:hAnsiTheme="minorEastAsia" w:eastAsiaTheme="minorEastAsia"/>
          <w:lang w:eastAsia="zh-CN"/>
        </w:rPr>
        <w:t>（一）征集人向甲方或政府采购监管部门反映乙方有下列情形的，经核实，在甲方和征集人对乙方违约而采取的任何补救措施不受影响的情况下，根据情节轻重，报经政府采购监管部门批准，甲方可采取以下一种或者几种方式追究乙方违约责任：警告、解除与其签订的框架协议。如因乙方的违约造成征集人损失的，乙方还应当赔偿损失。</w:t>
      </w:r>
    </w:p>
    <w:p>
      <w:pPr>
        <w:spacing w:line="360" w:lineRule="auto"/>
        <w:ind w:left="640"/>
        <w:jc w:val="both"/>
        <w:rPr>
          <w:rFonts w:cs="仿宋" w:asciiTheme="minorEastAsia" w:hAnsiTheme="minorEastAsia" w:eastAsiaTheme="minorEastAsia"/>
          <w:bCs/>
          <w:lang w:eastAsia="zh-CN"/>
        </w:rPr>
      </w:pPr>
      <w:r>
        <w:rPr>
          <w:rFonts w:hint="eastAsia" w:cs="仿宋" w:asciiTheme="minorEastAsia" w:hAnsiTheme="minorEastAsia" w:eastAsiaTheme="minorEastAsia"/>
          <w:lang w:eastAsia="zh-CN"/>
        </w:rPr>
        <w:t>1.乙方被有效投诉的；</w:t>
      </w:r>
    </w:p>
    <w:p>
      <w:pPr>
        <w:spacing w:line="360" w:lineRule="auto"/>
        <w:ind w:left="640"/>
        <w:jc w:val="both"/>
        <w:rPr>
          <w:rFonts w:cs="仿宋" w:asciiTheme="minorEastAsia" w:hAnsiTheme="minorEastAsia" w:eastAsiaTheme="minorEastAsia"/>
          <w:bCs/>
          <w:lang w:eastAsia="zh-CN"/>
        </w:rPr>
      </w:pPr>
      <w:r>
        <w:rPr>
          <w:rFonts w:hint="eastAsia" w:cs="仿宋" w:asciiTheme="minorEastAsia" w:hAnsiTheme="minorEastAsia" w:eastAsiaTheme="minorEastAsia"/>
          <w:lang w:eastAsia="zh-CN"/>
        </w:rPr>
        <w:t>2.乙方以超过合同承诺的价格和费用标准向征集人收取费用的；</w:t>
      </w:r>
    </w:p>
    <w:p>
      <w:pPr>
        <w:spacing w:line="360" w:lineRule="auto"/>
        <w:ind w:left="640"/>
        <w:jc w:val="both"/>
        <w:rPr>
          <w:rFonts w:cs="仿宋" w:asciiTheme="minorEastAsia" w:hAnsiTheme="minorEastAsia" w:eastAsiaTheme="minorEastAsia"/>
          <w:bCs/>
          <w:lang w:eastAsia="zh-CN"/>
        </w:rPr>
      </w:pPr>
      <w:r>
        <w:rPr>
          <w:rFonts w:hint="eastAsia" w:cs="仿宋" w:asciiTheme="minorEastAsia" w:hAnsiTheme="minorEastAsia" w:eastAsiaTheme="minorEastAsia"/>
          <w:lang w:eastAsia="zh-CN"/>
        </w:rPr>
        <w:t>3.未经征集人同意，乙方擅自将业务转包给其他公司或他人的；</w:t>
      </w:r>
    </w:p>
    <w:p>
      <w:pPr>
        <w:spacing w:line="360" w:lineRule="auto"/>
        <w:ind w:left="64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4.因乙方服务问题，导致征集人出现重大损失的。</w:t>
      </w:r>
    </w:p>
    <w:p>
      <w:pPr>
        <w:spacing w:line="360" w:lineRule="auto"/>
        <w:ind w:firstLine="470" w:firstLineChars="196"/>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（二）乙方在任何情况下不得向征集人经办人提供任何形式的回扣，一经发现，甲方可提请有关部门追究有关当事人的责任，并立即全面终止协议履行。</w:t>
      </w:r>
    </w:p>
    <w:p>
      <w:pPr>
        <w:spacing w:line="360" w:lineRule="auto"/>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1.1.5处罚机制</w:t>
      </w:r>
    </w:p>
    <w:p>
      <w:pPr>
        <w:tabs>
          <w:tab w:val="left" w:pos="3780"/>
        </w:tabs>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一）在框架协议采购期间，乙方存在中华人民共和国财政部令第110号—《政府采购框架协议采购方式管理暂行办法》第19条情形之一或出现下列情形之一的，征集人将按照合同约定的方式进行处理，直接追究供应商的违约责任；甲方报经政府采购监管部门批准，对乙方予以警告、取消入围资格、解除与其签订的框架协议等相应处理。</w:t>
      </w:r>
    </w:p>
    <w:p>
      <w:pPr>
        <w:tabs>
          <w:tab w:val="left" w:pos="3780"/>
        </w:tabs>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1.采取不正当手段诋毁、排挤其他供应商的；</w:t>
      </w:r>
    </w:p>
    <w:p>
      <w:pPr>
        <w:tabs>
          <w:tab w:val="left" w:pos="3780"/>
        </w:tabs>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 xml:space="preserve">2.向征集人、采购机构行贿或者提供其他不正当利益的； </w:t>
      </w:r>
    </w:p>
    <w:p>
      <w:pPr>
        <w:tabs>
          <w:tab w:val="left" w:pos="3780"/>
        </w:tabs>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3.拒绝有关部门监督检查或者提供虚假情况的；</w:t>
      </w:r>
    </w:p>
    <w:p>
      <w:pPr>
        <w:tabs>
          <w:tab w:val="left" w:pos="3780"/>
        </w:tabs>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4.无故拖延或拒绝签订协议的，或拒绝按照入围承诺优惠条款执行的；</w:t>
      </w:r>
    </w:p>
    <w:p>
      <w:pPr>
        <w:tabs>
          <w:tab w:val="left" w:pos="3780"/>
        </w:tabs>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5.无故拖延或拒绝签订协议，或拒绝按照优惠率报价及承诺的优惠条款执行的；</w:t>
      </w:r>
    </w:p>
    <w:p>
      <w:pPr>
        <w:tabs>
          <w:tab w:val="left" w:pos="3780"/>
        </w:tabs>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6.非法转包或未经同意将项目分包的；</w:t>
      </w:r>
    </w:p>
    <w:p>
      <w:pPr>
        <w:tabs>
          <w:tab w:val="left" w:pos="3780"/>
        </w:tabs>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7.在服务过程中提供假冒伪劣产品的；</w:t>
      </w:r>
    </w:p>
    <w:p>
      <w:pPr>
        <w:tabs>
          <w:tab w:val="left" w:pos="3780"/>
        </w:tabs>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8.服务（产品）质量不符合国家有关规定和承诺的标准的；</w:t>
      </w:r>
    </w:p>
    <w:p>
      <w:pPr>
        <w:tabs>
          <w:tab w:val="left" w:pos="3780"/>
        </w:tabs>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9.无正当理由拒绝按照合同约定提供服务的或未能在承诺期限内提供服务；</w:t>
      </w:r>
    </w:p>
    <w:p>
      <w:pPr>
        <w:tabs>
          <w:tab w:val="left" w:pos="3780"/>
        </w:tabs>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10.超过合同价格收取费用或减少服务项目、服务人数、降低服务质量的；</w:t>
      </w:r>
    </w:p>
    <w:p>
      <w:pPr>
        <w:tabs>
          <w:tab w:val="left" w:pos="3780"/>
        </w:tabs>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11.使用不正当竞争手段，影响征集人正常采购活动的；</w:t>
      </w:r>
    </w:p>
    <w:p>
      <w:pPr>
        <w:tabs>
          <w:tab w:val="left" w:pos="3780"/>
        </w:tabs>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12.违反法律法规和合同约定的其他情形的。</w:t>
      </w:r>
    </w:p>
    <w:p>
      <w:pPr>
        <w:tabs>
          <w:tab w:val="left" w:pos="3780"/>
        </w:tabs>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（二）乙方提供服务不到位的，甲方可约谈乙方，乙方无法做出合理解释或拒不改正的，甲方报经政府采购监管部门批准，对其予以警告、取消入围资格、解除与其签订的框架协议等相应处理。</w:t>
      </w:r>
    </w:p>
    <w:p>
      <w:pPr>
        <w:tabs>
          <w:tab w:val="left" w:pos="3780"/>
        </w:tabs>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（三）政府采购监管部门对乙方做出相关处理或处罚的，甲方根据处理或处罚内容对其予以警告、取消入围资格、解除与其签订的框架协议等相应处理。</w:t>
      </w:r>
    </w:p>
    <w:p>
      <w:pPr>
        <w:spacing w:line="360" w:lineRule="auto"/>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2、其他要求</w:t>
      </w:r>
    </w:p>
    <w:p>
      <w:pPr>
        <w:tabs>
          <w:tab w:val="left" w:pos="105"/>
          <w:tab w:val="left" w:pos="735"/>
          <w:tab w:val="left" w:pos="945"/>
          <w:tab w:val="left" w:pos="3360"/>
        </w:tabs>
        <w:spacing w:line="360" w:lineRule="auto"/>
        <w:ind w:firstLine="480" w:firstLineChars="200"/>
        <w:contextualSpacing/>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2.1供应商应承诺响应征集文件规定计价方式。按要求计算其他非政府采购的正常价格。</w:t>
      </w:r>
    </w:p>
    <w:p>
      <w:pPr>
        <w:tabs>
          <w:tab w:val="left" w:pos="105"/>
          <w:tab w:val="left" w:pos="735"/>
          <w:tab w:val="left" w:pos="945"/>
          <w:tab w:val="left" w:pos="3360"/>
        </w:tabs>
        <w:spacing w:line="360" w:lineRule="auto"/>
        <w:ind w:firstLine="480" w:firstLineChars="200"/>
        <w:contextualSpacing/>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2.2征集人将建立用户反馈和评价机制，接受征集人对入围供应商履行框架协议和采购合同情况的反馈与评价，作为征集人第二阶段直接选定成交供应商的参考。征集人应根据《政府采购框架协议采购方式管理暂行办法》相关规定及时在政采云系统中作出反馈和评价。</w:t>
      </w:r>
    </w:p>
    <w:p>
      <w:pPr>
        <w:spacing w:line="360" w:lineRule="auto"/>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 xml:space="preserve">3.1违约处理  </w:t>
      </w:r>
    </w:p>
    <w:p>
      <w:pPr>
        <w:snapToGrid w:val="0"/>
        <w:spacing w:line="360" w:lineRule="auto"/>
        <w:ind w:firstLine="480" w:firstLineChars="200"/>
        <w:rPr>
          <w:rFonts w:cs="仿宋" w:asciiTheme="minorEastAsia" w:hAnsiTheme="minorEastAsia" w:eastAsiaTheme="minorEastAsia"/>
          <w:bCs/>
          <w:shd w:val="clear" w:color="auto" w:fill="FFFFFF"/>
          <w:lang w:eastAsia="zh-CN"/>
        </w:rPr>
      </w:pPr>
      <w:r>
        <w:rPr>
          <w:rFonts w:hint="eastAsia" w:cs="仿宋" w:asciiTheme="minorEastAsia" w:hAnsiTheme="minorEastAsia" w:eastAsiaTheme="minorEastAsia"/>
          <w:bCs/>
          <w:shd w:val="clear" w:color="auto" w:fill="FFFFFF"/>
          <w:lang w:eastAsia="zh-CN"/>
        </w:rPr>
        <w:t>3.1.1在协议履约过程中发现乙方或供应商有下列情形之一的，甲方依据框架协议管理办法、征集文件及框架协议等相关规定约定，可视情对其作出约谈整改、暂停乙方接受框架协议合同资格、取消代理商接受框架协议合同资格。</w:t>
      </w:r>
    </w:p>
    <w:p>
      <w:pPr>
        <w:snapToGrid w:val="0"/>
        <w:spacing w:line="360" w:lineRule="auto"/>
        <w:ind w:firstLine="480" w:firstLineChars="200"/>
        <w:rPr>
          <w:rFonts w:cs="仿宋" w:asciiTheme="minorEastAsia" w:hAnsiTheme="minorEastAsia" w:eastAsiaTheme="minorEastAsia"/>
          <w:bCs/>
          <w:shd w:val="clear" w:color="auto" w:fill="FFFFFF"/>
          <w:lang w:eastAsia="zh-CN"/>
        </w:rPr>
      </w:pPr>
      <w:r>
        <w:rPr>
          <w:rFonts w:hint="eastAsia" w:cs="仿宋" w:asciiTheme="minorEastAsia" w:hAnsiTheme="minorEastAsia" w:eastAsiaTheme="minorEastAsia"/>
          <w:bCs/>
          <w:shd w:val="clear" w:color="auto" w:fill="FFFFFF"/>
          <w:lang w:eastAsia="zh-CN"/>
        </w:rPr>
        <w:t>1.未按框架协议入围结果签订合同，或与征集人另行订立背离合同实质性内容协议的；</w:t>
      </w:r>
    </w:p>
    <w:p>
      <w:pPr>
        <w:snapToGrid w:val="0"/>
        <w:spacing w:line="360" w:lineRule="auto"/>
        <w:ind w:firstLine="480" w:firstLineChars="200"/>
        <w:rPr>
          <w:rFonts w:cs="仿宋" w:asciiTheme="minorEastAsia" w:hAnsiTheme="minorEastAsia" w:eastAsiaTheme="minorEastAsia"/>
          <w:bCs/>
          <w:shd w:val="clear" w:color="auto" w:fill="FFFFFF"/>
          <w:lang w:eastAsia="zh-CN"/>
        </w:rPr>
      </w:pPr>
      <w:r>
        <w:rPr>
          <w:rFonts w:hint="eastAsia" w:cs="仿宋" w:asciiTheme="minorEastAsia" w:hAnsiTheme="minorEastAsia" w:eastAsiaTheme="minorEastAsia"/>
          <w:bCs/>
          <w:shd w:val="clear" w:color="auto" w:fill="FFFFFF"/>
          <w:lang w:eastAsia="zh-CN"/>
        </w:rPr>
        <w:t>2.合同授予后与征集人再次议价的；</w:t>
      </w:r>
    </w:p>
    <w:p>
      <w:pPr>
        <w:snapToGrid w:val="0"/>
        <w:spacing w:line="360" w:lineRule="auto"/>
        <w:ind w:firstLine="480" w:firstLineChars="200"/>
        <w:rPr>
          <w:rFonts w:cs="仿宋" w:asciiTheme="minorEastAsia" w:hAnsiTheme="minorEastAsia" w:eastAsiaTheme="minorEastAsia"/>
          <w:bCs/>
          <w:shd w:val="clear" w:color="auto" w:fill="FFFFFF"/>
          <w:lang w:eastAsia="zh-CN"/>
        </w:rPr>
      </w:pPr>
      <w:r>
        <w:rPr>
          <w:rFonts w:hint="eastAsia" w:cs="仿宋" w:asciiTheme="minorEastAsia" w:hAnsiTheme="minorEastAsia" w:eastAsiaTheme="minorEastAsia"/>
          <w:bCs/>
          <w:shd w:val="clear" w:color="auto" w:fill="FFFFFF"/>
          <w:lang w:eastAsia="zh-CN"/>
        </w:rPr>
        <w:t>3.在合同履行过程中与征集人协商变更合同主要条款的。</w:t>
      </w:r>
    </w:p>
    <w:p>
      <w:pPr>
        <w:snapToGrid w:val="0"/>
        <w:spacing w:line="360" w:lineRule="auto"/>
        <w:ind w:firstLine="480" w:firstLineChars="200"/>
        <w:rPr>
          <w:rFonts w:cs="仿宋" w:asciiTheme="minorEastAsia" w:hAnsiTheme="minorEastAsia" w:eastAsiaTheme="minorEastAsia"/>
          <w:bCs/>
          <w:shd w:val="clear" w:color="auto" w:fill="FFFFFF"/>
          <w:lang w:eastAsia="zh-CN"/>
        </w:rPr>
      </w:pPr>
      <w:r>
        <w:rPr>
          <w:rFonts w:hint="eastAsia" w:cs="仿宋" w:asciiTheme="minorEastAsia" w:hAnsiTheme="minorEastAsia" w:eastAsiaTheme="minorEastAsia"/>
          <w:bCs/>
          <w:shd w:val="clear" w:color="auto" w:fill="FFFFFF"/>
          <w:lang w:eastAsia="zh-CN"/>
        </w:rPr>
        <w:t>3.1.2在协议履约过程中发现乙方有下列情形之一的，甲方依据框架协议管理办法、征集文件及框架协议等相关规定约定，可视情对其作出约谈整改、暂停框架协议入围资格。</w:t>
      </w:r>
    </w:p>
    <w:p>
      <w:pPr>
        <w:snapToGrid w:val="0"/>
        <w:spacing w:line="360" w:lineRule="auto"/>
        <w:ind w:firstLine="480" w:firstLineChars="200"/>
        <w:rPr>
          <w:rFonts w:cs="仿宋" w:asciiTheme="minorEastAsia" w:hAnsiTheme="minorEastAsia" w:eastAsiaTheme="minorEastAsia"/>
          <w:bCs/>
          <w:shd w:val="clear" w:color="auto" w:fill="FFFFFF"/>
          <w:lang w:eastAsia="zh-CN"/>
        </w:rPr>
      </w:pPr>
      <w:r>
        <w:rPr>
          <w:rFonts w:hint="eastAsia" w:cs="仿宋" w:asciiTheme="minorEastAsia" w:hAnsiTheme="minorEastAsia" w:eastAsiaTheme="minorEastAsia"/>
          <w:bCs/>
          <w:shd w:val="clear" w:color="auto" w:fill="FFFFFF"/>
          <w:lang w:eastAsia="zh-CN"/>
        </w:rPr>
        <w:t>1.未及时更新维护产品及供应商，影响征集人采购的；</w:t>
      </w:r>
    </w:p>
    <w:p>
      <w:pPr>
        <w:snapToGrid w:val="0"/>
        <w:spacing w:line="360" w:lineRule="auto"/>
        <w:ind w:firstLine="480" w:firstLineChars="200"/>
        <w:rPr>
          <w:rFonts w:cs="仿宋" w:asciiTheme="minorEastAsia" w:hAnsiTheme="minorEastAsia" w:eastAsiaTheme="minorEastAsia"/>
          <w:bCs/>
          <w:shd w:val="clear" w:color="auto" w:fill="FFFFFF"/>
          <w:lang w:eastAsia="zh-CN"/>
        </w:rPr>
      </w:pPr>
      <w:r>
        <w:rPr>
          <w:rFonts w:hint="eastAsia" w:cs="仿宋" w:asciiTheme="minorEastAsia" w:hAnsiTheme="minorEastAsia" w:eastAsiaTheme="minorEastAsia"/>
          <w:bCs/>
          <w:shd w:val="clear" w:color="auto" w:fill="FFFFFF"/>
          <w:lang w:eastAsia="zh-CN"/>
        </w:rPr>
        <w:t>2.委托的供应商中有3家及以上因违规违约被取消委托协议的；</w:t>
      </w:r>
    </w:p>
    <w:p>
      <w:pPr>
        <w:snapToGrid w:val="0"/>
        <w:spacing w:line="360" w:lineRule="auto"/>
        <w:ind w:firstLine="480" w:firstLineChars="200"/>
        <w:rPr>
          <w:rFonts w:cs="仿宋" w:asciiTheme="minorEastAsia" w:hAnsiTheme="minorEastAsia" w:eastAsiaTheme="minorEastAsia"/>
          <w:bCs/>
          <w:shd w:val="clear" w:color="auto" w:fill="FFFFFF"/>
          <w:lang w:eastAsia="zh-CN"/>
        </w:rPr>
      </w:pPr>
      <w:r>
        <w:rPr>
          <w:rFonts w:hint="eastAsia" w:cs="仿宋" w:asciiTheme="minorEastAsia" w:hAnsiTheme="minorEastAsia" w:eastAsiaTheme="minorEastAsia"/>
          <w:bCs/>
          <w:lang w:eastAsia="zh-CN"/>
        </w:rPr>
        <w:t>3.</w:t>
      </w:r>
      <w:r>
        <w:rPr>
          <w:rFonts w:hint="eastAsia" w:cs="仿宋" w:asciiTheme="minorEastAsia" w:hAnsiTheme="minorEastAsia" w:eastAsiaTheme="minorEastAsia"/>
          <w:bCs/>
          <w:shd w:val="clear" w:color="auto" w:fill="FFFFFF"/>
          <w:lang w:eastAsia="zh-CN"/>
        </w:rPr>
        <w:t>各级财政部门认定的其他违法、违规的行为。</w:t>
      </w:r>
    </w:p>
    <w:p>
      <w:pPr>
        <w:snapToGrid w:val="0"/>
        <w:spacing w:line="360" w:lineRule="auto"/>
        <w:ind w:firstLine="480" w:firstLineChars="200"/>
        <w:rPr>
          <w:rFonts w:cs="仿宋" w:asciiTheme="minorEastAsia" w:hAnsiTheme="minorEastAsia" w:eastAsiaTheme="minorEastAsia"/>
          <w:bCs/>
          <w:shd w:val="clear" w:color="auto" w:fill="FFFFFF"/>
          <w:lang w:eastAsia="zh-CN"/>
        </w:rPr>
      </w:pPr>
      <w:r>
        <w:rPr>
          <w:rFonts w:hint="eastAsia" w:cs="仿宋" w:asciiTheme="minorEastAsia" w:hAnsiTheme="minorEastAsia" w:eastAsiaTheme="minorEastAsia"/>
          <w:bCs/>
          <w:shd w:val="clear" w:color="auto" w:fill="FFFFFF"/>
          <w:lang w:eastAsia="zh-CN"/>
        </w:rPr>
        <w:t>3.1.3甲方发现乙方有下列情形之一，解除与其签订的框架协议：</w:t>
      </w:r>
    </w:p>
    <w:p>
      <w:pPr>
        <w:snapToGrid w:val="0"/>
        <w:spacing w:line="360" w:lineRule="auto"/>
        <w:ind w:firstLine="480" w:firstLineChars="200"/>
        <w:rPr>
          <w:rFonts w:cs="仿宋" w:asciiTheme="minorEastAsia" w:hAnsiTheme="minorEastAsia" w:eastAsiaTheme="minorEastAsia"/>
          <w:bCs/>
          <w:shd w:val="clear" w:color="auto" w:fill="FFFFFF"/>
          <w:lang w:eastAsia="zh-CN"/>
        </w:rPr>
      </w:pPr>
      <w:r>
        <w:rPr>
          <w:rFonts w:hint="eastAsia" w:cs="仿宋" w:asciiTheme="minorEastAsia" w:hAnsiTheme="minorEastAsia" w:eastAsiaTheme="minorEastAsia"/>
          <w:bCs/>
          <w:shd w:val="clear" w:color="auto" w:fill="FFFFFF"/>
          <w:lang w:eastAsia="zh-CN"/>
        </w:rPr>
        <w:t>1.恶意串通谋取入围或者合同成交的；</w:t>
      </w:r>
    </w:p>
    <w:p>
      <w:pPr>
        <w:snapToGrid w:val="0"/>
        <w:spacing w:line="360" w:lineRule="auto"/>
        <w:ind w:firstLine="480" w:firstLineChars="200"/>
        <w:rPr>
          <w:rFonts w:cs="仿宋" w:asciiTheme="minorEastAsia" w:hAnsiTheme="minorEastAsia" w:eastAsiaTheme="minorEastAsia"/>
          <w:bCs/>
          <w:shd w:val="clear" w:color="auto" w:fill="FFFFFF"/>
          <w:lang w:eastAsia="zh-CN"/>
        </w:rPr>
      </w:pPr>
      <w:r>
        <w:rPr>
          <w:rFonts w:hint="eastAsia" w:cs="仿宋" w:asciiTheme="minorEastAsia" w:hAnsiTheme="minorEastAsia" w:eastAsiaTheme="minorEastAsia"/>
          <w:bCs/>
          <w:shd w:val="clear" w:color="auto" w:fill="FFFFFF"/>
          <w:lang w:eastAsia="zh-CN"/>
        </w:rPr>
        <w:t>2.提供虚假材料谋取入围或者合同成交的；</w:t>
      </w:r>
    </w:p>
    <w:p>
      <w:pPr>
        <w:snapToGrid w:val="0"/>
        <w:spacing w:line="360" w:lineRule="auto"/>
        <w:ind w:firstLine="480" w:firstLineChars="200"/>
        <w:rPr>
          <w:rFonts w:cs="仿宋" w:asciiTheme="minorEastAsia" w:hAnsiTheme="minorEastAsia" w:eastAsiaTheme="minorEastAsia"/>
          <w:bCs/>
          <w:shd w:val="clear" w:color="auto" w:fill="FFFFFF"/>
          <w:lang w:eastAsia="zh-CN"/>
        </w:rPr>
      </w:pPr>
      <w:r>
        <w:rPr>
          <w:rFonts w:hint="eastAsia" w:cs="仿宋" w:asciiTheme="minorEastAsia" w:hAnsiTheme="minorEastAsia" w:eastAsiaTheme="minorEastAsia"/>
          <w:bCs/>
          <w:shd w:val="clear" w:color="auto" w:fill="FFFFFF"/>
          <w:lang w:eastAsia="zh-CN"/>
        </w:rPr>
        <w:t>3.无正当理由拒不接受合同授予的；</w:t>
      </w:r>
    </w:p>
    <w:p>
      <w:pPr>
        <w:snapToGrid w:val="0"/>
        <w:spacing w:line="360" w:lineRule="auto"/>
        <w:ind w:firstLine="480" w:firstLineChars="200"/>
        <w:rPr>
          <w:rFonts w:cs="仿宋" w:asciiTheme="minorEastAsia" w:hAnsiTheme="minorEastAsia" w:eastAsiaTheme="minorEastAsia"/>
          <w:bCs/>
          <w:shd w:val="clear" w:color="auto" w:fill="FFFFFF"/>
          <w:lang w:eastAsia="zh-CN"/>
        </w:rPr>
      </w:pPr>
      <w:r>
        <w:rPr>
          <w:rFonts w:hint="eastAsia" w:cs="仿宋" w:asciiTheme="minorEastAsia" w:hAnsiTheme="minorEastAsia" w:eastAsiaTheme="minorEastAsia"/>
          <w:bCs/>
          <w:shd w:val="clear" w:color="auto" w:fill="FFFFFF"/>
          <w:lang w:eastAsia="zh-CN"/>
        </w:rPr>
        <w:t>4.不履行合同义务或者履行合同义务不符合约定，经征集人请求履行后仍不履行或者仍未按约定履行的；</w:t>
      </w:r>
    </w:p>
    <w:p>
      <w:pPr>
        <w:snapToGrid w:val="0"/>
        <w:spacing w:line="360" w:lineRule="auto"/>
        <w:ind w:firstLine="480" w:firstLineChars="200"/>
        <w:rPr>
          <w:rFonts w:cs="仿宋" w:asciiTheme="minorEastAsia" w:hAnsiTheme="minorEastAsia" w:eastAsiaTheme="minorEastAsia"/>
          <w:bCs/>
          <w:shd w:val="clear" w:color="auto" w:fill="FFFFFF"/>
          <w:lang w:eastAsia="zh-CN"/>
        </w:rPr>
      </w:pPr>
      <w:r>
        <w:rPr>
          <w:rFonts w:hint="eastAsia" w:cs="仿宋" w:asciiTheme="minorEastAsia" w:hAnsiTheme="minorEastAsia" w:eastAsiaTheme="minorEastAsia"/>
          <w:bCs/>
          <w:shd w:val="clear" w:color="auto" w:fill="FFFFFF"/>
          <w:lang w:eastAsia="zh-CN"/>
        </w:rPr>
        <w:t>5.框架协议有效期内，因违法行为被禁止或限制参加政府采购活动的；</w:t>
      </w:r>
    </w:p>
    <w:p>
      <w:pPr>
        <w:snapToGrid w:val="0"/>
        <w:spacing w:line="360" w:lineRule="auto"/>
        <w:ind w:firstLine="480" w:firstLineChars="200"/>
        <w:rPr>
          <w:rFonts w:cs="仿宋" w:asciiTheme="minorEastAsia" w:hAnsiTheme="minorEastAsia" w:eastAsiaTheme="minorEastAsia"/>
          <w:bCs/>
          <w:shd w:val="clear" w:color="auto" w:fill="FFFFFF"/>
          <w:lang w:eastAsia="zh-CN"/>
        </w:rPr>
      </w:pPr>
      <w:r>
        <w:rPr>
          <w:rFonts w:hint="eastAsia" w:cs="仿宋" w:asciiTheme="minorEastAsia" w:hAnsiTheme="minorEastAsia" w:eastAsiaTheme="minorEastAsia"/>
          <w:bCs/>
          <w:lang w:eastAsia="zh-CN"/>
        </w:rPr>
        <w:t>6.入围供应商及委托代理商超过2周无法保证框架协议全部适用范围或地域范围内供货的；</w:t>
      </w:r>
    </w:p>
    <w:p>
      <w:pPr>
        <w:snapToGrid w:val="0"/>
        <w:spacing w:line="360" w:lineRule="auto"/>
        <w:ind w:firstLine="480" w:firstLineChars="200"/>
        <w:rPr>
          <w:rFonts w:cs="仿宋" w:asciiTheme="minorEastAsia" w:hAnsiTheme="minorEastAsia" w:eastAsiaTheme="minorEastAsia"/>
          <w:bCs/>
          <w:shd w:val="clear" w:color="auto" w:fill="FFFFFF"/>
          <w:lang w:eastAsia="zh-CN"/>
        </w:rPr>
      </w:pPr>
      <w:r>
        <w:rPr>
          <w:rFonts w:hint="eastAsia" w:cs="仿宋" w:asciiTheme="minorEastAsia" w:hAnsiTheme="minorEastAsia" w:eastAsiaTheme="minorEastAsia"/>
          <w:bCs/>
          <w:lang w:eastAsia="zh-CN"/>
        </w:rPr>
        <w:t>7.</w:t>
      </w:r>
      <w:r>
        <w:rPr>
          <w:rFonts w:hint="eastAsia" w:cs="仿宋" w:asciiTheme="minorEastAsia" w:hAnsiTheme="minorEastAsia" w:eastAsiaTheme="minorEastAsia"/>
          <w:bCs/>
          <w:shd w:val="clear" w:color="auto" w:fill="FFFFFF"/>
          <w:lang w:eastAsia="zh-CN"/>
        </w:rPr>
        <w:t>框架协议约定的其他情形。</w:t>
      </w:r>
    </w:p>
    <w:p>
      <w:pPr>
        <w:snapToGrid w:val="0"/>
        <w:spacing w:line="360" w:lineRule="auto"/>
        <w:ind w:firstLine="480" w:firstLineChars="200"/>
        <w:rPr>
          <w:rFonts w:cs="仿宋" w:asciiTheme="minorEastAsia" w:hAnsiTheme="minorEastAsia" w:eastAsiaTheme="minorEastAsia"/>
          <w:bCs/>
          <w:shd w:val="clear" w:color="auto" w:fill="FFFFFF"/>
          <w:lang w:eastAsia="zh-CN"/>
        </w:rPr>
      </w:pPr>
      <w:r>
        <w:rPr>
          <w:rFonts w:hint="eastAsia" w:cs="仿宋" w:asciiTheme="minorEastAsia" w:hAnsiTheme="minorEastAsia" w:eastAsiaTheme="minorEastAsia"/>
          <w:bCs/>
          <w:shd w:val="clear" w:color="auto" w:fill="FFFFFF"/>
          <w:lang w:eastAsia="zh-CN"/>
        </w:rPr>
        <w:t>乙方有上述</w:t>
      </w:r>
      <w:r>
        <w:rPr>
          <w:rFonts w:hint="eastAsia" w:cs="仿宋" w:asciiTheme="minorEastAsia" w:hAnsiTheme="minorEastAsia" w:eastAsiaTheme="minorEastAsia"/>
          <w:bCs/>
          <w:lang w:eastAsia="zh-CN"/>
        </w:rPr>
        <w:t>1、2、3情形之一，以及无正当理由放弃本框架协议入围资格或者退出本框架协议的，由甲方移送财政部门依照政府采购法等有关法律、行政法规追究法律责任。</w:t>
      </w:r>
    </w:p>
    <w:p>
      <w:pPr>
        <w:spacing w:line="360" w:lineRule="auto"/>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4.1入围供应商的清退规则</w:t>
      </w:r>
    </w:p>
    <w:p>
      <w:pPr>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4.1.1入围供应商存在《政府采购框架协议采购方式管理暂行办法》第十九条规定情形的，尚未签订框架协议的，取消其入围资格；已经签订框架协议的，解除与其签订的框架协议。</w:t>
      </w:r>
    </w:p>
    <w:p>
      <w:pPr>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4.1.2在协议有效期内，入围供应商有违约情形或被有效投诉的，第一次予以警告，第二次解除与其签订的框架协议。</w:t>
      </w:r>
    </w:p>
    <w:p>
      <w:pPr>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4.1.3被取消入围资格或者被解除框架协议的供应商不得参加同一封闭式框架协议补充征集，或者重新申请加入同一开放式框架协议。入围供应商无正当理由，不得主动放弃入围资格或者退出框架协议。</w:t>
      </w:r>
    </w:p>
    <w:p>
      <w:pPr>
        <w:spacing w:line="360" w:lineRule="auto"/>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5.1入围供应商的补充规则</w:t>
      </w:r>
      <w:r>
        <w:rPr>
          <w:rFonts w:hint="eastAsia" w:cs="仿宋" w:asciiTheme="minorEastAsia" w:hAnsiTheme="minorEastAsia" w:eastAsiaTheme="minorEastAsia"/>
          <w:b/>
          <w:bCs/>
          <w:lang w:eastAsia="zh-CN"/>
        </w:rPr>
        <w:tab/>
      </w:r>
    </w:p>
    <w:p>
      <w:pPr>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如出现剩余入围供应商不足入围供应商总数70%且影响框架协议执行的情形时，征集人报财政部门同意后，将进行补充征集供应商。补充征集的条件、程序、评审方法和淘汰比例与初次征集相同。补充征集遵守原框架协议的有效期。补充征集期间，原框架协议继续履行。</w:t>
      </w:r>
    </w:p>
    <w:p>
      <w:pPr>
        <w:spacing w:line="360" w:lineRule="auto"/>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6.1入围供应商的日常管理</w:t>
      </w:r>
    </w:p>
    <w:p>
      <w:pPr>
        <w:spacing w:line="360" w:lineRule="auto"/>
        <w:ind w:firstLine="480" w:firstLineChars="200"/>
        <w:jc w:val="both"/>
        <w:rPr>
          <w:rFonts w:hint="eastAsia" w:cs="仿宋" w:asciiTheme="minorEastAsia" w:hAnsiTheme="minorEastAsia" w:eastAsiaTheme="minorEastAsia"/>
          <w:lang w:eastAsia="zh-CN"/>
        </w:rPr>
      </w:pPr>
      <w:r>
        <w:rPr>
          <w:rFonts w:hint="eastAsia" w:cs="仿宋" w:asciiTheme="minorEastAsia" w:hAnsiTheme="minorEastAsia" w:eastAsiaTheme="minorEastAsia"/>
          <w:lang w:eastAsia="zh-CN"/>
        </w:rPr>
        <w:t>征集人将与入围供应商建立日常联络机制。入围供应商应在第一阶段框架协议采购合同中明确项目总协调人、协议签约人、新疆政府采购网操作岗管理人员及联系方式，在框架协议有效期内，相关人员一般不得变动，确需变更的，须经征集人同意，并及时做出调整。</w:t>
      </w:r>
    </w:p>
    <w:p>
      <w:pPr>
        <w:spacing w:before="135" w:line="309" w:lineRule="exact"/>
        <w:rPr>
          <w:rFonts w:cs="黑体" w:asciiTheme="minorEastAsia" w:hAnsiTheme="minorEastAsia" w:eastAsiaTheme="minorEastAsia"/>
          <w:b/>
          <w:lang w:eastAsia="zh-CN"/>
        </w:rPr>
      </w:pPr>
      <w:r>
        <w:rPr>
          <w:rFonts w:hint="eastAsia" w:cs="黑体" w:asciiTheme="minorEastAsia" w:hAnsiTheme="minorEastAsia" w:eastAsiaTheme="minorEastAsia"/>
          <w:b/>
          <w:spacing w:val="8"/>
          <w:position w:val="1"/>
          <w:lang w:eastAsia="zh-CN"/>
        </w:rPr>
        <w:t>7.1入围产品升级换代</w:t>
      </w:r>
    </w:p>
    <w:p>
      <w:pPr>
        <w:spacing w:before="131" w:line="333" w:lineRule="auto"/>
        <w:ind w:right="82" w:firstLine="418" w:firstLineChars="176"/>
        <w:rPr>
          <w:rFonts w:ascii="宋体" w:hAnsi="宋体" w:cs="宋体"/>
          <w:spacing w:val="4"/>
          <w:sz w:val="23"/>
          <w:szCs w:val="23"/>
          <w:lang w:eastAsia="zh-CN"/>
        </w:rPr>
      </w:pPr>
      <w:r>
        <w:rPr>
          <w:rFonts w:ascii="宋体" w:hAnsi="宋体" w:cs="宋体"/>
          <w:spacing w:val="4"/>
          <w:sz w:val="23"/>
          <w:szCs w:val="23"/>
          <w:lang w:eastAsia="zh-CN"/>
        </w:rPr>
        <w:t>在质量不降低、价格不提高的前提下，入围供应商因产品升级换代、用新产品替代原入围产品时须报征集人进行审核。</w:t>
      </w:r>
    </w:p>
    <w:p>
      <w:pPr>
        <w:pStyle w:val="2"/>
        <w:rPr>
          <w:rFonts w:hint="eastAsia" w:eastAsiaTheme="minorEastAsia"/>
          <w:lang w:bidi="en-US"/>
        </w:rPr>
      </w:pPr>
    </w:p>
    <w:p>
      <w:pPr>
        <w:spacing w:before="76" w:line="304" w:lineRule="exact"/>
        <w:ind w:left="446"/>
        <w:outlineLvl w:val="1"/>
        <w:rPr>
          <w:rFonts w:ascii="宋体" w:hAnsi="宋体" w:cs="宋体"/>
          <w:b/>
          <w:bCs/>
          <w:spacing w:val="9"/>
          <w:position w:val="1"/>
          <w:sz w:val="28"/>
          <w:szCs w:val="28"/>
          <w:lang w:eastAsia="zh-CN"/>
        </w:rPr>
      </w:pPr>
      <w:bookmarkStart w:id="91" w:name="_Toc1203"/>
      <w:bookmarkStart w:id="92" w:name="_Toc21799"/>
      <w:r>
        <w:rPr>
          <w:rFonts w:hint="eastAsia" w:ascii="宋体" w:hAnsi="宋体" w:cs="宋体"/>
          <w:b/>
          <w:bCs/>
          <w:spacing w:val="9"/>
          <w:position w:val="1"/>
          <w:sz w:val="28"/>
          <w:szCs w:val="28"/>
          <w:lang w:eastAsia="zh-CN"/>
        </w:rPr>
        <w:t>三、报价要求</w:t>
      </w:r>
      <w:bookmarkEnd w:id="91"/>
      <w:bookmarkEnd w:id="92"/>
    </w:p>
    <w:p>
      <w:pPr>
        <w:snapToGrid w:val="0"/>
        <w:spacing w:before="50" w:after="50"/>
        <w:ind w:firstLine="240" w:firstLineChars="100"/>
        <w:jc w:val="both"/>
        <w:outlineLvl w:val="0"/>
        <w:rPr>
          <w:rFonts w:hint="eastAsia" w:cs="仿宋" w:asciiTheme="minorEastAsia" w:hAnsiTheme="minorEastAsia" w:eastAsiaTheme="minorEastAsia"/>
          <w:b w:val="0"/>
          <w:bCs/>
          <w:color w:val="auto"/>
          <w:sz w:val="24"/>
          <w:szCs w:val="24"/>
          <w:lang w:val="en-US" w:eastAsia="zh-CN"/>
        </w:rPr>
      </w:pPr>
      <w:bookmarkStart w:id="93" w:name="_Toc6450"/>
      <w:r>
        <w:rPr>
          <w:rFonts w:hint="eastAsia" w:cs="仿宋" w:asciiTheme="minorEastAsia" w:hAnsiTheme="minorEastAsia" w:eastAsiaTheme="minorEastAsia"/>
          <w:b w:val="0"/>
          <w:bCs/>
          <w:color w:val="auto"/>
          <w:sz w:val="24"/>
          <w:szCs w:val="24"/>
          <w:lang w:eastAsia="zh-CN"/>
        </w:rPr>
        <w:t>印刷服务费在市场价基础上折扣率</w:t>
      </w:r>
      <w:r>
        <w:rPr>
          <w:rFonts w:hint="eastAsia"/>
          <w:b/>
          <w:bCs/>
          <w:color w:val="auto"/>
          <w:sz w:val="21"/>
          <w:szCs w:val="21"/>
          <w:lang w:eastAsia="zh-CN"/>
        </w:rPr>
        <w:t>≤</w:t>
      </w:r>
      <w:r>
        <w:rPr>
          <w:rFonts w:hint="eastAsia" w:cs="仿宋" w:asciiTheme="minorEastAsia" w:hAnsiTheme="minorEastAsia" w:eastAsiaTheme="minorEastAsia"/>
          <w:b w:val="0"/>
          <w:bCs/>
          <w:color w:val="auto"/>
          <w:sz w:val="24"/>
          <w:szCs w:val="24"/>
          <w:lang w:val="en-US" w:eastAsia="zh-CN"/>
        </w:rPr>
        <w:t>85</w:t>
      </w:r>
      <w:r>
        <w:rPr>
          <w:rFonts w:hint="eastAsia" w:cs="仿宋" w:asciiTheme="minorEastAsia" w:hAnsiTheme="minorEastAsia" w:eastAsiaTheme="minorEastAsia"/>
          <w:b w:val="0"/>
          <w:bCs/>
          <w:color w:val="auto"/>
          <w:sz w:val="24"/>
          <w:szCs w:val="24"/>
          <w:lang w:eastAsia="zh-CN"/>
        </w:rPr>
        <w:t>％</w:t>
      </w:r>
      <w:r>
        <w:rPr>
          <w:rFonts w:hint="eastAsia" w:cs="仿宋" w:asciiTheme="minorEastAsia" w:hAnsiTheme="minorEastAsia" w:eastAsiaTheme="minorEastAsia"/>
          <w:b w:val="0"/>
          <w:bCs/>
          <w:color w:val="auto"/>
          <w:sz w:val="24"/>
          <w:szCs w:val="24"/>
          <w:lang w:val="en-US" w:eastAsia="zh-CN"/>
        </w:rPr>
        <w:t>。</w:t>
      </w:r>
      <w:bookmarkEnd w:id="93"/>
    </w:p>
    <w:p>
      <w:pPr>
        <w:pStyle w:val="2"/>
        <w:rPr>
          <w:rFonts w:hint="eastAsia"/>
          <w:lang w:val="en-US" w:eastAsia="zh-CN"/>
        </w:rPr>
      </w:pPr>
    </w:p>
    <w:p>
      <w:pPr>
        <w:snapToGrid w:val="0"/>
        <w:spacing w:before="50" w:after="50"/>
        <w:jc w:val="center"/>
        <w:outlineLvl w:val="0"/>
        <w:rPr>
          <w:rFonts w:ascii="仿宋" w:hAnsi="仿宋" w:eastAsia="仿宋" w:cs="仿宋"/>
          <w:b/>
          <w:sz w:val="32"/>
          <w:szCs w:val="32"/>
          <w:lang w:eastAsia="zh-CN"/>
        </w:rPr>
      </w:pPr>
      <w:bookmarkStart w:id="94" w:name="_Toc28583"/>
      <w:r>
        <w:rPr>
          <w:rFonts w:hint="eastAsia" w:ascii="黑体" w:hAnsi="黑体" w:eastAsia="黑体" w:cs="黑体"/>
          <w:b/>
          <w:sz w:val="32"/>
          <w:szCs w:val="32"/>
          <w:lang w:eastAsia="zh-CN"/>
        </w:rPr>
        <w:t>第五章  框架协议</w:t>
      </w:r>
      <w:bookmarkEnd w:id="94"/>
    </w:p>
    <w:p>
      <w:pPr>
        <w:spacing w:line="360" w:lineRule="auto"/>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 xml:space="preserve">征集人（甲方）： </w:t>
      </w:r>
    </w:p>
    <w:p>
      <w:pPr>
        <w:spacing w:line="360" w:lineRule="auto"/>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中标供应商（乙方）：</w:t>
      </w:r>
    </w:p>
    <w:p>
      <w:pPr>
        <w:spacing w:line="360" w:lineRule="auto"/>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乙方项目总协调人及联系方式：</w:t>
      </w:r>
    </w:p>
    <w:p>
      <w:pPr>
        <w:spacing w:line="360" w:lineRule="auto"/>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乙方协议签约人及联系方式：</w:t>
      </w:r>
    </w:p>
    <w:p>
      <w:pPr>
        <w:spacing w:before="116" w:line="331" w:lineRule="auto"/>
        <w:ind w:right="100"/>
        <w:rPr>
          <w:rFonts w:cs="宋体" w:asciiTheme="minorEastAsia" w:hAnsiTheme="minorEastAsia" w:eastAsiaTheme="minorEastAsia"/>
          <w:spacing w:val="6"/>
          <w:lang w:eastAsia="zh-CN"/>
        </w:rPr>
      </w:pPr>
      <w:r>
        <w:rPr>
          <w:rFonts w:hint="eastAsia" w:cs="宋体" w:asciiTheme="minorEastAsia" w:hAnsiTheme="minorEastAsia" w:eastAsiaTheme="minorEastAsia"/>
          <w:spacing w:val="6"/>
          <w:lang w:eastAsia="zh-CN"/>
        </w:rPr>
        <w:t>甲方代表各级预算单位与乙方签订本协议。</w:t>
      </w:r>
    </w:p>
    <w:p>
      <w:pPr>
        <w:spacing w:before="116" w:line="331" w:lineRule="auto"/>
        <w:ind w:left="123" w:right="100" w:firstLine="435"/>
        <w:rPr>
          <w:rFonts w:cs="宋体" w:asciiTheme="minorEastAsia" w:hAnsiTheme="minorEastAsia" w:eastAsiaTheme="minorEastAsia"/>
          <w:color w:val="000000" w:themeColor="text1"/>
          <w:lang w:eastAsia="zh-CN"/>
          <w14:textFill>
            <w14:solidFill>
              <w14:schemeClr w14:val="tx1"/>
            </w14:solidFill>
          </w14:textFill>
        </w:rPr>
      </w:pPr>
      <w:r>
        <w:rPr>
          <w:rFonts w:hint="eastAsia" w:cs="宋体" w:asciiTheme="minorEastAsia" w:hAnsiTheme="minorEastAsia" w:eastAsiaTheme="minorEastAsia"/>
          <w:spacing w:val="6"/>
          <w:lang w:eastAsia="zh-CN"/>
        </w:rPr>
        <w:t>为了保护甲乙双方合法权益，根据《中华人民共和国政府采购法</w:t>
      </w:r>
      <w:r>
        <w:rPr>
          <w:rFonts w:cs="宋体" w:asciiTheme="minorEastAsia" w:hAnsiTheme="minorEastAsia" w:eastAsiaTheme="minorEastAsia"/>
          <w:spacing w:val="6"/>
          <w:lang w:eastAsia="zh-CN"/>
        </w:rPr>
        <w:t>》《</w:t>
      </w:r>
      <w:r>
        <w:rPr>
          <w:rFonts w:hint="eastAsia" w:cs="宋体" w:asciiTheme="minorEastAsia" w:hAnsiTheme="minorEastAsia" w:eastAsiaTheme="minorEastAsia"/>
          <w:spacing w:val="6"/>
          <w:lang w:eastAsia="zh-CN"/>
        </w:rPr>
        <w:t>中华人民共和国合同法》等相关法律法规及伊犁州本级、伊宁市、奎屯市、霍尔果斯市、巩留县、察布查尔县、霍城县、特克斯县、尼勒克县、昭苏县、新源县的党政机关、事业单位、团体组织等行政事业单位202</w:t>
      </w:r>
      <w:r>
        <w:rPr>
          <w:rFonts w:hint="eastAsia" w:cs="宋体" w:asciiTheme="minorEastAsia" w:hAnsiTheme="minorEastAsia" w:eastAsiaTheme="minorEastAsia"/>
          <w:spacing w:val="6"/>
          <w:lang w:val="en-US" w:eastAsia="zh-CN"/>
        </w:rPr>
        <w:t>5</w:t>
      </w:r>
      <w:r>
        <w:rPr>
          <w:rFonts w:hint="eastAsia" w:cs="宋体" w:asciiTheme="minorEastAsia" w:hAnsiTheme="minorEastAsia" w:eastAsiaTheme="minorEastAsia"/>
          <w:spacing w:val="6"/>
          <w:lang w:eastAsia="zh-CN"/>
        </w:rPr>
        <w:t>-202</w:t>
      </w:r>
      <w:r>
        <w:rPr>
          <w:rFonts w:hint="eastAsia" w:cs="宋体" w:asciiTheme="minorEastAsia" w:hAnsiTheme="minorEastAsia" w:eastAsiaTheme="minorEastAsia"/>
          <w:spacing w:val="6"/>
          <w:lang w:val="en-US" w:eastAsia="zh-CN"/>
        </w:rPr>
        <w:t>7</w:t>
      </w:r>
      <w:r>
        <w:rPr>
          <w:rFonts w:hint="eastAsia" w:cs="宋体" w:asciiTheme="minorEastAsia" w:hAnsiTheme="minorEastAsia" w:eastAsiaTheme="minorEastAsia"/>
          <w:spacing w:val="6"/>
          <w:lang w:eastAsia="zh-CN"/>
        </w:rPr>
        <w:t>年印刷品服务框架协议采购（项目编号：</w:t>
      </w:r>
      <w:r>
        <w:rPr>
          <w:rFonts w:hint="eastAsia" w:cs="宋体" w:asciiTheme="minorEastAsia" w:hAnsiTheme="minorEastAsia" w:eastAsiaTheme="minorEastAsia"/>
          <w:spacing w:val="6"/>
          <w:u w:val="single"/>
          <w:lang w:eastAsia="zh-CN"/>
        </w:rPr>
        <w:t xml:space="preserve">            号</w:t>
      </w:r>
      <w:r>
        <w:rPr>
          <w:rFonts w:hint="eastAsia" w:cs="宋体" w:asciiTheme="minorEastAsia" w:hAnsiTheme="minorEastAsia" w:eastAsiaTheme="minorEastAsia"/>
          <w:spacing w:val="6"/>
          <w:lang w:eastAsia="zh-CN"/>
        </w:rPr>
        <w:t>）框架协议文件的规定，双方同意签订本协议并共同遵守。</w:t>
      </w:r>
    </w:p>
    <w:p>
      <w:pPr>
        <w:spacing w:line="360" w:lineRule="auto"/>
        <w:jc w:val="both"/>
        <w:rPr>
          <w:rFonts w:cs="仿宋" w:asciiTheme="minorEastAsia" w:hAnsiTheme="minorEastAsia" w:eastAsiaTheme="minorEastAsia"/>
          <w:lang w:eastAsia="zh-CN"/>
        </w:rPr>
      </w:pPr>
      <w:r>
        <w:rPr>
          <w:rFonts w:hint="eastAsia" w:cs="仿宋" w:asciiTheme="minorEastAsia" w:hAnsiTheme="minorEastAsia" w:eastAsiaTheme="minorEastAsia"/>
          <w:b/>
          <w:bCs/>
          <w:lang w:eastAsia="zh-CN"/>
        </w:rPr>
        <w:t xml:space="preserve">第一条 </w:t>
      </w:r>
      <w:r>
        <w:rPr>
          <w:rFonts w:hint="eastAsia" w:cs="仿宋" w:asciiTheme="minorEastAsia" w:hAnsiTheme="minorEastAsia" w:eastAsiaTheme="minorEastAsia"/>
          <w:lang w:eastAsia="zh-CN"/>
        </w:rPr>
        <w:t>根据《中华人民共和国政府采购法》、《政府采购框架协议采购方式管理暂行办法》（财政部110号令）等相关法律法规规定，伊犁州本级及各县市行政事业单位、社会团体单位印刷品服务框架协议采购项目采购征集文件相关要求及入围供应商投标（响应）文件相关内容，制定以下条款。</w:t>
      </w:r>
    </w:p>
    <w:p>
      <w:pPr>
        <w:spacing w:line="360" w:lineRule="auto"/>
        <w:contextualSpacing/>
        <w:rPr>
          <w:rFonts w:cs="仿宋" w:asciiTheme="minorEastAsia" w:hAnsiTheme="minorEastAsia" w:eastAsiaTheme="minorEastAsia"/>
          <w:bCs/>
          <w:lang w:eastAsia="zh-CN"/>
        </w:rPr>
      </w:pPr>
      <w:r>
        <w:rPr>
          <w:rFonts w:hint="eastAsia" w:cs="仿宋" w:asciiTheme="minorEastAsia" w:hAnsiTheme="minorEastAsia" w:eastAsiaTheme="minorEastAsia"/>
          <w:b/>
          <w:bCs/>
          <w:lang w:eastAsia="zh-CN"/>
        </w:rPr>
        <w:t>第二条</w:t>
      </w:r>
      <w:r>
        <w:rPr>
          <w:rFonts w:hint="eastAsia" w:cs="仿宋" w:asciiTheme="minorEastAsia" w:hAnsiTheme="minorEastAsia" w:eastAsiaTheme="minorEastAsia"/>
          <w:bCs/>
          <w:lang w:eastAsia="zh-CN"/>
        </w:rPr>
        <w:t>供应商在接到征集人通知</w:t>
      </w:r>
      <w:r>
        <w:rPr>
          <w:rFonts w:hint="eastAsia" w:cs="仿宋" w:asciiTheme="minorEastAsia" w:hAnsiTheme="minorEastAsia" w:eastAsiaTheme="minorEastAsia"/>
          <w:bCs/>
          <w:u w:val="single"/>
          <w:lang w:eastAsia="zh-CN"/>
        </w:rPr>
        <w:t>2</w:t>
      </w:r>
      <w:r>
        <w:rPr>
          <w:rFonts w:hint="eastAsia" w:cs="仿宋" w:asciiTheme="minorEastAsia" w:hAnsiTheme="minorEastAsia" w:eastAsiaTheme="minorEastAsia"/>
          <w:bCs/>
          <w:lang w:eastAsia="zh-CN"/>
        </w:rPr>
        <w:t>小时内免费上门服务，并按合同约定时间、地点及要求免费送货。</w:t>
      </w:r>
    </w:p>
    <w:p>
      <w:pPr>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
          <w:bCs/>
          <w:lang w:eastAsia="zh-CN"/>
        </w:rPr>
        <w:t>第三条</w:t>
      </w:r>
      <w:r>
        <w:rPr>
          <w:rFonts w:hint="eastAsia" w:cs="仿宋" w:asciiTheme="minorEastAsia" w:hAnsiTheme="minorEastAsia" w:eastAsiaTheme="minorEastAsia"/>
          <w:bCs/>
          <w:lang w:eastAsia="zh-CN"/>
        </w:rPr>
        <w:t>供应商按第二阶段的合同约定，凭正式发票向采购单位直接结算货款。</w:t>
      </w:r>
    </w:p>
    <w:p>
      <w:pPr>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
          <w:bCs/>
          <w:lang w:eastAsia="zh-CN"/>
        </w:rPr>
        <w:t>第四条</w:t>
      </w:r>
      <w:r>
        <w:rPr>
          <w:rFonts w:hint="eastAsia" w:cs="仿宋" w:asciiTheme="minorEastAsia" w:hAnsiTheme="minorEastAsia" w:eastAsiaTheme="minorEastAsia"/>
          <w:bCs/>
          <w:lang w:eastAsia="zh-CN"/>
        </w:rPr>
        <w:t>相关管理条例与技术标准、行业规范</w:t>
      </w:r>
    </w:p>
    <w:p>
      <w:pPr>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
          <w:bCs/>
          <w:lang w:eastAsia="zh-CN"/>
        </w:rPr>
        <w:t>第五条</w:t>
      </w:r>
      <w:r>
        <w:rPr>
          <w:rFonts w:hint="eastAsia" w:cs="仿宋" w:asciiTheme="minorEastAsia" w:hAnsiTheme="minorEastAsia" w:eastAsiaTheme="minorEastAsia"/>
          <w:bCs/>
          <w:lang w:eastAsia="zh-CN"/>
        </w:rPr>
        <w:t>供应商要求</w:t>
      </w:r>
    </w:p>
    <w:p>
      <w:pPr>
        <w:numPr>
          <w:ilvl w:val="0"/>
          <w:numId w:val="9"/>
        </w:numPr>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供应商应具备专业设备和专业技能。</w:t>
      </w:r>
    </w:p>
    <w:p>
      <w:pPr>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供应商应当建立健全制度。</w:t>
      </w:r>
    </w:p>
    <w:p>
      <w:pPr>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
          <w:bCs/>
          <w:lang w:eastAsia="zh-CN"/>
        </w:rPr>
        <w:t xml:space="preserve">第六条 </w:t>
      </w:r>
      <w:r>
        <w:rPr>
          <w:rFonts w:hint="eastAsia" w:cs="仿宋" w:asciiTheme="minorEastAsia" w:hAnsiTheme="minorEastAsia" w:eastAsiaTheme="minorEastAsia"/>
          <w:bCs/>
          <w:lang w:eastAsia="zh-CN"/>
        </w:rPr>
        <w:t>相关手续</w:t>
      </w:r>
    </w:p>
    <w:p>
      <w:pPr>
        <w:spacing w:line="360" w:lineRule="auto"/>
        <w:ind w:left="48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费用结算手续</w:t>
      </w:r>
    </w:p>
    <w:p>
      <w:pPr>
        <w:spacing w:line="360" w:lineRule="auto"/>
        <w:ind w:left="48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1.基本费用结算</w:t>
      </w:r>
    </w:p>
    <w:p>
      <w:pPr>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（1）采购单位应与入围供应商，可以选择按次结算或按月或按季度结算。结算时入围供应商应向采购单位提供下列单据：</w:t>
      </w:r>
    </w:p>
    <w:p>
      <w:pPr>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1) 正式的项目填写全面、清楚的服务发票；</w:t>
      </w:r>
    </w:p>
    <w:p>
      <w:pPr>
        <w:spacing w:line="360" w:lineRule="auto"/>
        <w:ind w:left="48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2) 完整的第二阶段合同。</w:t>
      </w:r>
    </w:p>
    <w:p>
      <w:pPr>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3）采购单位应对有关单据进行认真审核，审核无误后，须以转帐或支票方式向供应商支付有关费用，一律不得采用现金结算。</w:t>
      </w:r>
    </w:p>
    <w:p>
      <w:pPr>
        <w:spacing w:line="360" w:lineRule="auto"/>
        <w:ind w:left="48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4）采购单位有权对承诺文件中承诺的报价和收费比例，以及提供的服务</w:t>
      </w:r>
    </w:p>
    <w:p>
      <w:pPr>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进行协商。</w:t>
      </w:r>
    </w:p>
    <w:p>
      <w:pPr>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
          <w:bCs/>
          <w:lang w:eastAsia="zh-CN"/>
        </w:rPr>
        <w:t xml:space="preserve">第七条 </w:t>
      </w:r>
      <w:r>
        <w:rPr>
          <w:rFonts w:hint="eastAsia" w:cs="仿宋" w:asciiTheme="minorEastAsia" w:hAnsiTheme="minorEastAsia" w:eastAsiaTheme="minorEastAsia"/>
          <w:bCs/>
          <w:lang w:eastAsia="zh-CN"/>
        </w:rPr>
        <w:t>服务要求</w:t>
      </w:r>
    </w:p>
    <w:p>
      <w:pPr>
        <w:spacing w:line="360" w:lineRule="auto"/>
        <w:ind w:left="48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（一）基本服务要求</w:t>
      </w:r>
    </w:p>
    <w:p>
      <w:pPr>
        <w:spacing w:line="360" w:lineRule="auto"/>
        <w:ind w:left="48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1.应保证采购单位获得优先服务的权利，积极主动配合采购单位，并在</w:t>
      </w:r>
    </w:p>
    <w:p>
      <w:pPr>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不超过承诺的期限内完成工作。</w:t>
      </w:r>
    </w:p>
    <w:p>
      <w:pPr>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2.应设有专线服务电话7*24小时服务，不论业务量大小，随时响应采购单位的各项要求，并按采购单位要求免费提供上门服务。</w:t>
      </w:r>
    </w:p>
    <w:p>
      <w:pPr>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3.对承接的业务，单独建立帐户核算。</w:t>
      </w:r>
    </w:p>
    <w:p>
      <w:pPr>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4.对采购单位的业务建立采购单位档案，开展跟踪服务。</w:t>
      </w:r>
    </w:p>
    <w:p>
      <w:pPr>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5.协助有关部门做好对采购单位经办人的廉政工作，防止腐败现象的出现。</w:t>
      </w:r>
    </w:p>
    <w:p>
      <w:pPr>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6.方法。由征集人在确定的企业中自行选择。选择乙方时由双方签订第二阶段的合同，明确具体要求和费用等，费用的计算按采购文件规定和投标报价执行。乙方提供免费送样、送货等一条龙上门服务。</w:t>
      </w:r>
    </w:p>
    <w:p>
      <w:pPr>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7.质量保证。乙方要确保符合有关的质量要求。征集人对质量有异议的，应向乙方提出，乙方应耐心查实和说明。</w:t>
      </w:r>
    </w:p>
    <w:p>
      <w:pPr>
        <w:spacing w:line="360" w:lineRule="auto"/>
        <w:ind w:left="48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（二）售后服务要求</w:t>
      </w:r>
    </w:p>
    <w:p>
      <w:pPr>
        <w:spacing w:line="360" w:lineRule="auto"/>
        <w:ind w:left="48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1.入围供应商提供服务时，要求应按不低于国家、省、市有关部门规定的质量标准执行。</w:t>
      </w:r>
    </w:p>
    <w:p>
      <w:pPr>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2.入围供应商，必须严格按承诺时所承诺的内容进行服务，应符合采购单位的要求；</w:t>
      </w:r>
    </w:p>
    <w:p>
      <w:pPr>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3.入围供应商应保证印材料是未使用过的合同承诺的合格正品，并完全符合质量和性能的要求。材料的缺陷以及其他由于入围供应商的原因而发生的任何不足负责，费用由入围供应商负担。根据法定第三方机构的鉴定结果，如果证明是有缺陷的，包括潜在的缺陷或使用不符合要求的材料等，采购单位将以书面形式向入围供应商提出索赔。</w:t>
      </w:r>
    </w:p>
    <w:p>
      <w:pPr>
        <w:spacing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4.如果入围供应商在收到索赔通知后，在服务承诺约定的时间内没有采取措施，采购单位可采取必要的补救措施，但风险和费用将由入围供应商承担。</w:t>
      </w:r>
    </w:p>
    <w:p>
      <w:pPr>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
          <w:bCs/>
          <w:lang w:eastAsia="zh-CN"/>
        </w:rPr>
        <w:t xml:space="preserve">第八条 </w:t>
      </w:r>
      <w:r>
        <w:rPr>
          <w:rFonts w:hint="eastAsia" w:cs="仿宋" w:asciiTheme="minorEastAsia" w:hAnsiTheme="minorEastAsia" w:eastAsiaTheme="minorEastAsia"/>
          <w:bCs/>
          <w:lang w:eastAsia="zh-CN"/>
        </w:rPr>
        <w:t>服务保证</w:t>
      </w:r>
    </w:p>
    <w:p>
      <w:pPr>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1.遵守《中华人民共和国政府采购法》和相关法律法规规定。</w:t>
      </w:r>
    </w:p>
    <w:p>
      <w:pPr>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2.按经营范围接受征集人的业务。</w:t>
      </w:r>
    </w:p>
    <w:p>
      <w:pPr>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3.严格按征集文件规定及乙方的投标报价计算费用，并在政府采购合同单中注明具体内容及具体计价方法，相同产品费用不得高于其他非政府采购的正常价格。</w:t>
      </w:r>
    </w:p>
    <w:p>
      <w:pPr>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4.确定专人负责业务；确定专人负责计价，确保准确无误。</w:t>
      </w:r>
    </w:p>
    <w:p>
      <w:pPr>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5.做好生产技术质量管理工作；设立政府采购业务台帐；</w:t>
      </w:r>
    </w:p>
    <w:p>
      <w:pPr>
        <w:spacing w:line="360" w:lineRule="auto"/>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 xml:space="preserve">    6.根据征集人要求按时交货，免费送货到指定地点。</w:t>
      </w:r>
    </w:p>
    <w:p>
      <w:pPr>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7.自觉接受师市政府采购监管部门和甲方监督检查。</w:t>
      </w:r>
    </w:p>
    <w:p>
      <w:pPr>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8.乙方在</w:t>
      </w:r>
      <w:r>
        <w:rPr>
          <w:rFonts w:hint="eastAsia" w:cs="仿宋" w:asciiTheme="minorEastAsia" w:hAnsiTheme="minorEastAsia" w:eastAsiaTheme="minorEastAsia"/>
          <w:snapToGrid w:val="0"/>
          <w:lang w:eastAsia="zh-CN"/>
        </w:rPr>
        <w:t>投标（响应）</w:t>
      </w:r>
      <w:r>
        <w:rPr>
          <w:rFonts w:hint="eastAsia" w:cs="仿宋" w:asciiTheme="minorEastAsia" w:hAnsiTheme="minorEastAsia" w:eastAsiaTheme="minorEastAsia"/>
          <w:lang w:eastAsia="zh-CN"/>
        </w:rPr>
        <w:t>文件中的其他承诺。</w:t>
      </w:r>
    </w:p>
    <w:p>
      <w:pPr>
        <w:spacing w:line="360" w:lineRule="auto"/>
        <w:ind w:firstLine="480" w:firstLineChars="200"/>
        <w:jc w:val="both"/>
        <w:rPr>
          <w:rFonts w:cs="仿宋" w:asciiTheme="minorEastAsia" w:hAnsiTheme="minorEastAsia" w:eastAsiaTheme="minorEastAsia"/>
          <w:snapToGrid w:val="0"/>
          <w:lang w:eastAsia="zh-CN"/>
        </w:rPr>
      </w:pPr>
      <w:r>
        <w:rPr>
          <w:rFonts w:hint="eastAsia" w:cs="仿宋" w:asciiTheme="minorEastAsia" w:hAnsiTheme="minorEastAsia" w:eastAsiaTheme="minorEastAsia"/>
          <w:snapToGrid w:val="0"/>
          <w:lang w:eastAsia="zh-CN"/>
        </w:rPr>
        <w:t>9.征集文件约定的其他内容。</w:t>
      </w:r>
    </w:p>
    <w:p>
      <w:pPr>
        <w:spacing w:line="360" w:lineRule="auto"/>
        <w:rPr>
          <w:rFonts w:cs="仿宋" w:asciiTheme="minorEastAsia" w:hAnsiTheme="minorEastAsia" w:eastAsiaTheme="minorEastAsia"/>
          <w:bCs/>
          <w:lang w:eastAsia="zh-CN"/>
        </w:rPr>
      </w:pPr>
      <w:r>
        <w:rPr>
          <w:rFonts w:hint="eastAsia" w:cs="仿宋" w:asciiTheme="minorEastAsia" w:hAnsiTheme="minorEastAsia" w:eastAsiaTheme="minorEastAsia"/>
          <w:b/>
          <w:bCs/>
          <w:lang w:eastAsia="zh-CN"/>
        </w:rPr>
        <w:t xml:space="preserve">第九条  </w:t>
      </w:r>
      <w:r>
        <w:rPr>
          <w:rFonts w:hint="eastAsia" w:cs="仿宋" w:asciiTheme="minorEastAsia" w:hAnsiTheme="minorEastAsia" w:eastAsiaTheme="minorEastAsia"/>
          <w:bCs/>
          <w:lang w:eastAsia="zh-CN"/>
        </w:rPr>
        <w:t>投诉机制</w:t>
      </w:r>
    </w:p>
    <w:p>
      <w:pPr>
        <w:spacing w:line="360" w:lineRule="auto"/>
        <w:ind w:firstLine="480" w:firstLineChars="200"/>
        <w:jc w:val="both"/>
        <w:rPr>
          <w:rFonts w:cs="仿宋" w:asciiTheme="minorEastAsia" w:hAnsiTheme="minorEastAsia" w:eastAsiaTheme="minorEastAsia"/>
          <w:b/>
          <w:bCs/>
          <w:lang w:eastAsia="zh-CN"/>
        </w:rPr>
      </w:pPr>
      <w:r>
        <w:rPr>
          <w:rFonts w:hint="eastAsia" w:cs="仿宋" w:asciiTheme="minorEastAsia" w:hAnsiTheme="minorEastAsia" w:eastAsiaTheme="minorEastAsia"/>
          <w:lang w:eastAsia="zh-CN"/>
        </w:rPr>
        <w:t>1.征集人向甲方或政府采购监管部门反映乙方有下列情形的，经核实，在甲方和征集人对乙方违约而采取的任何补救措施不受影响的情况下，根据情节轻重，报经区政府采购监管部门批准，甲方可采取以下一种或者几种方式追究乙方违约责任：警告、解除与其签订的框架协议。如因乙方的违约造成征集人损失的，乙方还应当赔偿损失。</w:t>
      </w:r>
    </w:p>
    <w:p>
      <w:pPr>
        <w:spacing w:line="360" w:lineRule="auto"/>
        <w:ind w:left="640"/>
        <w:jc w:val="both"/>
        <w:rPr>
          <w:rFonts w:cs="仿宋" w:asciiTheme="minorEastAsia" w:hAnsiTheme="minorEastAsia" w:eastAsiaTheme="minorEastAsia"/>
          <w:bCs/>
          <w:lang w:eastAsia="zh-CN"/>
        </w:rPr>
      </w:pPr>
      <w:r>
        <w:rPr>
          <w:rFonts w:hint="eastAsia" w:cs="仿宋" w:asciiTheme="minorEastAsia" w:hAnsiTheme="minorEastAsia" w:eastAsiaTheme="minorEastAsia"/>
          <w:lang w:eastAsia="zh-CN"/>
        </w:rPr>
        <w:t>2.乙方被有效投诉的；</w:t>
      </w:r>
    </w:p>
    <w:p>
      <w:pPr>
        <w:spacing w:line="360" w:lineRule="auto"/>
        <w:ind w:left="640"/>
        <w:jc w:val="both"/>
        <w:rPr>
          <w:rFonts w:cs="仿宋" w:asciiTheme="minorEastAsia" w:hAnsiTheme="minorEastAsia" w:eastAsiaTheme="minorEastAsia"/>
          <w:bCs/>
          <w:lang w:eastAsia="zh-CN"/>
        </w:rPr>
      </w:pPr>
      <w:r>
        <w:rPr>
          <w:rFonts w:hint="eastAsia" w:cs="仿宋" w:asciiTheme="minorEastAsia" w:hAnsiTheme="minorEastAsia" w:eastAsiaTheme="minorEastAsia"/>
          <w:lang w:eastAsia="zh-CN"/>
        </w:rPr>
        <w:t>3.乙方以超过合同承诺的价格和费用标准向征集人收取费用的；</w:t>
      </w:r>
    </w:p>
    <w:p>
      <w:pPr>
        <w:spacing w:line="360" w:lineRule="auto"/>
        <w:ind w:left="640"/>
        <w:jc w:val="both"/>
        <w:rPr>
          <w:rFonts w:cs="仿宋" w:asciiTheme="minorEastAsia" w:hAnsiTheme="minorEastAsia" w:eastAsiaTheme="minorEastAsia"/>
          <w:bCs/>
          <w:lang w:eastAsia="zh-CN"/>
        </w:rPr>
      </w:pPr>
      <w:r>
        <w:rPr>
          <w:rFonts w:hint="eastAsia" w:cs="仿宋" w:asciiTheme="minorEastAsia" w:hAnsiTheme="minorEastAsia" w:eastAsiaTheme="minorEastAsia"/>
          <w:lang w:eastAsia="zh-CN"/>
        </w:rPr>
        <w:t>4.未经征集人同意，乙方擅自将业务转包给其他公司或他人的；</w:t>
      </w:r>
    </w:p>
    <w:p>
      <w:pPr>
        <w:spacing w:line="360" w:lineRule="auto"/>
        <w:ind w:left="64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5.因乙方服务问题，导致征集人出现重大损失的。</w:t>
      </w:r>
    </w:p>
    <w:p>
      <w:pPr>
        <w:spacing w:line="360" w:lineRule="auto"/>
        <w:ind w:left="240"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6.乙方在任何情况下不得向征集人经办人提供任何形式的回扣，一经发现，甲方可提请有关部门追究有关当事人的责任，并立即全面终止协议履行。</w:t>
      </w:r>
    </w:p>
    <w:p>
      <w:pPr>
        <w:spacing w:line="360" w:lineRule="auto"/>
        <w:jc w:val="both"/>
        <w:rPr>
          <w:rFonts w:cs="仿宋" w:asciiTheme="minorEastAsia" w:hAnsiTheme="minorEastAsia" w:eastAsiaTheme="minorEastAsia"/>
          <w:bCs/>
          <w:lang w:eastAsia="zh-CN"/>
        </w:rPr>
      </w:pPr>
      <w:r>
        <w:rPr>
          <w:rFonts w:hint="eastAsia" w:cs="仿宋" w:asciiTheme="minorEastAsia" w:hAnsiTheme="minorEastAsia" w:eastAsiaTheme="minorEastAsia"/>
          <w:b/>
          <w:bCs/>
          <w:lang w:eastAsia="zh-CN"/>
        </w:rPr>
        <w:t>第十条</w:t>
      </w:r>
      <w:r>
        <w:rPr>
          <w:rFonts w:hint="eastAsia" w:cs="仿宋" w:asciiTheme="minorEastAsia" w:hAnsiTheme="minorEastAsia" w:eastAsiaTheme="minorEastAsia"/>
          <w:bCs/>
          <w:lang w:eastAsia="zh-CN"/>
        </w:rPr>
        <w:t xml:space="preserve"> 处罚机制</w:t>
      </w:r>
    </w:p>
    <w:p>
      <w:pPr>
        <w:tabs>
          <w:tab w:val="left" w:pos="3780"/>
        </w:tabs>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1.在框架协议采购期间，乙方存在中华人民共和国财政部令第110号—《政府采购框架协议采购方式管理暂行办法》第19条情形之一或出现下列情形之一的，征集人将按照合同约定的方式进行处理，直接追究供应商的违约责任；甲方报经政府采购监管部门批准，对乙方予以警告、取消入围资格、解除与其签订的框架协议等相应处理。</w:t>
      </w:r>
    </w:p>
    <w:p>
      <w:pPr>
        <w:tabs>
          <w:tab w:val="left" w:pos="3780"/>
        </w:tabs>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(1)采取不正当手段诋毁、排挤其他供应商的；</w:t>
      </w:r>
    </w:p>
    <w:p>
      <w:pPr>
        <w:tabs>
          <w:tab w:val="left" w:pos="3780"/>
        </w:tabs>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 xml:space="preserve">(2)向征集人、采购机构行贿或者提供其他不正当利益的； </w:t>
      </w:r>
    </w:p>
    <w:p>
      <w:pPr>
        <w:tabs>
          <w:tab w:val="left" w:pos="3780"/>
        </w:tabs>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(3)拒绝有关部门监督检查或者提供虚假情况的；</w:t>
      </w:r>
    </w:p>
    <w:p>
      <w:pPr>
        <w:tabs>
          <w:tab w:val="left" w:pos="3780"/>
        </w:tabs>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(4)无故拖延或拒绝签订协议的，或拒绝按照入围承诺优惠条款执行的；</w:t>
      </w:r>
    </w:p>
    <w:p>
      <w:pPr>
        <w:tabs>
          <w:tab w:val="left" w:pos="3780"/>
        </w:tabs>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(5)无故拖延或拒绝签订协议，或拒绝按照优惠率报价及承诺的优惠条款执行的；</w:t>
      </w:r>
    </w:p>
    <w:p>
      <w:pPr>
        <w:tabs>
          <w:tab w:val="left" w:pos="3780"/>
        </w:tabs>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(6)非法转包或未经同意将项目分包的；</w:t>
      </w:r>
    </w:p>
    <w:p>
      <w:pPr>
        <w:tabs>
          <w:tab w:val="left" w:pos="3780"/>
        </w:tabs>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(7)在服务过程中提供假冒伪劣产品的；</w:t>
      </w:r>
    </w:p>
    <w:p>
      <w:pPr>
        <w:tabs>
          <w:tab w:val="left" w:pos="3780"/>
        </w:tabs>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(8)服务（产品）质量不符合国家有关规定和承诺的标准的；</w:t>
      </w:r>
    </w:p>
    <w:p>
      <w:pPr>
        <w:tabs>
          <w:tab w:val="left" w:pos="3780"/>
        </w:tabs>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(9)无正当理由拒绝按照合同约定提供服务的或未能在承诺期限内提供服务；</w:t>
      </w:r>
    </w:p>
    <w:p>
      <w:pPr>
        <w:tabs>
          <w:tab w:val="left" w:pos="3780"/>
        </w:tabs>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(10)超过合同价格收取费用或减少服务项目、服务人数、降低服务质量的；</w:t>
      </w:r>
    </w:p>
    <w:p>
      <w:pPr>
        <w:tabs>
          <w:tab w:val="left" w:pos="3780"/>
        </w:tabs>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(11)使用不正当竞争手段，影响征集人正常采购活动的；</w:t>
      </w:r>
    </w:p>
    <w:p>
      <w:pPr>
        <w:tabs>
          <w:tab w:val="left" w:pos="3780"/>
        </w:tabs>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(12)违反法律法规和合同约定的其他情形的。</w:t>
      </w:r>
    </w:p>
    <w:p>
      <w:pPr>
        <w:tabs>
          <w:tab w:val="left" w:pos="3780"/>
        </w:tabs>
        <w:spacing w:line="360" w:lineRule="auto"/>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2.乙方提供服务不到位的，甲方可约谈乙方，乙方无法做出合理解释或拒不改正的，甲方报经政府采购监管部门批准，对其予以警告、取消入围资格、解除与其签订的框架协议等相应处理。</w:t>
      </w:r>
    </w:p>
    <w:p>
      <w:pPr>
        <w:spacing w:line="360" w:lineRule="auto"/>
        <w:rPr>
          <w:rFonts w:cs="仿宋" w:asciiTheme="minorEastAsia" w:hAnsiTheme="minorEastAsia" w:eastAsiaTheme="minorEastAsia"/>
          <w:lang w:eastAsia="zh-CN"/>
        </w:rPr>
      </w:pPr>
      <w:r>
        <w:rPr>
          <w:rFonts w:hint="eastAsia" w:cs="仿宋" w:asciiTheme="minorEastAsia" w:hAnsiTheme="minorEastAsia" w:eastAsiaTheme="minorEastAsia"/>
          <w:lang w:eastAsia="zh-CN"/>
        </w:rPr>
        <w:t>3.政府采购监管部门对乙方做出相关处理或处罚的，甲方根据处理或处罚内容对其予以警告、取消入围资格、解除与其签订的框架协议等相应处理。</w:t>
      </w:r>
    </w:p>
    <w:p>
      <w:pPr>
        <w:tabs>
          <w:tab w:val="left" w:pos="105"/>
          <w:tab w:val="left" w:pos="735"/>
          <w:tab w:val="left" w:pos="945"/>
          <w:tab w:val="left" w:pos="3360"/>
        </w:tabs>
        <w:spacing w:line="360" w:lineRule="auto"/>
        <w:contextualSpacing/>
        <w:jc w:val="both"/>
        <w:rPr>
          <w:rFonts w:cs="仿宋" w:asciiTheme="minorEastAsia" w:hAnsiTheme="minorEastAsia" w:eastAsiaTheme="minorEastAsia"/>
          <w:b/>
          <w:lang w:eastAsia="zh-CN"/>
        </w:rPr>
      </w:pPr>
      <w:r>
        <w:rPr>
          <w:rFonts w:hint="eastAsia" w:cs="仿宋" w:asciiTheme="minorEastAsia" w:hAnsiTheme="minorEastAsia" w:eastAsiaTheme="minorEastAsia"/>
          <w:b/>
          <w:bCs/>
          <w:lang w:eastAsia="zh-CN"/>
        </w:rPr>
        <w:t>第十一条</w:t>
      </w:r>
      <w:r>
        <w:rPr>
          <w:rFonts w:hint="eastAsia" w:cs="仿宋" w:asciiTheme="minorEastAsia" w:hAnsiTheme="minorEastAsia" w:eastAsiaTheme="minorEastAsia"/>
          <w:b/>
          <w:lang w:eastAsia="zh-CN"/>
        </w:rPr>
        <w:t>、其他要求</w:t>
      </w:r>
    </w:p>
    <w:p>
      <w:pPr>
        <w:tabs>
          <w:tab w:val="left" w:pos="105"/>
          <w:tab w:val="left" w:pos="735"/>
          <w:tab w:val="left" w:pos="945"/>
          <w:tab w:val="left" w:pos="3360"/>
        </w:tabs>
        <w:spacing w:line="360" w:lineRule="auto"/>
        <w:ind w:firstLine="480" w:firstLineChars="200"/>
        <w:contextualSpacing/>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（一）供应商应承诺响应征集文件规定的计价方式。按要求计算费用。</w:t>
      </w:r>
    </w:p>
    <w:p>
      <w:pPr>
        <w:tabs>
          <w:tab w:val="left" w:pos="105"/>
          <w:tab w:val="left" w:pos="735"/>
          <w:tab w:val="left" w:pos="945"/>
          <w:tab w:val="left" w:pos="3360"/>
        </w:tabs>
        <w:spacing w:line="360" w:lineRule="auto"/>
        <w:ind w:firstLine="480" w:firstLineChars="200"/>
        <w:contextualSpacing/>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（二）供应商应承诺无论计价的结果如何，相同费用均低于其他非政府采购的正常价格。</w:t>
      </w:r>
    </w:p>
    <w:p>
      <w:pPr>
        <w:tabs>
          <w:tab w:val="left" w:pos="105"/>
          <w:tab w:val="left" w:pos="735"/>
          <w:tab w:val="left" w:pos="945"/>
          <w:tab w:val="left" w:pos="3360"/>
        </w:tabs>
        <w:spacing w:line="360" w:lineRule="auto"/>
        <w:ind w:firstLine="480" w:firstLineChars="200"/>
        <w:contextualSpacing/>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三）征集人将建立用户反馈和评价机制，接受征集人对入围供应商履行框架协议和采购合同情况的反馈与评价，作为征集人第二阶段直接选定成交供应商的参考。征集人应根据《政府采购框架协议采购方式管理暂行办法》相关规定及时在政采云系统中作出反馈和评价。</w:t>
      </w:r>
    </w:p>
    <w:p>
      <w:pPr>
        <w:tabs>
          <w:tab w:val="left" w:pos="105"/>
          <w:tab w:val="left" w:pos="735"/>
          <w:tab w:val="left" w:pos="945"/>
          <w:tab w:val="left" w:pos="3360"/>
        </w:tabs>
        <w:spacing w:line="360" w:lineRule="auto"/>
        <w:contextualSpacing/>
        <w:jc w:val="both"/>
        <w:rPr>
          <w:rFonts w:cs="仿宋" w:asciiTheme="minorEastAsia" w:hAnsiTheme="minorEastAsia" w:eastAsiaTheme="minorEastAsia"/>
          <w:b/>
          <w:lang w:eastAsia="zh-CN"/>
        </w:rPr>
      </w:pPr>
      <w:r>
        <w:rPr>
          <w:rFonts w:hint="eastAsia" w:cs="仿宋" w:asciiTheme="minorEastAsia" w:hAnsiTheme="minorEastAsia" w:eastAsiaTheme="minorEastAsia"/>
          <w:b/>
          <w:bCs/>
          <w:lang w:eastAsia="zh-CN"/>
        </w:rPr>
        <w:t>第十二条</w:t>
      </w:r>
      <w:r>
        <w:rPr>
          <w:rFonts w:hint="eastAsia" w:cs="仿宋" w:asciiTheme="minorEastAsia" w:hAnsiTheme="minorEastAsia" w:eastAsiaTheme="minorEastAsia"/>
          <w:b/>
          <w:lang w:eastAsia="zh-CN"/>
        </w:rPr>
        <w:t xml:space="preserve">、违约处理  </w:t>
      </w:r>
    </w:p>
    <w:p>
      <w:pPr>
        <w:snapToGrid w:val="0"/>
        <w:spacing w:line="360" w:lineRule="auto"/>
        <w:ind w:firstLine="480" w:firstLineChars="200"/>
        <w:rPr>
          <w:rFonts w:cs="仿宋" w:asciiTheme="minorEastAsia" w:hAnsiTheme="minorEastAsia" w:eastAsiaTheme="minorEastAsia"/>
          <w:bCs/>
          <w:shd w:val="clear" w:color="auto" w:fill="FFFFFF"/>
          <w:lang w:eastAsia="zh-CN"/>
        </w:rPr>
      </w:pPr>
      <w:r>
        <w:rPr>
          <w:rFonts w:hint="eastAsia" w:cs="仿宋" w:asciiTheme="minorEastAsia" w:hAnsiTheme="minorEastAsia" w:eastAsiaTheme="minorEastAsia"/>
          <w:bCs/>
          <w:shd w:val="clear" w:color="auto" w:fill="FFFFFF"/>
          <w:lang w:eastAsia="zh-CN"/>
        </w:rPr>
        <w:t>（一）在协议履约过程中发现乙方或供应商有下列情形之一的，甲方依据框架协议管理办法、征集文件及框架协议等相关规定约定，可视情对其作出约谈整改、暂停乙方接受框架协议合同资格、取消代理商接受框架协议合同资格。</w:t>
      </w:r>
    </w:p>
    <w:p>
      <w:pPr>
        <w:snapToGrid w:val="0"/>
        <w:spacing w:line="360" w:lineRule="auto"/>
        <w:ind w:firstLine="480" w:firstLineChars="200"/>
        <w:rPr>
          <w:rFonts w:cs="仿宋" w:asciiTheme="minorEastAsia" w:hAnsiTheme="minorEastAsia" w:eastAsiaTheme="minorEastAsia"/>
          <w:bCs/>
          <w:shd w:val="clear" w:color="auto" w:fill="FFFFFF"/>
          <w:lang w:eastAsia="zh-CN"/>
        </w:rPr>
      </w:pPr>
      <w:r>
        <w:rPr>
          <w:rFonts w:hint="eastAsia" w:cs="仿宋" w:asciiTheme="minorEastAsia" w:hAnsiTheme="minorEastAsia" w:eastAsiaTheme="minorEastAsia"/>
          <w:bCs/>
          <w:shd w:val="clear" w:color="auto" w:fill="FFFFFF"/>
          <w:lang w:eastAsia="zh-CN"/>
        </w:rPr>
        <w:t>1.未按框架协议入围结果签订合同，或与征集人另行订立背离合同实质性内容协议的；</w:t>
      </w:r>
    </w:p>
    <w:p>
      <w:pPr>
        <w:snapToGrid w:val="0"/>
        <w:spacing w:line="360" w:lineRule="auto"/>
        <w:ind w:firstLine="480" w:firstLineChars="200"/>
        <w:rPr>
          <w:rFonts w:cs="仿宋" w:asciiTheme="minorEastAsia" w:hAnsiTheme="minorEastAsia" w:eastAsiaTheme="minorEastAsia"/>
          <w:bCs/>
          <w:shd w:val="clear" w:color="auto" w:fill="FFFFFF"/>
          <w:lang w:eastAsia="zh-CN"/>
        </w:rPr>
      </w:pPr>
      <w:r>
        <w:rPr>
          <w:rFonts w:hint="eastAsia" w:cs="仿宋" w:asciiTheme="minorEastAsia" w:hAnsiTheme="minorEastAsia" w:eastAsiaTheme="minorEastAsia"/>
          <w:bCs/>
          <w:shd w:val="clear" w:color="auto" w:fill="FFFFFF"/>
          <w:lang w:eastAsia="zh-CN"/>
        </w:rPr>
        <w:t>2.合同授予后与征集人再次议价的；</w:t>
      </w:r>
    </w:p>
    <w:p>
      <w:pPr>
        <w:snapToGrid w:val="0"/>
        <w:spacing w:line="360" w:lineRule="auto"/>
        <w:ind w:firstLine="480" w:firstLineChars="200"/>
        <w:rPr>
          <w:rFonts w:cs="仿宋" w:asciiTheme="minorEastAsia" w:hAnsiTheme="minorEastAsia" w:eastAsiaTheme="minorEastAsia"/>
          <w:bCs/>
          <w:shd w:val="clear" w:color="auto" w:fill="FFFFFF"/>
          <w:lang w:eastAsia="zh-CN"/>
        </w:rPr>
      </w:pPr>
      <w:r>
        <w:rPr>
          <w:rFonts w:hint="eastAsia" w:cs="仿宋" w:asciiTheme="minorEastAsia" w:hAnsiTheme="minorEastAsia" w:eastAsiaTheme="minorEastAsia"/>
          <w:bCs/>
          <w:shd w:val="clear" w:color="auto" w:fill="FFFFFF"/>
          <w:lang w:eastAsia="zh-CN"/>
        </w:rPr>
        <w:t>3.在合同履行过程中与征集人协商变更合同主要条款的。</w:t>
      </w:r>
    </w:p>
    <w:p>
      <w:pPr>
        <w:snapToGrid w:val="0"/>
        <w:spacing w:line="360" w:lineRule="auto"/>
        <w:ind w:firstLine="480" w:firstLineChars="200"/>
        <w:rPr>
          <w:rFonts w:cs="仿宋" w:asciiTheme="minorEastAsia" w:hAnsiTheme="minorEastAsia" w:eastAsiaTheme="minorEastAsia"/>
          <w:bCs/>
          <w:shd w:val="clear" w:color="auto" w:fill="FFFFFF"/>
          <w:lang w:eastAsia="zh-CN"/>
        </w:rPr>
      </w:pPr>
      <w:r>
        <w:rPr>
          <w:rFonts w:hint="eastAsia" w:cs="仿宋" w:asciiTheme="minorEastAsia" w:hAnsiTheme="minorEastAsia" w:eastAsiaTheme="minorEastAsia"/>
          <w:bCs/>
          <w:shd w:val="clear" w:color="auto" w:fill="FFFFFF"/>
          <w:lang w:eastAsia="zh-CN"/>
        </w:rPr>
        <w:t>（二）在协议履约过程中发现乙方有下列情形之一的，甲方依据框架协议管理办法、征集文件及框架协议等相关规定约定，可视情对其作出约谈整改、暂停框架协议入围资格。</w:t>
      </w:r>
    </w:p>
    <w:p>
      <w:pPr>
        <w:snapToGrid w:val="0"/>
        <w:spacing w:line="360" w:lineRule="auto"/>
        <w:ind w:firstLine="480" w:firstLineChars="200"/>
        <w:rPr>
          <w:rFonts w:cs="仿宋" w:asciiTheme="minorEastAsia" w:hAnsiTheme="minorEastAsia" w:eastAsiaTheme="minorEastAsia"/>
          <w:bCs/>
          <w:shd w:val="clear" w:color="auto" w:fill="FFFFFF"/>
          <w:lang w:eastAsia="zh-CN"/>
        </w:rPr>
      </w:pPr>
      <w:r>
        <w:rPr>
          <w:rFonts w:hint="eastAsia" w:cs="仿宋" w:asciiTheme="minorEastAsia" w:hAnsiTheme="minorEastAsia" w:eastAsiaTheme="minorEastAsia"/>
          <w:bCs/>
          <w:shd w:val="clear" w:color="auto" w:fill="FFFFFF"/>
          <w:lang w:eastAsia="zh-CN"/>
        </w:rPr>
        <w:t>1.未及时更新维护产品及供应商，影响征集人采购的；</w:t>
      </w:r>
    </w:p>
    <w:p>
      <w:pPr>
        <w:snapToGrid w:val="0"/>
        <w:spacing w:line="360" w:lineRule="auto"/>
        <w:ind w:firstLine="480" w:firstLineChars="200"/>
        <w:rPr>
          <w:rFonts w:cs="仿宋" w:asciiTheme="minorEastAsia" w:hAnsiTheme="minorEastAsia" w:eastAsiaTheme="minorEastAsia"/>
          <w:bCs/>
          <w:shd w:val="clear" w:color="auto" w:fill="FFFFFF"/>
          <w:lang w:eastAsia="zh-CN"/>
        </w:rPr>
      </w:pPr>
      <w:r>
        <w:rPr>
          <w:rFonts w:hint="eastAsia" w:cs="仿宋" w:asciiTheme="minorEastAsia" w:hAnsiTheme="minorEastAsia" w:eastAsiaTheme="minorEastAsia"/>
          <w:bCs/>
          <w:shd w:val="clear" w:color="auto" w:fill="FFFFFF"/>
          <w:lang w:eastAsia="zh-CN"/>
        </w:rPr>
        <w:t>2.委托的供应商中有3家及以上因违规违约被取消委托协议的；</w:t>
      </w:r>
    </w:p>
    <w:p>
      <w:pPr>
        <w:snapToGrid w:val="0"/>
        <w:spacing w:line="360" w:lineRule="auto"/>
        <w:ind w:firstLine="480" w:firstLineChars="200"/>
        <w:rPr>
          <w:rFonts w:cs="仿宋" w:asciiTheme="minorEastAsia" w:hAnsiTheme="minorEastAsia" w:eastAsiaTheme="minorEastAsia"/>
          <w:bCs/>
          <w:shd w:val="clear" w:color="auto" w:fill="FFFFFF"/>
          <w:lang w:eastAsia="zh-CN"/>
        </w:rPr>
      </w:pPr>
      <w:r>
        <w:rPr>
          <w:rFonts w:hint="eastAsia" w:cs="仿宋" w:asciiTheme="minorEastAsia" w:hAnsiTheme="minorEastAsia" w:eastAsiaTheme="minorEastAsia"/>
          <w:bCs/>
          <w:lang w:eastAsia="zh-CN"/>
        </w:rPr>
        <w:t>3.</w:t>
      </w:r>
      <w:r>
        <w:rPr>
          <w:rFonts w:hint="eastAsia" w:cs="仿宋" w:asciiTheme="minorEastAsia" w:hAnsiTheme="minorEastAsia" w:eastAsiaTheme="minorEastAsia"/>
          <w:bCs/>
          <w:shd w:val="clear" w:color="auto" w:fill="FFFFFF"/>
          <w:lang w:eastAsia="zh-CN"/>
        </w:rPr>
        <w:t>各级财政部门认定的其他违法、违规的行为。</w:t>
      </w:r>
    </w:p>
    <w:p>
      <w:pPr>
        <w:snapToGrid w:val="0"/>
        <w:spacing w:line="360" w:lineRule="auto"/>
        <w:ind w:firstLine="480" w:firstLineChars="200"/>
        <w:rPr>
          <w:rFonts w:cs="仿宋" w:asciiTheme="minorEastAsia" w:hAnsiTheme="minorEastAsia" w:eastAsiaTheme="minorEastAsia"/>
          <w:bCs/>
          <w:shd w:val="clear" w:color="auto" w:fill="FFFFFF"/>
          <w:lang w:eastAsia="zh-CN"/>
        </w:rPr>
      </w:pPr>
      <w:r>
        <w:rPr>
          <w:rFonts w:hint="eastAsia" w:cs="仿宋" w:asciiTheme="minorEastAsia" w:hAnsiTheme="minorEastAsia" w:eastAsiaTheme="minorEastAsia"/>
          <w:bCs/>
          <w:shd w:val="clear" w:color="auto" w:fill="FFFFFF"/>
          <w:lang w:eastAsia="zh-CN"/>
        </w:rPr>
        <w:t>（三）甲方发现乙方有下列情形之一，解除与其签订的框架协议：</w:t>
      </w:r>
    </w:p>
    <w:p>
      <w:pPr>
        <w:snapToGrid w:val="0"/>
        <w:spacing w:line="360" w:lineRule="auto"/>
        <w:ind w:firstLine="480" w:firstLineChars="200"/>
        <w:rPr>
          <w:rFonts w:cs="仿宋" w:asciiTheme="minorEastAsia" w:hAnsiTheme="minorEastAsia" w:eastAsiaTheme="minorEastAsia"/>
          <w:bCs/>
          <w:shd w:val="clear" w:color="auto" w:fill="FFFFFF"/>
          <w:lang w:eastAsia="zh-CN"/>
        </w:rPr>
      </w:pPr>
      <w:r>
        <w:rPr>
          <w:rFonts w:hint="eastAsia" w:cs="仿宋" w:asciiTheme="minorEastAsia" w:hAnsiTheme="minorEastAsia" w:eastAsiaTheme="minorEastAsia"/>
          <w:bCs/>
          <w:shd w:val="clear" w:color="auto" w:fill="FFFFFF"/>
          <w:lang w:eastAsia="zh-CN"/>
        </w:rPr>
        <w:t>1.恶意串通谋取入围或者合同成交的；</w:t>
      </w:r>
    </w:p>
    <w:p>
      <w:pPr>
        <w:snapToGrid w:val="0"/>
        <w:spacing w:line="360" w:lineRule="auto"/>
        <w:ind w:firstLine="480" w:firstLineChars="200"/>
        <w:rPr>
          <w:rFonts w:cs="仿宋" w:asciiTheme="minorEastAsia" w:hAnsiTheme="minorEastAsia" w:eastAsiaTheme="minorEastAsia"/>
          <w:bCs/>
          <w:shd w:val="clear" w:color="auto" w:fill="FFFFFF"/>
          <w:lang w:eastAsia="zh-CN"/>
        </w:rPr>
      </w:pPr>
      <w:r>
        <w:rPr>
          <w:rFonts w:hint="eastAsia" w:cs="仿宋" w:asciiTheme="minorEastAsia" w:hAnsiTheme="minorEastAsia" w:eastAsiaTheme="minorEastAsia"/>
          <w:bCs/>
          <w:shd w:val="clear" w:color="auto" w:fill="FFFFFF"/>
          <w:lang w:eastAsia="zh-CN"/>
        </w:rPr>
        <w:t>2.提供虚假材料谋取入围或者合同成交的；</w:t>
      </w:r>
    </w:p>
    <w:p>
      <w:pPr>
        <w:snapToGrid w:val="0"/>
        <w:spacing w:line="360" w:lineRule="auto"/>
        <w:ind w:firstLine="480" w:firstLineChars="200"/>
        <w:rPr>
          <w:rFonts w:cs="仿宋" w:asciiTheme="minorEastAsia" w:hAnsiTheme="minorEastAsia" w:eastAsiaTheme="minorEastAsia"/>
          <w:bCs/>
          <w:shd w:val="clear" w:color="auto" w:fill="FFFFFF"/>
          <w:lang w:eastAsia="zh-CN"/>
        </w:rPr>
      </w:pPr>
      <w:r>
        <w:rPr>
          <w:rFonts w:hint="eastAsia" w:cs="仿宋" w:asciiTheme="minorEastAsia" w:hAnsiTheme="minorEastAsia" w:eastAsiaTheme="minorEastAsia"/>
          <w:bCs/>
          <w:shd w:val="clear" w:color="auto" w:fill="FFFFFF"/>
          <w:lang w:eastAsia="zh-CN"/>
        </w:rPr>
        <w:t>3.无正当理由拒不接受合同授予的；</w:t>
      </w:r>
    </w:p>
    <w:p>
      <w:pPr>
        <w:snapToGrid w:val="0"/>
        <w:spacing w:line="360" w:lineRule="auto"/>
        <w:ind w:firstLine="480" w:firstLineChars="200"/>
        <w:rPr>
          <w:rFonts w:cs="仿宋" w:asciiTheme="minorEastAsia" w:hAnsiTheme="minorEastAsia" w:eastAsiaTheme="minorEastAsia"/>
          <w:bCs/>
          <w:shd w:val="clear" w:color="auto" w:fill="FFFFFF"/>
          <w:lang w:eastAsia="zh-CN"/>
        </w:rPr>
      </w:pPr>
      <w:r>
        <w:rPr>
          <w:rFonts w:hint="eastAsia" w:cs="仿宋" w:asciiTheme="minorEastAsia" w:hAnsiTheme="minorEastAsia" w:eastAsiaTheme="minorEastAsia"/>
          <w:bCs/>
          <w:shd w:val="clear" w:color="auto" w:fill="FFFFFF"/>
          <w:lang w:eastAsia="zh-CN"/>
        </w:rPr>
        <w:t>4.不履行合同义务或者履行合同义务不符合约定，经征集人请求履行后仍不履行或者仍未按约定履行的；</w:t>
      </w:r>
    </w:p>
    <w:p>
      <w:pPr>
        <w:snapToGrid w:val="0"/>
        <w:spacing w:line="360" w:lineRule="auto"/>
        <w:ind w:firstLine="480" w:firstLineChars="200"/>
        <w:rPr>
          <w:rFonts w:cs="仿宋" w:asciiTheme="minorEastAsia" w:hAnsiTheme="minorEastAsia" w:eastAsiaTheme="minorEastAsia"/>
          <w:bCs/>
          <w:shd w:val="clear" w:color="auto" w:fill="FFFFFF"/>
          <w:lang w:eastAsia="zh-CN"/>
        </w:rPr>
      </w:pPr>
      <w:r>
        <w:rPr>
          <w:rFonts w:hint="eastAsia" w:cs="仿宋" w:asciiTheme="minorEastAsia" w:hAnsiTheme="minorEastAsia" w:eastAsiaTheme="minorEastAsia"/>
          <w:bCs/>
          <w:shd w:val="clear" w:color="auto" w:fill="FFFFFF"/>
          <w:lang w:eastAsia="zh-CN"/>
        </w:rPr>
        <w:t>5.框架协议有效期内，因违法行为被禁止或限制参加政府采购活动的；</w:t>
      </w:r>
    </w:p>
    <w:p>
      <w:pPr>
        <w:snapToGrid w:val="0"/>
        <w:spacing w:line="360" w:lineRule="auto"/>
        <w:ind w:firstLine="480" w:firstLineChars="200"/>
        <w:rPr>
          <w:rFonts w:cs="仿宋" w:asciiTheme="minorEastAsia" w:hAnsiTheme="minorEastAsia" w:eastAsiaTheme="minorEastAsia"/>
          <w:bCs/>
          <w:shd w:val="clear" w:color="auto" w:fill="FFFFFF"/>
          <w:lang w:eastAsia="zh-CN"/>
        </w:rPr>
      </w:pPr>
      <w:r>
        <w:rPr>
          <w:rFonts w:hint="eastAsia" w:cs="仿宋" w:asciiTheme="minorEastAsia" w:hAnsiTheme="minorEastAsia" w:eastAsiaTheme="minorEastAsia"/>
          <w:bCs/>
          <w:lang w:eastAsia="zh-CN"/>
        </w:rPr>
        <w:t>6.入围供应商及委托代理商超过2周无法保证框架协议全部适用范围或地域范围内供货的；</w:t>
      </w:r>
    </w:p>
    <w:p>
      <w:pPr>
        <w:snapToGrid w:val="0"/>
        <w:spacing w:line="360" w:lineRule="auto"/>
        <w:ind w:firstLine="480" w:firstLineChars="200"/>
        <w:rPr>
          <w:rFonts w:cs="仿宋" w:asciiTheme="minorEastAsia" w:hAnsiTheme="minorEastAsia" w:eastAsiaTheme="minorEastAsia"/>
          <w:bCs/>
          <w:shd w:val="clear" w:color="auto" w:fill="FFFFFF"/>
          <w:lang w:eastAsia="zh-CN"/>
        </w:rPr>
      </w:pPr>
      <w:r>
        <w:rPr>
          <w:rFonts w:hint="eastAsia" w:cs="仿宋" w:asciiTheme="minorEastAsia" w:hAnsiTheme="minorEastAsia" w:eastAsiaTheme="minorEastAsia"/>
          <w:bCs/>
          <w:lang w:eastAsia="zh-CN"/>
        </w:rPr>
        <w:t>7.</w:t>
      </w:r>
      <w:r>
        <w:rPr>
          <w:rFonts w:hint="eastAsia" w:cs="仿宋" w:asciiTheme="minorEastAsia" w:hAnsiTheme="minorEastAsia" w:eastAsiaTheme="minorEastAsia"/>
          <w:bCs/>
          <w:shd w:val="clear" w:color="auto" w:fill="FFFFFF"/>
          <w:lang w:eastAsia="zh-CN"/>
        </w:rPr>
        <w:t>框架协议约定的其他情形。</w:t>
      </w:r>
    </w:p>
    <w:p>
      <w:pPr>
        <w:snapToGrid w:val="0"/>
        <w:spacing w:line="360" w:lineRule="auto"/>
        <w:ind w:firstLine="480" w:firstLineChars="200"/>
        <w:rPr>
          <w:rFonts w:cs="仿宋" w:asciiTheme="minorEastAsia" w:hAnsiTheme="minorEastAsia" w:eastAsiaTheme="minorEastAsia"/>
          <w:bCs/>
          <w:shd w:val="clear" w:color="auto" w:fill="FFFFFF"/>
          <w:lang w:eastAsia="zh-CN"/>
        </w:rPr>
      </w:pPr>
      <w:r>
        <w:rPr>
          <w:rFonts w:hint="eastAsia" w:cs="仿宋" w:asciiTheme="minorEastAsia" w:hAnsiTheme="minorEastAsia" w:eastAsiaTheme="minorEastAsia"/>
          <w:bCs/>
          <w:shd w:val="clear" w:color="auto" w:fill="FFFFFF"/>
          <w:lang w:eastAsia="zh-CN"/>
        </w:rPr>
        <w:t>乙方有上述</w:t>
      </w:r>
      <w:r>
        <w:rPr>
          <w:rFonts w:hint="eastAsia" w:cs="仿宋" w:asciiTheme="minorEastAsia" w:hAnsiTheme="minorEastAsia" w:eastAsiaTheme="minorEastAsia"/>
          <w:bCs/>
          <w:lang w:eastAsia="zh-CN"/>
        </w:rPr>
        <w:t>1、2、3情形之一，以及无正当理由放弃本框架协议入围资格或者退出本框架协议的，由甲方移送政府采购监管部门依照政府采购法等有关法律、行政法规追究法律责任。</w:t>
      </w:r>
    </w:p>
    <w:p>
      <w:pPr>
        <w:tabs>
          <w:tab w:val="left" w:pos="105"/>
          <w:tab w:val="left" w:pos="735"/>
          <w:tab w:val="left" w:pos="945"/>
          <w:tab w:val="left" w:pos="3360"/>
        </w:tabs>
        <w:spacing w:line="360" w:lineRule="auto"/>
        <w:contextualSpacing/>
        <w:jc w:val="both"/>
        <w:rPr>
          <w:rFonts w:cs="仿宋" w:asciiTheme="minorEastAsia" w:hAnsiTheme="minorEastAsia" w:eastAsiaTheme="minorEastAsia"/>
          <w:b/>
          <w:lang w:eastAsia="zh-CN"/>
        </w:rPr>
      </w:pPr>
      <w:r>
        <w:rPr>
          <w:rFonts w:hint="eastAsia" w:cs="仿宋" w:asciiTheme="minorEastAsia" w:hAnsiTheme="minorEastAsia" w:eastAsiaTheme="minorEastAsia"/>
          <w:b/>
          <w:bCs/>
          <w:lang w:eastAsia="zh-CN"/>
        </w:rPr>
        <w:t>第十三条</w:t>
      </w:r>
      <w:r>
        <w:rPr>
          <w:rFonts w:hint="eastAsia" w:cs="仿宋" w:asciiTheme="minorEastAsia" w:hAnsiTheme="minorEastAsia" w:eastAsiaTheme="minorEastAsia"/>
          <w:b/>
          <w:lang w:eastAsia="zh-CN"/>
        </w:rPr>
        <w:t>、本次协议时间：</w:t>
      </w:r>
    </w:p>
    <w:p>
      <w:pPr>
        <w:spacing w:before="116" w:line="331" w:lineRule="auto"/>
        <w:ind w:left="123" w:right="100" w:firstLine="435"/>
        <w:rPr>
          <w:rFonts w:cs="仿宋" w:asciiTheme="minorEastAsia" w:hAnsiTheme="minorEastAsia" w:eastAsiaTheme="minorEastAsia"/>
          <w:bCs/>
          <w:lang w:eastAsia="zh-CN"/>
        </w:rPr>
      </w:pPr>
      <w:r>
        <w:rPr>
          <w:rFonts w:hint="eastAsia" w:cs="宋体" w:asciiTheme="minorEastAsia" w:hAnsiTheme="minorEastAsia" w:eastAsiaTheme="minorEastAsia"/>
          <w:spacing w:val="6"/>
          <w:lang w:eastAsia="zh-CN"/>
        </w:rPr>
        <w:t>本框架协议期限为</w:t>
      </w:r>
      <w:r>
        <w:rPr>
          <w:rFonts w:hint="eastAsia" w:cs="宋体" w:asciiTheme="minorEastAsia" w:hAnsiTheme="minorEastAsia" w:eastAsiaTheme="minorEastAsia"/>
          <w:spacing w:val="6"/>
          <w:u w:val="single"/>
          <w:lang w:eastAsia="zh-CN"/>
        </w:rPr>
        <w:t xml:space="preserve"> </w:t>
      </w:r>
      <w:r>
        <w:rPr>
          <w:rFonts w:hint="eastAsia" w:cs="宋体" w:asciiTheme="minorEastAsia" w:hAnsiTheme="minorEastAsia" w:eastAsiaTheme="minorEastAsia"/>
          <w:spacing w:val="6"/>
          <w:u w:val="single"/>
          <w:lang w:val="en-US" w:eastAsia="zh-CN"/>
        </w:rPr>
        <w:t xml:space="preserve">    </w:t>
      </w:r>
      <w:r>
        <w:rPr>
          <w:rFonts w:hint="eastAsia" w:cs="宋体" w:asciiTheme="minorEastAsia" w:hAnsiTheme="minorEastAsia" w:eastAsiaTheme="minorEastAsia"/>
          <w:spacing w:val="6"/>
          <w:u w:val="single"/>
          <w:lang w:eastAsia="zh-CN"/>
        </w:rPr>
        <w:t xml:space="preserve"> </w:t>
      </w:r>
      <w:r>
        <w:rPr>
          <w:rFonts w:hint="eastAsia" w:cs="宋体" w:asciiTheme="minorEastAsia" w:hAnsiTheme="minorEastAsia" w:eastAsiaTheme="minorEastAsia"/>
          <w:spacing w:val="6"/>
          <w:lang w:eastAsia="zh-CN"/>
        </w:rPr>
        <w:t>年，</w:t>
      </w:r>
      <w:r>
        <w:rPr>
          <w:rFonts w:hint="eastAsia" w:cs="宋体" w:asciiTheme="minorEastAsia" w:hAnsiTheme="minorEastAsia" w:eastAsiaTheme="minorEastAsia"/>
          <w:spacing w:val="6"/>
          <w:u w:val="single"/>
          <w:lang w:eastAsia="zh-CN"/>
        </w:rPr>
        <w:t xml:space="preserve">从 </w:t>
      </w:r>
      <w:r>
        <w:rPr>
          <w:rFonts w:hint="eastAsia" w:cs="宋体" w:asciiTheme="minorEastAsia" w:hAnsiTheme="minorEastAsia" w:eastAsiaTheme="minorEastAsia"/>
          <w:spacing w:val="6"/>
          <w:u w:val="single"/>
          <w:lang w:val="en-US" w:eastAsia="zh-CN"/>
        </w:rPr>
        <w:t xml:space="preserve">   </w:t>
      </w:r>
      <w:r>
        <w:rPr>
          <w:rFonts w:hint="eastAsia" w:cs="宋体" w:asciiTheme="minorEastAsia" w:hAnsiTheme="minorEastAsia" w:eastAsiaTheme="minorEastAsia"/>
          <w:spacing w:val="6"/>
          <w:u w:val="single"/>
          <w:lang w:eastAsia="zh-CN"/>
        </w:rPr>
        <w:t xml:space="preserve"> 年</w:t>
      </w:r>
      <w:r>
        <w:rPr>
          <w:rFonts w:hint="eastAsia" w:cs="宋体" w:asciiTheme="minorEastAsia" w:hAnsiTheme="minorEastAsia" w:eastAsiaTheme="minorEastAsia"/>
          <w:spacing w:val="6"/>
          <w:u w:val="single"/>
          <w:lang w:val="en-US" w:eastAsia="zh-CN"/>
        </w:rPr>
        <w:t xml:space="preserve">  </w:t>
      </w:r>
      <w:r>
        <w:rPr>
          <w:rFonts w:hint="eastAsia" w:cs="宋体" w:asciiTheme="minorEastAsia" w:hAnsiTheme="minorEastAsia" w:eastAsiaTheme="minorEastAsia"/>
          <w:spacing w:val="6"/>
          <w:u w:val="single"/>
          <w:lang w:eastAsia="zh-CN"/>
        </w:rPr>
        <w:t>月</w:t>
      </w:r>
      <w:r>
        <w:rPr>
          <w:rFonts w:hint="eastAsia" w:cs="宋体" w:asciiTheme="minorEastAsia" w:hAnsiTheme="minorEastAsia" w:eastAsiaTheme="minorEastAsia"/>
          <w:spacing w:val="6"/>
          <w:u w:val="single"/>
          <w:lang w:val="en-US" w:eastAsia="zh-CN"/>
        </w:rPr>
        <w:t xml:space="preserve">   </w:t>
      </w:r>
      <w:r>
        <w:rPr>
          <w:rFonts w:hint="eastAsia" w:cs="宋体" w:asciiTheme="minorEastAsia" w:hAnsiTheme="minorEastAsia" w:eastAsiaTheme="minorEastAsia"/>
          <w:spacing w:val="6"/>
          <w:u w:val="single"/>
          <w:lang w:eastAsia="zh-CN"/>
        </w:rPr>
        <w:t>日起至</w:t>
      </w:r>
      <w:r>
        <w:rPr>
          <w:rFonts w:hint="eastAsia" w:cs="宋体" w:asciiTheme="minorEastAsia" w:hAnsiTheme="minorEastAsia" w:eastAsiaTheme="minorEastAsia"/>
          <w:spacing w:val="6"/>
          <w:u w:val="single"/>
          <w:lang w:val="en-US" w:eastAsia="zh-CN"/>
        </w:rPr>
        <w:t xml:space="preserve">   </w:t>
      </w:r>
      <w:r>
        <w:rPr>
          <w:rFonts w:hint="eastAsia" w:cs="宋体" w:asciiTheme="minorEastAsia" w:hAnsiTheme="minorEastAsia" w:eastAsiaTheme="minorEastAsia"/>
          <w:spacing w:val="6"/>
          <w:u w:val="single"/>
          <w:lang w:eastAsia="zh-CN"/>
        </w:rPr>
        <w:t>年</w:t>
      </w:r>
      <w:r>
        <w:rPr>
          <w:rFonts w:hint="eastAsia" w:cs="宋体" w:asciiTheme="minorEastAsia" w:hAnsiTheme="minorEastAsia" w:eastAsiaTheme="minorEastAsia"/>
          <w:spacing w:val="6"/>
          <w:u w:val="single"/>
          <w:lang w:val="en-US" w:eastAsia="zh-CN"/>
        </w:rPr>
        <w:t xml:space="preserve">   </w:t>
      </w:r>
      <w:r>
        <w:rPr>
          <w:rFonts w:hint="eastAsia" w:cs="宋体" w:asciiTheme="minorEastAsia" w:hAnsiTheme="minorEastAsia" w:eastAsiaTheme="minorEastAsia"/>
          <w:spacing w:val="6"/>
          <w:u w:val="single"/>
          <w:lang w:eastAsia="zh-CN"/>
        </w:rPr>
        <w:t>月</w:t>
      </w:r>
      <w:r>
        <w:rPr>
          <w:rFonts w:hint="eastAsia" w:cs="宋体" w:asciiTheme="minorEastAsia" w:hAnsiTheme="minorEastAsia" w:eastAsiaTheme="minorEastAsia"/>
          <w:spacing w:val="6"/>
          <w:u w:val="single"/>
          <w:lang w:val="en-US" w:eastAsia="zh-CN"/>
        </w:rPr>
        <w:t xml:space="preserve">   </w:t>
      </w:r>
      <w:r>
        <w:rPr>
          <w:rFonts w:hint="eastAsia" w:cs="宋体" w:asciiTheme="minorEastAsia" w:hAnsiTheme="minorEastAsia" w:eastAsiaTheme="minorEastAsia"/>
          <w:spacing w:val="6"/>
          <w:u w:val="single"/>
          <w:lang w:eastAsia="zh-CN"/>
        </w:rPr>
        <w:t>日止</w:t>
      </w:r>
      <w:r>
        <w:rPr>
          <w:rFonts w:hint="eastAsia" w:cs="宋体" w:asciiTheme="minorEastAsia" w:hAnsiTheme="minorEastAsia" w:eastAsiaTheme="minorEastAsia"/>
          <w:spacing w:val="6"/>
          <w:lang w:eastAsia="zh-CN"/>
        </w:rPr>
        <w:t>。</w:t>
      </w:r>
      <w:r>
        <w:rPr>
          <w:rFonts w:hint="eastAsia" w:cs="仿宋" w:asciiTheme="minorEastAsia" w:hAnsiTheme="minorEastAsia" w:eastAsiaTheme="minorEastAsia"/>
          <w:bCs/>
          <w:lang w:eastAsia="zh-CN"/>
        </w:rPr>
        <w:t>协议到期后如果还未确定新一轮框架协议供应商，本次招标供应商继续沿用至新一轮供应商确认止）。</w:t>
      </w:r>
    </w:p>
    <w:p>
      <w:pPr>
        <w:spacing w:after="200"/>
        <w:rPr>
          <w:rFonts w:cs="宋体" w:asciiTheme="minorEastAsia" w:hAnsiTheme="minorEastAsia" w:eastAsiaTheme="minorEastAsia"/>
          <w:color w:val="0D0D0D"/>
          <w:lang w:eastAsia="zh-CN"/>
        </w:rPr>
      </w:pPr>
      <w:r>
        <w:rPr>
          <w:rFonts w:hint="eastAsia" w:cs="宋体" w:asciiTheme="minorEastAsia" w:hAnsiTheme="minorEastAsia" w:eastAsiaTheme="minorEastAsia"/>
          <w:b/>
          <w:bCs/>
          <w:color w:val="0D0D0D"/>
          <w:lang w:eastAsia="zh-CN"/>
        </w:rPr>
        <w:t>第十四条、印刷品报价</w:t>
      </w:r>
    </w:p>
    <w:p>
      <w:pPr>
        <w:spacing w:before="131" w:line="333" w:lineRule="auto"/>
        <w:ind w:right="82" w:firstLine="560" w:firstLineChars="226"/>
        <w:rPr>
          <w:rFonts w:cs="宋体" w:asciiTheme="minorEastAsia" w:hAnsiTheme="minorEastAsia" w:eastAsiaTheme="minorEastAsia"/>
          <w:spacing w:val="4"/>
          <w:lang w:eastAsia="zh-CN"/>
        </w:rPr>
      </w:pPr>
      <w:r>
        <w:rPr>
          <w:rFonts w:hint="eastAsia" w:cs="宋体" w:asciiTheme="minorEastAsia" w:hAnsiTheme="minorEastAsia" w:eastAsiaTheme="minorEastAsia"/>
          <w:spacing w:val="4"/>
          <w:lang w:eastAsia="zh-CN"/>
        </w:rPr>
        <w:t>根据响应文件</w:t>
      </w:r>
      <w:r>
        <w:rPr>
          <w:rFonts w:hint="eastAsia" w:cs="宋体" w:asciiTheme="minorEastAsia" w:hAnsiTheme="minorEastAsia" w:eastAsiaTheme="minorEastAsia"/>
          <w:spacing w:val="4"/>
          <w:lang w:val="en-US" w:eastAsia="zh-CN"/>
        </w:rPr>
        <w:t>按折扣</w:t>
      </w:r>
      <w:r>
        <w:rPr>
          <w:rFonts w:hint="eastAsia" w:cs="宋体" w:asciiTheme="minorEastAsia" w:hAnsiTheme="minorEastAsia" w:eastAsiaTheme="minorEastAsia"/>
          <w:spacing w:val="4"/>
          <w:lang w:eastAsia="zh-CN"/>
        </w:rPr>
        <w:t>率报价。</w:t>
      </w:r>
    </w:p>
    <w:p>
      <w:pPr>
        <w:rPr>
          <w:rFonts w:cs="宋体" w:asciiTheme="minorEastAsia" w:hAnsiTheme="minorEastAsia" w:eastAsiaTheme="minorEastAsia"/>
          <w:b/>
          <w:lang w:eastAsia="ar-SA"/>
        </w:rPr>
      </w:pPr>
      <w:r>
        <w:rPr>
          <w:rFonts w:hint="eastAsia" w:cs="宋体" w:asciiTheme="minorEastAsia" w:hAnsiTheme="minorEastAsia" w:eastAsiaTheme="minorEastAsia"/>
          <w:b/>
          <w:lang w:eastAsia="zh-CN"/>
        </w:rPr>
        <w:t>第十五条、履约保证金</w:t>
      </w:r>
    </w:p>
    <w:p>
      <w:pPr>
        <w:spacing w:before="116" w:line="331" w:lineRule="auto"/>
        <w:ind w:left="123" w:right="100" w:firstLine="435"/>
        <w:rPr>
          <w:rFonts w:cs="宋体" w:asciiTheme="minorEastAsia" w:hAnsiTheme="minorEastAsia" w:eastAsiaTheme="minorEastAsia"/>
          <w:spacing w:val="6"/>
          <w:lang w:eastAsia="zh-CN"/>
        </w:rPr>
      </w:pPr>
      <w:r>
        <w:rPr>
          <w:rFonts w:hint="eastAsia" w:cs="宋体" w:asciiTheme="minorEastAsia" w:hAnsiTheme="minorEastAsia" w:eastAsiaTheme="minorEastAsia"/>
          <w:spacing w:val="6"/>
          <w:lang w:eastAsia="zh-CN"/>
        </w:rPr>
        <w:t>本项目免收履约保证金</w:t>
      </w:r>
    </w:p>
    <w:p>
      <w:pPr>
        <w:tabs>
          <w:tab w:val="left" w:pos="105"/>
          <w:tab w:val="left" w:pos="735"/>
          <w:tab w:val="left" w:pos="945"/>
          <w:tab w:val="left" w:pos="3360"/>
        </w:tabs>
        <w:spacing w:line="360" w:lineRule="auto"/>
        <w:contextualSpacing/>
        <w:jc w:val="both"/>
        <w:rPr>
          <w:rFonts w:cs="仿宋" w:asciiTheme="minorEastAsia" w:hAnsiTheme="minorEastAsia" w:eastAsiaTheme="minorEastAsia"/>
          <w:b/>
          <w:lang w:eastAsia="zh-CN"/>
        </w:rPr>
      </w:pPr>
      <w:r>
        <w:rPr>
          <w:rFonts w:hint="eastAsia" w:cs="仿宋" w:asciiTheme="minorEastAsia" w:hAnsiTheme="minorEastAsia" w:eastAsiaTheme="minorEastAsia"/>
          <w:b/>
          <w:bCs/>
          <w:lang w:eastAsia="zh-CN"/>
        </w:rPr>
        <w:t>第十六条</w:t>
      </w:r>
      <w:r>
        <w:rPr>
          <w:rFonts w:hint="eastAsia" w:cs="仿宋" w:asciiTheme="minorEastAsia" w:hAnsiTheme="minorEastAsia" w:eastAsiaTheme="minorEastAsia"/>
          <w:b/>
          <w:lang w:eastAsia="zh-CN"/>
        </w:rPr>
        <w:t>、入围供应商的清退规则</w:t>
      </w:r>
    </w:p>
    <w:p>
      <w:pPr>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（一）入围供应商存在《政府采购框架协议采购方式管理暂行办法》第十九条规定情形的，尚未签订框架协议的，取消其入围资格；已经签订框架协议的，解除与其签订的框架协议。</w:t>
      </w:r>
    </w:p>
    <w:p>
      <w:pPr>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（二）在协议有效期内，入围供应商有违约情形或被有效投诉的，第一次予以警告，第二次解除与其签订的框架协议。</w:t>
      </w:r>
    </w:p>
    <w:p>
      <w:pPr>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（三）被取消入围资格或者被解除框架协议的供应商不得参加同一封闭式框架协议补充征集，或者重新申请加入同一开放式框架协议。入围供应商无正当理由，不得主动放弃入围资格或者退出框架协议。</w:t>
      </w:r>
    </w:p>
    <w:p>
      <w:pPr>
        <w:spacing w:line="360" w:lineRule="auto"/>
        <w:jc w:val="both"/>
        <w:rPr>
          <w:rFonts w:cs="仿宋" w:asciiTheme="minorEastAsia" w:hAnsiTheme="minorEastAsia" w:eastAsiaTheme="minorEastAsia"/>
          <w:b/>
          <w:lang w:eastAsia="zh-CN"/>
        </w:rPr>
      </w:pPr>
      <w:r>
        <w:rPr>
          <w:rFonts w:hint="eastAsia" w:cs="仿宋" w:asciiTheme="minorEastAsia" w:hAnsiTheme="minorEastAsia" w:eastAsiaTheme="minorEastAsia"/>
          <w:b/>
          <w:bCs/>
          <w:lang w:eastAsia="zh-CN"/>
        </w:rPr>
        <w:t>第十七条</w:t>
      </w:r>
      <w:r>
        <w:rPr>
          <w:rFonts w:hint="eastAsia" w:cs="仿宋" w:asciiTheme="minorEastAsia" w:hAnsiTheme="minorEastAsia" w:eastAsiaTheme="minorEastAsia"/>
          <w:b/>
          <w:lang w:eastAsia="zh-CN"/>
        </w:rPr>
        <w:t>、入围供应商的补充规则</w:t>
      </w:r>
      <w:r>
        <w:rPr>
          <w:rFonts w:hint="eastAsia" w:cs="仿宋" w:asciiTheme="minorEastAsia" w:hAnsiTheme="minorEastAsia" w:eastAsiaTheme="minorEastAsia"/>
          <w:b/>
          <w:lang w:eastAsia="zh-CN"/>
        </w:rPr>
        <w:tab/>
      </w:r>
    </w:p>
    <w:p>
      <w:pPr>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如出现剩余入围供应商不足入围供应商总数70%且影响框架协议执行的情形时，征集人报财政部门同意后，将进行补充征集供应商。补充征集的条件、程序、评审方法和淘汰比例与初次征集相同。补充征集遵守原框架协议的有效期。补充征集期间，原框架协议继续履行。</w:t>
      </w:r>
    </w:p>
    <w:p>
      <w:pPr>
        <w:spacing w:line="360" w:lineRule="auto"/>
        <w:jc w:val="both"/>
        <w:rPr>
          <w:rFonts w:cs="仿宋" w:asciiTheme="minorEastAsia" w:hAnsiTheme="minorEastAsia" w:eastAsiaTheme="minorEastAsia"/>
          <w:b/>
          <w:lang w:eastAsia="zh-CN"/>
        </w:rPr>
      </w:pPr>
      <w:r>
        <w:rPr>
          <w:rFonts w:hint="eastAsia" w:cs="仿宋" w:asciiTheme="minorEastAsia" w:hAnsiTheme="minorEastAsia" w:eastAsiaTheme="minorEastAsia"/>
          <w:b/>
          <w:bCs/>
          <w:lang w:eastAsia="zh-CN"/>
        </w:rPr>
        <w:t>第十八条</w:t>
      </w:r>
      <w:r>
        <w:rPr>
          <w:rFonts w:hint="eastAsia" w:cs="仿宋" w:asciiTheme="minorEastAsia" w:hAnsiTheme="minorEastAsia" w:eastAsiaTheme="minorEastAsia"/>
          <w:b/>
          <w:lang w:eastAsia="zh-CN"/>
        </w:rPr>
        <w:t>、入围供应商的日常管理</w:t>
      </w:r>
    </w:p>
    <w:p>
      <w:pPr>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征集人将与入围供应商建立日常联络机制。入围供应商应在第一阶段框架协议采购合同中明确项目总协调人、协议签约人、新疆政府采购网操作岗管理人员及联系方式，在框架协议有效期内，相关人员一般不得变动，确需变更的，须经征集人同意，并及时做出调整。</w:t>
      </w:r>
    </w:p>
    <w:p>
      <w:pPr>
        <w:spacing w:line="360" w:lineRule="auto"/>
        <w:jc w:val="both"/>
        <w:rPr>
          <w:rFonts w:cs="仿宋" w:asciiTheme="minorEastAsia" w:hAnsiTheme="minorEastAsia" w:eastAsiaTheme="minorEastAsia"/>
          <w:b/>
          <w:lang w:eastAsia="zh-CN"/>
        </w:rPr>
      </w:pPr>
      <w:r>
        <w:rPr>
          <w:rFonts w:hint="eastAsia" w:cs="仿宋" w:asciiTheme="minorEastAsia" w:hAnsiTheme="minorEastAsia" w:eastAsiaTheme="minorEastAsia"/>
          <w:b/>
          <w:lang w:eastAsia="zh-CN"/>
        </w:rPr>
        <w:t>第十九条  争议的解决</w:t>
      </w:r>
    </w:p>
    <w:p>
      <w:pPr>
        <w:spacing w:line="360" w:lineRule="auto"/>
        <w:ind w:firstLine="48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本协议如发生纠纷，甲、乙双方应当及时协商解决，如协商不成，按《中华人民共和国政府采购法》、《政府采购框架协议采购方式管理暂行办法》（财政部110号令）等有关规定及本协议约定处理。</w:t>
      </w:r>
    </w:p>
    <w:p>
      <w:pPr>
        <w:spacing w:line="360" w:lineRule="auto"/>
        <w:jc w:val="both"/>
        <w:rPr>
          <w:rFonts w:cs="仿宋" w:asciiTheme="minorEastAsia" w:hAnsiTheme="minorEastAsia" w:eastAsiaTheme="minorEastAsia"/>
          <w:b/>
          <w:lang w:eastAsia="zh-CN"/>
        </w:rPr>
      </w:pPr>
      <w:r>
        <w:rPr>
          <w:rFonts w:hint="eastAsia" w:cs="仿宋" w:asciiTheme="minorEastAsia" w:hAnsiTheme="minorEastAsia" w:eastAsiaTheme="minorEastAsia"/>
          <w:b/>
          <w:lang w:eastAsia="zh-CN"/>
        </w:rPr>
        <w:t>第二十条</w:t>
      </w:r>
      <w:r>
        <w:rPr>
          <w:rFonts w:hint="eastAsia" w:cs="仿宋" w:asciiTheme="minorEastAsia" w:hAnsiTheme="minorEastAsia" w:eastAsiaTheme="minorEastAsia"/>
          <w:b/>
          <w:bCs/>
          <w:lang w:eastAsia="zh-CN"/>
        </w:rPr>
        <w:t xml:space="preserve"> </w:t>
      </w:r>
      <w:r>
        <w:rPr>
          <w:rFonts w:hint="eastAsia" w:cs="仿宋" w:asciiTheme="minorEastAsia" w:hAnsiTheme="minorEastAsia" w:eastAsiaTheme="minorEastAsia"/>
          <w:b/>
          <w:lang w:eastAsia="zh-CN"/>
        </w:rPr>
        <w:t>协议的生效</w:t>
      </w:r>
    </w:p>
    <w:p>
      <w:pPr>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1.本协议经甲乙双方法定代表人或其委托人签字盖章。</w:t>
      </w:r>
    </w:p>
    <w:p>
      <w:pPr>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2.协议履行期内甲乙双方均不得随意变更或解除协议。协议书若有未尽事宜，需经双方共同协商，作出补充规定，补充规定与本协议书有同等法律效力。</w:t>
      </w:r>
    </w:p>
    <w:p>
      <w:pPr>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3.本项目所有相关公告、通知，投标（响应）文件及评审过程中形成的文字资料、询标纪要等均作为本协议的组成部分，具有同等效力。</w:t>
      </w:r>
    </w:p>
    <w:p>
      <w:pPr>
        <w:spacing w:line="360" w:lineRule="auto"/>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4.</w:t>
      </w:r>
      <w:r>
        <w:rPr>
          <w:rFonts w:hint="eastAsia" w:cs="宋体" w:asciiTheme="minorEastAsia" w:hAnsiTheme="minorEastAsia" w:eastAsiaTheme="minorEastAsia"/>
          <w:color w:val="FF0000"/>
          <w:spacing w:val="6"/>
          <w:lang w:val="zh-CN" w:eastAsia="zh-CN"/>
        </w:rPr>
        <w:t xml:space="preserve"> </w:t>
      </w:r>
      <w:r>
        <w:rPr>
          <w:rFonts w:hint="eastAsia" w:cs="宋体" w:asciiTheme="minorEastAsia" w:hAnsiTheme="minorEastAsia" w:eastAsiaTheme="minorEastAsia"/>
          <w:spacing w:val="6"/>
          <w:lang w:val="zh-CN" w:eastAsia="zh-CN"/>
        </w:rPr>
        <w:t>本协议一式四份，经甲乙双方法定代表人或委托代理人签字并加盖公章后生效。甲乙双方各执一份，伊犁州本级及各县市财政部门执一份。</w:t>
      </w:r>
    </w:p>
    <w:p>
      <w:pPr>
        <w:spacing w:line="360" w:lineRule="auto"/>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甲方（盖章）：                     乙方（盖章）：</w:t>
      </w:r>
    </w:p>
    <w:p>
      <w:pPr>
        <w:spacing w:line="360" w:lineRule="auto"/>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 xml:space="preserve"> </w:t>
      </w:r>
    </w:p>
    <w:p>
      <w:pPr>
        <w:spacing w:line="360" w:lineRule="auto"/>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 xml:space="preserve">法定代表人或受委托人（签字） ：       法定代表人或受委托人（签字）： </w:t>
      </w:r>
    </w:p>
    <w:p>
      <w:pPr>
        <w:spacing w:line="360" w:lineRule="auto"/>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 xml:space="preserve">            </w:t>
      </w:r>
    </w:p>
    <w:p>
      <w:pPr>
        <w:spacing w:line="360" w:lineRule="auto"/>
        <w:jc w:val="both"/>
        <w:rPr>
          <w:rFonts w:asciiTheme="minorEastAsia" w:hAnsiTheme="minorEastAsia" w:eastAsiaTheme="minorEastAsia"/>
          <w:lang w:eastAsia="zh-CN"/>
        </w:rPr>
      </w:pPr>
      <w:r>
        <w:rPr>
          <w:rFonts w:hint="eastAsia" w:cs="仿宋" w:asciiTheme="minorEastAsia" w:hAnsiTheme="minorEastAsia" w:eastAsiaTheme="minorEastAsia"/>
          <w:lang w:eastAsia="zh-CN"/>
        </w:rPr>
        <w:t>联</w:t>
      </w:r>
      <w:r>
        <w:rPr>
          <w:rFonts w:hint="eastAsia" w:cs="仿宋" w:asciiTheme="minorEastAsia" w:hAnsiTheme="minorEastAsia" w:eastAsiaTheme="minorEastAsia"/>
          <w:lang w:val="en-US" w:eastAsia="zh-CN"/>
        </w:rPr>
        <w:t xml:space="preserve">  </w:t>
      </w:r>
      <w:r>
        <w:rPr>
          <w:rFonts w:hint="eastAsia" w:cs="仿宋" w:asciiTheme="minorEastAsia" w:hAnsiTheme="minorEastAsia" w:eastAsiaTheme="minorEastAsia"/>
          <w:lang w:eastAsia="zh-CN"/>
        </w:rPr>
        <w:t>系</w:t>
      </w:r>
      <w:r>
        <w:rPr>
          <w:rFonts w:hint="eastAsia" w:cs="仿宋" w:asciiTheme="minorEastAsia" w:hAnsiTheme="minorEastAsia" w:eastAsiaTheme="minorEastAsia"/>
          <w:lang w:val="en-US" w:eastAsia="zh-CN"/>
        </w:rPr>
        <w:t xml:space="preserve">  </w:t>
      </w:r>
      <w:r>
        <w:rPr>
          <w:rFonts w:hint="eastAsia" w:cs="仿宋" w:asciiTheme="minorEastAsia" w:hAnsiTheme="minorEastAsia" w:eastAsiaTheme="minorEastAsia"/>
          <w:lang w:eastAsia="zh-CN"/>
        </w:rPr>
        <w:t xml:space="preserve">人：                          </w:t>
      </w:r>
      <w:r>
        <w:rPr>
          <w:rFonts w:hint="eastAsia" w:cs="仿宋" w:asciiTheme="minorEastAsia" w:hAnsiTheme="minorEastAsia" w:eastAsiaTheme="minorEastAsia"/>
          <w:lang w:val="en-US" w:eastAsia="zh-CN"/>
        </w:rPr>
        <w:t xml:space="preserve"> </w:t>
      </w:r>
      <w:r>
        <w:rPr>
          <w:rFonts w:hint="eastAsia" w:cs="仿宋" w:asciiTheme="minorEastAsia" w:hAnsiTheme="minorEastAsia" w:eastAsiaTheme="minorEastAsia"/>
          <w:lang w:eastAsia="zh-CN"/>
        </w:rPr>
        <w:t>联</w:t>
      </w:r>
      <w:r>
        <w:rPr>
          <w:rFonts w:hint="eastAsia" w:cs="仿宋" w:asciiTheme="minorEastAsia" w:hAnsiTheme="minorEastAsia" w:eastAsiaTheme="minorEastAsia"/>
          <w:lang w:val="en-US" w:eastAsia="zh-CN"/>
        </w:rPr>
        <w:t xml:space="preserve">  </w:t>
      </w:r>
      <w:r>
        <w:rPr>
          <w:rFonts w:hint="eastAsia" w:cs="仿宋" w:asciiTheme="minorEastAsia" w:hAnsiTheme="minorEastAsia" w:eastAsiaTheme="minorEastAsia"/>
          <w:lang w:eastAsia="zh-CN"/>
        </w:rPr>
        <w:t>系</w:t>
      </w:r>
      <w:r>
        <w:rPr>
          <w:rFonts w:hint="eastAsia" w:cs="仿宋" w:asciiTheme="minorEastAsia" w:hAnsiTheme="minorEastAsia" w:eastAsiaTheme="minorEastAsia"/>
          <w:lang w:val="en-US" w:eastAsia="zh-CN"/>
        </w:rPr>
        <w:t xml:space="preserve">  </w:t>
      </w:r>
      <w:r>
        <w:rPr>
          <w:rFonts w:hint="eastAsia" w:cs="仿宋" w:asciiTheme="minorEastAsia" w:hAnsiTheme="minorEastAsia" w:eastAsiaTheme="minorEastAsia"/>
          <w:lang w:eastAsia="zh-CN"/>
        </w:rPr>
        <w:t>人：</w:t>
      </w:r>
    </w:p>
    <w:p>
      <w:pPr>
        <w:spacing w:line="360" w:lineRule="auto"/>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地</w:t>
      </w:r>
      <w:r>
        <w:rPr>
          <w:rFonts w:hint="eastAsia" w:cs="仿宋" w:asciiTheme="minorEastAsia" w:hAnsiTheme="minorEastAsia" w:eastAsiaTheme="minorEastAsia"/>
          <w:lang w:val="en-US" w:eastAsia="zh-CN"/>
        </w:rPr>
        <w:t xml:space="preserve">      </w:t>
      </w:r>
      <w:r>
        <w:rPr>
          <w:rFonts w:hint="eastAsia" w:cs="仿宋" w:asciiTheme="minorEastAsia" w:hAnsiTheme="minorEastAsia" w:eastAsiaTheme="minorEastAsia"/>
          <w:lang w:eastAsia="zh-CN"/>
        </w:rPr>
        <w:t>址：                           地</w:t>
      </w:r>
      <w:r>
        <w:rPr>
          <w:rFonts w:hint="eastAsia" w:cs="仿宋" w:asciiTheme="minorEastAsia" w:hAnsiTheme="minorEastAsia" w:eastAsiaTheme="minorEastAsia"/>
          <w:lang w:val="en-US" w:eastAsia="zh-CN"/>
        </w:rPr>
        <w:t xml:space="preserve">      </w:t>
      </w:r>
      <w:r>
        <w:rPr>
          <w:rFonts w:hint="eastAsia" w:cs="仿宋" w:asciiTheme="minorEastAsia" w:hAnsiTheme="minorEastAsia" w:eastAsiaTheme="minorEastAsia"/>
          <w:lang w:eastAsia="zh-CN"/>
        </w:rPr>
        <w:t xml:space="preserve">址： </w:t>
      </w:r>
    </w:p>
    <w:p>
      <w:pPr>
        <w:spacing w:line="360" w:lineRule="auto"/>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电</w:t>
      </w:r>
      <w:r>
        <w:rPr>
          <w:rFonts w:hint="eastAsia" w:cs="仿宋" w:asciiTheme="minorEastAsia" w:hAnsiTheme="minorEastAsia" w:eastAsiaTheme="minorEastAsia"/>
          <w:lang w:val="en-US" w:eastAsia="zh-CN"/>
        </w:rPr>
        <w:t xml:space="preserve">      </w:t>
      </w:r>
      <w:r>
        <w:rPr>
          <w:rFonts w:hint="eastAsia" w:cs="仿宋" w:asciiTheme="minorEastAsia" w:hAnsiTheme="minorEastAsia" w:eastAsiaTheme="minorEastAsia"/>
          <w:lang w:eastAsia="zh-CN"/>
        </w:rPr>
        <w:t>话：                           电</w:t>
      </w:r>
      <w:r>
        <w:rPr>
          <w:rFonts w:hint="eastAsia" w:cs="仿宋" w:asciiTheme="minorEastAsia" w:hAnsiTheme="minorEastAsia" w:eastAsiaTheme="minorEastAsia"/>
          <w:lang w:val="en-US" w:eastAsia="zh-CN"/>
        </w:rPr>
        <w:t xml:space="preserve">      </w:t>
      </w:r>
      <w:r>
        <w:rPr>
          <w:rFonts w:hint="eastAsia" w:cs="仿宋" w:asciiTheme="minorEastAsia" w:hAnsiTheme="minorEastAsia" w:eastAsiaTheme="minorEastAsia"/>
          <w:lang w:eastAsia="zh-CN"/>
        </w:rPr>
        <w:t>话：</w:t>
      </w:r>
    </w:p>
    <w:p>
      <w:pPr>
        <w:pStyle w:val="26"/>
        <w:ind w:left="480" w:firstLine="480"/>
        <w:rPr>
          <w:rFonts w:asciiTheme="minorEastAsia" w:hAnsiTheme="minorEastAsia" w:eastAsiaTheme="minorEastAsia"/>
          <w:lang w:eastAsia="zh-CN"/>
        </w:rPr>
      </w:pPr>
    </w:p>
    <w:p>
      <w:pPr>
        <w:spacing w:line="360" w:lineRule="auto"/>
        <w:jc w:val="both"/>
        <w:rPr>
          <w:rFonts w:asciiTheme="minorEastAsia" w:hAnsiTheme="minorEastAsia" w:eastAsiaTheme="minorEastAsia"/>
          <w:lang w:eastAsia="zh-CN"/>
        </w:rPr>
      </w:pPr>
      <w:r>
        <w:rPr>
          <w:rFonts w:hint="eastAsia" w:cs="仿宋" w:asciiTheme="minorEastAsia" w:hAnsiTheme="minorEastAsia" w:eastAsiaTheme="minorEastAsia"/>
          <w:lang w:eastAsia="zh-CN"/>
        </w:rPr>
        <w:t xml:space="preserve">                          签订日期：   年    月   日  </w:t>
      </w:r>
    </w:p>
    <w:p>
      <w:pPr>
        <w:pStyle w:val="26"/>
        <w:ind w:left="480" w:firstLine="480"/>
        <w:rPr>
          <w:lang w:eastAsia="zh-CN"/>
        </w:rPr>
        <w:sectPr>
          <w:headerReference r:id="rId5" w:type="default"/>
          <w:footerReference r:id="rId6" w:type="default"/>
          <w:pgSz w:w="11906" w:h="16838"/>
          <w:pgMar w:top="1134" w:right="1417" w:bottom="1134" w:left="1417" w:header="851" w:footer="992" w:gutter="0"/>
          <w:cols w:space="425" w:num="1"/>
          <w:docGrid w:type="lines" w:linePitch="312" w:charSpace="0"/>
        </w:sectPr>
      </w:pPr>
    </w:p>
    <w:p>
      <w:pPr>
        <w:spacing w:before="91" w:line="219" w:lineRule="auto"/>
        <w:jc w:val="center"/>
        <w:outlineLvl w:val="0"/>
        <w:rPr>
          <w:rFonts w:ascii="宋体" w:hAnsi="宋体" w:cs="宋体"/>
          <w:b/>
          <w:bCs/>
          <w:sz w:val="44"/>
          <w:szCs w:val="44"/>
          <w:lang w:eastAsia="zh-CN"/>
        </w:rPr>
      </w:pPr>
      <w:bookmarkStart w:id="95" w:name="_Toc5625"/>
      <w:bookmarkStart w:id="96" w:name="_Toc16235"/>
      <w:r>
        <w:rPr>
          <w:rFonts w:hint="eastAsia" w:ascii="黑体" w:hAnsi="黑体" w:eastAsia="黑体" w:cs="黑体"/>
          <w:b/>
          <w:bCs/>
          <w:sz w:val="44"/>
          <w:szCs w:val="44"/>
          <w:lang w:eastAsia="zh-CN"/>
        </w:rPr>
        <w:t>第六章  响应文件格式</w:t>
      </w:r>
      <w:bookmarkEnd w:id="95"/>
    </w:p>
    <w:p>
      <w:pPr>
        <w:pStyle w:val="7"/>
        <w:ind w:firstLine="0"/>
        <w:jc w:val="center"/>
        <w:outlineLvl w:val="1"/>
        <w:rPr>
          <w:rFonts w:ascii="仿宋" w:hAnsi="仿宋" w:eastAsia="仿宋" w:cs="仿宋"/>
          <w:sz w:val="32"/>
          <w:szCs w:val="32"/>
          <w:lang w:eastAsia="zh-CN"/>
        </w:rPr>
      </w:pPr>
      <w:r>
        <w:rPr>
          <w:rFonts w:hint="eastAsia" w:hAnsi="宋体" w:cs="宋体"/>
          <w:spacing w:val="2"/>
          <w:sz w:val="31"/>
          <w:szCs w:val="31"/>
          <w:lang w:eastAsia="zh-CN"/>
        </w:rPr>
        <w:t xml:space="preserve"> </w:t>
      </w:r>
      <w:bookmarkStart w:id="97" w:name="_Toc1851"/>
      <w:bookmarkStart w:id="98" w:name="_Toc12357"/>
      <w:bookmarkStart w:id="99" w:name="_Toc12709"/>
      <w:r>
        <w:rPr>
          <w:rFonts w:hint="eastAsia" w:ascii="仿宋" w:hAnsi="仿宋" w:eastAsia="仿宋" w:cs="仿宋"/>
          <w:b/>
          <w:bCs/>
          <w:sz w:val="32"/>
          <w:szCs w:val="32"/>
          <w:lang w:eastAsia="zh-CN"/>
        </w:rPr>
        <w:t>（一）响应文件封面</w:t>
      </w:r>
      <w:bookmarkEnd w:id="97"/>
      <w:bookmarkEnd w:id="98"/>
      <w:bookmarkEnd w:id="99"/>
    </w:p>
    <w:tbl>
      <w:tblPr>
        <w:tblStyle w:val="36"/>
        <w:tblW w:w="8700"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4" w:hRule="atLeast"/>
        </w:trPr>
        <w:tc>
          <w:tcPr>
            <w:tcW w:w="8700" w:type="dxa"/>
            <w:tcBorders>
              <w:top w:val="single" w:color="auto" w:sz="4" w:space="0"/>
              <w:left w:val="single" w:color="auto" w:sz="4" w:space="0"/>
              <w:bottom w:val="single" w:color="auto" w:sz="4" w:space="0"/>
              <w:right w:val="single" w:color="auto" w:sz="4" w:space="0"/>
            </w:tcBorders>
          </w:tcPr>
          <w:p>
            <w:pPr>
              <w:pStyle w:val="57"/>
              <w:widowControl/>
              <w:jc w:val="both"/>
              <w:rPr>
                <w:rFonts w:ascii="黑体" w:hAnsi="宋体" w:eastAsia="黑体" w:cs="黑体"/>
                <w:b/>
                <w:color w:val="auto"/>
                <w:sz w:val="48"/>
                <w:szCs w:val="48"/>
              </w:rPr>
            </w:pPr>
          </w:p>
          <w:p>
            <w:pPr>
              <w:pStyle w:val="57"/>
              <w:widowControl/>
              <w:jc w:val="both"/>
              <w:rPr>
                <w:rFonts w:ascii="黑体" w:hAnsi="宋体" w:eastAsia="黑体" w:cs="黑体"/>
                <w:b/>
                <w:color w:val="auto"/>
                <w:sz w:val="48"/>
                <w:szCs w:val="48"/>
              </w:rPr>
            </w:pPr>
            <w:r>
              <w:rPr>
                <w:rFonts w:hint="eastAsia" w:ascii="黑体" w:hAnsi="宋体" w:eastAsia="黑体" w:cs="黑体"/>
                <w:b/>
                <w:color w:val="auto"/>
                <w:sz w:val="48"/>
                <w:szCs w:val="48"/>
              </w:rPr>
              <w:t xml:space="preserve">     </w:t>
            </w:r>
          </w:p>
          <w:p>
            <w:pPr>
              <w:pStyle w:val="57"/>
              <w:widowControl/>
              <w:jc w:val="both"/>
              <w:rPr>
                <w:rFonts w:ascii="宋体" w:hAnsi="宋体" w:cs="宋体"/>
                <w:color w:val="auto"/>
                <w:sz w:val="32"/>
              </w:rPr>
            </w:pPr>
            <w:r>
              <w:rPr>
                <w:rFonts w:hint="eastAsia" w:ascii="宋体" w:hAnsi="宋体" w:cs="宋体"/>
                <w:color w:val="auto"/>
                <w:sz w:val="32"/>
              </w:rPr>
              <w:t xml:space="preserve">      </w:t>
            </w:r>
          </w:p>
          <w:p>
            <w:pPr>
              <w:pStyle w:val="57"/>
              <w:widowControl/>
              <w:jc w:val="both"/>
              <w:rPr>
                <w:rFonts w:ascii="宋体" w:hAnsi="宋体" w:cs="宋体"/>
                <w:color w:val="auto"/>
                <w:sz w:val="32"/>
              </w:rPr>
            </w:pPr>
          </w:p>
          <w:p>
            <w:pPr>
              <w:pStyle w:val="57"/>
              <w:widowControl/>
              <w:jc w:val="center"/>
              <w:rPr>
                <w:rFonts w:ascii="黑体" w:hAnsi="华文中宋" w:eastAsia="黑体" w:cs="黑体"/>
                <w:color w:val="auto"/>
                <w:sz w:val="96"/>
                <w:szCs w:val="112"/>
              </w:rPr>
            </w:pPr>
          </w:p>
          <w:p>
            <w:pPr>
              <w:pStyle w:val="57"/>
              <w:widowControl/>
              <w:jc w:val="center"/>
              <w:rPr>
                <w:rFonts w:ascii="黑体" w:hAnsi="华文中宋" w:eastAsia="黑体" w:cs="黑体"/>
                <w:color w:val="auto"/>
                <w:sz w:val="96"/>
              </w:rPr>
            </w:pPr>
            <w:r>
              <w:rPr>
                <w:rFonts w:hint="eastAsia" w:ascii="黑体" w:hAnsi="华文中宋" w:eastAsia="黑体" w:cs="黑体"/>
                <w:color w:val="auto"/>
                <w:sz w:val="96"/>
                <w:szCs w:val="112"/>
              </w:rPr>
              <w:t>响应文件</w:t>
            </w:r>
          </w:p>
          <w:p>
            <w:pPr>
              <w:pStyle w:val="57"/>
              <w:widowControl/>
              <w:jc w:val="both"/>
              <w:rPr>
                <w:rFonts w:ascii="黑体" w:hAnsi="宋体" w:eastAsia="黑体" w:cs="黑体"/>
                <w:color w:val="auto"/>
                <w:sz w:val="32"/>
              </w:rPr>
            </w:pPr>
          </w:p>
          <w:p>
            <w:pPr>
              <w:pStyle w:val="57"/>
              <w:widowControl/>
              <w:jc w:val="both"/>
              <w:rPr>
                <w:rFonts w:ascii="仿宋_GB2312" w:hAnsi="宋体" w:eastAsia="仿宋_GB2312" w:cs="仿宋_GB2312"/>
                <w:b/>
                <w:color w:val="auto"/>
                <w:sz w:val="32"/>
                <w:szCs w:val="31"/>
              </w:rPr>
            </w:pPr>
          </w:p>
          <w:p>
            <w:pPr>
              <w:pStyle w:val="57"/>
              <w:widowControl/>
              <w:spacing w:line="360" w:lineRule="auto"/>
              <w:ind w:firstLine="643" w:firstLineChars="200"/>
              <w:jc w:val="both"/>
              <w:rPr>
                <w:rFonts w:ascii="楷体_GB2312" w:hAnsi="宋体" w:eastAsia="楷体_GB2312" w:cs="楷体_GB2312"/>
                <w:b/>
                <w:color w:val="auto"/>
                <w:sz w:val="32"/>
                <w:szCs w:val="31"/>
                <w:u w:val="single"/>
              </w:rPr>
            </w:pPr>
            <w:r>
              <w:rPr>
                <w:rFonts w:hint="eastAsia" w:ascii="楷体_GB2312" w:hAnsi="宋体" w:eastAsia="楷体_GB2312" w:cs="楷体_GB2312"/>
                <w:b/>
                <w:color w:val="auto"/>
                <w:sz w:val="32"/>
                <w:szCs w:val="31"/>
              </w:rPr>
              <w:t>项目名称：</w:t>
            </w:r>
            <w:r>
              <w:rPr>
                <w:rFonts w:hint="eastAsia" w:ascii="楷体_GB2312" w:hAnsi="宋体" w:eastAsia="楷体_GB2312" w:cs="楷体_GB2312"/>
                <w:b/>
                <w:color w:val="auto"/>
                <w:sz w:val="32"/>
                <w:szCs w:val="31"/>
                <w:u w:val="single"/>
              </w:rPr>
              <w:t>伊犁州直各行政事业单位202</w:t>
            </w:r>
            <w:r>
              <w:rPr>
                <w:rFonts w:hint="eastAsia" w:ascii="楷体_GB2312" w:hAnsi="宋体" w:eastAsia="楷体_GB2312" w:cs="楷体_GB2312"/>
                <w:b/>
                <w:color w:val="auto"/>
                <w:sz w:val="32"/>
                <w:szCs w:val="31"/>
                <w:u w:val="single"/>
                <w:lang w:val="en-US" w:eastAsia="zh-CN"/>
              </w:rPr>
              <w:t>5</w:t>
            </w:r>
            <w:r>
              <w:rPr>
                <w:rFonts w:hint="eastAsia" w:ascii="楷体_GB2312" w:hAnsi="宋体" w:eastAsia="楷体_GB2312" w:cs="楷体_GB2312"/>
                <w:b/>
                <w:color w:val="auto"/>
                <w:sz w:val="32"/>
                <w:szCs w:val="31"/>
                <w:u w:val="single"/>
              </w:rPr>
              <w:t>-202</w:t>
            </w:r>
            <w:r>
              <w:rPr>
                <w:rFonts w:hint="eastAsia" w:ascii="楷体_GB2312" w:hAnsi="宋体" w:eastAsia="楷体_GB2312" w:cs="楷体_GB2312"/>
                <w:b/>
                <w:color w:val="auto"/>
                <w:sz w:val="32"/>
                <w:szCs w:val="31"/>
                <w:u w:val="single"/>
                <w:lang w:val="en-US" w:eastAsia="zh-CN"/>
              </w:rPr>
              <w:t>7</w:t>
            </w:r>
            <w:r>
              <w:rPr>
                <w:rFonts w:hint="eastAsia" w:ascii="楷体_GB2312" w:hAnsi="宋体" w:eastAsia="楷体_GB2312" w:cs="楷体_GB2312"/>
                <w:b/>
                <w:color w:val="auto"/>
                <w:sz w:val="32"/>
                <w:szCs w:val="31"/>
                <w:u w:val="single"/>
              </w:rPr>
              <w:t>年</w:t>
            </w:r>
          </w:p>
          <w:p>
            <w:pPr>
              <w:pStyle w:val="57"/>
              <w:widowControl/>
              <w:spacing w:line="360" w:lineRule="auto"/>
              <w:ind w:left="2189" w:leftChars="912" w:firstLine="964" w:firstLineChars="300"/>
              <w:jc w:val="both"/>
              <w:rPr>
                <w:rFonts w:ascii="楷体_GB2312" w:hAnsi="宋体" w:eastAsia="楷体_GB2312" w:cs="楷体_GB2312"/>
                <w:b/>
                <w:color w:val="auto"/>
                <w:sz w:val="32"/>
                <w:szCs w:val="31"/>
                <w:u w:val="single"/>
              </w:rPr>
            </w:pPr>
            <w:r>
              <w:rPr>
                <w:rFonts w:hint="eastAsia" w:ascii="楷体_GB2312" w:hAnsi="宋体" w:eastAsia="楷体_GB2312" w:cs="楷体_GB2312"/>
                <w:b/>
                <w:color w:val="auto"/>
                <w:sz w:val="32"/>
                <w:szCs w:val="31"/>
                <w:u w:val="single"/>
              </w:rPr>
              <w:t>公务印刷服务采购</w:t>
            </w:r>
          </w:p>
          <w:p>
            <w:pPr>
              <w:pStyle w:val="57"/>
              <w:widowControl/>
              <w:spacing w:line="360" w:lineRule="auto"/>
              <w:ind w:firstLine="643" w:firstLineChars="200"/>
              <w:jc w:val="both"/>
              <w:rPr>
                <w:rFonts w:ascii="楷体" w:hAnsi="楷体" w:eastAsia="楷体" w:cs="楷体"/>
                <w:b/>
                <w:color w:val="auto"/>
                <w:sz w:val="32"/>
                <w:szCs w:val="31"/>
                <w:u w:val="single"/>
              </w:rPr>
            </w:pPr>
            <w:r>
              <w:rPr>
                <w:rFonts w:hint="eastAsia" w:ascii="楷体" w:hAnsi="楷体" w:eastAsia="楷体" w:cs="楷体"/>
                <w:b/>
                <w:color w:val="auto"/>
                <w:sz w:val="32"/>
                <w:szCs w:val="31"/>
              </w:rPr>
              <w:t>项目编号：</w:t>
            </w:r>
            <w:r>
              <w:rPr>
                <w:rFonts w:hint="eastAsia" w:ascii="楷体" w:hAnsi="楷体" w:eastAsia="楷体" w:cs="楷体"/>
                <w:b/>
                <w:color w:val="auto"/>
                <w:sz w:val="32"/>
                <w:szCs w:val="31"/>
                <w:u w:val="single"/>
              </w:rPr>
              <w:t>YLCG-202</w:t>
            </w:r>
            <w:r>
              <w:rPr>
                <w:rFonts w:hint="eastAsia" w:ascii="楷体" w:hAnsi="楷体" w:eastAsia="楷体" w:cs="楷体"/>
                <w:b/>
                <w:color w:val="auto"/>
                <w:sz w:val="32"/>
                <w:szCs w:val="31"/>
                <w:u w:val="single"/>
                <w:lang w:val="en-US" w:eastAsia="zh-CN"/>
              </w:rPr>
              <w:t>5</w:t>
            </w:r>
            <w:r>
              <w:rPr>
                <w:rFonts w:hint="eastAsia" w:ascii="楷体" w:hAnsi="楷体" w:eastAsia="楷体" w:cs="楷体"/>
                <w:b/>
                <w:color w:val="auto"/>
                <w:sz w:val="32"/>
                <w:szCs w:val="31"/>
                <w:u w:val="single"/>
              </w:rPr>
              <w:t>KJ-003号</w:t>
            </w:r>
          </w:p>
          <w:p>
            <w:pPr>
              <w:pStyle w:val="57"/>
              <w:widowControl/>
              <w:spacing w:line="360" w:lineRule="auto"/>
              <w:ind w:firstLine="643" w:firstLineChars="200"/>
              <w:jc w:val="both"/>
              <w:rPr>
                <w:rFonts w:ascii="楷体_GB2312" w:hAnsi="宋体" w:eastAsia="楷体_GB2312" w:cs="楷体_GB2312"/>
                <w:color w:val="auto"/>
                <w:sz w:val="32"/>
                <w:szCs w:val="31"/>
              </w:rPr>
            </w:pPr>
            <w:r>
              <w:rPr>
                <w:rFonts w:hint="eastAsia" w:ascii="楷体_GB2312" w:hAnsi="宋体" w:eastAsia="楷体_GB2312" w:cs="楷体_GB2312"/>
                <w:b/>
                <w:color w:val="auto"/>
                <w:sz w:val="32"/>
                <w:szCs w:val="31"/>
              </w:rPr>
              <w:t>响应人名称：</w:t>
            </w:r>
            <w:r>
              <w:rPr>
                <w:rFonts w:hint="eastAsia" w:ascii="楷体_GB2312" w:hAnsi="宋体" w:eastAsia="楷体_GB2312" w:cs="楷体_GB2312"/>
                <w:b/>
                <w:color w:val="auto"/>
                <w:sz w:val="32"/>
                <w:szCs w:val="31"/>
                <w:u w:val="single"/>
              </w:rPr>
              <w:t xml:space="preserve">                     </w:t>
            </w:r>
            <w:r>
              <w:rPr>
                <w:rFonts w:hint="eastAsia" w:ascii="楷体_GB2312" w:hAnsi="宋体" w:eastAsia="楷体_GB2312" w:cs="楷体_GB2312"/>
                <w:color w:val="auto"/>
                <w:sz w:val="32"/>
                <w:szCs w:val="31"/>
              </w:rPr>
              <w:t>（电子签章）</w:t>
            </w:r>
          </w:p>
          <w:p>
            <w:pPr>
              <w:pStyle w:val="57"/>
              <w:widowControl/>
              <w:spacing w:line="360" w:lineRule="auto"/>
              <w:ind w:firstLine="643" w:firstLineChars="200"/>
              <w:jc w:val="both"/>
              <w:rPr>
                <w:rFonts w:ascii="楷体_GB2312" w:hAnsi="宋体" w:eastAsia="楷体_GB2312" w:cs="楷体_GB2312"/>
                <w:b/>
                <w:color w:val="auto"/>
                <w:sz w:val="32"/>
                <w:szCs w:val="31"/>
                <w:u w:val="single"/>
              </w:rPr>
            </w:pPr>
            <w:r>
              <w:rPr>
                <w:rFonts w:hint="eastAsia" w:ascii="楷体_GB2312" w:hAnsi="宋体" w:eastAsia="楷体_GB2312" w:cs="楷体_GB2312"/>
                <w:b/>
                <w:color w:val="auto"/>
                <w:sz w:val="32"/>
                <w:szCs w:val="31"/>
              </w:rPr>
              <w:t>响应人地址：</w:t>
            </w:r>
            <w:r>
              <w:rPr>
                <w:rFonts w:hint="eastAsia" w:ascii="楷体_GB2312" w:hAnsi="宋体" w:eastAsia="楷体_GB2312" w:cs="楷体_GB2312"/>
                <w:b/>
                <w:color w:val="auto"/>
                <w:sz w:val="32"/>
                <w:szCs w:val="31"/>
                <w:u w:val="single"/>
              </w:rPr>
              <w:t xml:space="preserve">                     </w:t>
            </w:r>
          </w:p>
          <w:p>
            <w:pPr>
              <w:pStyle w:val="57"/>
              <w:widowControl/>
              <w:spacing w:line="360" w:lineRule="auto"/>
              <w:ind w:firstLine="964" w:firstLineChars="300"/>
              <w:jc w:val="both"/>
              <w:rPr>
                <w:rFonts w:ascii="楷体_GB2312" w:hAnsi="宋体" w:eastAsia="楷体_GB2312" w:cs="楷体_GB2312"/>
                <w:b/>
                <w:color w:val="auto"/>
                <w:sz w:val="32"/>
                <w:szCs w:val="31"/>
                <w:u w:val="single"/>
              </w:rPr>
            </w:pPr>
            <w:r>
              <w:rPr>
                <w:rFonts w:hint="eastAsia" w:ascii="楷体_GB2312" w:hAnsi="宋体" w:eastAsia="楷体_GB2312" w:cs="楷体_GB2312"/>
                <w:b/>
                <w:color w:val="auto"/>
                <w:sz w:val="32"/>
                <w:szCs w:val="31"/>
              </w:rPr>
              <w:t>被授权人：</w:t>
            </w:r>
            <w:r>
              <w:rPr>
                <w:rFonts w:hint="eastAsia" w:ascii="楷体_GB2312" w:hAnsi="宋体" w:eastAsia="楷体_GB2312" w:cs="楷体_GB2312"/>
                <w:b/>
                <w:color w:val="auto"/>
                <w:sz w:val="32"/>
                <w:szCs w:val="31"/>
                <w:u w:val="single"/>
              </w:rPr>
              <w:t xml:space="preserve">                  </w:t>
            </w:r>
          </w:p>
          <w:p>
            <w:pPr>
              <w:pStyle w:val="57"/>
              <w:widowControl/>
              <w:spacing w:line="360" w:lineRule="auto"/>
              <w:ind w:firstLine="964" w:firstLineChars="300"/>
              <w:jc w:val="both"/>
              <w:rPr>
                <w:rFonts w:ascii="楷体_GB2312" w:hAnsi="宋体" w:eastAsia="楷体_GB2312" w:cs="楷体_GB2312"/>
                <w:b/>
                <w:color w:val="auto"/>
                <w:sz w:val="32"/>
                <w:szCs w:val="31"/>
                <w:u w:val="single"/>
              </w:rPr>
            </w:pPr>
            <w:r>
              <w:rPr>
                <w:rFonts w:hint="eastAsia" w:ascii="楷体_GB2312" w:hAnsi="宋体" w:eastAsia="楷体_GB2312" w:cs="楷体_GB2312"/>
                <w:b/>
                <w:color w:val="auto"/>
                <w:sz w:val="32"/>
                <w:szCs w:val="31"/>
              </w:rPr>
              <w:t>联系电话：</w:t>
            </w:r>
            <w:r>
              <w:rPr>
                <w:rFonts w:hint="eastAsia" w:ascii="楷体_GB2312" w:hAnsi="宋体" w:eastAsia="楷体_GB2312" w:cs="楷体_GB2312"/>
                <w:b/>
                <w:color w:val="auto"/>
                <w:sz w:val="32"/>
                <w:szCs w:val="31"/>
                <w:u w:val="single"/>
              </w:rPr>
              <w:t xml:space="preserve">                       </w:t>
            </w:r>
          </w:p>
          <w:p>
            <w:pPr>
              <w:pStyle w:val="57"/>
              <w:widowControl/>
              <w:spacing w:line="360" w:lineRule="auto"/>
              <w:ind w:firstLine="1928" w:firstLineChars="600"/>
              <w:jc w:val="both"/>
              <w:rPr>
                <w:rFonts w:ascii="楷体_GB2312" w:hAnsi="宋体" w:eastAsia="楷体_GB2312" w:cs="楷体_GB2312"/>
                <w:b/>
                <w:color w:val="auto"/>
                <w:sz w:val="32"/>
                <w:szCs w:val="31"/>
                <w:u w:val="single"/>
              </w:rPr>
            </w:pPr>
          </w:p>
          <w:p>
            <w:pPr>
              <w:pStyle w:val="57"/>
              <w:widowControl/>
              <w:spacing w:line="360" w:lineRule="auto"/>
              <w:ind w:firstLine="3534" w:firstLineChars="1100"/>
              <w:jc w:val="both"/>
              <w:rPr>
                <w:rFonts w:ascii="宋体" w:hAnsi="宋体"/>
                <w:b/>
                <w:sz w:val="36"/>
                <w:szCs w:val="36"/>
              </w:rPr>
            </w:pPr>
            <w:r>
              <w:rPr>
                <w:rFonts w:hint="eastAsia" w:ascii="楷体_GB2312" w:hAnsi="宋体" w:eastAsia="楷体_GB2312" w:cs="楷体_GB2312"/>
                <w:b/>
                <w:color w:val="auto"/>
                <w:sz w:val="32"/>
                <w:szCs w:val="31"/>
              </w:rPr>
              <w:t>年     月      日</w:t>
            </w:r>
          </w:p>
        </w:tc>
      </w:tr>
    </w:tbl>
    <w:p>
      <w:pPr>
        <w:jc w:val="both"/>
        <w:outlineLvl w:val="1"/>
        <w:rPr>
          <w:rFonts w:ascii="仿宋" w:hAnsi="仿宋" w:eastAsia="仿宋" w:cs="仿宋"/>
          <w:b/>
          <w:sz w:val="32"/>
          <w:szCs w:val="32"/>
          <w:lang w:eastAsia="zh-CN"/>
        </w:rPr>
      </w:pPr>
      <w:bookmarkStart w:id="100" w:name="_Toc1778"/>
    </w:p>
    <w:p>
      <w:pPr>
        <w:pStyle w:val="2"/>
      </w:pPr>
    </w:p>
    <w:bookmarkEnd w:id="100"/>
    <w:p>
      <w:pPr>
        <w:spacing w:before="75" w:line="314" w:lineRule="exact"/>
        <w:jc w:val="center"/>
        <w:outlineLvl w:val="1"/>
        <w:rPr>
          <w:rFonts w:ascii="仿宋" w:hAnsi="仿宋" w:eastAsia="仿宋" w:cs="仿宋"/>
          <w:b/>
          <w:sz w:val="32"/>
          <w:szCs w:val="32"/>
          <w:lang w:eastAsia="zh-CN"/>
        </w:rPr>
      </w:pPr>
      <w:bookmarkStart w:id="101" w:name="_Toc23548"/>
      <w:bookmarkStart w:id="102" w:name="_Toc20392"/>
      <w:r>
        <w:rPr>
          <w:rFonts w:hint="eastAsia" w:ascii="仿宋" w:hAnsi="仿宋" w:eastAsia="仿宋" w:cs="仿宋"/>
          <w:b/>
          <w:sz w:val="32"/>
          <w:szCs w:val="32"/>
          <w:lang w:eastAsia="zh-CN"/>
        </w:rPr>
        <w:t>（二）响应文件范本格式</w:t>
      </w:r>
      <w:bookmarkEnd w:id="101"/>
      <w:bookmarkEnd w:id="102"/>
    </w:p>
    <w:p>
      <w:pPr>
        <w:spacing w:before="75" w:line="314" w:lineRule="exact"/>
        <w:jc w:val="center"/>
        <w:outlineLvl w:val="2"/>
        <w:rPr>
          <w:rFonts w:ascii="宋体" w:hAnsi="宋体" w:cs="宋体"/>
          <w:sz w:val="23"/>
          <w:szCs w:val="23"/>
          <w:lang w:eastAsia="zh-CN"/>
        </w:rPr>
      </w:pPr>
      <w:r>
        <w:rPr>
          <w:rFonts w:hint="eastAsia" w:ascii="黑体" w:hAnsi="黑体" w:eastAsia="黑体" w:cs="黑体"/>
          <w:b/>
          <w:bCs/>
          <w:spacing w:val="9"/>
          <w:position w:val="1"/>
          <w:sz w:val="28"/>
          <w:szCs w:val="28"/>
          <w:lang w:eastAsia="zh-CN"/>
        </w:rPr>
        <w:t>一</w:t>
      </w:r>
      <w:r>
        <w:rPr>
          <w:rFonts w:hint="eastAsia" w:ascii="黑体" w:hAnsi="黑体" w:eastAsia="黑体" w:cs="黑体"/>
          <w:b/>
          <w:bCs/>
          <w:spacing w:val="8"/>
          <w:position w:val="1"/>
          <w:sz w:val="28"/>
          <w:szCs w:val="28"/>
          <w:lang w:eastAsia="zh-CN"/>
        </w:rPr>
        <w:t>、响应函</w:t>
      </w:r>
      <w:bookmarkEnd w:id="96"/>
    </w:p>
    <w:p>
      <w:pPr>
        <w:spacing w:before="274" w:line="227" w:lineRule="auto"/>
        <w:rPr>
          <w:rFonts w:cs="宋体" w:asciiTheme="minorEastAsia" w:hAnsiTheme="minorEastAsia" w:eastAsiaTheme="minorEastAsia"/>
          <w:u w:val="single"/>
          <w:lang w:eastAsia="zh-CN"/>
        </w:rPr>
      </w:pPr>
      <w:r>
        <w:rPr>
          <w:rFonts w:cs="宋体" w:asciiTheme="minorEastAsia" w:hAnsiTheme="minorEastAsia" w:eastAsiaTheme="minorEastAsia"/>
          <w:spacing w:val="10"/>
          <w:lang w:eastAsia="zh-CN"/>
        </w:rPr>
        <w:t>致：</w:t>
      </w:r>
      <w:r>
        <w:rPr>
          <w:rFonts w:hint="eastAsia" w:cs="宋体" w:asciiTheme="minorEastAsia" w:hAnsiTheme="minorEastAsia" w:eastAsiaTheme="minorEastAsia"/>
          <w:spacing w:val="10"/>
          <w:u w:val="single"/>
          <w:lang w:eastAsia="zh-CN"/>
        </w:rPr>
        <w:t>伊犁州公共资源交易中心：</w:t>
      </w:r>
    </w:p>
    <w:p>
      <w:pPr>
        <w:snapToGrid w:val="0"/>
        <w:spacing w:before="120" w:beforeLines="50" w:after="50" w:line="360" w:lineRule="auto"/>
        <w:ind w:firstLine="480" w:firstLineChars="200"/>
        <w:rPr>
          <w:rFonts w:cs="仿宋" w:asciiTheme="minorEastAsia" w:hAnsiTheme="minorEastAsia" w:eastAsiaTheme="minorEastAsia"/>
          <w:bCs/>
          <w:u w:val="single"/>
          <w:lang w:eastAsia="zh-CN"/>
        </w:rPr>
      </w:pPr>
      <w:r>
        <w:rPr>
          <w:rFonts w:hint="eastAsia" w:cs="仿宋" w:asciiTheme="minorEastAsia" w:hAnsiTheme="minorEastAsia" w:eastAsiaTheme="minorEastAsia"/>
          <w:bCs/>
          <w:lang w:eastAsia="zh-CN"/>
        </w:rPr>
        <w:t>（响应供应商名称）系中华人民共和国合法企业，经营地址</w:t>
      </w:r>
      <w:r>
        <w:rPr>
          <w:rFonts w:hint="eastAsia" w:cs="仿宋" w:asciiTheme="minorEastAsia" w:hAnsiTheme="minorEastAsia" w:eastAsiaTheme="minorEastAsia"/>
          <w:bCs/>
          <w:u w:val="single"/>
          <w:lang w:eastAsia="zh-CN"/>
        </w:rPr>
        <w:t xml:space="preserve">     　　　。</w:t>
      </w:r>
    </w:p>
    <w:p>
      <w:pPr>
        <w:snapToGrid w:val="0"/>
        <w:spacing w:before="120" w:beforeLines="50" w:after="50"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我</w:t>
      </w:r>
      <w:r>
        <w:rPr>
          <w:rFonts w:hint="eastAsia" w:cs="仿宋" w:asciiTheme="minorEastAsia" w:hAnsiTheme="minorEastAsia" w:eastAsiaTheme="minorEastAsia"/>
          <w:bCs/>
          <w:u w:val="single"/>
          <w:lang w:eastAsia="zh-CN"/>
        </w:rPr>
        <w:t>（姓名）</w:t>
      </w:r>
      <w:r>
        <w:rPr>
          <w:rFonts w:hint="eastAsia" w:cs="仿宋" w:asciiTheme="minorEastAsia" w:hAnsiTheme="minorEastAsia" w:eastAsiaTheme="minorEastAsia"/>
          <w:bCs/>
          <w:lang w:eastAsia="zh-CN"/>
        </w:rPr>
        <w:t>系</w:t>
      </w:r>
      <w:r>
        <w:rPr>
          <w:rFonts w:hint="eastAsia" w:cs="仿宋" w:asciiTheme="minorEastAsia" w:hAnsiTheme="minorEastAsia" w:eastAsiaTheme="minorEastAsia"/>
          <w:bCs/>
          <w:u w:val="single"/>
          <w:lang w:eastAsia="zh-CN"/>
        </w:rPr>
        <w:t>（响应供应商名称）</w:t>
      </w:r>
      <w:r>
        <w:rPr>
          <w:rFonts w:hint="eastAsia" w:cs="仿宋" w:asciiTheme="minorEastAsia" w:hAnsiTheme="minorEastAsia" w:eastAsiaTheme="minorEastAsia"/>
          <w:bCs/>
          <w:lang w:eastAsia="zh-CN"/>
        </w:rPr>
        <w:t>的法定代表人或投资人或负责人，我方愿意参加贵方组织的</w:t>
      </w:r>
      <w:r>
        <w:rPr>
          <w:rFonts w:hint="eastAsia" w:cs="仿宋" w:asciiTheme="minorEastAsia" w:hAnsiTheme="minorEastAsia" w:eastAsiaTheme="minorEastAsia"/>
          <w:bCs/>
          <w:u w:val="single"/>
          <w:lang w:eastAsia="zh-CN"/>
        </w:rPr>
        <w:t>（征集项目名称）（编号为            ）</w:t>
      </w:r>
      <w:r>
        <w:rPr>
          <w:rFonts w:hint="eastAsia" w:cs="仿宋" w:asciiTheme="minorEastAsia" w:hAnsiTheme="minorEastAsia" w:eastAsiaTheme="minorEastAsia"/>
          <w:bCs/>
          <w:lang w:eastAsia="zh-CN"/>
        </w:rPr>
        <w:t>的征集活动，为此，我方就本次征集活动有关事项郑重声明如下：</w:t>
      </w:r>
    </w:p>
    <w:p>
      <w:pPr>
        <w:snapToGrid w:val="0"/>
        <w:spacing w:before="120" w:beforeLines="50" w:after="50"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1.我方已详细审查全部征集文件，同意征集文件的各项要求。</w:t>
      </w:r>
    </w:p>
    <w:p>
      <w:pPr>
        <w:snapToGrid w:val="0"/>
        <w:spacing w:before="120" w:beforeLines="50" w:after="50"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2.我方向贵方提交的所有响应文件、资料都是准确的和真实的。</w:t>
      </w:r>
    </w:p>
    <w:p>
      <w:pPr>
        <w:snapToGrid w:val="0"/>
        <w:spacing w:before="120" w:beforeLines="50" w:after="50"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3.若入围，我方将按征集文件规定履行合同责任和义务。</w:t>
      </w:r>
    </w:p>
    <w:p>
      <w:pPr>
        <w:snapToGrid w:val="0"/>
        <w:spacing w:before="120" w:beforeLines="50" w:after="50"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4.我方不是征集人的附属机构；在获知本项目采购信息后，与征集人聘请的为此项目提供咨询服务的公司及其附属机构没有任何联系。</w:t>
      </w:r>
    </w:p>
    <w:p>
      <w:pPr>
        <w:snapToGrid w:val="0"/>
        <w:spacing w:before="120" w:beforeLines="50" w:after="50"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5.响应文件自征集之日起有效期为90天。</w:t>
      </w:r>
    </w:p>
    <w:p>
      <w:pPr>
        <w:snapToGrid w:val="0"/>
        <w:spacing w:line="360" w:lineRule="auto"/>
        <w:ind w:firstLine="470" w:firstLineChars="196"/>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6.我方承诺已经具备参与政府采购活动的资格条件并且没有税收缴纳、社会保障等方面的失信记录。</w:t>
      </w:r>
    </w:p>
    <w:p>
      <w:pPr>
        <w:snapToGrid w:val="0"/>
        <w:spacing w:before="120" w:beforeLines="50" w:after="50" w:line="360" w:lineRule="auto"/>
        <w:ind w:firstLine="480" w:firstLineChars="200"/>
        <w:rPr>
          <w:rFonts w:cs="仿宋" w:asciiTheme="minorEastAsia" w:hAnsiTheme="minorEastAsia" w:eastAsiaTheme="minorEastAsia"/>
          <w:bCs/>
        </w:rPr>
      </w:pPr>
      <w:r>
        <w:rPr>
          <w:rFonts w:hint="eastAsia" w:cs="仿宋" w:asciiTheme="minorEastAsia" w:hAnsiTheme="minorEastAsia" w:eastAsiaTheme="minorEastAsia"/>
          <w:bCs/>
        </w:rPr>
        <w:t>7.我方通过“信用中国”网站（www.creditchina.gov.cn）、中国政府采购网（www.ccgp.gov.cn）</w:t>
      </w:r>
      <w:r>
        <w:rPr>
          <w:rFonts w:hint="eastAsia" w:cs="仿宋" w:asciiTheme="minorEastAsia" w:hAnsiTheme="minorEastAsia" w:eastAsiaTheme="minorEastAsia"/>
          <w:bCs/>
          <w:lang w:eastAsia="zh-CN"/>
        </w:rPr>
        <w:t>、国家企业信用信息公示系统（http://www.gsxt.gov.cn/index.html）</w:t>
      </w:r>
      <w:r>
        <w:rPr>
          <w:rFonts w:hint="eastAsia" w:cs="仿宋" w:asciiTheme="minorEastAsia" w:hAnsiTheme="minorEastAsia" w:eastAsiaTheme="minorEastAsia"/>
          <w:bCs/>
        </w:rPr>
        <w:t>查询，未被列入失信被执行人、</w:t>
      </w:r>
      <w:r>
        <w:rPr>
          <w:rFonts w:hint="eastAsia" w:cs="仿宋" w:asciiTheme="minorEastAsia" w:hAnsiTheme="minorEastAsia" w:eastAsiaTheme="minorEastAsia"/>
          <w:bCs/>
          <w:lang w:eastAsia="zh-CN"/>
        </w:rPr>
        <w:t>重大税收违法失信主体</w:t>
      </w:r>
      <w:r>
        <w:rPr>
          <w:rFonts w:hint="eastAsia" w:cs="仿宋" w:asciiTheme="minorEastAsia" w:hAnsiTheme="minorEastAsia" w:eastAsiaTheme="minorEastAsia"/>
          <w:bCs/>
        </w:rPr>
        <w:t>、政府采购严重违法失信行为记录名单</w:t>
      </w:r>
      <w:r>
        <w:rPr>
          <w:rFonts w:hint="eastAsia" w:cs="仿宋" w:asciiTheme="minorEastAsia" w:hAnsiTheme="minorEastAsia" w:eastAsiaTheme="minorEastAsia"/>
          <w:bCs/>
          <w:lang w:eastAsia="zh-CN"/>
        </w:rPr>
        <w:t>、</w:t>
      </w:r>
      <w:r>
        <w:rPr>
          <w:rFonts w:hint="eastAsia" w:cs="仿宋" w:asciiTheme="minorEastAsia" w:hAnsiTheme="minorEastAsia" w:eastAsiaTheme="minorEastAsia"/>
          <w:bCs/>
          <w:kern w:val="2"/>
          <w:lang w:eastAsia="zh-CN" w:bidi="ar-SA"/>
        </w:rPr>
        <w:t>严重违法失信名单（黑名单）</w:t>
      </w:r>
      <w:r>
        <w:rPr>
          <w:rFonts w:hint="eastAsia" w:cs="仿宋" w:asciiTheme="minorEastAsia" w:hAnsiTheme="minorEastAsia" w:eastAsiaTheme="minorEastAsia"/>
          <w:bCs/>
        </w:rPr>
        <w:t>。</w:t>
      </w:r>
    </w:p>
    <w:p>
      <w:pPr>
        <w:snapToGrid w:val="0"/>
        <w:spacing w:before="120" w:beforeLines="50" w:after="50" w:line="360" w:lineRule="auto"/>
        <w:ind w:firstLine="480" w:firstLineChars="2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8.以上事项如有虚假或隐瞒，我方愿意承担一切后果，并不再寻求任何旨在减轻或免除法律责任的辩解。</w:t>
      </w:r>
    </w:p>
    <w:p>
      <w:pPr>
        <w:snapToGrid w:val="0"/>
        <w:spacing w:before="120" w:beforeLines="50" w:after="50" w:line="360" w:lineRule="auto"/>
        <w:ind w:right="600" w:firstLine="720" w:firstLineChars="30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 xml:space="preserve">法定代表人或投资人或负责人签名（或签名章）：           </w:t>
      </w:r>
    </w:p>
    <w:p>
      <w:pPr>
        <w:snapToGrid w:val="0"/>
        <w:spacing w:before="120" w:beforeLines="50" w:after="50" w:line="360" w:lineRule="auto"/>
        <w:ind w:right="600" w:firstLine="120" w:firstLineChars="50"/>
        <w:rPr>
          <w:rFonts w:cs="仿宋" w:asciiTheme="minorEastAsia" w:hAnsiTheme="minorEastAsia" w:eastAsiaTheme="minorEastAsia"/>
          <w:bCs/>
          <w:lang w:eastAsia="zh-CN"/>
        </w:rPr>
      </w:pPr>
      <w:r>
        <w:rPr>
          <w:rFonts w:hint="eastAsia" w:cs="仿宋" w:asciiTheme="minorEastAsia" w:hAnsiTheme="minorEastAsia" w:eastAsiaTheme="minorEastAsia"/>
          <w:bCs/>
          <w:lang w:eastAsia="zh-CN"/>
        </w:rPr>
        <w:t xml:space="preserve">                   </w:t>
      </w:r>
      <w:r>
        <w:rPr>
          <w:rFonts w:cs="宋体" w:asciiTheme="minorEastAsia" w:hAnsiTheme="minorEastAsia" w:eastAsiaTheme="minorEastAsia"/>
          <w:spacing w:val="11"/>
          <w:lang w:eastAsia="zh-CN"/>
        </w:rPr>
        <w:t>供</w:t>
      </w:r>
      <w:r>
        <w:rPr>
          <w:rFonts w:cs="宋体" w:asciiTheme="minorEastAsia" w:hAnsiTheme="minorEastAsia" w:eastAsiaTheme="minorEastAsia"/>
          <w:spacing w:val="7"/>
          <w:lang w:eastAsia="zh-CN"/>
        </w:rPr>
        <w:t>应商电子签章</w:t>
      </w:r>
      <w:r>
        <w:rPr>
          <w:rFonts w:hint="eastAsia" w:cs="仿宋" w:asciiTheme="minorEastAsia" w:hAnsiTheme="minorEastAsia" w:eastAsiaTheme="minorEastAsia"/>
          <w:bCs/>
          <w:lang w:eastAsia="zh-CN"/>
        </w:rPr>
        <w:t>：</w:t>
      </w:r>
    </w:p>
    <w:p>
      <w:pPr>
        <w:pStyle w:val="37"/>
        <w:ind w:firstLine="3120" w:firstLineChars="1300"/>
        <w:rPr>
          <w:rFonts w:asciiTheme="minorEastAsia" w:hAnsiTheme="minorEastAsia" w:eastAsiaTheme="minorEastAsia"/>
          <w:lang w:eastAsia="zh-CN"/>
        </w:rPr>
      </w:pPr>
      <w:r>
        <w:rPr>
          <w:rFonts w:hint="eastAsia" w:asciiTheme="minorEastAsia" w:hAnsiTheme="minorEastAsia" w:eastAsiaTheme="minorEastAsia"/>
          <w:lang w:eastAsia="zh-CN"/>
        </w:rPr>
        <w:t>日    期：</w:t>
      </w:r>
    </w:p>
    <w:p>
      <w:pPr>
        <w:spacing w:before="74" w:line="230" w:lineRule="auto"/>
        <w:jc w:val="center"/>
        <w:outlineLvl w:val="2"/>
        <w:rPr>
          <w:rFonts w:hint="eastAsia" w:ascii="黑体" w:hAnsi="黑体" w:eastAsia="黑体" w:cs="黑体"/>
          <w:b/>
          <w:bCs/>
          <w:spacing w:val="6"/>
          <w:sz w:val="28"/>
          <w:szCs w:val="28"/>
          <w:lang w:eastAsia="zh-CN"/>
        </w:rPr>
      </w:pPr>
      <w:bookmarkStart w:id="103" w:name="_Toc19769"/>
    </w:p>
    <w:p>
      <w:pPr>
        <w:spacing w:before="74" w:line="230" w:lineRule="auto"/>
        <w:jc w:val="center"/>
        <w:outlineLvl w:val="2"/>
        <w:rPr>
          <w:lang w:eastAsia="zh-CN"/>
        </w:rPr>
      </w:pPr>
      <w:r>
        <w:rPr>
          <w:rFonts w:hint="eastAsia" w:ascii="黑体" w:hAnsi="黑体" w:eastAsia="黑体" w:cs="黑体"/>
          <w:b/>
          <w:bCs/>
          <w:spacing w:val="6"/>
          <w:sz w:val="28"/>
          <w:szCs w:val="28"/>
          <w:lang w:eastAsia="zh-CN"/>
        </w:rPr>
        <w:t>二</w:t>
      </w:r>
      <w:r>
        <w:rPr>
          <w:rFonts w:hint="eastAsia" w:ascii="黑体" w:hAnsi="黑体" w:eastAsia="黑体" w:cs="黑体"/>
          <w:b/>
          <w:bCs/>
          <w:spacing w:val="4"/>
          <w:sz w:val="28"/>
          <w:szCs w:val="28"/>
          <w:lang w:eastAsia="zh-CN"/>
        </w:rPr>
        <w:t>、授权书</w:t>
      </w:r>
      <w:bookmarkEnd w:id="103"/>
    </w:p>
    <w:p>
      <w:pPr>
        <w:spacing w:line="251" w:lineRule="auto"/>
        <w:rPr>
          <w:lang w:eastAsia="zh-CN"/>
        </w:rPr>
      </w:pPr>
    </w:p>
    <w:p>
      <w:pPr>
        <w:spacing w:line="420" w:lineRule="exact"/>
        <w:ind w:firstLine="480" w:firstLineChars="200"/>
        <w:rPr>
          <w:rFonts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eastAsia="zh-CN"/>
        </w:rPr>
        <w:t>本授权书声明：注册于</w:t>
      </w:r>
      <w:r>
        <w:rPr>
          <w:rFonts w:hint="eastAsia" w:cs="仿宋" w:asciiTheme="minorEastAsia" w:hAnsiTheme="minorEastAsia" w:eastAsiaTheme="minorEastAsia"/>
          <w:sz w:val="24"/>
          <w:szCs w:val="24"/>
          <w:u w:val="single"/>
          <w:lang w:eastAsia="zh-CN"/>
        </w:rPr>
        <w:t>（</w:t>
      </w:r>
      <w:r>
        <w:rPr>
          <w:rFonts w:hint="eastAsia" w:cs="仿宋" w:asciiTheme="minorEastAsia" w:hAnsiTheme="minorEastAsia" w:eastAsiaTheme="minorEastAsia"/>
          <w:sz w:val="24"/>
          <w:szCs w:val="24"/>
          <w:lang w:eastAsia="zh-CN"/>
        </w:rPr>
        <w:t>供应商</w:t>
      </w:r>
      <w:r>
        <w:rPr>
          <w:rFonts w:hint="eastAsia" w:cs="仿宋" w:asciiTheme="minorEastAsia" w:hAnsiTheme="minorEastAsia" w:eastAsiaTheme="minorEastAsia"/>
          <w:sz w:val="24"/>
          <w:szCs w:val="24"/>
          <w:u w:val="single"/>
          <w:lang w:eastAsia="zh-CN"/>
        </w:rPr>
        <w:t>地址）</w:t>
      </w:r>
      <w:r>
        <w:rPr>
          <w:rFonts w:hint="eastAsia" w:cs="仿宋" w:asciiTheme="minorEastAsia" w:hAnsiTheme="minorEastAsia" w:eastAsiaTheme="minorEastAsia"/>
          <w:sz w:val="24"/>
          <w:szCs w:val="24"/>
          <w:lang w:eastAsia="zh-CN"/>
        </w:rPr>
        <w:t>的</w:t>
      </w:r>
      <w:r>
        <w:rPr>
          <w:rFonts w:hint="eastAsia" w:cs="仿宋" w:asciiTheme="minorEastAsia" w:hAnsiTheme="minorEastAsia" w:eastAsiaTheme="minorEastAsia"/>
          <w:sz w:val="24"/>
          <w:szCs w:val="24"/>
          <w:u w:val="single"/>
          <w:lang w:eastAsia="zh-CN"/>
        </w:rPr>
        <w:t>（</w:t>
      </w:r>
      <w:r>
        <w:rPr>
          <w:rFonts w:hint="eastAsia" w:cs="仿宋" w:asciiTheme="minorEastAsia" w:hAnsiTheme="minorEastAsia" w:eastAsiaTheme="minorEastAsia"/>
          <w:sz w:val="24"/>
          <w:szCs w:val="24"/>
          <w:lang w:eastAsia="zh-CN"/>
        </w:rPr>
        <w:t>供应商</w:t>
      </w:r>
      <w:r>
        <w:rPr>
          <w:rFonts w:hint="eastAsia" w:cs="仿宋" w:asciiTheme="minorEastAsia" w:hAnsiTheme="minorEastAsia" w:eastAsiaTheme="minorEastAsia"/>
          <w:sz w:val="24"/>
          <w:szCs w:val="24"/>
          <w:u w:val="single"/>
          <w:lang w:eastAsia="zh-CN"/>
        </w:rPr>
        <w:t>名称）</w:t>
      </w:r>
      <w:r>
        <w:rPr>
          <w:rFonts w:hint="eastAsia" w:cs="仿宋" w:asciiTheme="minorEastAsia" w:hAnsiTheme="minorEastAsia" w:eastAsiaTheme="minorEastAsia"/>
          <w:sz w:val="24"/>
          <w:szCs w:val="24"/>
          <w:lang w:eastAsia="zh-CN"/>
        </w:rPr>
        <w:t>法定代表人或投资人或负责人</w:t>
      </w:r>
      <w:r>
        <w:rPr>
          <w:rFonts w:hint="eastAsia" w:cs="仿宋" w:asciiTheme="minorEastAsia" w:hAnsiTheme="minorEastAsia" w:eastAsiaTheme="minorEastAsia"/>
          <w:sz w:val="24"/>
          <w:szCs w:val="24"/>
          <w:u w:val="single"/>
          <w:lang w:eastAsia="zh-CN"/>
        </w:rPr>
        <w:t>姓名、职务或职称）</w:t>
      </w:r>
      <w:r>
        <w:rPr>
          <w:rFonts w:hint="eastAsia" w:cs="仿宋" w:asciiTheme="minorEastAsia" w:hAnsiTheme="minorEastAsia" w:eastAsiaTheme="minorEastAsia"/>
          <w:sz w:val="24"/>
          <w:szCs w:val="24"/>
          <w:lang w:eastAsia="zh-CN"/>
        </w:rPr>
        <w:t>代表本公司授权</w:t>
      </w:r>
      <w:r>
        <w:rPr>
          <w:rFonts w:hint="eastAsia" w:cs="仿宋" w:asciiTheme="minorEastAsia" w:hAnsiTheme="minorEastAsia" w:eastAsiaTheme="minorEastAsia"/>
          <w:sz w:val="24"/>
          <w:szCs w:val="24"/>
          <w:u w:val="single"/>
          <w:lang w:eastAsia="zh-CN"/>
        </w:rPr>
        <w:t>（姓名）</w:t>
      </w:r>
      <w:r>
        <w:rPr>
          <w:rFonts w:hint="eastAsia" w:cs="仿宋" w:asciiTheme="minorEastAsia" w:hAnsiTheme="minorEastAsia" w:eastAsiaTheme="minorEastAsia"/>
          <w:sz w:val="24"/>
          <w:szCs w:val="24"/>
          <w:lang w:eastAsia="zh-CN"/>
        </w:rPr>
        <w:t>为本单位的合法代理人，参与贵方组织的</w:t>
      </w:r>
      <w:r>
        <w:rPr>
          <w:rFonts w:hint="eastAsia" w:cs="仿宋" w:asciiTheme="minorEastAsia" w:hAnsiTheme="minorEastAsia" w:eastAsiaTheme="minorEastAsia"/>
          <w:sz w:val="24"/>
          <w:szCs w:val="24"/>
          <w:u w:val="single"/>
          <w:lang w:eastAsia="zh-CN"/>
        </w:rPr>
        <w:t>（征集项目名称及征集项目编号）</w:t>
      </w:r>
      <w:r>
        <w:rPr>
          <w:rFonts w:cs="仿宋" w:asciiTheme="minorEastAsia" w:hAnsiTheme="minorEastAsia" w:eastAsiaTheme="minorEastAsia"/>
          <w:sz w:val="24"/>
          <w:szCs w:val="24"/>
          <w:lang w:eastAsia="zh-CN"/>
        </w:rPr>
        <w:t xml:space="preserve"> </w:t>
      </w:r>
      <w:r>
        <w:rPr>
          <w:rFonts w:hint="eastAsia" w:cs="仿宋" w:asciiTheme="minorEastAsia" w:hAnsiTheme="minorEastAsia" w:eastAsiaTheme="minorEastAsia"/>
          <w:sz w:val="24"/>
          <w:szCs w:val="24"/>
          <w:lang w:eastAsia="zh-CN"/>
        </w:rPr>
        <w:t>的投标、签约等具体工作，并签署全部有关文件、协议及合同。</w:t>
      </w:r>
    </w:p>
    <w:p>
      <w:pPr>
        <w:spacing w:line="420" w:lineRule="exact"/>
        <w:ind w:firstLine="480" w:firstLineChars="200"/>
        <w:rPr>
          <w:rFonts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eastAsia="zh-CN"/>
        </w:rPr>
        <w:t>我单位对被授权人的上述经济活动负全部责任。在撤销授权的书面通知前，本授权书一直有效。被授权人在授权书有效期内签署的所有文件不因授权的撤消而失效。</w:t>
      </w:r>
    </w:p>
    <w:p>
      <w:pPr>
        <w:pStyle w:val="11"/>
        <w:overflowPunct w:val="0"/>
        <w:spacing w:before="12"/>
        <w:ind w:left="480"/>
        <w:rPr>
          <w:rFonts w:asciiTheme="minorEastAsia" w:hAnsiTheme="minorEastAsia" w:eastAsiaTheme="minorEastAsia"/>
          <w:sz w:val="4"/>
          <w:szCs w:val="4"/>
          <w:lang w:eastAsia="zh-CN"/>
        </w:rPr>
      </w:pPr>
    </w:p>
    <w:p>
      <w:pPr>
        <w:pStyle w:val="11"/>
        <w:overflowPunct w:val="0"/>
        <w:spacing w:line="200" w:lineRule="atLeast"/>
        <w:ind w:left="480"/>
        <w:rPr>
          <w:rFonts w:asciiTheme="minorEastAsia" w:hAnsiTheme="minorEastAsia" w:eastAsiaTheme="minorEastAsia"/>
          <w:sz w:val="20"/>
        </w:rPr>
      </w:pPr>
      <w:r>
        <w:rPr>
          <w:rFonts w:hint="eastAsia" w:asciiTheme="minorEastAsia" w:hAnsiTheme="minorEastAsia" w:eastAsiaTheme="minorEastAsia"/>
          <w:sz w:val="20"/>
          <w:lang w:eastAsia="zh-CN"/>
        </w:rPr>
        <mc:AlternateContent>
          <mc:Choice Requires="wpg">
            <w:drawing>
              <wp:inline distT="0" distB="0" distL="114300" distR="114300">
                <wp:extent cx="4996180" cy="1437005"/>
                <wp:effectExtent l="0" t="0" r="14605" b="11430"/>
                <wp:docPr id="5" name="组合 5"/>
                <wp:cNvGraphicFramePr/>
                <a:graphic xmlns:a="http://schemas.openxmlformats.org/drawingml/2006/main">
                  <a:graphicData uri="http://schemas.microsoft.com/office/word/2010/wordprocessingGroup">
                    <wpg:wgp>
                      <wpg:cNvGrpSpPr>
                        <a:grpSpLocks noRot="1"/>
                      </wpg:cNvGrpSpPr>
                      <wpg:grpSpPr>
                        <a:xfrm>
                          <a:off x="0" y="0"/>
                          <a:ext cx="4996653" cy="1437005"/>
                          <a:chOff x="0" y="0"/>
                          <a:chExt cx="8089" cy="2297"/>
                        </a:xfrm>
                      </wpg:grpSpPr>
                      <wps:wsp>
                        <wps:cNvPr id="15" name="任意多边形 7"/>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4" name="任意多边形 15"/>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25" name="任意多边形 25"/>
                        <wps:cNvSpPr/>
                        <wps:spPr>
                          <a:xfrm>
                            <a:off x="24" y="2267"/>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26" name="任意多边形 26"/>
                        <wps:cNvSpPr/>
                        <wps:spPr>
                          <a:xfrm>
                            <a:off x="4" y="2286"/>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7" name="任意多边形 27"/>
                        <wps:cNvSpPr/>
                        <wps:spPr>
                          <a:xfrm>
                            <a:off x="9" y="4"/>
                            <a:ext cx="20" cy="2287"/>
                          </a:xfrm>
                          <a:custGeom>
                            <a:avLst/>
                            <a:gdLst/>
                            <a:ahLst/>
                            <a:cxnLst/>
                            <a:rect l="0" t="0" r="0" b="0"/>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28" name="任意多边形 28"/>
                        <wps:cNvSpPr/>
                        <wps:spPr>
                          <a:xfrm>
                            <a:off x="28" y="24"/>
                            <a:ext cx="20" cy="2249"/>
                          </a:xfrm>
                          <a:custGeom>
                            <a:avLst/>
                            <a:gdLst/>
                            <a:ahLst/>
                            <a:cxnLst/>
                            <a:rect l="0" t="0" r="0" b="0"/>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29" name="任意多边形 29"/>
                        <wps:cNvSpPr/>
                        <wps:spPr>
                          <a:xfrm>
                            <a:off x="4034"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30" name="任意多边形 30"/>
                        <wps:cNvSpPr/>
                        <wps:spPr>
                          <a:xfrm>
                            <a:off x="4053"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31" name="任意多边形 31"/>
                        <wps:cNvSpPr/>
                        <wps:spPr>
                          <a:xfrm>
                            <a:off x="8059" y="33"/>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32" name="任意多边形 32"/>
                        <wps:cNvSpPr/>
                        <wps:spPr>
                          <a:xfrm>
                            <a:off x="8078" y="14"/>
                            <a:ext cx="20" cy="2278"/>
                          </a:xfrm>
                          <a:custGeom>
                            <a:avLst/>
                            <a:gdLst/>
                            <a:ahLst/>
                            <a:cxnLst/>
                            <a:rect l="0" t="0" r="0" b="0"/>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33" name="文本框 33"/>
                        <wps:cNvSpPr txBox="1"/>
                        <wps:spPr>
                          <a:xfrm>
                            <a:off x="19" y="19"/>
                            <a:ext cx="4025" cy="2258"/>
                          </a:xfrm>
                          <a:prstGeom prst="rect">
                            <a:avLst/>
                          </a:prstGeom>
                          <a:noFill/>
                          <a:ln>
                            <a:noFill/>
                          </a:ln>
                        </wps:spPr>
                        <wps:txbx>
                          <w:txbxContent>
                            <w:p>
                              <w:pPr>
                                <w:pStyle w:val="11"/>
                                <w:overflowPunct w:val="0"/>
                                <w:ind w:left="480"/>
                              </w:pPr>
                            </w:p>
                            <w:p>
                              <w:pPr>
                                <w:pStyle w:val="11"/>
                                <w:overflowPunct w:val="0"/>
                                <w:spacing w:before="12"/>
                                <w:ind w:left="480"/>
                                <w:rPr>
                                  <w:sz w:val="28"/>
                                  <w:szCs w:val="28"/>
                                </w:rPr>
                              </w:pPr>
                            </w:p>
                            <w:p>
                              <w:pPr>
                                <w:pStyle w:val="11"/>
                                <w:overflowPunct w:val="0"/>
                                <w:ind w:left="480"/>
                                <w:rPr>
                                  <w:lang w:eastAsia="zh-CN"/>
                                </w:rPr>
                              </w:pPr>
                              <w:r>
                                <w:rPr>
                                  <w:rFonts w:hint="eastAsia"/>
                                  <w:lang w:eastAsia="zh-CN"/>
                                </w:rPr>
                                <w:t>法定代表人</w:t>
                              </w:r>
                              <w:r>
                                <w:rPr>
                                  <w:rFonts w:hint="eastAsia" w:eastAsiaTheme="minorEastAsia"/>
                                  <w:lang w:eastAsia="zh-CN"/>
                                </w:rPr>
                                <w:t>或投资人或</w:t>
                              </w:r>
                              <w:r>
                                <w:rPr>
                                  <w:rFonts w:hint="eastAsia"/>
                                  <w:lang w:eastAsia="zh-CN"/>
                                </w:rPr>
                                <w:t>负责人身份证复印件</w:t>
                              </w:r>
                            </w:p>
                            <w:p>
                              <w:pPr>
                                <w:pStyle w:val="11"/>
                                <w:overflowPunct w:val="0"/>
                                <w:ind w:left="480" w:leftChars="200" w:firstLine="1155" w:firstLineChars="550"/>
                              </w:pPr>
                              <w:r>
                                <w:rPr>
                                  <w:rFonts w:hint="eastAsia"/>
                                </w:rPr>
                                <w:t>（正面）</w:t>
                              </w:r>
                            </w:p>
                          </w:txbxContent>
                        </wps:txbx>
                        <wps:bodyPr lIns="0" tIns="0" rIns="0" bIns="0" upright="1"/>
                      </wps:wsp>
                      <wps:wsp>
                        <wps:cNvPr id="34" name="文本框 34"/>
                        <wps:cNvSpPr txBox="1"/>
                        <wps:spPr>
                          <a:xfrm>
                            <a:off x="4044" y="19"/>
                            <a:ext cx="4025" cy="2258"/>
                          </a:xfrm>
                          <a:prstGeom prst="rect">
                            <a:avLst/>
                          </a:prstGeom>
                          <a:noFill/>
                          <a:ln>
                            <a:noFill/>
                          </a:ln>
                        </wps:spPr>
                        <wps:txbx>
                          <w:txbxContent>
                            <w:p>
                              <w:pPr>
                                <w:pStyle w:val="11"/>
                                <w:overflowPunct w:val="0"/>
                                <w:ind w:left="480"/>
                              </w:pPr>
                            </w:p>
                            <w:p>
                              <w:pPr>
                                <w:pStyle w:val="11"/>
                                <w:overflowPunct w:val="0"/>
                                <w:spacing w:before="12"/>
                                <w:ind w:left="480"/>
                                <w:rPr>
                                  <w:sz w:val="28"/>
                                  <w:szCs w:val="28"/>
                                </w:rPr>
                              </w:pPr>
                            </w:p>
                            <w:p>
                              <w:pPr>
                                <w:pStyle w:val="11"/>
                                <w:overflowPunct w:val="0"/>
                                <w:ind w:left="480"/>
                                <w:rPr>
                                  <w:lang w:eastAsia="zh-CN"/>
                                </w:rPr>
                              </w:pPr>
                              <w:r>
                                <w:rPr>
                                  <w:rFonts w:hint="eastAsia"/>
                                  <w:lang w:eastAsia="zh-CN"/>
                                </w:rPr>
                                <w:t>法定代表人</w:t>
                              </w:r>
                              <w:r>
                                <w:rPr>
                                  <w:rFonts w:hint="eastAsia" w:cs="宋体"/>
                                  <w:lang w:eastAsia="zh-CN"/>
                                </w:rPr>
                                <w:t>或投资人或负责人</w:t>
                              </w:r>
                              <w:r>
                                <w:rPr>
                                  <w:rFonts w:hint="eastAsia"/>
                                  <w:lang w:eastAsia="zh-CN"/>
                                </w:rPr>
                                <w:t>身份证复印件</w:t>
                              </w:r>
                            </w:p>
                            <w:p>
                              <w:pPr>
                                <w:pStyle w:val="11"/>
                                <w:overflowPunct w:val="0"/>
                                <w:ind w:left="480" w:leftChars="200" w:firstLine="1050" w:firstLineChars="500"/>
                              </w:pPr>
                              <w:r>
                                <w:rPr>
                                  <w:rFonts w:hint="eastAsia"/>
                                </w:rPr>
                                <w:t>（反面）</w:t>
                              </w:r>
                            </w:p>
                          </w:txbxContent>
                        </wps:txbx>
                        <wps:bodyPr lIns="0" tIns="0" rIns="0" bIns="0" upright="1"/>
                      </wps:wsp>
                    </wpg:wgp>
                  </a:graphicData>
                </a:graphic>
              </wp:inline>
            </w:drawing>
          </mc:Choice>
          <mc:Fallback>
            <w:pict>
              <v:group id="_x0000_s1026" o:spid="_x0000_s1026" o:spt="203" style="height:113.15pt;width:393.4pt;" coordsize="8089,2297" o:gfxdata="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">
                <o:lock v:ext="edit" rotation="t" aspectratio="f"/>
                <v:shape id="任意多边形 7" o:spid="_x0000_s1026" o:spt="100" style="position:absolute;left:4;top:9;height:20;width:8079;" filled="f" stroked="t" coordsize="8079,20" o:gfxdata="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0oFe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任意多边形 15" o:spid="_x0000_s1026" o:spt="100" style="position:absolute;left:24;top:28;height:20;width:8041;" filled="f" stroked="t" coordsize="8041,20" o:gfxdata="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zJto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TYA+87wAAADb&#10;AAAADwAAAGRycy9kb3ducmV2LnhtbEWPQYvCMBSE7wv+h/AEb2tSQXGr0YMiiIsH6/6AR/NsS5uX&#10;kkSt++s3Cwt7HGbmG2a9HWwnHuRD41hDNlUgiEtnGq40fF0P70sQISIb7ByThhcF2G5Gb2vMjXvy&#10;hR5FrESCcMhRQx1jn0sZyposhqnriZN3c95iTNJX0nh8Jrjt5EyphbTYcFqosaddTWVb3K2GvffX&#10;s+xvxffpc++ySrXzj6HVejLO1ApEpCH+h//aR6NhNoffL+kHyM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2APvO8AAAA&#10;2w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22zVlLwAAADb&#10;AAAADwAAAGRycy9kb3ducmV2LnhtbEWPT2sCMRTE7wW/Q3iF3mriglJWowepf6in2h48PjZvN4ub&#10;lyWJuv32jSB4HGbmN8xiNbhOXCnE1rOGyViBIK68abnR8Puzef8AEROywc4zafijCKvl6GWBpfE3&#10;/qbrMTUiQziWqMGm1JdSxsqSwzj2PXH2ah8cpixDI03AW4a7ThZKzaTDlvOCxZ7Wlqrz8eI0HOq6&#10;OAdVfE23u0/EYdo2J7vW+u11ouYgEg3pGX6090ZDMYP7l/wD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ts1ZS8AAAA&#10;2w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wq6knb0AAADb&#10;AAAADwAAAGRycy9kb3ducmV2LnhtbEWPzWrDMBCE74W+g9hCL6WWEmjrulFyCCkEcoqT3hdrY5la&#10;K0dSfp8+KgR6HGbmG2YyO7teHCnEzrOGUaFAEDfedNxq2G6+X0sQMSEb7D2ThgtFmE0fHyZYGX/i&#10;NR3r1IoM4VihBpvSUEkZG0sOY+EH4uztfHCYsgytNAFPGe56OVbqXTrsOC9YHGhuqfmtD07Ddfey&#10;fFtYXNRN+aNW5ed8j6HW+vlppL5AJDqn//C9vTQaxh/w9yX/AD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rqSdvQAA&#10;ANsAAAAPAAAAAAAAAAEAIAAAACIAAABkcnMvZG93bnJldi54bWxQSwECFAAUAAAACACHTuJAMy8F&#10;njsAAAA5AAAAEAAAAAAAAAABACAAAAAMAQAAZHJzL3NoYXBleG1sLnhtbFBLBQYAAAAABgAGAFsB&#10;AAC2Aw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JEIYNbwAAADb&#10;AAAADwAAAGRycy9kb3ducmV2LnhtbEVPTYvCMBC9L/gfwgheFpsqItptlGVF8CCo1YPehma27W4z&#10;KU20+u/NQfD4eN/p8m5qcaPWVZYVjKIYBHFudcWFgtNxPZyBcB5ZY22ZFDzIwXLR+0gx0bbjA90y&#10;X4gQwi5BBaX3TSKly0sy6CLbEAfu17YGfYBtIXWLXQg3tRzH8VQarDg0lNjQT0n5f3Y1CrrNSlYn&#10;v8s/i8P2OJmfv5u/y16pQX8Uf4HwdPdv8cu90QrGYWz4E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CGDW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yrjuq7kAAADb&#10;AAAADwAAAGRycy9kb3ducmV2LnhtbEWPT4vCMBTE7wt+h/AEb2uqoqzVKFJY2JOgrvdH82yKzUub&#10;xH/f3giCx2FmfsMs13fbiCv5UDtWMBpmIIhLp2uuFPwffr9/QISIrLFxTAoeFGC96n0tMdfuxju6&#10;7mMlEoRDjgpMjG0uZSgNWQxD1xIn7+S8xZikr6T2eEtw28hxls2kxZrTgsGWCkPleX+xCnwZCt1N&#10;OnMsuu2RN9i62WSq1KA/yhYgIt3jJ/xu/2kF4zm8vqQfIF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q47qu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3lvR67cAAADb&#10;AAAADwAAAGRycy9kb3ducmV2LnhtbEVPy4rCMBTdC/MP4Q6407QWRTrGIoUBV8L42F+aO02xuWmT&#10;jI+/N4sBl4fz3lQP24sb+dA5VpDPMxDEjdMdtwrOp+/ZGkSIyBp7x6TgSQGq7cdkg6V2d/6h2zG2&#10;IoVwKFGBiXEopQyNIYth7gbixP06bzEm6FupPd5TuO3lIstW0mLHqcHgQLWh5nr8swp8E2o9FqO5&#10;1OPhwjsc3KpYKjX9zLMvEJEe8S3+d++1giKtT1/SD5Db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eW9HrtwAAANsAAAAP&#10;AAAAAAAAAAEAIAAAACIAAABkcnMvZG93bnJldi54bWxQSwECFAAUAAAACACHTuJAMy8FnjsAAAA5&#10;AAAAEAAAAAAAAAABACAAAAAGAQAAZHJzL3NoYXBleG1sLnhtbFBLBQYAAAAABgAGAFsBAACwAwAA&#10;A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sRd0cLsAAADb&#10;AAAADwAAAGRycy9kb3ducmV2LnhtbEWPwWrDMBBE74X+g9hCb43smpjgRgnFUOipUCe5L9bGMrVW&#10;tqTG7t9XgUCOw8y8Ybb7xQ7iQj70jhXkqwwEcet0z52C4+HjZQMiRGSNg2NS8EcB9rvHhy1W2s38&#10;TZcmdiJBOFSowMQ4VlKG1pDFsHIjcfLOzluMSfpOao9zgttBvmZZKS32nBYMjlQban+aX6vAt6HW&#10;UzGZUz19nfgdR1cWa6Wen/LsDUSkJd7Dt/anVlDkcP2SfoD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d0cL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1HtHCb0AAADb&#10;AAAADwAAAGRycy9kb3ducmV2LnhtbEWPQWsCMRSE7wX/Q3iCN82qpditUVDUeiniWuj1uXluFjcv&#10;yyau+u+NIPQ4zMw3zHR+s5VoqfGlYwXDQQKCOHe65ELB72Hdn4DwAVlj5ZgU3MnDfNZ5m2Kq3ZX3&#10;1GahEBHCPkUFJoQ6ldLnhiz6gauJo3dyjcUQZVNI3eA1wm0lR0nyIS2WHBcM1rQ0lJ+zi1Vw9q1Z&#10;HN8337sxf/5MsuOq/jutlOp1h8kXiEC38B9+tbdawXgEzy/xB8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e0cJ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sW0zr74AAADb&#10;AAAADwAAAGRycy9kb3ducmV2LnhtbEWPzWrDMBCE74W+g9hCb42UB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0zr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11"/>
                          <w:overflowPunct w:val="0"/>
                          <w:ind w:left="480"/>
                        </w:pPr>
                      </w:p>
                      <w:p>
                        <w:pPr>
                          <w:pStyle w:val="11"/>
                          <w:overflowPunct w:val="0"/>
                          <w:spacing w:before="12"/>
                          <w:ind w:left="480"/>
                          <w:rPr>
                            <w:sz w:val="28"/>
                            <w:szCs w:val="28"/>
                          </w:rPr>
                        </w:pPr>
                      </w:p>
                      <w:p>
                        <w:pPr>
                          <w:pStyle w:val="11"/>
                          <w:overflowPunct w:val="0"/>
                          <w:ind w:left="480"/>
                          <w:rPr>
                            <w:lang w:eastAsia="zh-CN"/>
                          </w:rPr>
                        </w:pPr>
                        <w:r>
                          <w:rPr>
                            <w:rFonts w:hint="eastAsia"/>
                            <w:lang w:eastAsia="zh-CN"/>
                          </w:rPr>
                          <w:t>法定代表人</w:t>
                        </w:r>
                        <w:r>
                          <w:rPr>
                            <w:rFonts w:hint="eastAsia" w:eastAsiaTheme="minorEastAsia"/>
                            <w:lang w:eastAsia="zh-CN"/>
                          </w:rPr>
                          <w:t>或投资人或</w:t>
                        </w:r>
                        <w:r>
                          <w:rPr>
                            <w:rFonts w:hint="eastAsia"/>
                            <w:lang w:eastAsia="zh-CN"/>
                          </w:rPr>
                          <w:t>负责人身份证复印件</w:t>
                        </w:r>
                      </w:p>
                      <w:p>
                        <w:pPr>
                          <w:pStyle w:val="11"/>
                          <w:overflowPunct w:val="0"/>
                          <w:ind w:left="480" w:leftChars="200" w:firstLine="1155" w:firstLineChars="550"/>
                        </w:pPr>
                        <w:r>
                          <w:rPr>
                            <w:rFonts w:hint="eastAsia"/>
                          </w:rPr>
                          <w:t>（正面）</w:t>
                        </w:r>
                      </w:p>
                    </w:txbxContent>
                  </v:textbox>
                </v:shape>
                <v:shape id="_x0000_s1026" o:spid="_x0000_s1026" o:spt="202" type="#_x0000_t202" style="position:absolute;left:4044;top:19;height:2258;width:4025;" filled="f" stroked="f" coordsize="21600,21600" o:gfxdata="UEsDBAoAAAAAAIdO4kAAAAAAAAAAAAAAAAAEAAAAZHJzL1BLAwQUAAAACACHTuJAPoSr274AAADb&#10;AAAADwAAAGRycy9kb3ducmV2LnhtbEWPQWsCMRSE70L/Q3gFb5pYR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2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11"/>
                          <w:overflowPunct w:val="0"/>
                          <w:ind w:left="480"/>
                        </w:pPr>
                      </w:p>
                      <w:p>
                        <w:pPr>
                          <w:pStyle w:val="11"/>
                          <w:overflowPunct w:val="0"/>
                          <w:spacing w:before="12"/>
                          <w:ind w:left="480"/>
                          <w:rPr>
                            <w:sz w:val="28"/>
                            <w:szCs w:val="28"/>
                          </w:rPr>
                        </w:pPr>
                      </w:p>
                      <w:p>
                        <w:pPr>
                          <w:pStyle w:val="11"/>
                          <w:overflowPunct w:val="0"/>
                          <w:ind w:left="480"/>
                          <w:rPr>
                            <w:lang w:eastAsia="zh-CN"/>
                          </w:rPr>
                        </w:pPr>
                        <w:r>
                          <w:rPr>
                            <w:rFonts w:hint="eastAsia"/>
                            <w:lang w:eastAsia="zh-CN"/>
                          </w:rPr>
                          <w:t>法定代表人</w:t>
                        </w:r>
                        <w:r>
                          <w:rPr>
                            <w:rFonts w:hint="eastAsia" w:cs="宋体"/>
                            <w:lang w:eastAsia="zh-CN"/>
                          </w:rPr>
                          <w:t>或投资人或负责人</w:t>
                        </w:r>
                        <w:r>
                          <w:rPr>
                            <w:rFonts w:hint="eastAsia"/>
                            <w:lang w:eastAsia="zh-CN"/>
                          </w:rPr>
                          <w:t>身份证复印件</w:t>
                        </w:r>
                      </w:p>
                      <w:p>
                        <w:pPr>
                          <w:pStyle w:val="11"/>
                          <w:overflowPunct w:val="0"/>
                          <w:ind w:left="480" w:leftChars="200" w:firstLine="1050" w:firstLineChars="500"/>
                        </w:pPr>
                        <w:r>
                          <w:rPr>
                            <w:rFonts w:hint="eastAsia"/>
                          </w:rPr>
                          <w:t>（反面）</w:t>
                        </w:r>
                      </w:p>
                    </w:txbxContent>
                  </v:textbox>
                </v:shape>
                <w10:wrap type="none"/>
                <w10:anchorlock/>
              </v:group>
            </w:pict>
          </mc:Fallback>
        </mc:AlternateContent>
      </w:r>
    </w:p>
    <w:p>
      <w:pPr>
        <w:pStyle w:val="11"/>
        <w:overflowPunct w:val="0"/>
        <w:spacing w:line="200" w:lineRule="atLeast"/>
        <w:ind w:left="480"/>
        <w:rPr>
          <w:rFonts w:asciiTheme="minorEastAsia" w:hAnsiTheme="minorEastAsia" w:eastAsiaTheme="minorEastAsia"/>
          <w:sz w:val="20"/>
        </w:rPr>
      </w:pPr>
      <w:r>
        <w:rPr>
          <w:rFonts w:hint="eastAsia" w:asciiTheme="minorEastAsia" w:hAnsiTheme="minorEastAsia" w:eastAsiaTheme="minorEastAsia"/>
          <w:sz w:val="20"/>
          <w:lang w:eastAsia="zh-CN"/>
        </w:rPr>
        <mc:AlternateContent>
          <mc:Choice Requires="wpg">
            <w:drawing>
              <wp:inline distT="0" distB="0" distL="114300" distR="114300">
                <wp:extent cx="4991100" cy="1247775"/>
                <wp:effectExtent l="0" t="0" r="635" b="10160"/>
                <wp:docPr id="4" name="组合 4"/>
                <wp:cNvGraphicFramePr/>
                <a:graphic xmlns:a="http://schemas.openxmlformats.org/drawingml/2006/main">
                  <a:graphicData uri="http://schemas.microsoft.com/office/word/2010/wordprocessingGroup">
                    <wpg:wgp>
                      <wpg:cNvGrpSpPr>
                        <a:grpSpLocks noRot="1"/>
                      </wpg:cNvGrpSpPr>
                      <wpg:grpSpPr>
                        <a:xfrm>
                          <a:off x="0" y="0"/>
                          <a:ext cx="4991100" cy="1247775"/>
                          <a:chOff x="0" y="0"/>
                          <a:chExt cx="8089" cy="2181"/>
                        </a:xfrm>
                      </wpg:grpSpPr>
                      <wps:wsp>
                        <wps:cNvPr id="36" name="任意多边形 36"/>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37" name="任意多边形 37"/>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8" name="任意多边形 38"/>
                        <wps:cNvSpPr/>
                        <wps:spPr>
                          <a:xfrm>
                            <a:off x="24" y="2151"/>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9" name="任意多边形 39"/>
                        <wps:cNvSpPr/>
                        <wps:spPr>
                          <a:xfrm>
                            <a:off x="4" y="2170"/>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40" name="任意多边形 40"/>
                        <wps:cNvSpPr/>
                        <wps:spPr>
                          <a:xfrm>
                            <a:off x="9" y="4"/>
                            <a:ext cx="20" cy="2171"/>
                          </a:xfrm>
                          <a:custGeom>
                            <a:avLst/>
                            <a:gdLst/>
                            <a:ahLst/>
                            <a:cxnLst/>
                            <a:rect l="0" t="0" r="0" b="0"/>
                            <a:pathLst>
                              <a:path w="20" h="2171">
                                <a:moveTo>
                                  <a:pt x="0" y="0"/>
                                </a:moveTo>
                                <a:lnTo>
                                  <a:pt x="0" y="2170"/>
                                </a:lnTo>
                              </a:path>
                            </a:pathLst>
                          </a:custGeom>
                          <a:noFill/>
                          <a:ln w="6096" cap="flat" cmpd="sng">
                            <a:solidFill>
                              <a:srgbClr val="000000"/>
                            </a:solidFill>
                            <a:prstDash val="solid"/>
                            <a:headEnd type="none" w="med" len="med"/>
                            <a:tailEnd type="none" w="med" len="med"/>
                          </a:ln>
                        </wps:spPr>
                        <wps:bodyPr upright="1"/>
                      </wps:wsp>
                      <wps:wsp>
                        <wps:cNvPr id="41" name="任意多边形 41"/>
                        <wps:cNvSpPr/>
                        <wps:spPr>
                          <a:xfrm>
                            <a:off x="28" y="24"/>
                            <a:ext cx="20" cy="2133"/>
                          </a:xfrm>
                          <a:custGeom>
                            <a:avLst/>
                            <a:gdLst/>
                            <a:ahLst/>
                            <a:cxnLst/>
                            <a:rect l="0" t="0" r="0" b="0"/>
                            <a:pathLst>
                              <a:path w="20" h="2133">
                                <a:moveTo>
                                  <a:pt x="0" y="0"/>
                                </a:moveTo>
                                <a:lnTo>
                                  <a:pt x="0" y="2132"/>
                                </a:lnTo>
                              </a:path>
                            </a:pathLst>
                          </a:custGeom>
                          <a:noFill/>
                          <a:ln w="6096" cap="flat" cmpd="sng">
                            <a:solidFill>
                              <a:srgbClr val="000000"/>
                            </a:solidFill>
                            <a:prstDash val="solid"/>
                            <a:headEnd type="none" w="med" len="med"/>
                            <a:tailEnd type="none" w="med" len="med"/>
                          </a:ln>
                        </wps:spPr>
                        <wps:bodyPr upright="1"/>
                      </wps:wsp>
                      <wps:wsp>
                        <wps:cNvPr id="42" name="任意多边形 42"/>
                        <wps:cNvSpPr/>
                        <wps:spPr>
                          <a:xfrm>
                            <a:off x="4034" y="24"/>
                            <a:ext cx="20" cy="2123"/>
                          </a:xfrm>
                          <a:custGeom>
                            <a:avLst/>
                            <a:gdLst/>
                            <a:ahLst/>
                            <a:cxnLst/>
                            <a:rect l="0" t="0" r="0" b="0"/>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3" name="任意多边形 43"/>
                        <wps:cNvSpPr/>
                        <wps:spPr>
                          <a:xfrm>
                            <a:off x="4053" y="24"/>
                            <a:ext cx="20" cy="2123"/>
                          </a:xfrm>
                          <a:custGeom>
                            <a:avLst/>
                            <a:gdLst/>
                            <a:ahLst/>
                            <a:cxnLst/>
                            <a:rect l="0" t="0" r="0" b="0"/>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4" name="任意多边形 44"/>
                        <wps:cNvSpPr/>
                        <wps:spPr>
                          <a:xfrm>
                            <a:off x="8059" y="33"/>
                            <a:ext cx="20" cy="2123"/>
                          </a:xfrm>
                          <a:custGeom>
                            <a:avLst/>
                            <a:gdLst/>
                            <a:ahLst/>
                            <a:cxnLst/>
                            <a:rect l="0" t="0" r="0" b="0"/>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5" name="任意多边形 45"/>
                        <wps:cNvSpPr/>
                        <wps:spPr>
                          <a:xfrm>
                            <a:off x="8078" y="14"/>
                            <a:ext cx="20" cy="2162"/>
                          </a:xfrm>
                          <a:custGeom>
                            <a:avLst/>
                            <a:gdLst/>
                            <a:ahLst/>
                            <a:cxnLst/>
                            <a:rect l="0" t="0" r="0" b="0"/>
                            <a:pathLst>
                              <a:path w="20" h="2162">
                                <a:moveTo>
                                  <a:pt x="0" y="0"/>
                                </a:moveTo>
                                <a:lnTo>
                                  <a:pt x="0" y="2161"/>
                                </a:lnTo>
                              </a:path>
                            </a:pathLst>
                          </a:custGeom>
                          <a:noFill/>
                          <a:ln w="6096" cap="flat" cmpd="sng">
                            <a:solidFill>
                              <a:srgbClr val="000000"/>
                            </a:solidFill>
                            <a:prstDash val="solid"/>
                            <a:headEnd type="none" w="med" len="med"/>
                            <a:tailEnd type="none" w="med" len="med"/>
                          </a:ln>
                        </wps:spPr>
                        <wps:bodyPr upright="1"/>
                      </wps:wsp>
                      <wps:wsp>
                        <wps:cNvPr id="46" name="文本框 46"/>
                        <wps:cNvSpPr txBox="1"/>
                        <wps:spPr>
                          <a:xfrm>
                            <a:off x="19" y="19"/>
                            <a:ext cx="4025" cy="2142"/>
                          </a:xfrm>
                          <a:prstGeom prst="rect">
                            <a:avLst/>
                          </a:prstGeom>
                          <a:noFill/>
                          <a:ln>
                            <a:noFill/>
                          </a:ln>
                        </wps:spPr>
                        <wps:txbx>
                          <w:txbxContent>
                            <w:p>
                              <w:pPr>
                                <w:pStyle w:val="11"/>
                                <w:overflowPunct w:val="0"/>
                                <w:ind w:left="480"/>
                              </w:pPr>
                            </w:p>
                            <w:p>
                              <w:pPr>
                                <w:pStyle w:val="11"/>
                                <w:overflowPunct w:val="0"/>
                                <w:spacing w:before="7"/>
                                <w:ind w:left="480"/>
                              </w:pPr>
                            </w:p>
                            <w:p>
                              <w:pPr>
                                <w:pStyle w:val="11"/>
                                <w:overflowPunct w:val="0"/>
                                <w:ind w:left="480"/>
                                <w:rPr>
                                  <w:lang w:eastAsia="zh-CN"/>
                                </w:rPr>
                              </w:pPr>
                              <w:r>
                                <w:rPr>
                                  <w:rFonts w:hint="eastAsia"/>
                                  <w:lang w:eastAsia="zh-CN"/>
                                </w:rPr>
                                <w:t>被授权代表身份证复印件（正面）</w:t>
                              </w:r>
                            </w:p>
                          </w:txbxContent>
                        </wps:txbx>
                        <wps:bodyPr lIns="0" tIns="0" rIns="0" bIns="0" upright="1"/>
                      </wps:wsp>
                      <wps:wsp>
                        <wps:cNvPr id="47" name="文本框 47"/>
                        <wps:cNvSpPr txBox="1"/>
                        <wps:spPr>
                          <a:xfrm>
                            <a:off x="4044" y="19"/>
                            <a:ext cx="4025" cy="2142"/>
                          </a:xfrm>
                          <a:prstGeom prst="rect">
                            <a:avLst/>
                          </a:prstGeom>
                          <a:noFill/>
                          <a:ln>
                            <a:noFill/>
                          </a:ln>
                        </wps:spPr>
                        <wps:txbx>
                          <w:txbxContent>
                            <w:p>
                              <w:pPr>
                                <w:pStyle w:val="11"/>
                                <w:overflowPunct w:val="0"/>
                                <w:ind w:left="480"/>
                              </w:pPr>
                            </w:p>
                            <w:p>
                              <w:pPr>
                                <w:pStyle w:val="11"/>
                                <w:overflowPunct w:val="0"/>
                                <w:spacing w:before="7"/>
                                <w:ind w:left="480"/>
                              </w:pPr>
                            </w:p>
                            <w:p>
                              <w:pPr>
                                <w:pStyle w:val="11"/>
                                <w:overflowPunct w:val="0"/>
                                <w:ind w:left="480"/>
                                <w:rPr>
                                  <w:lang w:eastAsia="zh-CN"/>
                                </w:rPr>
                              </w:pPr>
                              <w:r>
                                <w:rPr>
                                  <w:rFonts w:hint="eastAsia"/>
                                  <w:lang w:eastAsia="zh-CN"/>
                                </w:rPr>
                                <w:t>被授权代表身份证复印件（反面）</w:t>
                              </w:r>
                            </w:p>
                          </w:txbxContent>
                        </wps:txbx>
                        <wps:bodyPr lIns="0" tIns="0" rIns="0" bIns="0" upright="1"/>
                      </wps:wsp>
                    </wpg:wgp>
                  </a:graphicData>
                </a:graphic>
              </wp:inline>
            </w:drawing>
          </mc:Choice>
          <mc:Fallback>
            <w:pict>
              <v:group id="_x0000_s1026" o:spid="_x0000_s1026" o:spt="203" style="height:98.25pt;width:393pt;" coordsize="8089,2181" o:gfxdata="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">
                <o:lock v:ext="edit" rotation="t" aspectratio="f"/>
                <v:shape id="_x0000_s1026" o:spid="_x0000_s1026" o:spt="100" style="position:absolute;left:4;top:9;height:20;width:8079;" filled="f" stroked="t" coordsize="8079,20" o:gfxdata="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1Q0m8AAAA&#10;2w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V8eTwr0AAADb&#10;AAAADwAAAGRycy9kb3ducmV2LnhtbEWPQWsCMRSE7wX/Q3hCbzVZS6uuRg+KUFp6cPUHPDbP3WU3&#10;L0sSddtf3xQEj8PMfMOsNoPtxJV8aBxryCYKBHHpTMOVhtNx/zIHESKywc4xafihAJv16GmFuXE3&#10;PtC1iJVIEA45aqhj7HMpQ1mTxTBxPXHyzs5bjEn6ShqPtwS3nZwq9S4tNpwWauxpW1PZFherYef9&#10;8Vv25+L382vnskq1b4uh1fp5nKkliEhDfITv7Q+j4XUG/1/SD5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x5PC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_x0000_s1026" o:spid="_x0000_s1026" o:spt="100" style="position:absolute;left:24;top:2151;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4;top:2170;height:20;width:8079;" filled="f" stroked="t" coordsize="8079,20" o:gfxdata="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Ktc7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_x0000_s1026" o:spid="_x0000_s1026" o:spt="100" style="position:absolute;left:9;top:4;height:2171;width:20;" filled="f" stroked="t" coordsize="20,2171" o:gfxdata="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vJn3UtAAAANsAAAAPAAAA&#10;AAAAAAEAIAAAACIAAABkcnMvZG93bnJldi54bWxQSwECFAAUAAAACACHTuJAMy8FnjsAAAA5AAAA&#10;EAAAAAAAAAABACAAAAADAQAAZHJzL3NoYXBleG1sLnhtbFBLBQYAAAAABgAGAFsBAACtAwAAAAA=&#10;" path="m0,0l0,2170e">
                  <v:fill on="f" focussize="0,0"/>
                  <v:stroke weight="0.48pt" color="#000000" joinstyle="round"/>
                  <v:imagedata o:title=""/>
                  <o:lock v:ext="edit" aspectratio="f"/>
                </v:shape>
                <v:shape id="_x0000_s1026" o:spid="_x0000_s1026" o:spt="100" style="position:absolute;left:28;top:24;height:2133;width:20;" filled="f" stroked="t" coordsize="20,2133" o:gfxdata="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YNy74A&#10;AADbAAAADwAAAAAAAAABACAAAAAiAAAAZHJzL2Rvd25yZXYueG1sUEsBAhQAFAAAAAgAh07iQDMv&#10;BZ47AAAAOQAAABAAAAAAAAAAAQAgAAAADQEAAGRycy9zaGFwZXhtbC54bWxQSwUGAAAAAAYABgBb&#10;AQAAtwMAAAAA&#10;" path="m0,0l0,2132e">
                  <v:fill on="f" focussize="0,0"/>
                  <v:stroke weight="0.48pt" color="#000000" joinstyle="round"/>
                  <v:imagedata o:title=""/>
                  <o:lock v:ext="edit" aspectratio="f"/>
                </v:shape>
                <v:shape id="_x0000_s1026" o:spid="_x0000_s1026" o:spt="100" style="position:absolute;left:4034;top:24;height:2123;width:20;" filled="f" stroked="t" coordsize="20,2123" o:gfxdata="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l5u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_x0000_s1026" o:spid="_x0000_s1026" o:spt="100" style="position:absolute;left:4053;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_x0000_s1026" o:spid="_x0000_s1026" o:spt="100" style="position:absolute;left:8059;top:33;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_x0000_s1026" o:spid="_x0000_s1026" o:spt="100" style="position:absolute;left:8078;top:14;height:2162;width:20;" filled="f" stroked="t" coordsize="20,2162" o:gfxdata="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oPNE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_x0000_s1026" o:spid="_x0000_s1026" o:spt="202" type="#_x0000_t202" style="position:absolute;left:19;top:19;height:2142;width:4025;" filled="f" stroked="f" coordsize="21600,21600" o:gfxdata="UEsDBAoAAAAAAIdO4kAAAAAAAAAAAAAAAAAEAAAAZHJzL1BLAwQUAAAACACHTuJA+RzjSr0AAADb&#10;AAAADwAAAGRycy9kb3ducmV2LnhtbEWPQWsCMRSE7wX/Q3hCbzWxl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HON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11"/>
                          <w:overflowPunct w:val="0"/>
                          <w:ind w:left="480"/>
                        </w:pPr>
                      </w:p>
                      <w:p>
                        <w:pPr>
                          <w:pStyle w:val="11"/>
                          <w:overflowPunct w:val="0"/>
                          <w:spacing w:before="7"/>
                          <w:ind w:left="480"/>
                        </w:pPr>
                      </w:p>
                      <w:p>
                        <w:pPr>
                          <w:pStyle w:val="11"/>
                          <w:overflowPunct w:val="0"/>
                          <w:ind w:left="480"/>
                          <w:rPr>
                            <w:lang w:eastAsia="zh-CN"/>
                          </w:rPr>
                        </w:pPr>
                        <w:r>
                          <w:rPr>
                            <w:rFonts w:hint="eastAsia"/>
                            <w:lang w:eastAsia="zh-CN"/>
                          </w:rPr>
                          <w:t>被授权代表身份证复印件（正面）</w:t>
                        </w:r>
                      </w:p>
                    </w:txbxContent>
                  </v:textbox>
                </v:shape>
                <v:shape id="_x0000_s1026" o:spid="_x0000_s1026" o:spt="202" type="#_x0000_t202" style="position:absolute;left:4044;top:19;height:2142;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11"/>
                          <w:overflowPunct w:val="0"/>
                          <w:ind w:left="480"/>
                        </w:pPr>
                      </w:p>
                      <w:p>
                        <w:pPr>
                          <w:pStyle w:val="11"/>
                          <w:overflowPunct w:val="0"/>
                          <w:spacing w:before="7"/>
                          <w:ind w:left="480"/>
                        </w:pPr>
                      </w:p>
                      <w:p>
                        <w:pPr>
                          <w:pStyle w:val="11"/>
                          <w:overflowPunct w:val="0"/>
                          <w:ind w:left="480"/>
                          <w:rPr>
                            <w:lang w:eastAsia="zh-CN"/>
                          </w:rPr>
                        </w:pPr>
                        <w:r>
                          <w:rPr>
                            <w:rFonts w:hint="eastAsia"/>
                            <w:lang w:eastAsia="zh-CN"/>
                          </w:rPr>
                          <w:t>被授权代表身份证复印件（反面）</w:t>
                        </w:r>
                      </w:p>
                    </w:txbxContent>
                  </v:textbox>
                </v:shape>
                <w10:wrap type="none"/>
                <w10:anchorlock/>
              </v:group>
            </w:pict>
          </mc:Fallback>
        </mc:AlternateContent>
      </w:r>
    </w:p>
    <w:p>
      <w:pPr>
        <w:pStyle w:val="11"/>
        <w:overflowPunct w:val="0"/>
        <w:spacing w:before="7"/>
        <w:ind w:left="480"/>
        <w:rPr>
          <w:rFonts w:asciiTheme="minorEastAsia" w:hAnsiTheme="minorEastAsia" w:eastAsiaTheme="minorEastAsia"/>
          <w:sz w:val="20"/>
        </w:rPr>
      </w:pPr>
    </w:p>
    <w:p>
      <w:pPr>
        <w:pStyle w:val="11"/>
        <w:tabs>
          <w:tab w:val="left" w:pos="5295"/>
        </w:tabs>
        <w:overflowPunct w:val="0"/>
        <w:spacing w:before="26"/>
        <w:ind w:left="480"/>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被授权代人（签字）：                 法定代表人或投资人或负责人（签字）：</w:t>
      </w:r>
    </w:p>
    <w:p>
      <w:pPr>
        <w:pStyle w:val="11"/>
        <w:tabs>
          <w:tab w:val="left" w:pos="1098"/>
          <w:tab w:val="left" w:pos="5298"/>
          <w:tab w:val="left" w:pos="5778"/>
        </w:tabs>
        <w:overflowPunct w:val="0"/>
        <w:spacing w:before="86"/>
        <w:ind w:left="480"/>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职</w:t>
      </w:r>
      <w:r>
        <w:rPr>
          <w:rFonts w:asciiTheme="minorEastAsia" w:hAnsiTheme="minorEastAsia" w:eastAsiaTheme="minorEastAsia"/>
          <w:szCs w:val="24"/>
          <w:lang w:eastAsia="zh-CN"/>
        </w:rPr>
        <w:tab/>
      </w:r>
      <w:r>
        <w:rPr>
          <w:rFonts w:hint="eastAsia" w:asciiTheme="minorEastAsia" w:hAnsiTheme="minorEastAsia" w:eastAsiaTheme="minorEastAsia"/>
          <w:szCs w:val="24"/>
          <w:lang w:eastAsia="zh-CN"/>
        </w:rPr>
        <w:t>务：</w:t>
      </w:r>
      <w:r>
        <w:rPr>
          <w:rFonts w:asciiTheme="minorEastAsia" w:hAnsiTheme="minorEastAsia" w:eastAsiaTheme="minorEastAsia"/>
          <w:szCs w:val="24"/>
          <w:lang w:eastAsia="zh-CN"/>
        </w:rPr>
        <w:tab/>
      </w:r>
      <w:r>
        <w:rPr>
          <w:rFonts w:hint="eastAsia" w:asciiTheme="minorEastAsia" w:hAnsiTheme="minorEastAsia" w:eastAsiaTheme="minorEastAsia"/>
          <w:szCs w:val="24"/>
          <w:lang w:eastAsia="zh-CN"/>
        </w:rPr>
        <w:t>职</w:t>
      </w:r>
      <w:r>
        <w:rPr>
          <w:rFonts w:asciiTheme="minorEastAsia" w:hAnsiTheme="minorEastAsia" w:eastAsiaTheme="minorEastAsia"/>
          <w:szCs w:val="24"/>
          <w:lang w:eastAsia="zh-CN"/>
        </w:rPr>
        <w:tab/>
      </w:r>
      <w:r>
        <w:rPr>
          <w:rFonts w:hint="eastAsia" w:asciiTheme="minorEastAsia" w:hAnsiTheme="minorEastAsia" w:eastAsiaTheme="minorEastAsia"/>
          <w:szCs w:val="24"/>
          <w:lang w:eastAsia="zh-CN"/>
        </w:rPr>
        <w:t>务：</w:t>
      </w:r>
    </w:p>
    <w:p>
      <w:pPr>
        <w:pStyle w:val="11"/>
        <w:tabs>
          <w:tab w:val="left" w:pos="1098"/>
          <w:tab w:val="left" w:pos="5298"/>
          <w:tab w:val="left" w:pos="5778"/>
        </w:tabs>
        <w:overflowPunct w:val="0"/>
        <w:spacing w:before="84"/>
        <w:ind w:left="480"/>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电</w:t>
      </w:r>
      <w:r>
        <w:rPr>
          <w:rFonts w:asciiTheme="minorEastAsia" w:hAnsiTheme="minorEastAsia" w:eastAsiaTheme="minorEastAsia"/>
          <w:szCs w:val="24"/>
          <w:lang w:eastAsia="zh-CN"/>
        </w:rPr>
        <w:tab/>
      </w:r>
      <w:r>
        <w:rPr>
          <w:rFonts w:hint="eastAsia" w:asciiTheme="minorEastAsia" w:hAnsiTheme="minorEastAsia" w:eastAsiaTheme="minorEastAsia"/>
          <w:szCs w:val="24"/>
          <w:lang w:eastAsia="zh-CN"/>
        </w:rPr>
        <w:t>话：</w:t>
      </w:r>
      <w:r>
        <w:rPr>
          <w:rFonts w:asciiTheme="minorEastAsia" w:hAnsiTheme="minorEastAsia" w:eastAsiaTheme="minorEastAsia"/>
          <w:szCs w:val="24"/>
          <w:lang w:eastAsia="zh-CN"/>
        </w:rPr>
        <w:tab/>
      </w:r>
      <w:r>
        <w:rPr>
          <w:rFonts w:hint="eastAsia" w:asciiTheme="minorEastAsia" w:hAnsiTheme="minorEastAsia" w:eastAsiaTheme="minorEastAsia"/>
          <w:szCs w:val="24"/>
          <w:lang w:eastAsia="zh-CN"/>
        </w:rPr>
        <w:t>电</w:t>
      </w:r>
      <w:r>
        <w:rPr>
          <w:rFonts w:asciiTheme="minorEastAsia" w:hAnsiTheme="minorEastAsia" w:eastAsiaTheme="minorEastAsia"/>
          <w:szCs w:val="24"/>
          <w:lang w:eastAsia="zh-CN"/>
        </w:rPr>
        <w:tab/>
      </w:r>
      <w:r>
        <w:rPr>
          <w:rFonts w:hint="eastAsia" w:asciiTheme="minorEastAsia" w:hAnsiTheme="minorEastAsia" w:eastAsiaTheme="minorEastAsia"/>
          <w:szCs w:val="24"/>
          <w:lang w:eastAsia="zh-CN"/>
        </w:rPr>
        <w:t>话：</w:t>
      </w:r>
    </w:p>
    <w:p>
      <w:pPr>
        <w:pStyle w:val="11"/>
        <w:tabs>
          <w:tab w:val="left" w:pos="5295"/>
        </w:tabs>
        <w:overflowPunct w:val="0"/>
        <w:spacing w:before="26"/>
        <w:ind w:left="480" w:leftChars="200" w:firstLine="3132" w:firstLineChars="1350"/>
        <w:rPr>
          <w:rFonts w:cs="宋体" w:asciiTheme="minorEastAsia" w:hAnsiTheme="minorEastAsia" w:eastAsiaTheme="minorEastAsia"/>
          <w:spacing w:val="11"/>
          <w:lang w:eastAsia="zh-CN"/>
        </w:rPr>
      </w:pPr>
    </w:p>
    <w:p>
      <w:pPr>
        <w:pStyle w:val="11"/>
        <w:tabs>
          <w:tab w:val="left" w:pos="5295"/>
        </w:tabs>
        <w:overflowPunct w:val="0"/>
        <w:spacing w:before="26"/>
        <w:ind w:left="3938" w:leftChars="1641" w:firstLine="580" w:firstLineChars="250"/>
        <w:rPr>
          <w:rFonts w:hint="eastAsia" w:asciiTheme="minorEastAsia" w:hAnsiTheme="minorEastAsia" w:eastAsiaTheme="minorEastAsia"/>
          <w:szCs w:val="24"/>
          <w:lang w:eastAsia="zh-CN"/>
        </w:rPr>
      </w:pPr>
      <w:r>
        <w:rPr>
          <w:rFonts w:cs="宋体" w:asciiTheme="minorEastAsia" w:hAnsiTheme="minorEastAsia" w:eastAsiaTheme="minorEastAsia"/>
          <w:spacing w:val="11"/>
          <w:lang w:eastAsia="zh-CN"/>
        </w:rPr>
        <w:t>供</w:t>
      </w:r>
      <w:r>
        <w:rPr>
          <w:rFonts w:cs="宋体" w:asciiTheme="minorEastAsia" w:hAnsiTheme="minorEastAsia" w:eastAsiaTheme="minorEastAsia"/>
          <w:spacing w:val="7"/>
          <w:lang w:eastAsia="zh-CN"/>
        </w:rPr>
        <w:t>应商电子签章</w:t>
      </w:r>
      <w:r>
        <w:rPr>
          <w:rFonts w:hint="eastAsia" w:cs="宋体" w:asciiTheme="minorEastAsia" w:hAnsiTheme="minorEastAsia" w:eastAsiaTheme="minorEastAsia"/>
          <w:spacing w:val="7"/>
          <w:lang w:eastAsia="zh-CN"/>
        </w:rPr>
        <w:t>:</w:t>
      </w:r>
      <w:r>
        <w:rPr>
          <w:rFonts w:hint="eastAsia" w:asciiTheme="minorEastAsia" w:hAnsiTheme="minorEastAsia" w:eastAsiaTheme="minorEastAsia"/>
          <w:szCs w:val="24"/>
          <w:lang w:eastAsia="zh-CN"/>
        </w:rPr>
        <w:t xml:space="preserve">   </w:t>
      </w:r>
    </w:p>
    <w:p>
      <w:pPr>
        <w:pStyle w:val="11"/>
        <w:tabs>
          <w:tab w:val="left" w:pos="5295"/>
        </w:tabs>
        <w:overflowPunct w:val="0"/>
        <w:spacing w:before="26"/>
        <w:ind w:left="3938" w:leftChars="1641" w:firstLine="525" w:firstLineChars="250"/>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 xml:space="preserve">                                     日期：     年   月   日</w:t>
      </w:r>
    </w:p>
    <w:p>
      <w:pPr>
        <w:spacing w:line="252" w:lineRule="auto"/>
        <w:rPr>
          <w:rFonts w:asciiTheme="minorEastAsia" w:hAnsiTheme="minorEastAsia" w:eastAsiaTheme="minorEastAsia"/>
          <w:lang w:eastAsia="zh-CN"/>
        </w:rPr>
      </w:pPr>
    </w:p>
    <w:p>
      <w:pPr>
        <w:spacing w:before="75" w:line="232" w:lineRule="auto"/>
        <w:ind w:left="287"/>
        <w:rPr>
          <w:rFonts w:cs="宋体" w:asciiTheme="minorEastAsia" w:hAnsiTheme="minorEastAsia" w:eastAsiaTheme="minorEastAsia"/>
          <w:spacing w:val="5"/>
          <w:sz w:val="23"/>
          <w:szCs w:val="23"/>
          <w:lang w:eastAsia="zh-CN"/>
        </w:rPr>
      </w:pPr>
      <w:r>
        <w:rPr>
          <w:rFonts w:cs="宋体" w:asciiTheme="minorEastAsia" w:hAnsiTheme="minorEastAsia" w:eastAsiaTheme="minorEastAsia"/>
          <w:sz w:val="23"/>
          <w:szCs w:val="23"/>
          <w:lang w:eastAsia="zh-CN"/>
        </w:rPr>
        <w:t>注：</w:t>
      </w:r>
      <w:r>
        <w:rPr>
          <w:rFonts w:cs="宋体" w:asciiTheme="minorEastAsia" w:hAnsiTheme="minorEastAsia" w:eastAsiaTheme="minorEastAsia"/>
          <w:spacing w:val="8"/>
          <w:sz w:val="23"/>
          <w:szCs w:val="23"/>
          <w:lang w:eastAsia="zh-CN"/>
        </w:rPr>
        <w:t>法定代表人</w:t>
      </w:r>
      <w:r>
        <w:rPr>
          <w:rFonts w:hint="eastAsia" w:cs="宋体" w:asciiTheme="minorEastAsia" w:hAnsiTheme="minorEastAsia" w:eastAsiaTheme="minorEastAsia"/>
          <w:spacing w:val="8"/>
          <w:sz w:val="23"/>
          <w:szCs w:val="23"/>
          <w:lang w:eastAsia="zh-CN"/>
        </w:rPr>
        <w:t>或投资人或负责人</w:t>
      </w:r>
      <w:r>
        <w:rPr>
          <w:rFonts w:cs="宋体" w:asciiTheme="minorEastAsia" w:hAnsiTheme="minorEastAsia" w:eastAsiaTheme="minorEastAsia"/>
          <w:spacing w:val="8"/>
          <w:sz w:val="23"/>
          <w:szCs w:val="23"/>
          <w:lang w:eastAsia="zh-CN"/>
        </w:rPr>
        <w:t>参加响应的无需提供授权书，提供身份证明扫描件</w:t>
      </w:r>
      <w:r>
        <w:rPr>
          <w:rFonts w:cs="宋体" w:asciiTheme="minorEastAsia" w:hAnsiTheme="minorEastAsia" w:eastAsiaTheme="minorEastAsia"/>
          <w:spacing w:val="5"/>
          <w:sz w:val="23"/>
          <w:szCs w:val="23"/>
          <w:lang w:eastAsia="zh-CN"/>
        </w:rPr>
        <w:t>。</w:t>
      </w:r>
    </w:p>
    <w:p>
      <w:pPr>
        <w:pStyle w:val="26"/>
        <w:rPr>
          <w:rFonts w:cs="宋体" w:asciiTheme="minorEastAsia" w:hAnsiTheme="minorEastAsia" w:eastAsiaTheme="minorEastAsia"/>
          <w:spacing w:val="5"/>
          <w:sz w:val="23"/>
          <w:szCs w:val="23"/>
          <w:lang w:eastAsia="zh-CN"/>
        </w:rPr>
      </w:pPr>
    </w:p>
    <w:p>
      <w:pPr>
        <w:rPr>
          <w:rFonts w:cs="宋体" w:asciiTheme="minorEastAsia" w:hAnsiTheme="minorEastAsia" w:eastAsiaTheme="minorEastAsia"/>
          <w:spacing w:val="5"/>
          <w:sz w:val="23"/>
          <w:szCs w:val="23"/>
          <w:lang w:eastAsia="zh-CN"/>
        </w:rPr>
      </w:pPr>
    </w:p>
    <w:p>
      <w:pPr>
        <w:pStyle w:val="26"/>
        <w:rPr>
          <w:rFonts w:cs="宋体" w:asciiTheme="minorEastAsia" w:hAnsiTheme="minorEastAsia" w:eastAsiaTheme="minorEastAsia"/>
          <w:spacing w:val="5"/>
          <w:sz w:val="23"/>
          <w:szCs w:val="23"/>
          <w:lang w:eastAsia="zh-CN"/>
        </w:rPr>
      </w:pPr>
    </w:p>
    <w:p>
      <w:pPr>
        <w:rPr>
          <w:lang w:eastAsia="zh-CN"/>
        </w:rPr>
      </w:pPr>
    </w:p>
    <w:p>
      <w:pPr>
        <w:kinsoku w:val="0"/>
        <w:autoSpaceDE w:val="0"/>
        <w:autoSpaceDN w:val="0"/>
        <w:adjustRightInd w:val="0"/>
        <w:snapToGrid w:val="0"/>
        <w:spacing w:before="75" w:line="394" w:lineRule="exact"/>
        <w:jc w:val="center"/>
        <w:textAlignment w:val="baseline"/>
        <w:outlineLvl w:val="2"/>
        <w:rPr>
          <w:rFonts w:ascii="黑体" w:hAnsi="黑体" w:eastAsia="黑体" w:cs="黑体"/>
          <w:b/>
          <w:bCs/>
          <w:spacing w:val="8"/>
          <w:position w:val="2"/>
          <w:sz w:val="28"/>
          <w:szCs w:val="28"/>
        </w:rPr>
      </w:pPr>
      <w:bookmarkStart w:id="104" w:name="_Toc15721"/>
      <w:r>
        <w:rPr>
          <w:rFonts w:hint="eastAsia" w:ascii="黑体" w:hAnsi="黑体" w:eastAsia="黑体" w:cs="黑体"/>
          <w:b/>
          <w:bCs/>
          <w:spacing w:val="8"/>
          <w:position w:val="2"/>
          <w:sz w:val="28"/>
          <w:szCs w:val="28"/>
          <w:lang w:eastAsia="zh-CN"/>
        </w:rPr>
        <w:t>三、</w:t>
      </w:r>
      <w:r>
        <w:rPr>
          <w:rFonts w:hint="eastAsia" w:ascii="黑体" w:hAnsi="黑体" w:eastAsia="黑体" w:cs="黑体"/>
          <w:b/>
          <w:bCs/>
          <w:spacing w:val="8"/>
          <w:position w:val="2"/>
          <w:sz w:val="28"/>
          <w:szCs w:val="28"/>
        </w:rPr>
        <w:t>报价</w:t>
      </w:r>
      <w:r>
        <w:rPr>
          <w:rFonts w:hint="eastAsia" w:ascii="黑体" w:hAnsi="黑体" w:eastAsia="黑体" w:cs="黑体"/>
          <w:b/>
          <w:bCs/>
          <w:spacing w:val="8"/>
          <w:position w:val="2"/>
          <w:sz w:val="28"/>
          <w:szCs w:val="28"/>
          <w:lang w:eastAsia="zh-CN"/>
        </w:rPr>
        <w:t>明细</w:t>
      </w:r>
      <w:r>
        <w:rPr>
          <w:rFonts w:hint="eastAsia" w:ascii="黑体" w:hAnsi="黑体" w:eastAsia="黑体" w:cs="黑体"/>
          <w:b/>
          <w:bCs/>
          <w:spacing w:val="8"/>
          <w:position w:val="2"/>
          <w:sz w:val="28"/>
          <w:szCs w:val="28"/>
        </w:rPr>
        <w:t>表</w:t>
      </w:r>
      <w:bookmarkEnd w:id="104"/>
    </w:p>
    <w:p>
      <w:pPr>
        <w:pStyle w:val="2"/>
        <w:ind w:left="0"/>
      </w:pPr>
    </w:p>
    <w:p>
      <w:pPr>
        <w:spacing w:line="52" w:lineRule="exact"/>
        <w:rPr>
          <w:rFonts w:ascii="宋体" w:hAnsi="宋体" w:cs="宋体"/>
        </w:rPr>
      </w:pPr>
    </w:p>
    <w:p>
      <w:pPr>
        <w:rPr>
          <w:rFonts w:ascii="宋体" w:hAnsi="宋体" w:cs="宋体"/>
          <w:spacing w:val="7"/>
          <w:sz w:val="23"/>
          <w:szCs w:val="23"/>
          <w:lang w:eastAsia="zh-CN"/>
        </w:rPr>
      </w:pPr>
    </w:p>
    <w:tbl>
      <w:tblPr>
        <w:tblStyle w:val="35"/>
        <w:tblpPr w:leftFromText="180" w:rightFromText="180" w:vertAnchor="text" w:horzAnchor="page" w:tblpXSpec="center" w:tblpY="477"/>
        <w:tblOverlap w:val="never"/>
        <w:tblW w:w="89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1494"/>
        <w:gridCol w:w="2535"/>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1933" w:type="dxa"/>
            <w:vAlign w:val="center"/>
          </w:tcPr>
          <w:p>
            <w:pPr>
              <w:pStyle w:val="37"/>
              <w:ind w:firstLine="0" w:firstLineChars="0"/>
              <w:jc w:val="center"/>
              <w:rPr>
                <w:lang w:eastAsia="zh-CN"/>
              </w:rPr>
            </w:pPr>
            <w:r>
              <w:rPr>
                <w:rFonts w:hint="eastAsia"/>
                <w:lang w:eastAsia="zh-CN"/>
              </w:rPr>
              <w:t>采购服务名称</w:t>
            </w:r>
          </w:p>
        </w:tc>
        <w:tc>
          <w:tcPr>
            <w:tcW w:w="1494" w:type="dxa"/>
            <w:vAlign w:val="center"/>
          </w:tcPr>
          <w:p>
            <w:pPr>
              <w:pStyle w:val="37"/>
              <w:ind w:left="0" w:leftChars="0" w:firstLine="0" w:firstLineChars="0"/>
              <w:jc w:val="both"/>
              <w:rPr>
                <w:lang w:eastAsia="zh-CN"/>
              </w:rPr>
            </w:pPr>
            <w:r>
              <w:rPr>
                <w:rFonts w:hint="eastAsia"/>
                <w:lang w:eastAsia="zh-CN"/>
              </w:rPr>
              <w:t>折扣率（%）</w:t>
            </w:r>
          </w:p>
        </w:tc>
        <w:tc>
          <w:tcPr>
            <w:tcW w:w="2535" w:type="dxa"/>
            <w:vAlign w:val="center"/>
          </w:tcPr>
          <w:p>
            <w:pPr>
              <w:pStyle w:val="37"/>
              <w:jc w:val="center"/>
              <w:rPr>
                <w:lang w:eastAsia="zh-CN"/>
              </w:rPr>
            </w:pPr>
            <w:r>
              <w:rPr>
                <w:rFonts w:hint="eastAsia"/>
                <w:lang w:eastAsia="zh-CN"/>
              </w:rPr>
              <w:t>服务期限</w:t>
            </w:r>
          </w:p>
        </w:tc>
        <w:tc>
          <w:tcPr>
            <w:tcW w:w="3015" w:type="dxa"/>
            <w:vAlign w:val="center"/>
          </w:tcPr>
          <w:p>
            <w:pPr>
              <w:pStyle w:val="37"/>
              <w:jc w:val="center"/>
              <w:rPr>
                <w:lang w:eastAsia="zh-CN"/>
              </w:rPr>
            </w:pPr>
            <w:r>
              <w:rPr>
                <w:rFonts w:hint="eastAsia"/>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1933" w:type="dxa"/>
            <w:vAlign w:val="center"/>
          </w:tcPr>
          <w:p>
            <w:pPr>
              <w:pStyle w:val="37"/>
              <w:ind w:firstLine="422"/>
              <w:jc w:val="center"/>
              <w:rPr>
                <w:b/>
                <w:bCs/>
                <w:color w:val="auto"/>
                <w:sz w:val="21"/>
                <w:szCs w:val="21"/>
                <w:lang w:eastAsia="zh-CN"/>
              </w:rPr>
            </w:pPr>
            <w:r>
              <w:rPr>
                <w:rFonts w:hint="eastAsia"/>
                <w:b/>
                <w:bCs/>
                <w:color w:val="auto"/>
                <w:sz w:val="21"/>
                <w:szCs w:val="21"/>
                <w:lang w:eastAsia="zh-CN"/>
              </w:rPr>
              <w:t>印刷服务费</w:t>
            </w:r>
          </w:p>
        </w:tc>
        <w:tc>
          <w:tcPr>
            <w:tcW w:w="1494" w:type="dxa"/>
            <w:vAlign w:val="center"/>
          </w:tcPr>
          <w:p>
            <w:pPr>
              <w:pStyle w:val="37"/>
              <w:ind w:firstLine="422"/>
              <w:jc w:val="center"/>
              <w:rPr>
                <w:b/>
                <w:bCs/>
                <w:color w:val="auto"/>
                <w:sz w:val="21"/>
                <w:szCs w:val="21"/>
                <w:lang w:eastAsia="zh-CN"/>
              </w:rPr>
            </w:pPr>
          </w:p>
        </w:tc>
        <w:tc>
          <w:tcPr>
            <w:tcW w:w="2535" w:type="dxa"/>
            <w:vAlign w:val="center"/>
          </w:tcPr>
          <w:p>
            <w:pPr>
              <w:pStyle w:val="37"/>
              <w:ind w:firstLine="0" w:firstLineChars="0"/>
              <w:jc w:val="both"/>
              <w:rPr>
                <w:b/>
                <w:bCs/>
                <w:color w:val="auto"/>
                <w:sz w:val="21"/>
                <w:szCs w:val="21"/>
                <w:lang w:eastAsia="zh-CN"/>
              </w:rPr>
            </w:pPr>
            <w:r>
              <w:rPr>
                <w:rFonts w:hint="eastAsia"/>
                <w:b/>
                <w:bCs/>
                <w:color w:val="auto"/>
                <w:sz w:val="21"/>
                <w:szCs w:val="21"/>
                <w:lang w:eastAsia="zh-CN"/>
              </w:rPr>
              <w:t>合同签订日起至202</w:t>
            </w:r>
            <w:r>
              <w:rPr>
                <w:rFonts w:hint="eastAsia"/>
                <w:b/>
                <w:bCs/>
                <w:color w:val="auto"/>
                <w:sz w:val="21"/>
                <w:szCs w:val="21"/>
                <w:lang w:val="en-US" w:eastAsia="zh-CN"/>
              </w:rPr>
              <w:t>7</w:t>
            </w:r>
            <w:r>
              <w:rPr>
                <w:rFonts w:hint="eastAsia"/>
                <w:b/>
                <w:bCs/>
                <w:color w:val="auto"/>
                <w:sz w:val="21"/>
                <w:szCs w:val="21"/>
                <w:lang w:eastAsia="zh-CN"/>
              </w:rPr>
              <w:t>年3月31日</w:t>
            </w:r>
          </w:p>
        </w:tc>
        <w:tc>
          <w:tcPr>
            <w:tcW w:w="3015" w:type="dxa"/>
            <w:vAlign w:val="center"/>
          </w:tcPr>
          <w:p>
            <w:pPr>
              <w:pStyle w:val="37"/>
              <w:ind w:firstLine="0" w:firstLineChars="0"/>
              <w:jc w:val="both"/>
              <w:rPr>
                <w:b/>
                <w:bCs/>
                <w:color w:val="auto"/>
                <w:sz w:val="21"/>
                <w:szCs w:val="21"/>
                <w:lang w:eastAsia="zh-CN"/>
              </w:rPr>
            </w:pPr>
            <w:bookmarkStart w:id="105" w:name="OLE_LINK14"/>
            <w:r>
              <w:rPr>
                <w:rFonts w:hint="eastAsia"/>
                <w:b/>
                <w:bCs/>
                <w:color w:val="auto"/>
                <w:sz w:val="21"/>
                <w:szCs w:val="21"/>
                <w:lang w:eastAsia="zh-CN"/>
              </w:rPr>
              <w:t>不接受高于</w:t>
            </w:r>
            <w:r>
              <w:rPr>
                <w:rFonts w:hint="eastAsia"/>
                <w:b/>
                <w:bCs/>
                <w:color w:val="auto"/>
                <w:sz w:val="21"/>
                <w:szCs w:val="21"/>
                <w:lang w:val="en-US" w:eastAsia="zh-CN"/>
              </w:rPr>
              <w:t>85</w:t>
            </w:r>
            <w:r>
              <w:rPr>
                <w:rFonts w:hint="eastAsia"/>
                <w:b/>
                <w:bCs/>
                <w:color w:val="auto"/>
                <w:sz w:val="21"/>
                <w:szCs w:val="21"/>
                <w:lang w:eastAsia="zh-CN"/>
              </w:rPr>
              <w:t>%的折扣率（折扣率按</w:t>
            </w:r>
            <w:bookmarkStart w:id="106" w:name="OLE_LINK12"/>
            <w:r>
              <w:rPr>
                <w:rFonts w:hint="eastAsia"/>
                <w:b/>
                <w:bCs/>
                <w:color w:val="auto"/>
                <w:sz w:val="21"/>
                <w:szCs w:val="21"/>
                <w:lang w:eastAsia="zh-CN"/>
              </w:rPr>
              <w:t>≤</w:t>
            </w:r>
            <w:bookmarkEnd w:id="106"/>
            <w:r>
              <w:rPr>
                <w:rFonts w:hint="eastAsia"/>
                <w:b/>
                <w:bCs/>
                <w:color w:val="auto"/>
                <w:sz w:val="21"/>
                <w:szCs w:val="21"/>
                <w:lang w:val="en-US" w:eastAsia="zh-CN"/>
              </w:rPr>
              <w:t>85</w:t>
            </w:r>
            <w:r>
              <w:rPr>
                <w:rFonts w:hint="eastAsia"/>
                <w:b/>
                <w:bCs/>
                <w:color w:val="auto"/>
                <w:sz w:val="21"/>
                <w:szCs w:val="21"/>
                <w:lang w:eastAsia="zh-CN"/>
              </w:rPr>
              <w:t>%</w:t>
            </w:r>
            <w:bookmarkEnd w:id="105"/>
            <w:r>
              <w:rPr>
                <w:rFonts w:hint="eastAsia"/>
                <w:b/>
                <w:bCs/>
                <w:color w:val="auto"/>
                <w:sz w:val="21"/>
                <w:szCs w:val="21"/>
                <w:lang w:eastAsia="zh-CN"/>
              </w:rPr>
              <w:t>填写）</w:t>
            </w:r>
          </w:p>
        </w:tc>
      </w:tr>
    </w:tbl>
    <w:p>
      <w:pPr>
        <w:rPr>
          <w:b/>
          <w:bCs/>
          <w:lang w:eastAsia="zh-CN"/>
        </w:rPr>
      </w:pPr>
      <w:r>
        <w:rPr>
          <w:rFonts w:hint="eastAsia"/>
          <w:lang w:eastAsia="zh-CN"/>
        </w:rPr>
        <w:t xml:space="preserve">  </w:t>
      </w:r>
      <w:r>
        <w:rPr>
          <w:rFonts w:hint="eastAsia"/>
          <w:b/>
          <w:bCs/>
          <w:lang w:eastAsia="zh-CN"/>
        </w:rPr>
        <w:t xml:space="preserve">供应商名称（CA签章）：             </w:t>
      </w:r>
      <w:r>
        <w:rPr>
          <w:rFonts w:hint="eastAsia"/>
          <w:b/>
          <w:bCs/>
          <w:lang w:val="en-US" w:eastAsia="zh-CN"/>
        </w:rPr>
        <w:t xml:space="preserve">      </w:t>
      </w:r>
      <w:r>
        <w:rPr>
          <w:rFonts w:hint="eastAsia"/>
          <w:b/>
          <w:bCs/>
          <w:lang w:eastAsia="zh-CN"/>
        </w:rPr>
        <w:t xml:space="preserve"> 项目编号：YLCG-202</w:t>
      </w:r>
      <w:r>
        <w:rPr>
          <w:rFonts w:hint="eastAsia"/>
          <w:b/>
          <w:bCs/>
          <w:lang w:val="en-US" w:eastAsia="zh-CN"/>
        </w:rPr>
        <w:t>5</w:t>
      </w:r>
      <w:r>
        <w:rPr>
          <w:rFonts w:hint="eastAsia"/>
          <w:b/>
          <w:bCs/>
          <w:lang w:eastAsia="zh-CN"/>
        </w:rPr>
        <w:t xml:space="preserve">KJ-003号  </w:t>
      </w:r>
    </w:p>
    <w:p>
      <w:pPr>
        <w:rPr>
          <w:rFonts w:hint="eastAsia"/>
          <w:lang w:eastAsia="zh-CN"/>
        </w:rPr>
      </w:pPr>
      <w:r>
        <w:rPr>
          <w:rFonts w:hint="eastAsia"/>
          <w:lang w:eastAsia="zh-CN"/>
        </w:rPr>
        <w:t xml:space="preserve"> </w:t>
      </w:r>
    </w:p>
    <w:p>
      <w:pPr>
        <w:rPr>
          <w:b/>
          <w:bCs/>
          <w:lang w:eastAsia="zh-CN"/>
        </w:rPr>
      </w:pPr>
      <w:r>
        <w:rPr>
          <w:rFonts w:hint="eastAsia"/>
          <w:b/>
          <w:bCs/>
          <w:lang w:eastAsia="zh-CN"/>
        </w:rPr>
        <w:t>法定代表人或投资人或负责人或授权代表签字：</w:t>
      </w:r>
    </w:p>
    <w:p>
      <w:pPr>
        <w:spacing w:before="276" w:line="229" w:lineRule="auto"/>
        <w:rPr>
          <w:rFonts w:ascii="宋体" w:hAnsi="宋体" w:cs="宋体"/>
          <w:spacing w:val="7"/>
          <w:position w:val="1"/>
          <w:lang w:eastAsia="zh-CN"/>
        </w:rPr>
      </w:pPr>
      <w:r>
        <w:rPr>
          <w:rFonts w:hint="eastAsia" w:ascii="宋体" w:hAnsi="宋体" w:cs="宋体"/>
          <w:spacing w:val="3"/>
          <w:sz w:val="23"/>
          <w:szCs w:val="23"/>
          <w:lang w:eastAsia="zh-CN"/>
        </w:rPr>
        <w:t>备</w:t>
      </w:r>
      <w:r>
        <w:rPr>
          <w:rFonts w:hint="eastAsia" w:ascii="宋体" w:hAnsi="宋体" w:cs="宋体"/>
          <w:spacing w:val="2"/>
          <w:sz w:val="23"/>
          <w:szCs w:val="23"/>
          <w:lang w:eastAsia="zh-CN"/>
        </w:rPr>
        <w:t>注：</w:t>
      </w:r>
      <w:r>
        <w:rPr>
          <w:rFonts w:hint="eastAsia" w:ascii="宋体" w:hAnsi="宋体" w:cs="宋体"/>
          <w:spacing w:val="2"/>
          <w:lang w:eastAsia="zh-CN"/>
        </w:rPr>
        <w:t>1、</w:t>
      </w:r>
      <w:r>
        <w:rPr>
          <w:rFonts w:hint="eastAsia" w:ascii="宋体" w:hAnsi="宋体" w:cs="宋体"/>
          <w:spacing w:val="7"/>
          <w:position w:val="1"/>
          <w:lang w:eastAsia="zh-CN"/>
        </w:rPr>
        <w:t>此表用于响应文件开启唱标之用。</w:t>
      </w:r>
    </w:p>
    <w:p>
      <w:pPr>
        <w:pStyle w:val="37"/>
        <w:ind w:firstLine="720" w:firstLineChars="300"/>
        <w:rPr>
          <w:lang w:eastAsia="zh-CN"/>
        </w:rPr>
      </w:pPr>
      <w:r>
        <w:rPr>
          <w:rFonts w:hint="eastAsia"/>
          <w:lang w:eastAsia="zh-CN"/>
        </w:rPr>
        <w:t>2、评审小组认为投标（响应）人的报价明显低于其他通过符合性审查投标（响应）人的报价，有可能影响印刷质量、服务质量或者不能诚信履约的，应当要求其在合理的时间内提供书面说明，必要时提交相关证明材料; 投标（响应）人不能证明其报价合理性的，评审小组应当将其作为无效投标（响应）处理。</w:t>
      </w:r>
    </w:p>
    <w:p>
      <w:pPr>
        <w:pStyle w:val="37"/>
        <w:rPr>
          <w:lang w:eastAsia="zh-CN"/>
        </w:rPr>
      </w:pPr>
      <w:r>
        <w:rPr>
          <w:rFonts w:hint="eastAsia"/>
          <w:lang w:eastAsia="zh-CN"/>
        </w:rPr>
        <w:t>3、政采云系统填报的优惠率与报价文件不一致的，以报价文件为准。</w:t>
      </w:r>
    </w:p>
    <w:p>
      <w:pPr>
        <w:pStyle w:val="37"/>
        <w:ind w:firstLine="512"/>
        <w:rPr>
          <w:spacing w:val="4"/>
          <w:lang w:eastAsia="zh-CN"/>
        </w:rPr>
      </w:pPr>
      <w:r>
        <w:rPr>
          <w:rFonts w:hint="eastAsia"/>
          <w:spacing w:val="8"/>
          <w:lang w:eastAsia="zh-CN"/>
        </w:rPr>
        <w:t>4、响应人不得对上表的信息进行修改，否则由此产生的后果由响应人</w:t>
      </w:r>
      <w:r>
        <w:rPr>
          <w:rFonts w:hint="eastAsia"/>
          <w:spacing w:val="5"/>
          <w:lang w:eastAsia="zh-CN"/>
        </w:rPr>
        <w:t>自</w:t>
      </w:r>
      <w:r>
        <w:rPr>
          <w:rFonts w:hint="eastAsia"/>
          <w:spacing w:val="4"/>
          <w:lang w:eastAsia="zh-CN"/>
        </w:rPr>
        <w:t>行承担。</w:t>
      </w:r>
    </w:p>
    <w:p>
      <w:pPr>
        <w:pStyle w:val="37"/>
        <w:ind w:firstLine="496"/>
        <w:rPr>
          <w:lang w:eastAsia="zh-CN"/>
        </w:rPr>
      </w:pPr>
      <w:r>
        <w:rPr>
          <w:rFonts w:hint="eastAsia"/>
          <w:spacing w:val="4"/>
          <w:lang w:eastAsia="zh-CN"/>
        </w:rPr>
        <w:t>5、</w:t>
      </w:r>
      <w:r>
        <w:rPr>
          <w:rFonts w:hint="eastAsia" w:cs="仿宋" w:asciiTheme="minorEastAsia" w:hAnsiTheme="minorEastAsia" w:eastAsiaTheme="minorEastAsia"/>
          <w:bCs/>
          <w:kern w:val="2"/>
          <w:lang w:eastAsia="zh-CN" w:bidi="ar-SA"/>
        </w:rPr>
        <w:t>实际采购价</w:t>
      </w:r>
      <w:r>
        <w:rPr>
          <w:rFonts w:hint="eastAsia"/>
          <w:spacing w:val="4"/>
          <w:lang w:eastAsia="zh-CN"/>
        </w:rPr>
        <w:t>=市场单价×供货数量×折扣率%。</w:t>
      </w:r>
    </w:p>
    <w:p>
      <w:pPr>
        <w:jc w:val="center"/>
        <w:outlineLvl w:val="2"/>
        <w:rPr>
          <w:rFonts w:ascii="黑体" w:eastAsia="黑体"/>
          <w:bCs/>
          <w:sz w:val="28"/>
          <w:szCs w:val="28"/>
          <w:lang w:eastAsia="zh-CN"/>
        </w:rPr>
      </w:pPr>
      <w:bookmarkStart w:id="107" w:name="_Toc29374"/>
      <w:r>
        <w:rPr>
          <w:rFonts w:hint="eastAsia" w:ascii="黑体" w:hAnsi="黑体" w:eastAsia="黑体" w:cs="黑体"/>
          <w:b/>
          <w:bCs/>
          <w:spacing w:val="8"/>
          <w:sz w:val="28"/>
          <w:szCs w:val="28"/>
          <w:lang w:eastAsia="zh-CN"/>
        </w:rPr>
        <w:t>四、</w:t>
      </w:r>
      <w:bookmarkEnd w:id="107"/>
      <w:r>
        <w:rPr>
          <w:rFonts w:hint="eastAsia" w:ascii="黑体" w:eastAsia="黑体"/>
          <w:bCs/>
          <w:sz w:val="28"/>
          <w:szCs w:val="28"/>
          <w:lang w:eastAsia="zh-CN"/>
        </w:rPr>
        <w:t>需求偏离表</w:t>
      </w:r>
    </w:p>
    <w:p>
      <w:pPr>
        <w:spacing w:line="400" w:lineRule="exact"/>
        <w:jc w:val="both"/>
        <w:rPr>
          <w:rFonts w:ascii="黑体" w:eastAsia="黑体"/>
          <w:bCs/>
          <w:sz w:val="28"/>
          <w:szCs w:val="28"/>
          <w:lang w:eastAsia="zh-CN"/>
        </w:rPr>
      </w:pPr>
    </w:p>
    <w:p>
      <w:pPr>
        <w:spacing w:line="400" w:lineRule="exact"/>
        <w:rPr>
          <w:rFonts w:ascii="黑体" w:eastAsia="黑体"/>
          <w:bCs/>
          <w:lang w:eastAsia="zh-CN"/>
        </w:rPr>
      </w:pPr>
      <w:r>
        <w:rPr>
          <w:rFonts w:hint="eastAsia" w:ascii="黑体" w:eastAsia="黑体"/>
          <w:bCs/>
          <w:lang w:eastAsia="zh-CN"/>
        </w:rPr>
        <w:t>供应商名称（电子盖章）：</w:t>
      </w:r>
      <w:r>
        <w:rPr>
          <w:rFonts w:ascii="黑体" w:eastAsia="黑体"/>
          <w:bCs/>
          <w:lang w:eastAsia="zh-CN"/>
        </w:rPr>
        <w:t xml:space="preserve">             </w:t>
      </w:r>
      <w:r>
        <w:rPr>
          <w:rFonts w:hint="eastAsia" w:ascii="黑体" w:eastAsia="黑体"/>
          <w:bCs/>
          <w:lang w:val="en-US" w:eastAsia="zh-CN"/>
        </w:rPr>
        <w:t xml:space="preserve">  </w:t>
      </w:r>
      <w:r>
        <w:rPr>
          <w:rFonts w:ascii="黑体" w:eastAsia="黑体"/>
          <w:bCs/>
          <w:lang w:eastAsia="zh-CN"/>
        </w:rPr>
        <w:t xml:space="preserve"> </w:t>
      </w:r>
      <w:r>
        <w:rPr>
          <w:rFonts w:hint="eastAsia" w:ascii="黑体" w:eastAsia="黑体"/>
          <w:bCs/>
          <w:lang w:eastAsia="zh-CN"/>
        </w:rPr>
        <w:t>征集项目编号：</w:t>
      </w:r>
      <w:r>
        <w:rPr>
          <w:rFonts w:hint="eastAsia"/>
          <w:b/>
          <w:bCs/>
          <w:lang w:eastAsia="zh-CN"/>
        </w:rPr>
        <w:t>YLCG-202</w:t>
      </w:r>
      <w:r>
        <w:rPr>
          <w:rFonts w:hint="eastAsia"/>
          <w:b/>
          <w:bCs/>
          <w:lang w:val="en-US" w:eastAsia="zh-CN"/>
        </w:rPr>
        <w:t>5</w:t>
      </w:r>
      <w:r>
        <w:rPr>
          <w:rFonts w:hint="eastAsia"/>
          <w:b/>
          <w:bCs/>
          <w:lang w:eastAsia="zh-CN"/>
        </w:rPr>
        <w:t xml:space="preserve">KJ-003号 </w:t>
      </w:r>
    </w:p>
    <w:tbl>
      <w:tblPr>
        <w:tblStyle w:val="35"/>
        <w:tblW w:w="8623" w:type="dxa"/>
        <w:tblInd w:w="0" w:type="dxa"/>
        <w:tblLayout w:type="fixed"/>
        <w:tblCellMar>
          <w:top w:w="0" w:type="dxa"/>
          <w:left w:w="0" w:type="dxa"/>
          <w:bottom w:w="0" w:type="dxa"/>
          <w:right w:w="0" w:type="dxa"/>
        </w:tblCellMar>
      </w:tblPr>
      <w:tblGrid>
        <w:gridCol w:w="1905"/>
        <w:gridCol w:w="2835"/>
        <w:gridCol w:w="2008"/>
        <w:gridCol w:w="1875"/>
      </w:tblGrid>
      <w:tr>
        <w:tblPrEx>
          <w:tblLayout w:type="fixed"/>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
                <w:bCs/>
              </w:rPr>
            </w:pPr>
            <w:r>
              <w:rPr>
                <w:rFonts w:hint="eastAsia" w:ascii="宋体" w:hAnsi="宋体"/>
                <w:b/>
                <w:bCs/>
              </w:rPr>
              <w:t>序号</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rPr>
            </w:pPr>
            <w:r>
              <w:rPr>
                <w:rFonts w:hint="eastAsia" w:ascii="宋体" w:hAnsi="宋体"/>
                <w:b/>
                <w:bCs/>
              </w:rPr>
              <w:t>采购要求</w:t>
            </w:r>
          </w:p>
        </w:tc>
        <w:tc>
          <w:tcPr>
            <w:tcW w:w="2008"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rPr>
            </w:pPr>
            <w:r>
              <w:rPr>
                <w:rFonts w:hint="eastAsia" w:ascii="宋体" w:hAnsi="宋体"/>
                <w:b/>
                <w:bCs/>
              </w:rPr>
              <w:t>响应情况</w:t>
            </w: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rPr>
            </w:pPr>
            <w:r>
              <w:rPr>
                <w:rFonts w:hint="eastAsia" w:ascii="宋体" w:hAnsi="宋体"/>
                <w:b/>
                <w:bCs/>
              </w:rPr>
              <w:t>偏离情况</w:t>
            </w:r>
          </w:p>
        </w:tc>
      </w:tr>
      <w:tr>
        <w:tblPrEx>
          <w:tblLayout w:type="fixed"/>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2008"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r>
    </w:tbl>
    <w:p>
      <w:pPr>
        <w:rPr>
          <w:rFonts w:ascii="宋体"/>
          <w:b/>
        </w:rPr>
      </w:pPr>
    </w:p>
    <w:p>
      <w:pPr>
        <w:rPr>
          <w:b/>
          <w:bCs/>
          <w:lang w:eastAsia="zh-CN"/>
        </w:rPr>
      </w:pPr>
      <w:r>
        <w:rPr>
          <w:rFonts w:hint="eastAsia"/>
          <w:b/>
          <w:bCs/>
          <w:lang w:eastAsia="zh-CN"/>
        </w:rPr>
        <w:t>法定代表人或投资人或负责人或授权代表签字：</w:t>
      </w:r>
    </w:p>
    <w:p>
      <w:pPr>
        <w:rPr>
          <w:rFonts w:ascii="宋体"/>
          <w:bCs/>
          <w:sz w:val="30"/>
          <w:lang w:eastAsia="zh-CN"/>
        </w:rPr>
      </w:pPr>
    </w:p>
    <w:p>
      <w:pPr>
        <w:rPr>
          <w:lang w:eastAsia="zh-CN"/>
        </w:rPr>
      </w:pPr>
      <w:r>
        <w:rPr>
          <w:rFonts w:hint="eastAsia"/>
          <w:lang w:eastAsia="zh-CN"/>
        </w:rPr>
        <w:t>注：（</w:t>
      </w:r>
      <w:r>
        <w:rPr>
          <w:lang w:eastAsia="zh-CN"/>
        </w:rPr>
        <w:t>1</w:t>
      </w:r>
      <w:r>
        <w:rPr>
          <w:rFonts w:hint="eastAsia"/>
          <w:lang w:eastAsia="zh-CN"/>
        </w:rPr>
        <w:t>）本表不得删除。</w:t>
      </w:r>
    </w:p>
    <w:p>
      <w:pPr>
        <w:rPr>
          <w:lang w:eastAsia="zh-CN"/>
        </w:rPr>
      </w:pPr>
      <w:r>
        <w:rPr>
          <w:lang w:eastAsia="zh-CN"/>
        </w:rPr>
        <w:t xml:space="preserve">   </w:t>
      </w:r>
      <w:r>
        <w:rPr>
          <w:rFonts w:hint="eastAsia"/>
          <w:lang w:eastAsia="zh-CN"/>
        </w:rPr>
        <w:t xml:space="preserve"> （</w:t>
      </w:r>
      <w:r>
        <w:rPr>
          <w:lang w:eastAsia="zh-CN"/>
        </w:rPr>
        <w:t>2</w:t>
      </w:r>
      <w:r>
        <w:rPr>
          <w:rFonts w:hint="eastAsia"/>
          <w:lang w:eastAsia="zh-CN"/>
        </w:rPr>
        <w:t>）对本征集文件中所有要求如无任何偏离情况，请于本表“响应情况”中注明“响应”，于“偏离情况”中注明“无偏离”。</w:t>
      </w:r>
    </w:p>
    <w:p>
      <w:pPr>
        <w:rPr>
          <w:lang w:eastAsia="zh-CN"/>
        </w:rPr>
      </w:pPr>
      <w:r>
        <w:rPr>
          <w:rFonts w:hint="eastAsia"/>
          <w:lang w:eastAsia="zh-CN"/>
        </w:rPr>
        <w:t xml:space="preserve">    （3）如有偏离项，请于本表“响应情况”中写明实报内容，于“偏离情况”中注明实际偏离情况（比如“正偏离”），本项目采购要求均不接受负偏离。其余无偏离内容不须赘述。</w:t>
      </w:r>
    </w:p>
    <w:p>
      <w:pPr>
        <w:rPr>
          <w:lang w:eastAsia="zh-CN"/>
        </w:rPr>
      </w:pPr>
      <w:r>
        <w:rPr>
          <w:rFonts w:hint="eastAsia"/>
          <w:lang w:eastAsia="zh-CN"/>
        </w:rPr>
        <w:t xml:space="preserve">   （4）表格不够可自行延长。</w:t>
      </w:r>
    </w:p>
    <w:p>
      <w:pPr>
        <w:pStyle w:val="2"/>
        <w:rPr>
          <w:rFonts w:eastAsiaTheme="minorEastAsia"/>
          <w:lang w:bidi="en-US"/>
        </w:rPr>
      </w:pPr>
    </w:p>
    <w:p>
      <w:pPr>
        <w:jc w:val="center"/>
        <w:outlineLvl w:val="2"/>
        <w:rPr>
          <w:rFonts w:ascii="黑体" w:hAnsi="黑体" w:eastAsia="黑体" w:cs="黑体"/>
          <w:b/>
          <w:bCs/>
          <w:sz w:val="28"/>
          <w:szCs w:val="28"/>
          <w:lang w:eastAsia="zh-CN"/>
        </w:rPr>
      </w:pPr>
      <w:bookmarkStart w:id="108" w:name="_Toc22226"/>
      <w:r>
        <w:rPr>
          <w:rFonts w:hint="eastAsia" w:ascii="黑体" w:hAnsi="黑体" w:eastAsia="黑体" w:cs="黑体"/>
          <w:b/>
          <w:bCs/>
          <w:sz w:val="28"/>
          <w:szCs w:val="28"/>
          <w:lang w:eastAsia="zh-CN"/>
        </w:rPr>
        <w:t>五、</w:t>
      </w:r>
      <w:bookmarkEnd w:id="108"/>
      <w:r>
        <w:rPr>
          <w:rFonts w:hint="eastAsia" w:ascii="黑体" w:hAnsi="黑体" w:eastAsia="黑体" w:cs="黑体"/>
          <w:b/>
          <w:bCs/>
          <w:sz w:val="28"/>
          <w:szCs w:val="28"/>
          <w:lang w:eastAsia="zh-CN"/>
        </w:rPr>
        <w:t>履行合同所必需的设备和专业技术能力的承诺函</w:t>
      </w:r>
    </w:p>
    <w:p>
      <w:pPr>
        <w:rPr>
          <w:rFonts w:cs="仿宋" w:asciiTheme="minorEastAsia" w:hAnsiTheme="minorEastAsia" w:eastAsiaTheme="minorEastAsia"/>
          <w:lang w:eastAsia="zh-CN"/>
        </w:rPr>
      </w:pPr>
      <w:r>
        <w:rPr>
          <w:rFonts w:hint="eastAsia" w:cs="仿宋" w:asciiTheme="minorEastAsia" w:hAnsiTheme="minorEastAsia" w:eastAsiaTheme="minorEastAsia"/>
          <w:lang w:eastAsia="zh-CN"/>
        </w:rPr>
        <w:t>伊犁州公共资源交易中心：</w:t>
      </w:r>
    </w:p>
    <w:p>
      <w:pPr>
        <w:ind w:firstLine="480" w:firstLineChars="200"/>
        <w:rPr>
          <w:rFonts w:cs="仿宋" w:asciiTheme="minorEastAsia" w:hAnsiTheme="minorEastAsia" w:eastAsiaTheme="minorEastAsia"/>
          <w:lang w:eastAsia="zh-CN"/>
        </w:rPr>
      </w:pPr>
      <w:r>
        <w:rPr>
          <w:rFonts w:hint="eastAsia" w:cs="仿宋" w:asciiTheme="minorEastAsia" w:hAnsiTheme="minorEastAsia" w:eastAsiaTheme="minorEastAsia"/>
          <w:lang w:eastAsia="zh-CN"/>
        </w:rPr>
        <w:t>我公司自愿参与征集文件编号为</w:t>
      </w:r>
      <w:r>
        <w:rPr>
          <w:rFonts w:hint="eastAsia" w:cs="仿宋" w:asciiTheme="minorEastAsia" w:hAnsiTheme="minorEastAsia" w:eastAsiaTheme="minorEastAsia"/>
          <w:u w:val="single"/>
          <w:lang w:eastAsia="zh-CN"/>
        </w:rPr>
        <w:t xml:space="preserve">            </w:t>
      </w:r>
      <w:r>
        <w:rPr>
          <w:rFonts w:hint="eastAsia" w:cs="仿宋" w:asciiTheme="minorEastAsia" w:hAnsiTheme="minorEastAsia" w:eastAsiaTheme="minorEastAsia"/>
          <w:lang w:eastAsia="zh-CN"/>
        </w:rPr>
        <w:t>项目的政府采购活动，我公司郑重承诺：我方具有履行该项目合同所必需的设备和专业技术能力,胜任本项目的服务工作。如本承诺失实,我方自愿承担被取消中标资格等责任。</w:t>
      </w:r>
    </w:p>
    <w:p>
      <w:pPr>
        <w:ind w:firstLine="480" w:firstLineChars="200"/>
        <w:rPr>
          <w:rFonts w:cs="仿宋" w:asciiTheme="minorEastAsia" w:hAnsiTheme="minorEastAsia" w:eastAsiaTheme="minorEastAsia"/>
          <w:lang w:eastAsia="zh-CN"/>
        </w:rPr>
      </w:pPr>
      <w:r>
        <w:rPr>
          <w:rFonts w:hint="eastAsia" w:cs="仿宋" w:asciiTheme="minorEastAsia" w:hAnsiTheme="minorEastAsia" w:eastAsiaTheme="minorEastAsia"/>
          <w:lang w:eastAsia="zh-CN"/>
        </w:rPr>
        <w:t>主要设备有：</w:t>
      </w:r>
    </w:p>
    <w:p>
      <w:pPr>
        <w:ind w:firstLine="480" w:firstLineChars="200"/>
        <w:rPr>
          <w:rFonts w:asciiTheme="minorEastAsia" w:hAnsiTheme="minorEastAsia" w:eastAsiaTheme="minorEastAsia"/>
          <w:lang w:eastAsia="zh-CN"/>
        </w:rPr>
      </w:pPr>
      <w:r>
        <w:rPr>
          <w:rFonts w:hint="eastAsia" w:cs="仿宋" w:asciiTheme="minorEastAsia" w:hAnsiTheme="minorEastAsia" w:eastAsiaTheme="minorEastAsia"/>
          <w:lang w:eastAsia="zh-CN"/>
        </w:rPr>
        <w:t>主要专业技术能力有：</w:t>
      </w:r>
    </w:p>
    <w:p>
      <w:pPr>
        <w:rPr>
          <w:rFonts w:asciiTheme="minorEastAsia" w:hAnsiTheme="minorEastAsia" w:eastAsiaTheme="minorEastAsia"/>
          <w:lang w:eastAsia="zh-CN"/>
        </w:rPr>
      </w:pPr>
    </w:p>
    <w:p>
      <w:pPr>
        <w:ind w:firstLine="480" w:firstLineChars="200"/>
        <w:rPr>
          <w:rFonts w:cs="仿宋" w:asciiTheme="minorEastAsia" w:hAnsiTheme="minorEastAsia" w:eastAsiaTheme="minorEastAsia"/>
          <w:lang w:eastAsia="zh-CN"/>
        </w:rPr>
      </w:pPr>
      <w:r>
        <w:rPr>
          <w:rFonts w:hint="eastAsia" w:cs="仿宋" w:asciiTheme="minorEastAsia" w:hAnsiTheme="minorEastAsia" w:eastAsiaTheme="minorEastAsia"/>
          <w:lang w:eastAsia="zh-CN"/>
        </w:rPr>
        <w:t>特此承诺</w:t>
      </w:r>
    </w:p>
    <w:p>
      <w:pPr>
        <w:ind w:firstLine="3600" w:firstLineChars="1500"/>
        <w:rPr>
          <w:rFonts w:asciiTheme="minorEastAsia" w:hAnsiTheme="minorEastAsia" w:eastAsiaTheme="minorEastAsia"/>
          <w:lang w:eastAsia="zh-CN"/>
        </w:rPr>
      </w:pPr>
      <w:r>
        <w:rPr>
          <w:rFonts w:hint="eastAsia" w:asciiTheme="minorEastAsia" w:hAnsiTheme="minorEastAsia" w:eastAsiaTheme="minorEastAsia"/>
          <w:lang w:eastAsia="zh-CN"/>
        </w:rPr>
        <w:t xml:space="preserve">         </w:t>
      </w:r>
    </w:p>
    <w:p>
      <w:pPr>
        <w:ind w:firstLine="3600" w:firstLineChars="1500"/>
        <w:rPr>
          <w:rFonts w:cs="仿宋" w:asciiTheme="minorEastAsia" w:hAnsiTheme="minorEastAsia" w:eastAsiaTheme="minorEastAsia"/>
          <w:b/>
          <w:bCs/>
          <w:lang w:eastAsia="zh-CN"/>
        </w:rPr>
      </w:pPr>
      <w:r>
        <w:rPr>
          <w:rFonts w:hint="eastAsia" w:asciiTheme="minorEastAsia" w:hAnsiTheme="minorEastAsia" w:eastAsiaTheme="minorEastAsia"/>
          <w:lang w:eastAsia="zh-CN"/>
        </w:rPr>
        <w:t xml:space="preserve">  </w:t>
      </w:r>
      <w:r>
        <w:rPr>
          <w:rFonts w:cs="宋体" w:asciiTheme="minorEastAsia" w:hAnsiTheme="minorEastAsia" w:eastAsiaTheme="minorEastAsia"/>
          <w:b/>
          <w:spacing w:val="11"/>
          <w:lang w:eastAsia="zh-CN"/>
        </w:rPr>
        <w:t>供</w:t>
      </w:r>
      <w:r>
        <w:rPr>
          <w:rFonts w:cs="宋体" w:asciiTheme="minorEastAsia" w:hAnsiTheme="minorEastAsia" w:eastAsiaTheme="minorEastAsia"/>
          <w:b/>
          <w:spacing w:val="7"/>
          <w:lang w:eastAsia="zh-CN"/>
        </w:rPr>
        <w:t>应商电子签章</w:t>
      </w:r>
      <w:r>
        <w:rPr>
          <w:rFonts w:hint="eastAsia" w:cs="宋体" w:asciiTheme="minorEastAsia" w:hAnsiTheme="minorEastAsia" w:eastAsiaTheme="minorEastAsia"/>
          <w:b/>
          <w:spacing w:val="7"/>
          <w:lang w:eastAsia="zh-CN"/>
        </w:rPr>
        <w:t>:</w:t>
      </w:r>
    </w:p>
    <w:p>
      <w:pPr>
        <w:ind w:firstLine="3132" w:firstLineChars="1300"/>
        <w:rPr>
          <w:rFonts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法人代表或授权委托人:(签字）</w:t>
      </w:r>
    </w:p>
    <w:p>
      <w:pPr>
        <w:ind w:firstLine="6505" w:firstLineChars="2700"/>
        <w:rPr>
          <w:rFonts w:cs="仿宋" w:asciiTheme="minorEastAsia" w:hAnsiTheme="minorEastAsia" w:eastAsiaTheme="minorEastAsia"/>
          <w:b/>
          <w:bCs/>
          <w:lang w:eastAsia="zh-CN"/>
        </w:rPr>
      </w:pPr>
    </w:p>
    <w:p>
      <w:pPr>
        <w:ind w:firstLine="5301" w:firstLineChars="2200"/>
        <w:rPr>
          <w:rFonts w:asciiTheme="minorEastAsia" w:hAnsiTheme="minorEastAsia" w:eastAsiaTheme="minorEastAsia"/>
          <w:lang w:eastAsia="zh-CN"/>
        </w:rPr>
      </w:pPr>
      <w:r>
        <w:rPr>
          <w:rFonts w:hint="eastAsia" w:cs="仿宋" w:asciiTheme="minorEastAsia" w:hAnsiTheme="minorEastAsia" w:eastAsiaTheme="minorEastAsia"/>
          <w:b/>
          <w:bCs/>
          <w:lang w:eastAsia="zh-CN"/>
        </w:rPr>
        <w:t>年   月   日</w:t>
      </w:r>
      <w:r>
        <w:rPr>
          <w:rFonts w:hint="eastAsia" w:asciiTheme="minorEastAsia" w:hAnsiTheme="minorEastAsia" w:eastAsiaTheme="minorEastAsia"/>
          <w:lang w:eastAsia="zh-CN"/>
        </w:rPr>
        <w:t xml:space="preserve">  </w:t>
      </w:r>
    </w:p>
    <w:p>
      <w:pPr>
        <w:pStyle w:val="2"/>
      </w:pPr>
    </w:p>
    <w:p>
      <w:pPr>
        <w:spacing w:before="75" w:line="305" w:lineRule="exact"/>
        <w:jc w:val="center"/>
        <w:outlineLvl w:val="2"/>
        <w:rPr>
          <w:rFonts w:ascii="宋体" w:hAnsi="宋体" w:cs="宋体"/>
          <w:sz w:val="23"/>
          <w:szCs w:val="23"/>
          <w:lang w:eastAsia="zh-CN"/>
        </w:rPr>
      </w:pPr>
      <w:r>
        <w:rPr>
          <w:rFonts w:hint="eastAsia" w:ascii="仿宋" w:hAnsi="仿宋" w:eastAsia="仿宋" w:cs="仿宋"/>
          <w:bCs/>
          <w:lang w:eastAsia="zh-CN"/>
        </w:rPr>
        <w:t xml:space="preserve">  </w:t>
      </w:r>
      <w:bookmarkStart w:id="109" w:name="_Toc23175"/>
      <w:r>
        <w:rPr>
          <w:rFonts w:hint="eastAsia" w:ascii="黑体" w:hAnsi="黑体" w:eastAsia="黑体" w:cs="黑体"/>
          <w:b/>
          <w:bCs/>
          <w:spacing w:val="20"/>
          <w:position w:val="1"/>
          <w:sz w:val="28"/>
          <w:szCs w:val="28"/>
          <w:lang w:eastAsia="zh-CN"/>
        </w:rPr>
        <w:t>六</w:t>
      </w:r>
      <w:r>
        <w:rPr>
          <w:rFonts w:hint="eastAsia" w:ascii="黑体" w:hAnsi="黑体" w:eastAsia="黑体" w:cs="黑体"/>
          <w:b/>
          <w:bCs/>
          <w:spacing w:val="12"/>
          <w:position w:val="1"/>
          <w:sz w:val="28"/>
          <w:szCs w:val="28"/>
          <w:lang w:eastAsia="zh-CN"/>
        </w:rPr>
        <w:t>、</w:t>
      </w:r>
      <w:r>
        <w:rPr>
          <w:rFonts w:hint="eastAsia" w:ascii="黑体" w:hAnsi="黑体" w:eastAsia="黑体" w:cs="黑体"/>
          <w:b/>
          <w:bCs/>
          <w:spacing w:val="10"/>
          <w:position w:val="1"/>
          <w:sz w:val="28"/>
          <w:szCs w:val="28"/>
          <w:lang w:eastAsia="zh-CN"/>
        </w:rPr>
        <w:t>无重大违法记录声明函、无不良信用记录声明函</w:t>
      </w:r>
      <w:bookmarkEnd w:id="109"/>
    </w:p>
    <w:p>
      <w:pPr>
        <w:spacing w:line="244" w:lineRule="auto"/>
        <w:rPr>
          <w:lang w:eastAsia="zh-CN"/>
        </w:rPr>
      </w:pPr>
    </w:p>
    <w:p>
      <w:pPr>
        <w:spacing w:line="245" w:lineRule="auto"/>
        <w:rPr>
          <w:lang w:eastAsia="zh-CN"/>
        </w:rPr>
      </w:pPr>
    </w:p>
    <w:p>
      <w:pPr>
        <w:spacing w:before="75" w:line="326" w:lineRule="auto"/>
        <w:ind w:left="24" w:right="11" w:firstLine="451"/>
        <w:rPr>
          <w:rFonts w:cs="宋体" w:asciiTheme="minorEastAsia" w:hAnsiTheme="minorEastAsia" w:eastAsiaTheme="minorEastAsia"/>
          <w:lang w:eastAsia="zh-CN"/>
        </w:rPr>
      </w:pPr>
      <w:r>
        <w:rPr>
          <w:rFonts w:cs="宋体" w:asciiTheme="minorEastAsia" w:hAnsiTheme="minorEastAsia" w:eastAsiaTheme="minorEastAsia"/>
          <w:spacing w:val="14"/>
          <w:lang w:eastAsia="zh-CN"/>
        </w:rPr>
        <w:t>1.</w:t>
      </w:r>
      <w:r>
        <w:rPr>
          <w:rFonts w:cs="宋体" w:asciiTheme="minorEastAsia" w:hAnsiTheme="minorEastAsia" w:eastAsiaTheme="minorEastAsia"/>
          <w:spacing w:val="12"/>
          <w:lang w:eastAsia="zh-CN"/>
        </w:rPr>
        <w:t>本</w:t>
      </w:r>
      <w:r>
        <w:rPr>
          <w:rFonts w:cs="宋体" w:asciiTheme="minorEastAsia" w:hAnsiTheme="minorEastAsia" w:eastAsiaTheme="minorEastAsia"/>
          <w:spacing w:val="7"/>
          <w:lang w:eastAsia="zh-CN"/>
        </w:rPr>
        <w:t>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w:t>
      </w:r>
      <w:r>
        <w:rPr>
          <w:rFonts w:cs="宋体" w:asciiTheme="minorEastAsia" w:hAnsiTheme="minorEastAsia" w:eastAsiaTheme="minorEastAsia"/>
          <w:spacing w:val="9"/>
          <w:lang w:eastAsia="zh-CN"/>
        </w:rPr>
        <w:t>处</w:t>
      </w:r>
      <w:r>
        <w:rPr>
          <w:rFonts w:cs="宋体" w:asciiTheme="minorEastAsia" w:hAnsiTheme="minorEastAsia" w:eastAsiaTheme="minorEastAsia"/>
          <w:spacing w:val="6"/>
          <w:lang w:eastAsia="zh-CN"/>
        </w:rPr>
        <w:t>罚期限内。</w:t>
      </w:r>
    </w:p>
    <w:p>
      <w:pPr>
        <w:spacing w:before="131" w:line="310" w:lineRule="exact"/>
        <w:ind w:left="460"/>
        <w:rPr>
          <w:rFonts w:cs="宋体" w:asciiTheme="minorEastAsia" w:hAnsiTheme="minorEastAsia" w:eastAsiaTheme="minorEastAsia"/>
          <w:lang w:eastAsia="zh-CN"/>
        </w:rPr>
      </w:pPr>
      <w:r>
        <w:rPr>
          <w:rFonts w:cs="宋体" w:asciiTheme="minorEastAsia" w:hAnsiTheme="minorEastAsia" w:eastAsiaTheme="minorEastAsia"/>
          <w:spacing w:val="16"/>
          <w:position w:val="1"/>
          <w:lang w:eastAsia="zh-CN"/>
        </w:rPr>
        <w:t>2.</w:t>
      </w:r>
      <w:r>
        <w:rPr>
          <w:rFonts w:cs="宋体" w:asciiTheme="minorEastAsia" w:hAnsiTheme="minorEastAsia" w:eastAsiaTheme="minorEastAsia"/>
          <w:spacing w:val="9"/>
          <w:position w:val="1"/>
          <w:lang w:eastAsia="zh-CN"/>
        </w:rPr>
        <w:t>本</w:t>
      </w:r>
      <w:r>
        <w:rPr>
          <w:rFonts w:cs="宋体" w:asciiTheme="minorEastAsia" w:hAnsiTheme="minorEastAsia" w:eastAsiaTheme="minorEastAsia"/>
          <w:spacing w:val="8"/>
          <w:position w:val="1"/>
          <w:lang w:eastAsia="zh-CN"/>
        </w:rPr>
        <w:t>单位郑重声明，我单位无以下不良信用记录情形：</w:t>
      </w:r>
    </w:p>
    <w:p>
      <w:pPr>
        <w:spacing w:before="249" w:line="227" w:lineRule="auto"/>
        <w:ind w:left="469"/>
        <w:rPr>
          <w:rFonts w:cs="宋体" w:asciiTheme="minorEastAsia" w:hAnsiTheme="minorEastAsia" w:eastAsiaTheme="minorEastAsia"/>
          <w:lang w:eastAsia="zh-CN"/>
        </w:rPr>
      </w:pPr>
      <w:r>
        <w:rPr>
          <w:rFonts w:cs="宋体" w:asciiTheme="minorEastAsia" w:hAnsiTheme="minorEastAsia" w:eastAsiaTheme="minorEastAsia"/>
          <w:spacing w:val="14"/>
          <w:lang w:eastAsia="zh-CN"/>
        </w:rPr>
        <w:t>(1) 被人民法院列入失信被执行人</w:t>
      </w:r>
      <w:r>
        <w:rPr>
          <w:rFonts w:cs="宋体" w:asciiTheme="minorEastAsia" w:hAnsiTheme="minorEastAsia" w:eastAsiaTheme="minorEastAsia"/>
          <w:spacing w:val="11"/>
          <w:lang w:eastAsia="zh-CN"/>
        </w:rPr>
        <w:t>；</w:t>
      </w:r>
    </w:p>
    <w:p>
      <w:pPr>
        <w:spacing w:before="278" w:line="331" w:lineRule="auto"/>
        <w:ind w:left="27" w:right="13" w:firstLine="442"/>
        <w:rPr>
          <w:rFonts w:cs="宋体" w:asciiTheme="minorEastAsia" w:hAnsiTheme="minorEastAsia" w:eastAsiaTheme="minorEastAsia"/>
          <w:lang w:eastAsia="zh-CN"/>
        </w:rPr>
      </w:pPr>
      <w:r>
        <w:rPr>
          <w:rFonts w:cs="宋体" w:asciiTheme="minorEastAsia" w:hAnsiTheme="minorEastAsia" w:eastAsiaTheme="minorEastAsia"/>
          <w:spacing w:val="26"/>
          <w:lang w:eastAsia="zh-CN"/>
        </w:rPr>
        <w:t>(</w:t>
      </w:r>
      <w:r>
        <w:rPr>
          <w:rFonts w:cs="宋体" w:asciiTheme="minorEastAsia" w:hAnsiTheme="minorEastAsia" w:eastAsiaTheme="minorEastAsia"/>
          <w:spacing w:val="22"/>
          <w:lang w:eastAsia="zh-CN"/>
        </w:rPr>
        <w:t>2</w:t>
      </w:r>
      <w:r>
        <w:rPr>
          <w:rFonts w:cs="宋体" w:asciiTheme="minorEastAsia" w:hAnsiTheme="minorEastAsia" w:eastAsiaTheme="minorEastAsia"/>
          <w:spacing w:val="13"/>
          <w:lang w:eastAsia="zh-CN"/>
        </w:rPr>
        <w:t>) 单位、法定代表人或拟派项目经理（项目负责人）被人民检察院列入</w:t>
      </w:r>
      <w:r>
        <w:rPr>
          <w:rFonts w:cs="宋体" w:asciiTheme="minorEastAsia" w:hAnsiTheme="minorEastAsia" w:eastAsiaTheme="minorEastAsia"/>
          <w:spacing w:val="10"/>
          <w:lang w:eastAsia="zh-CN"/>
        </w:rPr>
        <w:t>行</w:t>
      </w:r>
      <w:r>
        <w:rPr>
          <w:rFonts w:cs="宋体" w:asciiTheme="minorEastAsia" w:hAnsiTheme="minorEastAsia" w:eastAsiaTheme="minorEastAsia"/>
          <w:spacing w:val="6"/>
          <w:lang w:eastAsia="zh-CN"/>
        </w:rPr>
        <w:t>贿犯罪档案；</w:t>
      </w:r>
    </w:p>
    <w:p>
      <w:pPr>
        <w:spacing w:before="136" w:line="227" w:lineRule="auto"/>
        <w:ind w:left="469"/>
        <w:rPr>
          <w:rFonts w:cs="宋体" w:asciiTheme="minorEastAsia" w:hAnsiTheme="minorEastAsia" w:eastAsiaTheme="minorEastAsia"/>
          <w:lang w:eastAsia="zh-CN"/>
        </w:rPr>
      </w:pPr>
      <w:r>
        <w:rPr>
          <w:rFonts w:cs="宋体" w:asciiTheme="minorEastAsia" w:hAnsiTheme="minorEastAsia" w:eastAsiaTheme="minorEastAsia"/>
          <w:spacing w:val="13"/>
          <w:lang w:eastAsia="zh-CN"/>
        </w:rPr>
        <w:t>(3) 被工商行政管理部门列入企业经营异常名录</w:t>
      </w:r>
      <w:r>
        <w:rPr>
          <w:rFonts w:cs="宋体" w:asciiTheme="minorEastAsia" w:hAnsiTheme="minorEastAsia" w:eastAsiaTheme="minorEastAsia"/>
          <w:spacing w:val="10"/>
          <w:lang w:eastAsia="zh-CN"/>
        </w:rPr>
        <w:t>；</w:t>
      </w:r>
    </w:p>
    <w:p>
      <w:pPr>
        <w:spacing w:before="276" w:line="227" w:lineRule="auto"/>
        <w:ind w:left="469"/>
        <w:rPr>
          <w:rFonts w:cs="宋体" w:asciiTheme="minorEastAsia" w:hAnsiTheme="minorEastAsia" w:eastAsiaTheme="minorEastAsia"/>
          <w:lang w:eastAsia="zh-CN"/>
        </w:rPr>
      </w:pPr>
      <w:r>
        <w:rPr>
          <w:rFonts w:cs="宋体" w:asciiTheme="minorEastAsia" w:hAnsiTheme="minorEastAsia" w:eastAsiaTheme="minorEastAsia"/>
          <w:spacing w:val="24"/>
          <w:lang w:eastAsia="zh-CN"/>
        </w:rPr>
        <w:t>(</w:t>
      </w:r>
      <w:r>
        <w:rPr>
          <w:rFonts w:cs="宋体" w:asciiTheme="minorEastAsia" w:hAnsiTheme="minorEastAsia" w:eastAsiaTheme="minorEastAsia"/>
          <w:spacing w:val="19"/>
          <w:lang w:eastAsia="zh-CN"/>
        </w:rPr>
        <w:t>4</w:t>
      </w:r>
      <w:r>
        <w:rPr>
          <w:rFonts w:cs="宋体" w:asciiTheme="minorEastAsia" w:hAnsiTheme="minorEastAsia" w:eastAsiaTheme="minorEastAsia"/>
          <w:spacing w:val="12"/>
          <w:lang w:eastAsia="zh-CN"/>
        </w:rPr>
        <w:t>) 被税务部门列入重大税收违法案件当事人名单；</w:t>
      </w:r>
    </w:p>
    <w:p>
      <w:pPr>
        <w:spacing w:before="275" w:line="227" w:lineRule="auto"/>
        <w:ind w:left="469"/>
        <w:rPr>
          <w:rFonts w:cs="宋体" w:asciiTheme="minorEastAsia" w:hAnsiTheme="minorEastAsia" w:eastAsiaTheme="minorEastAsia"/>
          <w:lang w:eastAsia="zh-CN"/>
        </w:rPr>
      </w:pPr>
      <w:r>
        <w:rPr>
          <w:rFonts w:cs="宋体" w:asciiTheme="minorEastAsia" w:hAnsiTheme="minorEastAsia" w:eastAsiaTheme="minorEastAsia"/>
          <w:spacing w:val="17"/>
          <w:lang w:eastAsia="zh-CN"/>
        </w:rPr>
        <w:t>(</w:t>
      </w:r>
      <w:r>
        <w:rPr>
          <w:rFonts w:cs="宋体" w:asciiTheme="minorEastAsia" w:hAnsiTheme="minorEastAsia" w:eastAsiaTheme="minorEastAsia"/>
          <w:spacing w:val="12"/>
          <w:lang w:eastAsia="zh-CN"/>
        </w:rPr>
        <w:t>5) 被政府采购监管部门列入政府采购严重违法失信行为记录名单。</w:t>
      </w:r>
    </w:p>
    <w:p>
      <w:pPr>
        <w:spacing w:before="279" w:line="227" w:lineRule="auto"/>
        <w:ind w:left="458"/>
        <w:rPr>
          <w:rFonts w:cs="宋体" w:asciiTheme="minorEastAsia" w:hAnsiTheme="minorEastAsia" w:eastAsiaTheme="minorEastAsia"/>
          <w:lang w:eastAsia="zh-CN"/>
        </w:rPr>
      </w:pPr>
      <w:r>
        <w:rPr>
          <w:rFonts w:cs="宋体" w:asciiTheme="minorEastAsia" w:hAnsiTheme="minorEastAsia" w:eastAsiaTheme="minorEastAsia"/>
          <w:spacing w:val="18"/>
          <w:lang w:eastAsia="zh-CN"/>
        </w:rPr>
        <w:t>本</w:t>
      </w:r>
      <w:r>
        <w:rPr>
          <w:rFonts w:cs="宋体" w:asciiTheme="minorEastAsia" w:hAnsiTheme="minorEastAsia" w:eastAsiaTheme="minorEastAsia"/>
          <w:spacing w:val="9"/>
          <w:lang w:eastAsia="zh-CN"/>
        </w:rPr>
        <w:t>单位对上述声明的真实性负责。如有虚假，将依法承担相应责任。</w:t>
      </w:r>
    </w:p>
    <w:p>
      <w:pPr>
        <w:spacing w:before="276" w:line="227" w:lineRule="auto"/>
        <w:ind w:left="4823"/>
        <w:rPr>
          <w:rFonts w:cs="宋体" w:asciiTheme="minorEastAsia" w:hAnsiTheme="minorEastAsia" w:eastAsiaTheme="minorEastAsia"/>
          <w:lang w:eastAsia="zh-CN"/>
        </w:rPr>
      </w:pPr>
      <w:r>
        <w:rPr>
          <w:rFonts w:cs="宋体" w:asciiTheme="minorEastAsia" w:hAnsiTheme="minorEastAsia" w:eastAsiaTheme="minorEastAsia"/>
          <w:spacing w:val="11"/>
          <w:lang w:eastAsia="zh-CN"/>
        </w:rPr>
        <w:t>供</w:t>
      </w:r>
      <w:r>
        <w:rPr>
          <w:rFonts w:cs="宋体" w:asciiTheme="minorEastAsia" w:hAnsiTheme="minorEastAsia" w:eastAsiaTheme="minorEastAsia"/>
          <w:spacing w:val="7"/>
          <w:lang w:eastAsia="zh-CN"/>
        </w:rPr>
        <w:t>应商电子签章：</w:t>
      </w:r>
      <w:r>
        <w:rPr>
          <w:rFonts w:cs="宋体" w:asciiTheme="minorEastAsia" w:hAnsiTheme="minorEastAsia" w:eastAsiaTheme="minorEastAsia"/>
          <w:u w:val="single"/>
          <w:lang w:eastAsia="zh-CN"/>
        </w:rPr>
        <w:t xml:space="preserve">               </w:t>
      </w:r>
    </w:p>
    <w:p>
      <w:pPr>
        <w:spacing w:before="277" w:line="228" w:lineRule="auto"/>
        <w:ind w:left="4864"/>
        <w:rPr>
          <w:rFonts w:asciiTheme="minorEastAsia" w:hAnsiTheme="minorEastAsia" w:eastAsiaTheme="minorEastAsia"/>
          <w:lang w:eastAsia="zh-CN"/>
        </w:rPr>
      </w:pPr>
      <w:r>
        <w:rPr>
          <w:rFonts w:cs="宋体" w:asciiTheme="minorEastAsia" w:hAnsiTheme="minorEastAsia" w:eastAsiaTheme="minorEastAsia"/>
          <w:spacing w:val="-12"/>
          <w:lang w:eastAsia="zh-CN"/>
        </w:rPr>
        <w:t>日</w:t>
      </w:r>
      <w:r>
        <w:rPr>
          <w:rFonts w:cs="宋体" w:asciiTheme="minorEastAsia" w:hAnsiTheme="minorEastAsia" w:eastAsiaTheme="minorEastAsia"/>
          <w:spacing w:val="-9"/>
          <w:lang w:eastAsia="zh-CN"/>
        </w:rPr>
        <w:t xml:space="preserve"> </w:t>
      </w:r>
      <w:r>
        <w:rPr>
          <w:rFonts w:cs="宋体" w:asciiTheme="minorEastAsia" w:hAnsiTheme="minorEastAsia" w:eastAsiaTheme="minorEastAsia"/>
          <w:spacing w:val="-6"/>
          <w:lang w:eastAsia="zh-CN"/>
        </w:rPr>
        <w:t xml:space="preserve">         期 ：</w:t>
      </w:r>
      <w:r>
        <w:rPr>
          <w:rFonts w:cs="宋体" w:asciiTheme="minorEastAsia" w:hAnsiTheme="minorEastAsia" w:eastAsiaTheme="minorEastAsia"/>
          <w:u w:val="single"/>
          <w:lang w:eastAsia="zh-CN"/>
        </w:rPr>
        <w:t xml:space="preserve">               </w:t>
      </w:r>
    </w:p>
    <w:p>
      <w:pPr>
        <w:spacing w:before="75" w:line="229" w:lineRule="auto"/>
        <w:jc w:val="center"/>
        <w:outlineLvl w:val="2"/>
        <w:rPr>
          <w:lang w:eastAsia="zh-CN"/>
        </w:rPr>
      </w:pPr>
      <w:bookmarkStart w:id="110" w:name="_Toc791"/>
      <w:r>
        <w:rPr>
          <w:rFonts w:hint="eastAsia" w:ascii="黑体" w:hAnsi="黑体" w:eastAsia="黑体" w:cs="黑体"/>
          <w:b/>
          <w:bCs/>
          <w:spacing w:val="10"/>
          <w:sz w:val="28"/>
          <w:szCs w:val="28"/>
          <w:lang w:eastAsia="zh-CN"/>
        </w:rPr>
        <w:t>七、</w:t>
      </w:r>
      <w:bookmarkEnd w:id="110"/>
      <w:r>
        <w:rPr>
          <w:rFonts w:hint="eastAsia" w:ascii="黑体" w:hAnsi="黑体" w:eastAsia="黑体" w:cs="黑体"/>
          <w:b/>
          <w:bCs/>
          <w:spacing w:val="10"/>
          <w:sz w:val="28"/>
          <w:szCs w:val="28"/>
          <w:lang w:eastAsia="zh-CN"/>
        </w:rPr>
        <w:t>政府采购诚信承诺书</w:t>
      </w:r>
    </w:p>
    <w:p>
      <w:pPr>
        <w:spacing w:before="274" w:line="227" w:lineRule="auto"/>
        <w:rPr>
          <w:rFonts w:ascii="宋体" w:hAnsi="宋体" w:cs="宋体"/>
          <w:sz w:val="23"/>
          <w:szCs w:val="23"/>
          <w:lang w:eastAsia="zh-CN"/>
        </w:rPr>
      </w:pPr>
      <w:r>
        <w:rPr>
          <w:rFonts w:ascii="宋体" w:hAnsi="宋体" w:cs="宋体"/>
          <w:spacing w:val="10"/>
          <w:sz w:val="23"/>
          <w:szCs w:val="23"/>
          <w:lang w:eastAsia="zh-CN"/>
        </w:rPr>
        <w:t>致：</w:t>
      </w:r>
      <w:r>
        <w:rPr>
          <w:rFonts w:hint="eastAsia" w:ascii="宋体" w:hAnsi="宋体" w:cs="宋体"/>
          <w:spacing w:val="10"/>
          <w:sz w:val="23"/>
          <w:szCs w:val="23"/>
          <w:lang w:eastAsia="zh-CN"/>
        </w:rPr>
        <w:t>伊犁州公共资源交易中心</w:t>
      </w:r>
    </w:p>
    <w:p>
      <w:pPr>
        <w:spacing w:before="277" w:line="327" w:lineRule="auto"/>
        <w:ind w:left="21" w:right="59" w:firstLine="485"/>
        <w:rPr>
          <w:rFonts w:ascii="宋体" w:hAnsi="宋体" w:cs="宋体"/>
          <w:sz w:val="23"/>
          <w:szCs w:val="23"/>
          <w:lang w:eastAsia="zh-CN"/>
        </w:rPr>
      </w:pPr>
      <w:r>
        <w:rPr>
          <w:rFonts w:ascii="宋体" w:hAnsi="宋体" w:cs="宋体"/>
          <w:spacing w:val="12"/>
          <w:sz w:val="23"/>
          <w:szCs w:val="23"/>
          <w:lang w:eastAsia="zh-CN"/>
        </w:rPr>
        <w:t>如我单位</w:t>
      </w:r>
      <w:r>
        <w:rPr>
          <w:rFonts w:ascii="宋体" w:hAnsi="宋体" w:cs="宋体"/>
          <w:spacing w:val="7"/>
          <w:sz w:val="23"/>
          <w:szCs w:val="23"/>
          <w:lang w:eastAsia="zh-CN"/>
        </w:rPr>
        <w:t>被</w:t>
      </w:r>
      <w:r>
        <w:rPr>
          <w:rFonts w:ascii="宋体" w:hAnsi="宋体" w:cs="宋体"/>
          <w:spacing w:val="6"/>
          <w:sz w:val="23"/>
          <w:szCs w:val="23"/>
          <w:lang w:eastAsia="zh-CN"/>
        </w:rPr>
        <w:t>确定为本项目入围供应商，我单位承诺在框架协议、合同签订及</w:t>
      </w:r>
      <w:r>
        <w:rPr>
          <w:rFonts w:ascii="宋体" w:hAnsi="宋体" w:cs="宋体"/>
          <w:spacing w:val="10"/>
          <w:sz w:val="23"/>
          <w:szCs w:val="23"/>
          <w:lang w:eastAsia="zh-CN"/>
        </w:rPr>
        <w:t>履</w:t>
      </w:r>
      <w:r>
        <w:rPr>
          <w:rFonts w:ascii="宋体" w:hAnsi="宋体" w:cs="宋体"/>
          <w:spacing w:val="7"/>
          <w:sz w:val="23"/>
          <w:szCs w:val="23"/>
          <w:lang w:eastAsia="zh-CN"/>
        </w:rPr>
        <w:t>约过程中将严格执行《中华人民共和国政府采购法》《中华人民共和国政府采</w:t>
      </w:r>
      <w:r>
        <w:rPr>
          <w:rFonts w:ascii="宋体" w:hAnsi="宋体" w:cs="宋体"/>
          <w:spacing w:val="10"/>
          <w:sz w:val="23"/>
          <w:szCs w:val="23"/>
          <w:lang w:eastAsia="zh-CN"/>
        </w:rPr>
        <w:t>购</w:t>
      </w:r>
      <w:r>
        <w:rPr>
          <w:rFonts w:ascii="宋体" w:hAnsi="宋体" w:cs="宋体"/>
          <w:spacing w:val="7"/>
          <w:sz w:val="23"/>
          <w:szCs w:val="23"/>
          <w:lang w:eastAsia="zh-CN"/>
        </w:rPr>
        <w:t>法实施条例》《政府采购框架协议采购方式管理暂行办法》及本项目征集文件</w:t>
      </w:r>
      <w:r>
        <w:rPr>
          <w:rFonts w:ascii="宋体" w:hAnsi="宋体" w:cs="宋体"/>
          <w:spacing w:val="18"/>
          <w:sz w:val="23"/>
          <w:szCs w:val="23"/>
          <w:lang w:eastAsia="zh-CN"/>
        </w:rPr>
        <w:t>中</w:t>
      </w:r>
      <w:r>
        <w:rPr>
          <w:rFonts w:ascii="宋体" w:hAnsi="宋体" w:cs="宋体"/>
          <w:spacing w:val="11"/>
          <w:sz w:val="23"/>
          <w:szCs w:val="23"/>
          <w:lang w:eastAsia="zh-CN"/>
        </w:rPr>
        <w:t>关</w:t>
      </w:r>
      <w:r>
        <w:rPr>
          <w:rFonts w:ascii="宋体" w:hAnsi="宋体" w:cs="宋体"/>
          <w:spacing w:val="9"/>
          <w:sz w:val="23"/>
          <w:szCs w:val="23"/>
          <w:lang w:eastAsia="zh-CN"/>
        </w:rPr>
        <w:t>于框架协议、合同签订及履约的相关规定，不出现以下情形：</w:t>
      </w:r>
    </w:p>
    <w:p>
      <w:pPr>
        <w:spacing w:before="132" w:line="332" w:lineRule="auto"/>
        <w:ind w:left="23" w:right="62" w:firstLine="491"/>
        <w:rPr>
          <w:rFonts w:ascii="宋体" w:hAnsi="宋体" w:cs="宋体"/>
          <w:sz w:val="23"/>
          <w:szCs w:val="23"/>
          <w:lang w:eastAsia="zh-CN"/>
        </w:rPr>
      </w:pPr>
      <w:r>
        <w:rPr>
          <w:rFonts w:ascii="宋体" w:hAnsi="宋体" w:cs="宋体"/>
          <w:spacing w:val="14"/>
          <w:sz w:val="23"/>
          <w:szCs w:val="23"/>
          <w:lang w:eastAsia="zh-CN"/>
        </w:rPr>
        <w:t>(</w:t>
      </w:r>
      <w:r>
        <w:rPr>
          <w:rFonts w:ascii="宋体" w:hAnsi="宋体" w:cs="宋体"/>
          <w:spacing w:val="13"/>
          <w:sz w:val="23"/>
          <w:szCs w:val="23"/>
          <w:lang w:eastAsia="zh-CN"/>
        </w:rPr>
        <w:t>1) 入围或者成交后无正当理由拒不与征集人签订框架协议或不与采购人</w:t>
      </w:r>
      <w:r>
        <w:rPr>
          <w:rFonts w:ascii="宋体" w:hAnsi="宋体" w:cs="宋体"/>
          <w:spacing w:val="8"/>
          <w:sz w:val="23"/>
          <w:szCs w:val="23"/>
          <w:lang w:eastAsia="zh-CN"/>
        </w:rPr>
        <w:t>签订政府采购合同</w:t>
      </w:r>
      <w:r>
        <w:rPr>
          <w:rFonts w:ascii="宋体" w:hAnsi="宋体" w:cs="宋体"/>
          <w:spacing w:val="6"/>
          <w:sz w:val="23"/>
          <w:szCs w:val="23"/>
          <w:lang w:eastAsia="zh-CN"/>
        </w:rPr>
        <w:t>；</w:t>
      </w:r>
    </w:p>
    <w:p>
      <w:pPr>
        <w:spacing w:before="131" w:line="227" w:lineRule="auto"/>
        <w:ind w:left="514"/>
        <w:rPr>
          <w:rFonts w:ascii="宋体" w:hAnsi="宋体" w:cs="宋体"/>
          <w:sz w:val="23"/>
          <w:szCs w:val="23"/>
          <w:lang w:eastAsia="zh-CN"/>
        </w:rPr>
      </w:pPr>
      <w:r>
        <w:rPr>
          <w:rFonts w:ascii="宋体" w:hAnsi="宋体" w:cs="宋体"/>
          <w:spacing w:val="21"/>
          <w:sz w:val="23"/>
          <w:szCs w:val="23"/>
          <w:lang w:eastAsia="zh-CN"/>
        </w:rPr>
        <w:t>(</w:t>
      </w:r>
      <w:r>
        <w:rPr>
          <w:rFonts w:ascii="宋体" w:hAnsi="宋体" w:cs="宋体"/>
          <w:spacing w:val="12"/>
          <w:sz w:val="23"/>
          <w:szCs w:val="23"/>
          <w:lang w:eastAsia="zh-CN"/>
        </w:rPr>
        <w:t>2) 未按照征集文件确定的事项签订框架协议和政府采购合同；</w:t>
      </w:r>
    </w:p>
    <w:p>
      <w:pPr>
        <w:spacing w:before="276" w:line="227" w:lineRule="auto"/>
        <w:ind w:left="514"/>
        <w:rPr>
          <w:rFonts w:ascii="宋体" w:hAnsi="宋体" w:cs="宋体"/>
          <w:sz w:val="23"/>
          <w:szCs w:val="23"/>
          <w:lang w:eastAsia="zh-CN"/>
        </w:rPr>
      </w:pPr>
      <w:r>
        <w:rPr>
          <w:rFonts w:ascii="宋体" w:hAnsi="宋体" w:cs="宋体"/>
          <w:spacing w:val="15"/>
          <w:sz w:val="23"/>
          <w:szCs w:val="23"/>
          <w:lang w:eastAsia="zh-CN"/>
        </w:rPr>
        <w:t>(3) 将政府采购合同转包</w:t>
      </w:r>
      <w:r>
        <w:rPr>
          <w:rFonts w:ascii="宋体" w:hAnsi="宋体" w:cs="宋体"/>
          <w:spacing w:val="14"/>
          <w:sz w:val="23"/>
          <w:szCs w:val="23"/>
          <w:lang w:eastAsia="zh-CN"/>
        </w:rPr>
        <w:t>；</w:t>
      </w:r>
    </w:p>
    <w:p>
      <w:pPr>
        <w:spacing w:before="279" w:line="227" w:lineRule="auto"/>
        <w:ind w:left="514"/>
        <w:rPr>
          <w:rFonts w:ascii="宋体" w:hAnsi="宋体" w:cs="宋体"/>
          <w:sz w:val="23"/>
          <w:szCs w:val="23"/>
          <w:lang w:eastAsia="zh-CN"/>
        </w:rPr>
      </w:pPr>
      <w:r>
        <w:rPr>
          <w:rFonts w:ascii="宋体" w:hAnsi="宋体" w:cs="宋体"/>
          <w:spacing w:val="19"/>
          <w:sz w:val="23"/>
          <w:szCs w:val="23"/>
          <w:lang w:eastAsia="zh-CN"/>
        </w:rPr>
        <w:t>(</w:t>
      </w:r>
      <w:r>
        <w:rPr>
          <w:rFonts w:ascii="宋体" w:hAnsi="宋体" w:cs="宋体"/>
          <w:spacing w:val="15"/>
          <w:sz w:val="23"/>
          <w:szCs w:val="23"/>
          <w:lang w:eastAsia="zh-CN"/>
        </w:rPr>
        <w:t>4) 提供假冒伪劣产品；</w:t>
      </w:r>
    </w:p>
    <w:p>
      <w:pPr>
        <w:spacing w:before="277" w:line="228" w:lineRule="auto"/>
        <w:ind w:left="514"/>
        <w:rPr>
          <w:rFonts w:ascii="宋体" w:hAnsi="宋体" w:cs="宋体"/>
          <w:sz w:val="23"/>
          <w:szCs w:val="23"/>
          <w:lang w:eastAsia="zh-CN"/>
        </w:rPr>
      </w:pPr>
      <w:r>
        <w:rPr>
          <w:rFonts w:ascii="宋体" w:hAnsi="宋体" w:cs="宋体"/>
          <w:spacing w:val="24"/>
          <w:sz w:val="23"/>
          <w:szCs w:val="23"/>
          <w:lang w:eastAsia="zh-CN"/>
        </w:rPr>
        <w:t>(</w:t>
      </w:r>
      <w:r>
        <w:rPr>
          <w:rFonts w:ascii="宋体" w:hAnsi="宋体" w:cs="宋体"/>
          <w:spacing w:val="15"/>
          <w:sz w:val="23"/>
          <w:szCs w:val="23"/>
          <w:lang w:eastAsia="zh-CN"/>
        </w:rPr>
        <w:t>5</w:t>
      </w:r>
      <w:r>
        <w:rPr>
          <w:rFonts w:ascii="宋体" w:hAnsi="宋体" w:cs="宋体"/>
          <w:spacing w:val="12"/>
          <w:sz w:val="23"/>
          <w:szCs w:val="23"/>
          <w:lang w:eastAsia="zh-CN"/>
        </w:rPr>
        <w:t>) 擅自变更、中止或者终止框架协议和政府采购合同。</w:t>
      </w:r>
    </w:p>
    <w:p>
      <w:pPr>
        <w:spacing w:before="276" w:line="327" w:lineRule="auto"/>
        <w:ind w:left="25" w:firstLine="479"/>
        <w:rPr>
          <w:lang w:eastAsia="zh-CN"/>
        </w:rPr>
      </w:pPr>
      <w:r>
        <w:rPr>
          <w:rFonts w:ascii="宋体" w:hAnsi="宋体" w:cs="宋体"/>
          <w:spacing w:val="2"/>
          <w:sz w:val="23"/>
          <w:szCs w:val="23"/>
          <w:lang w:eastAsia="zh-CN"/>
        </w:rPr>
        <w:t>本单位知悉如出现上述情形，将会被依法追究法</w:t>
      </w:r>
      <w:r>
        <w:rPr>
          <w:rFonts w:ascii="宋体" w:hAnsi="宋体" w:cs="宋体"/>
          <w:spacing w:val="1"/>
          <w:sz w:val="23"/>
          <w:szCs w:val="23"/>
          <w:lang w:eastAsia="zh-CN"/>
        </w:rPr>
        <w:t>律责任，可能的处理结果有：</w:t>
      </w:r>
      <w:r>
        <w:rPr>
          <w:rFonts w:ascii="宋体" w:hAnsi="宋体" w:cs="宋体"/>
          <w:spacing w:val="7"/>
          <w:sz w:val="23"/>
          <w:szCs w:val="23"/>
          <w:lang w:eastAsia="zh-CN"/>
        </w:rPr>
        <w:t>处以采购金额千分之五以上千分之十以下的罚款，列入不良行为记录名单，在一至三年内禁止参加政府采购活动，有违法所得的，并处没收违法所得，情节严重</w:t>
      </w:r>
      <w:r>
        <w:rPr>
          <w:rFonts w:ascii="宋体" w:hAnsi="宋体" w:cs="宋体"/>
          <w:spacing w:val="18"/>
          <w:sz w:val="23"/>
          <w:szCs w:val="23"/>
          <w:lang w:eastAsia="zh-CN"/>
        </w:rPr>
        <w:t>的</w:t>
      </w:r>
      <w:r>
        <w:rPr>
          <w:rFonts w:ascii="宋体" w:hAnsi="宋体" w:cs="宋体"/>
          <w:spacing w:val="11"/>
          <w:sz w:val="23"/>
          <w:szCs w:val="23"/>
          <w:lang w:eastAsia="zh-CN"/>
        </w:rPr>
        <w:t>，</w:t>
      </w:r>
      <w:r>
        <w:rPr>
          <w:rFonts w:ascii="宋体" w:hAnsi="宋体" w:cs="宋体"/>
          <w:spacing w:val="9"/>
          <w:sz w:val="23"/>
          <w:szCs w:val="23"/>
          <w:lang w:eastAsia="zh-CN"/>
        </w:rPr>
        <w:t>由工商行政管理机关吊销营业执照；构成犯罪的，依法追究刑事责任。</w:t>
      </w:r>
    </w:p>
    <w:p>
      <w:pPr>
        <w:spacing w:line="292" w:lineRule="auto"/>
        <w:rPr>
          <w:lang w:eastAsia="zh-CN"/>
        </w:rPr>
      </w:pPr>
    </w:p>
    <w:p>
      <w:pPr>
        <w:spacing w:before="76" w:line="227" w:lineRule="auto"/>
        <w:ind w:firstLine="4284" w:firstLineChars="1700"/>
        <w:rPr>
          <w:rFonts w:ascii="宋体" w:hAnsi="宋体" w:cs="宋体"/>
          <w:sz w:val="23"/>
          <w:szCs w:val="23"/>
          <w:lang w:eastAsia="zh-CN"/>
        </w:rPr>
      </w:pPr>
      <w:r>
        <w:rPr>
          <w:rFonts w:ascii="宋体" w:hAnsi="宋体" w:cs="宋体"/>
          <w:spacing w:val="11"/>
          <w:sz w:val="23"/>
          <w:szCs w:val="23"/>
          <w:lang w:eastAsia="zh-CN"/>
        </w:rPr>
        <w:t>供</w:t>
      </w:r>
      <w:r>
        <w:rPr>
          <w:rFonts w:ascii="宋体" w:hAnsi="宋体" w:cs="宋体"/>
          <w:spacing w:val="7"/>
          <w:sz w:val="23"/>
          <w:szCs w:val="23"/>
          <w:lang w:eastAsia="zh-CN"/>
        </w:rPr>
        <w:t>应商电子签章：</w:t>
      </w:r>
      <w:r>
        <w:rPr>
          <w:rFonts w:ascii="宋体" w:hAnsi="宋体" w:cs="宋体"/>
          <w:sz w:val="23"/>
          <w:szCs w:val="23"/>
          <w:u w:val="single"/>
          <w:lang w:eastAsia="zh-CN"/>
        </w:rPr>
        <w:t xml:space="preserve">               </w:t>
      </w:r>
    </w:p>
    <w:p>
      <w:pPr>
        <w:spacing w:before="279" w:line="228" w:lineRule="auto"/>
        <w:ind w:left="4384"/>
        <w:rPr>
          <w:rFonts w:ascii="宋体" w:hAnsi="宋体" w:cs="宋体"/>
          <w:sz w:val="23"/>
          <w:szCs w:val="23"/>
          <w:lang w:eastAsia="zh-CN"/>
        </w:rPr>
      </w:pPr>
      <w:r>
        <w:rPr>
          <w:rFonts w:ascii="宋体" w:hAnsi="宋体" w:cs="宋体"/>
          <w:spacing w:val="-12"/>
          <w:sz w:val="23"/>
          <w:szCs w:val="23"/>
          <w:lang w:eastAsia="zh-CN"/>
        </w:rPr>
        <w:t>日</w:t>
      </w:r>
      <w:r>
        <w:rPr>
          <w:rFonts w:ascii="宋体" w:hAnsi="宋体" w:cs="宋体"/>
          <w:spacing w:val="-9"/>
          <w:sz w:val="23"/>
          <w:szCs w:val="23"/>
          <w:lang w:eastAsia="zh-CN"/>
        </w:rPr>
        <w:t xml:space="preserve"> </w:t>
      </w:r>
      <w:r>
        <w:rPr>
          <w:rFonts w:ascii="宋体" w:hAnsi="宋体" w:cs="宋体"/>
          <w:spacing w:val="-6"/>
          <w:sz w:val="23"/>
          <w:szCs w:val="23"/>
          <w:lang w:eastAsia="zh-CN"/>
        </w:rPr>
        <w:t xml:space="preserve">         期 ：</w:t>
      </w:r>
      <w:r>
        <w:rPr>
          <w:rFonts w:ascii="宋体" w:hAnsi="宋体" w:cs="宋体"/>
          <w:sz w:val="23"/>
          <w:szCs w:val="23"/>
          <w:u w:val="single"/>
          <w:lang w:eastAsia="zh-CN"/>
        </w:rPr>
        <w:t xml:space="preserve">               </w:t>
      </w:r>
    </w:p>
    <w:p>
      <w:pPr>
        <w:spacing w:before="74" w:line="230" w:lineRule="auto"/>
        <w:ind w:left="3101"/>
        <w:outlineLvl w:val="1"/>
        <w:rPr>
          <w:rFonts w:ascii="黑体" w:hAnsi="黑体" w:eastAsia="黑体" w:cs="黑体"/>
          <w:b/>
          <w:bCs/>
          <w:spacing w:val="10"/>
          <w:sz w:val="28"/>
          <w:szCs w:val="28"/>
          <w:lang w:eastAsia="zh-CN"/>
        </w:rPr>
      </w:pPr>
      <w:bookmarkStart w:id="111" w:name="_Toc22655"/>
    </w:p>
    <w:p>
      <w:pPr>
        <w:spacing w:before="74" w:line="230" w:lineRule="auto"/>
        <w:ind w:left="3101"/>
        <w:outlineLvl w:val="2"/>
        <w:rPr>
          <w:rFonts w:ascii="黑体" w:hAnsi="黑体" w:eastAsia="黑体" w:cs="黑体"/>
          <w:b/>
          <w:bCs/>
          <w:sz w:val="28"/>
          <w:szCs w:val="28"/>
          <w:lang w:eastAsia="zh-CN"/>
        </w:rPr>
      </w:pPr>
      <w:r>
        <w:rPr>
          <w:rFonts w:hint="eastAsia" w:ascii="黑体" w:hAnsi="黑体" w:eastAsia="黑体" w:cs="黑体"/>
          <w:b/>
          <w:bCs/>
          <w:spacing w:val="10"/>
          <w:sz w:val="28"/>
          <w:szCs w:val="28"/>
          <w:lang w:eastAsia="zh-CN"/>
        </w:rPr>
        <w:t>八</w:t>
      </w:r>
      <w:r>
        <w:rPr>
          <w:rFonts w:hint="eastAsia" w:ascii="黑体" w:hAnsi="黑体" w:eastAsia="黑体" w:cs="黑体"/>
          <w:b/>
          <w:bCs/>
          <w:spacing w:val="9"/>
          <w:sz w:val="28"/>
          <w:szCs w:val="28"/>
          <w:lang w:eastAsia="zh-CN"/>
        </w:rPr>
        <w:t>、中小企业声明函</w:t>
      </w:r>
      <w:bookmarkEnd w:id="111"/>
    </w:p>
    <w:p>
      <w:pPr>
        <w:spacing w:before="120" w:beforeLines="50" w:after="120" w:afterLines="50" w:line="300" w:lineRule="auto"/>
        <w:ind w:firstLine="480" w:firstLineChars="200"/>
        <w:rPr>
          <w:rFonts w:asciiTheme="minorEastAsia" w:hAnsiTheme="minorEastAsia" w:eastAsiaTheme="minorEastAsia"/>
          <w:bCs/>
          <w:lang w:eastAsia="zh-CN"/>
        </w:rPr>
      </w:pPr>
      <w:r>
        <w:rPr>
          <w:rFonts w:hint="eastAsia" w:asciiTheme="minorEastAsia" w:hAnsiTheme="minorEastAsia" w:eastAsiaTheme="minorEastAsia"/>
          <w:bCs/>
          <w:lang w:eastAsia="zh-CN"/>
        </w:rPr>
        <w:t>本公司郑重声明，根据《政府采购促进中小企业发展管理办法》（财库﹝2020﹞46 号）的规定，本公司（联合体）参加（</w:t>
      </w:r>
      <w:r>
        <w:rPr>
          <w:rFonts w:hint="eastAsia" w:asciiTheme="minorEastAsia" w:hAnsiTheme="minorEastAsia" w:eastAsiaTheme="minorEastAsia"/>
          <w:bCs/>
          <w:iCs/>
          <w:u w:val="single"/>
          <w:lang w:eastAsia="zh-CN"/>
        </w:rPr>
        <w:t>单位名称</w:t>
      </w:r>
      <w:r>
        <w:rPr>
          <w:rFonts w:hint="eastAsia" w:asciiTheme="minorEastAsia" w:hAnsiTheme="minorEastAsia" w:eastAsiaTheme="minorEastAsia"/>
          <w:bCs/>
          <w:lang w:eastAsia="zh-CN"/>
        </w:rPr>
        <w:t>）的（</w:t>
      </w:r>
      <w:r>
        <w:rPr>
          <w:rFonts w:hint="eastAsia" w:asciiTheme="minorEastAsia" w:hAnsiTheme="minorEastAsia" w:eastAsiaTheme="minorEastAsia"/>
          <w:bCs/>
          <w:iCs/>
          <w:u w:val="single"/>
          <w:lang w:eastAsia="zh-CN"/>
        </w:rPr>
        <w:t>项目名称</w:t>
      </w:r>
      <w:r>
        <w:rPr>
          <w:rFonts w:hint="eastAsia" w:asciiTheme="minorEastAsia" w:hAnsiTheme="minorEastAsia" w:eastAsiaTheme="minorEastAsia"/>
          <w:bCs/>
          <w:lang w:eastAsia="zh-CN"/>
        </w:rPr>
        <w:t>）采购活动，工程的施工单位全部为符合政策要求的中小企业（或者：服务全部由符合政策要求的中小企业承接）。相关企业（含联合体中的中小企业、签订分包意向协议的中小企业）的具体情况如下：</w:t>
      </w:r>
    </w:p>
    <w:p>
      <w:pPr>
        <w:spacing w:before="120" w:beforeLines="50" w:after="120" w:afterLines="50" w:line="300" w:lineRule="auto"/>
        <w:ind w:firstLine="480" w:firstLineChars="200"/>
        <w:rPr>
          <w:rFonts w:asciiTheme="minorEastAsia" w:hAnsiTheme="minorEastAsia" w:eastAsiaTheme="minorEastAsia"/>
          <w:bCs/>
          <w:lang w:eastAsia="zh-CN"/>
        </w:rPr>
      </w:pPr>
      <w:r>
        <w:rPr>
          <w:rFonts w:hint="eastAsia" w:asciiTheme="minorEastAsia" w:hAnsiTheme="minorEastAsia" w:eastAsiaTheme="minorEastAsia"/>
          <w:bCs/>
          <w:lang w:eastAsia="zh-CN"/>
        </w:rPr>
        <w:t>1. （</w:t>
      </w:r>
      <w:r>
        <w:rPr>
          <w:rFonts w:hint="eastAsia" w:asciiTheme="minorEastAsia" w:hAnsiTheme="minorEastAsia" w:eastAsiaTheme="minorEastAsia"/>
          <w:bCs/>
          <w:iCs/>
          <w:u w:val="single"/>
          <w:lang w:eastAsia="zh-CN"/>
        </w:rPr>
        <w:t>标的名称</w:t>
      </w:r>
      <w:r>
        <w:rPr>
          <w:rFonts w:hint="eastAsia" w:asciiTheme="minorEastAsia" w:hAnsiTheme="minorEastAsia" w:eastAsiaTheme="minorEastAsia"/>
          <w:bCs/>
          <w:lang w:eastAsia="zh-CN"/>
        </w:rPr>
        <w:t>） ，属于（</w:t>
      </w:r>
      <w:r>
        <w:rPr>
          <w:rFonts w:hint="eastAsia" w:asciiTheme="minorEastAsia" w:hAnsiTheme="minorEastAsia" w:eastAsiaTheme="minorEastAsia"/>
          <w:bCs/>
          <w:iCs/>
          <w:u w:val="single"/>
          <w:lang w:eastAsia="zh-CN"/>
        </w:rPr>
        <w:t>采购文件中明确的所属行业</w:t>
      </w:r>
      <w:r>
        <w:rPr>
          <w:rFonts w:hint="eastAsia" w:asciiTheme="minorEastAsia" w:hAnsiTheme="minorEastAsia" w:eastAsiaTheme="minorEastAsia"/>
          <w:bCs/>
          <w:lang w:eastAsia="zh-CN"/>
        </w:rPr>
        <w:t>）；承建（承接）企业为（</w:t>
      </w:r>
      <w:r>
        <w:rPr>
          <w:rFonts w:hint="eastAsia" w:asciiTheme="minorEastAsia" w:hAnsiTheme="minorEastAsia" w:eastAsiaTheme="minorEastAsia"/>
          <w:bCs/>
          <w:iCs/>
          <w:u w:val="single"/>
          <w:lang w:eastAsia="zh-CN"/>
        </w:rPr>
        <w:t>企业名称</w:t>
      </w:r>
      <w:r>
        <w:rPr>
          <w:rFonts w:hint="eastAsia" w:asciiTheme="minorEastAsia" w:hAnsiTheme="minorEastAsia" w:eastAsiaTheme="minorEastAsia"/>
          <w:bCs/>
          <w:lang w:eastAsia="zh-CN"/>
        </w:rPr>
        <w:t>），从业人员</w:t>
      </w:r>
      <w:r>
        <w:rPr>
          <w:rFonts w:hint="eastAsia" w:asciiTheme="minorEastAsia" w:hAnsiTheme="minorEastAsia" w:eastAsiaTheme="minorEastAsia"/>
          <w:bCs/>
          <w:u w:val="single"/>
          <w:lang w:eastAsia="zh-CN"/>
        </w:rPr>
        <w:t xml:space="preserve">     </w:t>
      </w:r>
      <w:r>
        <w:rPr>
          <w:rFonts w:hint="eastAsia" w:asciiTheme="minorEastAsia" w:hAnsiTheme="minorEastAsia" w:eastAsiaTheme="minorEastAsia"/>
          <w:bCs/>
          <w:lang w:eastAsia="zh-CN"/>
        </w:rPr>
        <w:t>人，营业收入为</w:t>
      </w:r>
      <w:r>
        <w:rPr>
          <w:rFonts w:hint="eastAsia" w:asciiTheme="minorEastAsia" w:hAnsiTheme="minorEastAsia" w:eastAsiaTheme="minorEastAsia"/>
          <w:bCs/>
          <w:u w:val="single"/>
          <w:lang w:eastAsia="zh-CN"/>
        </w:rPr>
        <w:t xml:space="preserve">     </w:t>
      </w:r>
      <w:r>
        <w:rPr>
          <w:rFonts w:hint="eastAsia" w:asciiTheme="minorEastAsia" w:hAnsiTheme="minorEastAsia" w:eastAsiaTheme="minorEastAsia"/>
          <w:bCs/>
          <w:lang w:eastAsia="zh-CN"/>
        </w:rPr>
        <w:t>万元，资产总额为</w:t>
      </w:r>
      <w:r>
        <w:rPr>
          <w:rFonts w:hint="eastAsia" w:asciiTheme="minorEastAsia" w:hAnsiTheme="minorEastAsia" w:eastAsiaTheme="minorEastAsia"/>
          <w:bCs/>
          <w:u w:val="single"/>
          <w:lang w:eastAsia="zh-CN"/>
        </w:rPr>
        <w:t xml:space="preserve">     </w:t>
      </w:r>
      <w:r>
        <w:rPr>
          <w:rFonts w:hint="eastAsia" w:asciiTheme="minorEastAsia" w:hAnsiTheme="minorEastAsia" w:eastAsiaTheme="minorEastAsia"/>
          <w:bCs/>
          <w:lang w:eastAsia="zh-CN"/>
        </w:rPr>
        <w:t>万元，属于（</w:t>
      </w:r>
      <w:r>
        <w:rPr>
          <w:rFonts w:hint="eastAsia" w:asciiTheme="minorEastAsia" w:hAnsiTheme="minorEastAsia" w:eastAsiaTheme="minorEastAsia"/>
          <w:bCs/>
          <w:iCs/>
          <w:u w:val="single"/>
          <w:lang w:eastAsia="zh-CN"/>
        </w:rPr>
        <w:t>中型企业、小型企业、微型企业</w:t>
      </w:r>
      <w:r>
        <w:rPr>
          <w:rFonts w:hint="eastAsia" w:asciiTheme="minorEastAsia" w:hAnsiTheme="minorEastAsia" w:eastAsiaTheme="minorEastAsia"/>
          <w:bCs/>
          <w:lang w:eastAsia="zh-CN"/>
        </w:rPr>
        <w:t>）；</w:t>
      </w:r>
    </w:p>
    <w:p>
      <w:pPr>
        <w:spacing w:before="120" w:beforeLines="50" w:after="120" w:afterLines="50" w:line="300" w:lineRule="auto"/>
        <w:ind w:firstLine="480" w:firstLineChars="200"/>
        <w:rPr>
          <w:rFonts w:asciiTheme="minorEastAsia" w:hAnsiTheme="minorEastAsia" w:eastAsiaTheme="minorEastAsia"/>
          <w:bCs/>
          <w:lang w:eastAsia="zh-CN"/>
        </w:rPr>
      </w:pPr>
      <w:r>
        <w:rPr>
          <w:rFonts w:hint="eastAsia" w:asciiTheme="minorEastAsia" w:hAnsiTheme="minorEastAsia" w:eastAsiaTheme="minorEastAsia"/>
          <w:bCs/>
          <w:lang w:eastAsia="zh-CN"/>
        </w:rPr>
        <w:t>2. （</w:t>
      </w:r>
      <w:r>
        <w:rPr>
          <w:rFonts w:hint="eastAsia" w:asciiTheme="minorEastAsia" w:hAnsiTheme="minorEastAsia" w:eastAsiaTheme="minorEastAsia"/>
          <w:bCs/>
          <w:iCs/>
          <w:u w:val="single"/>
          <w:lang w:eastAsia="zh-CN"/>
        </w:rPr>
        <w:t>标的名称</w:t>
      </w:r>
      <w:r>
        <w:rPr>
          <w:rFonts w:hint="eastAsia" w:asciiTheme="minorEastAsia" w:hAnsiTheme="minorEastAsia" w:eastAsiaTheme="minorEastAsia"/>
          <w:bCs/>
          <w:lang w:eastAsia="zh-CN"/>
        </w:rPr>
        <w:t>） ，属于（</w:t>
      </w:r>
      <w:r>
        <w:rPr>
          <w:rFonts w:hint="eastAsia" w:asciiTheme="minorEastAsia" w:hAnsiTheme="minorEastAsia" w:eastAsiaTheme="minorEastAsia"/>
          <w:bCs/>
          <w:iCs/>
          <w:u w:val="single"/>
          <w:lang w:eastAsia="zh-CN"/>
        </w:rPr>
        <w:t>采购文件中明确的所属行业</w:t>
      </w:r>
      <w:r>
        <w:rPr>
          <w:rFonts w:hint="eastAsia" w:asciiTheme="minorEastAsia" w:hAnsiTheme="minorEastAsia" w:eastAsiaTheme="minorEastAsia"/>
          <w:bCs/>
          <w:lang w:eastAsia="zh-CN"/>
        </w:rPr>
        <w:t>）；承建（承接）企业为（</w:t>
      </w:r>
      <w:r>
        <w:rPr>
          <w:rFonts w:hint="eastAsia" w:asciiTheme="minorEastAsia" w:hAnsiTheme="minorEastAsia" w:eastAsiaTheme="minorEastAsia"/>
          <w:bCs/>
          <w:iCs/>
          <w:u w:val="single"/>
          <w:lang w:eastAsia="zh-CN"/>
        </w:rPr>
        <w:t>企业名称</w:t>
      </w:r>
      <w:r>
        <w:rPr>
          <w:rFonts w:hint="eastAsia" w:asciiTheme="minorEastAsia" w:hAnsiTheme="minorEastAsia" w:eastAsiaTheme="minorEastAsia"/>
          <w:bCs/>
          <w:lang w:eastAsia="zh-CN"/>
        </w:rPr>
        <w:t>），从业人员</w:t>
      </w:r>
      <w:r>
        <w:rPr>
          <w:rFonts w:hint="eastAsia" w:asciiTheme="minorEastAsia" w:hAnsiTheme="minorEastAsia" w:eastAsiaTheme="minorEastAsia"/>
          <w:bCs/>
          <w:u w:val="single"/>
          <w:lang w:eastAsia="zh-CN"/>
        </w:rPr>
        <w:t xml:space="preserve">     </w:t>
      </w:r>
      <w:r>
        <w:rPr>
          <w:rFonts w:hint="eastAsia" w:asciiTheme="minorEastAsia" w:hAnsiTheme="minorEastAsia" w:eastAsiaTheme="minorEastAsia"/>
          <w:bCs/>
          <w:lang w:eastAsia="zh-CN"/>
        </w:rPr>
        <w:t>人，营业收入为</w:t>
      </w:r>
      <w:r>
        <w:rPr>
          <w:rFonts w:hint="eastAsia" w:asciiTheme="minorEastAsia" w:hAnsiTheme="minorEastAsia" w:eastAsiaTheme="minorEastAsia"/>
          <w:bCs/>
          <w:u w:val="single"/>
          <w:lang w:eastAsia="zh-CN"/>
        </w:rPr>
        <w:t xml:space="preserve">     </w:t>
      </w:r>
      <w:r>
        <w:rPr>
          <w:rFonts w:hint="eastAsia" w:asciiTheme="minorEastAsia" w:hAnsiTheme="minorEastAsia" w:eastAsiaTheme="minorEastAsia"/>
          <w:bCs/>
          <w:lang w:eastAsia="zh-CN"/>
        </w:rPr>
        <w:t>万元，资产总额为</w:t>
      </w:r>
      <w:r>
        <w:rPr>
          <w:rFonts w:hint="eastAsia" w:asciiTheme="minorEastAsia" w:hAnsiTheme="minorEastAsia" w:eastAsiaTheme="minorEastAsia"/>
          <w:bCs/>
          <w:u w:val="single"/>
          <w:lang w:eastAsia="zh-CN"/>
        </w:rPr>
        <w:t xml:space="preserve">     </w:t>
      </w:r>
      <w:r>
        <w:rPr>
          <w:rFonts w:hint="eastAsia" w:asciiTheme="minorEastAsia" w:hAnsiTheme="minorEastAsia" w:eastAsiaTheme="minorEastAsia"/>
          <w:bCs/>
          <w:lang w:eastAsia="zh-CN"/>
        </w:rPr>
        <w:t>万元，属于（</w:t>
      </w:r>
      <w:r>
        <w:rPr>
          <w:rFonts w:hint="eastAsia" w:asciiTheme="minorEastAsia" w:hAnsiTheme="minorEastAsia" w:eastAsiaTheme="minorEastAsia"/>
          <w:bCs/>
          <w:iCs/>
          <w:u w:val="single"/>
          <w:lang w:eastAsia="zh-CN"/>
        </w:rPr>
        <w:t>中型企业、小型企业、微型企业</w:t>
      </w:r>
      <w:r>
        <w:rPr>
          <w:rFonts w:hint="eastAsia" w:asciiTheme="minorEastAsia" w:hAnsiTheme="minorEastAsia" w:eastAsiaTheme="minorEastAsia"/>
          <w:bCs/>
          <w:lang w:eastAsia="zh-CN"/>
        </w:rPr>
        <w:t>）；</w:t>
      </w:r>
    </w:p>
    <w:p>
      <w:pPr>
        <w:spacing w:before="120" w:beforeLines="50" w:after="120" w:afterLines="50" w:line="300" w:lineRule="auto"/>
        <w:rPr>
          <w:rFonts w:asciiTheme="minorEastAsia" w:hAnsiTheme="minorEastAsia" w:eastAsiaTheme="minorEastAsia"/>
          <w:bCs/>
          <w:lang w:eastAsia="zh-CN"/>
        </w:rPr>
      </w:pPr>
      <w:r>
        <w:rPr>
          <w:rFonts w:hint="eastAsia" w:asciiTheme="minorEastAsia" w:hAnsiTheme="minorEastAsia" w:eastAsiaTheme="minorEastAsia"/>
          <w:bCs/>
          <w:lang w:eastAsia="zh-CN"/>
        </w:rPr>
        <w:t>……</w:t>
      </w:r>
    </w:p>
    <w:p>
      <w:pPr>
        <w:spacing w:before="120" w:beforeLines="50" w:after="120" w:afterLines="50" w:line="300" w:lineRule="auto"/>
        <w:ind w:firstLine="480" w:firstLineChars="200"/>
        <w:rPr>
          <w:rFonts w:asciiTheme="minorEastAsia" w:hAnsiTheme="minorEastAsia" w:eastAsiaTheme="minorEastAsia"/>
          <w:bCs/>
          <w:lang w:eastAsia="zh-CN"/>
        </w:rPr>
      </w:pPr>
      <w:r>
        <w:rPr>
          <w:rFonts w:hint="eastAsia" w:asciiTheme="minorEastAsia" w:hAnsiTheme="minorEastAsia" w:eastAsiaTheme="minorEastAsia"/>
          <w:bCs/>
          <w:lang w:eastAsia="zh-CN"/>
        </w:rPr>
        <w:t>以上企业，不属于大企业的分支机构，不存在控股股东为大企业的情形，也不存在与大企业的负责人为同一人的情形。</w:t>
      </w:r>
    </w:p>
    <w:p>
      <w:pPr>
        <w:spacing w:before="120" w:beforeLines="50" w:after="120" w:afterLines="50" w:line="300" w:lineRule="auto"/>
        <w:ind w:firstLine="480" w:firstLineChars="200"/>
        <w:rPr>
          <w:rFonts w:asciiTheme="minorEastAsia" w:hAnsiTheme="minorEastAsia" w:eastAsiaTheme="minorEastAsia"/>
          <w:bCs/>
          <w:lang w:eastAsia="zh-CN"/>
        </w:rPr>
      </w:pPr>
      <w:r>
        <w:rPr>
          <w:rFonts w:hint="eastAsia" w:asciiTheme="minorEastAsia" w:hAnsiTheme="minorEastAsia" w:eastAsiaTheme="minorEastAsia"/>
          <w:bCs/>
          <w:lang w:eastAsia="zh-CN"/>
        </w:rPr>
        <w:t>本企业对上述声明内容的真实性负责。如有虚假，将依法承担相应责任。</w:t>
      </w:r>
    </w:p>
    <w:p>
      <w:pPr>
        <w:spacing w:line="263" w:lineRule="auto"/>
        <w:rPr>
          <w:rFonts w:asciiTheme="minorEastAsia" w:hAnsiTheme="minorEastAsia" w:eastAsiaTheme="minorEastAsia"/>
          <w:lang w:eastAsia="zh-CN"/>
        </w:rPr>
      </w:pPr>
    </w:p>
    <w:p>
      <w:pPr>
        <w:spacing w:before="75" w:line="227" w:lineRule="auto"/>
        <w:ind w:left="4252"/>
        <w:rPr>
          <w:rFonts w:cs="宋体" w:asciiTheme="minorEastAsia" w:hAnsiTheme="minorEastAsia" w:eastAsiaTheme="minorEastAsia"/>
          <w:sz w:val="23"/>
          <w:szCs w:val="23"/>
          <w:lang w:eastAsia="zh-CN"/>
        </w:rPr>
      </w:pPr>
      <w:r>
        <w:rPr>
          <w:rFonts w:cs="宋体" w:asciiTheme="minorEastAsia" w:hAnsiTheme="minorEastAsia" w:eastAsiaTheme="minorEastAsia"/>
          <w:spacing w:val="11"/>
          <w:sz w:val="23"/>
          <w:szCs w:val="23"/>
          <w:lang w:eastAsia="zh-CN"/>
        </w:rPr>
        <w:t>供</w:t>
      </w:r>
      <w:r>
        <w:rPr>
          <w:rFonts w:cs="宋体" w:asciiTheme="minorEastAsia" w:hAnsiTheme="minorEastAsia" w:eastAsiaTheme="minorEastAsia"/>
          <w:spacing w:val="7"/>
          <w:sz w:val="23"/>
          <w:szCs w:val="23"/>
          <w:lang w:eastAsia="zh-CN"/>
        </w:rPr>
        <w:t>应商电子签章：</w:t>
      </w:r>
      <w:r>
        <w:rPr>
          <w:rFonts w:cs="宋体" w:asciiTheme="minorEastAsia" w:hAnsiTheme="minorEastAsia" w:eastAsiaTheme="minorEastAsia"/>
          <w:sz w:val="23"/>
          <w:szCs w:val="23"/>
          <w:u w:val="single"/>
          <w:lang w:eastAsia="zh-CN"/>
        </w:rPr>
        <w:t xml:space="preserve">               </w:t>
      </w:r>
    </w:p>
    <w:p>
      <w:pPr>
        <w:spacing w:before="280" w:line="228" w:lineRule="auto"/>
        <w:ind w:left="4317"/>
        <w:rPr>
          <w:rFonts w:asciiTheme="minorEastAsia" w:hAnsiTheme="minorEastAsia" w:eastAsiaTheme="minorEastAsia"/>
          <w:lang w:eastAsia="zh-CN"/>
        </w:rPr>
      </w:pPr>
      <w:r>
        <w:rPr>
          <w:rFonts w:cs="宋体" w:asciiTheme="minorEastAsia" w:hAnsiTheme="minorEastAsia" w:eastAsiaTheme="minorEastAsia"/>
          <w:spacing w:val="-12"/>
          <w:sz w:val="23"/>
          <w:szCs w:val="23"/>
          <w:lang w:eastAsia="zh-CN"/>
        </w:rPr>
        <w:t>日</w:t>
      </w:r>
      <w:r>
        <w:rPr>
          <w:rFonts w:cs="宋体" w:asciiTheme="minorEastAsia" w:hAnsiTheme="minorEastAsia" w:eastAsiaTheme="minorEastAsia"/>
          <w:spacing w:val="-9"/>
          <w:sz w:val="23"/>
          <w:szCs w:val="23"/>
          <w:lang w:eastAsia="zh-CN"/>
        </w:rPr>
        <w:t xml:space="preserve"> </w:t>
      </w:r>
      <w:r>
        <w:rPr>
          <w:rFonts w:cs="宋体" w:asciiTheme="minorEastAsia" w:hAnsiTheme="minorEastAsia" w:eastAsiaTheme="minorEastAsia"/>
          <w:spacing w:val="-6"/>
          <w:sz w:val="23"/>
          <w:szCs w:val="23"/>
          <w:lang w:eastAsia="zh-CN"/>
        </w:rPr>
        <w:t xml:space="preserve">         期 ：</w:t>
      </w:r>
      <w:r>
        <w:rPr>
          <w:rFonts w:cs="宋体" w:asciiTheme="minorEastAsia" w:hAnsiTheme="minorEastAsia" w:eastAsiaTheme="minorEastAsia"/>
          <w:sz w:val="23"/>
          <w:szCs w:val="23"/>
          <w:u w:val="single"/>
          <w:lang w:eastAsia="zh-CN"/>
        </w:rPr>
        <w:t xml:space="preserve">               </w:t>
      </w:r>
    </w:p>
    <w:p>
      <w:pPr>
        <w:rPr>
          <w:lang w:eastAsia="zh-CN"/>
        </w:rPr>
      </w:pPr>
      <w:r>
        <w:rPr>
          <w:lang w:eastAsia="zh-CN"/>
        </w:rPr>
        <w:t>备注：</w:t>
      </w:r>
    </w:p>
    <w:p>
      <w:pPr>
        <w:rPr>
          <w:lang w:eastAsia="zh-CN"/>
        </w:rPr>
      </w:pPr>
      <w:r>
        <w:rPr>
          <w:lang w:eastAsia="zh-CN"/>
        </w:rPr>
        <w:t>1.从业人员、营业收入、资产总额填报上一年数据，无上一年数据的新成立企业可不填报2.企业划型标准按照《中小企业划型标准规定》（工信部联企业〔2011〕300号）执行</w:t>
      </w:r>
    </w:p>
    <w:p>
      <w:pPr>
        <w:rPr>
          <w:lang w:eastAsia="zh-CN"/>
        </w:rPr>
      </w:pPr>
      <w:r>
        <w:rPr>
          <w:lang w:eastAsia="zh-CN"/>
        </w:rPr>
        <w:t>3.上述“采购文件中明确的所属行业”，详见第三章采购需求中明确的所属行业。</w:t>
      </w:r>
    </w:p>
    <w:p>
      <w:pPr>
        <w:pStyle w:val="2"/>
      </w:pPr>
    </w:p>
    <w:p>
      <w:pPr>
        <w:rPr>
          <w:lang w:eastAsia="zh-CN"/>
        </w:rPr>
      </w:pPr>
    </w:p>
    <w:p>
      <w:pPr>
        <w:spacing w:before="75" w:line="229" w:lineRule="auto"/>
        <w:ind w:left="2616"/>
        <w:outlineLvl w:val="2"/>
        <w:rPr>
          <w:rFonts w:cs="黑体" w:asciiTheme="minorEastAsia" w:hAnsiTheme="minorEastAsia" w:eastAsiaTheme="minorEastAsia"/>
          <w:b/>
          <w:bCs/>
          <w:sz w:val="28"/>
          <w:szCs w:val="28"/>
          <w:lang w:eastAsia="zh-CN"/>
        </w:rPr>
      </w:pPr>
      <w:bookmarkStart w:id="112" w:name="_Toc961"/>
      <w:r>
        <w:rPr>
          <w:rFonts w:hint="eastAsia" w:ascii="黑体" w:hAnsi="黑体" w:eastAsia="黑体" w:cs="黑体"/>
          <w:b/>
          <w:bCs/>
          <w:spacing w:val="11"/>
          <w:sz w:val="28"/>
          <w:szCs w:val="28"/>
          <w:lang w:eastAsia="zh-CN"/>
        </w:rPr>
        <w:t>九</w:t>
      </w:r>
      <w:r>
        <w:rPr>
          <w:rFonts w:hint="eastAsia" w:ascii="黑体" w:hAnsi="黑体" w:eastAsia="黑体" w:cs="黑体"/>
          <w:b/>
          <w:bCs/>
          <w:spacing w:val="10"/>
          <w:sz w:val="28"/>
          <w:szCs w:val="28"/>
          <w:lang w:eastAsia="zh-CN"/>
        </w:rPr>
        <w:t>、残疾人福利性单位声明函</w:t>
      </w:r>
      <w:bookmarkEnd w:id="112"/>
    </w:p>
    <w:p>
      <w:pPr>
        <w:rPr>
          <w:lang w:eastAsia="zh-CN"/>
        </w:rPr>
      </w:pPr>
      <w:r>
        <w:rPr>
          <w:lang w:eastAsia="zh-CN"/>
        </w:rPr>
        <w:t>（请完整填写声明函内容，否则不予认可；非残疾人福利性单位投标，不需此件）</w:t>
      </w:r>
    </w:p>
    <w:p>
      <w:pPr>
        <w:rPr>
          <w:lang w:eastAsia="zh-CN"/>
        </w:rPr>
      </w:pPr>
    </w:p>
    <w:p>
      <w:pPr>
        <w:ind w:firstLine="480" w:firstLineChars="200"/>
        <w:rPr>
          <w:lang w:eastAsia="zh-CN"/>
        </w:rPr>
      </w:pPr>
      <w:r>
        <w:rPr>
          <w:lang w:eastAsia="zh-CN"/>
        </w:rPr>
        <w:t>本单位郑重声明，根据《财政部民政部中国残疾人联合会关于促进残疾人就业政府采购政策的通知》（财库〔2017〕141号）的规定，本单位为符合条件的残疾人福利性单位，且本单位参加       单位的       项目采购活动提供本单位制造的货物，或者提供其他残疾人福利性单位制造的货物（不包括使用非残疾人福利性单位注册商标的货物）。</w:t>
      </w:r>
    </w:p>
    <w:p>
      <w:pPr>
        <w:rPr>
          <w:lang w:eastAsia="zh-CN"/>
        </w:rPr>
      </w:pPr>
      <w:r>
        <w:rPr>
          <w:lang w:eastAsia="zh-CN"/>
        </w:rPr>
        <w:t>本单位对上述声明的真实性负责。如有虚假，将依法承担相应责任</w:t>
      </w:r>
      <w:r>
        <w:rPr>
          <w:rFonts w:hint="eastAsia"/>
          <w:lang w:eastAsia="zh-CN"/>
        </w:rPr>
        <w:t>。</w:t>
      </w:r>
    </w:p>
    <w:p>
      <w:pPr>
        <w:jc w:val="center"/>
        <w:rPr>
          <w:lang w:eastAsia="zh-CN"/>
        </w:rPr>
      </w:pPr>
    </w:p>
    <w:p>
      <w:pPr>
        <w:jc w:val="center"/>
        <w:rPr>
          <w:lang w:eastAsia="zh-CN"/>
        </w:rPr>
      </w:pPr>
      <w:r>
        <w:rPr>
          <w:lang w:eastAsia="zh-CN"/>
        </w:rPr>
        <w:t>供应商电子签章：</w:t>
      </w:r>
    </w:p>
    <w:p>
      <w:pPr>
        <w:jc w:val="center"/>
        <w:rPr>
          <w:lang w:eastAsia="zh-CN"/>
        </w:rPr>
      </w:pPr>
      <w:r>
        <w:rPr>
          <w:lang w:eastAsia="zh-CN"/>
        </w:rPr>
        <w:t>日          期 ：</w:t>
      </w:r>
    </w:p>
    <w:p>
      <w:pPr>
        <w:pStyle w:val="37"/>
        <w:rPr>
          <w:rFonts w:asciiTheme="minorEastAsia" w:hAnsiTheme="minorEastAsia" w:eastAsiaTheme="minorEastAsia"/>
          <w:lang w:eastAsia="zh-CN"/>
        </w:rPr>
      </w:pPr>
    </w:p>
    <w:p>
      <w:pPr>
        <w:spacing w:line="360" w:lineRule="auto"/>
        <w:jc w:val="center"/>
        <w:outlineLvl w:val="2"/>
        <w:rPr>
          <w:rFonts w:ascii="黑体" w:hAnsi="黑体" w:eastAsia="黑体" w:cs="黑体"/>
          <w:sz w:val="28"/>
          <w:szCs w:val="28"/>
          <w:lang w:eastAsia="zh-CN"/>
        </w:rPr>
      </w:pPr>
      <w:bookmarkStart w:id="113" w:name="_Toc32607"/>
      <w:bookmarkStart w:id="114" w:name="_Toc17594"/>
      <w:bookmarkStart w:id="115" w:name="_Toc16626"/>
      <w:r>
        <w:rPr>
          <w:rFonts w:hint="eastAsia" w:ascii="黑体" w:hAnsi="黑体" w:eastAsia="黑体" w:cs="黑体"/>
          <w:b/>
          <w:bCs/>
          <w:sz w:val="28"/>
          <w:szCs w:val="28"/>
          <w:lang w:eastAsia="zh-CN"/>
        </w:rPr>
        <w:t>十、监狱企业证明</w:t>
      </w:r>
      <w:bookmarkEnd w:id="113"/>
      <w:bookmarkEnd w:id="114"/>
      <w:bookmarkEnd w:id="115"/>
    </w:p>
    <w:p>
      <w:pPr>
        <w:pStyle w:val="2"/>
        <w:ind w:left="0"/>
      </w:pPr>
    </w:p>
    <w:p>
      <w:pPr>
        <w:spacing w:after="160"/>
        <w:ind w:firstLine="480" w:firstLineChars="200"/>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注：1.监狱企业参加政府采购活动时，应当提供由省级以上监狱管理局、戒毒管理局（含新疆生产建设兵团）出具的属于监狱企业的证明文件，并加盖单位公章。</w:t>
      </w:r>
    </w:p>
    <w:p>
      <w:pPr>
        <w:spacing w:after="160"/>
        <w:ind w:firstLine="480" w:firstLineChars="200"/>
        <w:jc w:val="both"/>
        <w:rPr>
          <w:rFonts w:ascii="仿宋_GB2312" w:hAnsi="宋体" w:eastAsia="仿宋_GB2312"/>
          <w:lang w:eastAsia="zh-CN"/>
        </w:rPr>
      </w:pPr>
      <w:r>
        <w:rPr>
          <w:rFonts w:hint="eastAsia" w:cs="仿宋" w:asciiTheme="minorEastAsia" w:hAnsiTheme="minorEastAsia" w:eastAsiaTheme="minorEastAsia"/>
          <w:lang w:eastAsia="zh-CN"/>
        </w:rPr>
        <w:t>2.监狱企业视同小型、微型企业，享受预留份额、评审中价格扣除等政府采购促进中小企业发展的政府采购政策。监狱企业属于小型、微型企业的，不重复享受政策。</w:t>
      </w:r>
    </w:p>
    <w:sectPr>
      <w:headerReference r:id="rId7" w:type="default"/>
      <w:footerReference r:id="rId8" w:type="default"/>
      <w:pgSz w:w="11910" w:h="16840"/>
      <w:pgMar w:top="1500" w:right="1660" w:bottom="1600" w:left="1680" w:header="0" w:footer="139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Times">
    <w:altName w:val="Times New Roman"/>
    <w:panose1 w:val="02020603050405020304"/>
    <w:charset w:val="00"/>
    <w:family w:val="roman"/>
    <w:pitch w:val="default"/>
    <w:sig w:usb0="00000000" w:usb1="00000000" w:usb2="00000000" w:usb3="00000000" w:csb0="00000093"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18"/>
        <w:szCs w:val="18"/>
      </w:rPr>
    </w:pPr>
    <w:r>
      <w:rPr>
        <w:sz w:val="18"/>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1"/>
      </w:pBdr>
      <w:jc w:val="both"/>
      <w:rPr>
        <w:lang w:eastAsia="zh-CN"/>
      </w:rPr>
    </w:pPr>
    <w:r>
      <w:rPr>
        <w:rFonts w:hint="eastAsia" w:ascii="宋体" w:hAnsi="宋体" w:cs="宋体"/>
        <w:spacing w:val="9"/>
        <w:sz w:val="17"/>
        <w:szCs w:val="17"/>
        <w:lang w:eastAsia="zh-CN"/>
      </w:rPr>
      <w:t>政府</w:t>
    </w:r>
    <w:r>
      <w:rPr>
        <w:rFonts w:ascii="宋体" w:hAnsi="宋体" w:cs="宋体"/>
        <w:spacing w:val="9"/>
        <w:sz w:val="17"/>
        <w:szCs w:val="17"/>
        <w:lang w:eastAsia="zh-CN"/>
      </w:rPr>
      <w:t>采购框架协议采购征集文件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before="120" w:after="120"/>
      <w:rPr>
        <w:lang w:eastAsia="zh-CN"/>
      </w:rPr>
    </w:pPr>
    <w:r>
      <w:rPr>
        <w:rFonts w:hint="eastAsia"/>
        <w:lang w:eastAsia="zh-CN"/>
      </w:rPr>
      <w:t xml:space="preserve">_____________________________________________________________________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6B1CDC"/>
    <w:multiLevelType w:val="singleLevel"/>
    <w:tmpl w:val="CB6B1CDC"/>
    <w:lvl w:ilvl="0" w:tentative="0">
      <w:start w:val="1"/>
      <w:numFmt w:val="chineseCountingThousand"/>
      <w:suff w:val="nothing"/>
      <w:lvlText w:val="%1、"/>
      <w:lvlJc w:val="center"/>
      <w:pPr>
        <w:ind w:left="987" w:hanging="193"/>
      </w:pPr>
      <w:rPr>
        <w:rFonts w:hint="eastAsia"/>
      </w:rPr>
    </w:lvl>
  </w:abstractNum>
  <w:abstractNum w:abstractNumId="1">
    <w:nsid w:val="03072D54"/>
    <w:multiLevelType w:val="singleLevel"/>
    <w:tmpl w:val="03072D54"/>
    <w:lvl w:ilvl="0" w:tentative="0">
      <w:start w:val="11"/>
      <w:numFmt w:val="decimal"/>
      <w:suff w:val="nothing"/>
      <w:lvlText w:val="%1、"/>
      <w:lvlJc w:val="left"/>
    </w:lvl>
  </w:abstractNum>
  <w:abstractNum w:abstractNumId="2">
    <w:nsid w:val="06B203B1"/>
    <w:multiLevelType w:val="singleLevel"/>
    <w:tmpl w:val="06B203B1"/>
    <w:lvl w:ilvl="0" w:tentative="0">
      <w:start w:val="1"/>
      <w:numFmt w:val="decimal"/>
      <w:lvlText w:val="%1."/>
      <w:lvlJc w:val="left"/>
      <w:pPr>
        <w:tabs>
          <w:tab w:val="left" w:pos="312"/>
        </w:tabs>
      </w:pPr>
    </w:lvl>
  </w:abstractNum>
  <w:abstractNum w:abstractNumId="3">
    <w:nsid w:val="0EF12905"/>
    <w:multiLevelType w:val="singleLevel"/>
    <w:tmpl w:val="0EF12905"/>
    <w:lvl w:ilvl="0" w:tentative="0">
      <w:start w:val="3"/>
      <w:numFmt w:val="chineseCounting"/>
      <w:suff w:val="space"/>
      <w:lvlText w:val="第%1章"/>
      <w:lvlJc w:val="left"/>
      <w:rPr>
        <w:rFonts w:hint="eastAsia"/>
      </w:rPr>
    </w:lvl>
  </w:abstractNum>
  <w:abstractNum w:abstractNumId="4">
    <w:nsid w:val="10CB8D91"/>
    <w:multiLevelType w:val="singleLevel"/>
    <w:tmpl w:val="10CB8D91"/>
    <w:lvl w:ilvl="0" w:tentative="0">
      <w:start w:val="3"/>
      <w:numFmt w:val="chineseCounting"/>
      <w:suff w:val="nothing"/>
      <w:lvlText w:val="（%1）"/>
      <w:lvlJc w:val="left"/>
      <w:rPr>
        <w:rFonts w:hint="eastAsia"/>
      </w:rPr>
    </w:lvl>
  </w:abstractNum>
  <w:abstractNum w:abstractNumId="5">
    <w:nsid w:val="28E212FC"/>
    <w:multiLevelType w:val="multilevel"/>
    <w:tmpl w:val="28E212FC"/>
    <w:lvl w:ilvl="0" w:tentative="0">
      <w:start w:val="1"/>
      <w:numFmt w:val="chineseCountingThousand"/>
      <w:suff w:val="nothing"/>
      <w:lvlText w:val="(%1)"/>
      <w:lvlJc w:val="left"/>
      <w:pPr>
        <w:ind w:left="0" w:firstLine="4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33FC788D"/>
    <w:multiLevelType w:val="singleLevel"/>
    <w:tmpl w:val="33FC788D"/>
    <w:lvl w:ilvl="0" w:tentative="0">
      <w:start w:val="2"/>
      <w:numFmt w:val="chineseCounting"/>
      <w:suff w:val="nothing"/>
      <w:lvlText w:val="%1、"/>
      <w:lvlJc w:val="left"/>
      <w:rPr>
        <w:rFonts w:hint="eastAsia"/>
      </w:rPr>
    </w:lvl>
  </w:abstractNum>
  <w:abstractNum w:abstractNumId="7">
    <w:nsid w:val="37BE3174"/>
    <w:multiLevelType w:val="multilevel"/>
    <w:tmpl w:val="37BE3174"/>
    <w:lvl w:ilvl="0" w:tentative="0">
      <w:start w:val="1"/>
      <w:numFmt w:val="chineseCountingThousand"/>
      <w:suff w:val="nothing"/>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F041723"/>
    <w:multiLevelType w:val="multilevel"/>
    <w:tmpl w:val="7F041723"/>
    <w:lvl w:ilvl="0" w:tentative="0">
      <w:start w:val="1"/>
      <w:numFmt w:val="chineseCountingThousand"/>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7"/>
  </w:num>
  <w:num w:numId="2">
    <w:abstractNumId w:val="1"/>
  </w:num>
  <w:num w:numId="3">
    <w:abstractNumId w:val="3"/>
  </w:num>
  <w:num w:numId="4">
    <w:abstractNumId w:val="0"/>
  </w:num>
  <w:num w:numId="5">
    <w:abstractNumId w:val="5"/>
  </w:num>
  <w:num w:numId="6">
    <w:abstractNumId w:val="6"/>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MTVjNWU4MzAyYWZjN2ZiM2NjYTY1YTgyOGY4Y2UifQ=="/>
  </w:docVars>
  <w:rsids>
    <w:rsidRoot w:val="33863C35"/>
    <w:rsid w:val="00000B6F"/>
    <w:rsid w:val="00005547"/>
    <w:rsid w:val="0008355A"/>
    <w:rsid w:val="00087308"/>
    <w:rsid w:val="000B2142"/>
    <w:rsid w:val="000C1A77"/>
    <w:rsid w:val="001249BF"/>
    <w:rsid w:val="00155352"/>
    <w:rsid w:val="001558C8"/>
    <w:rsid w:val="00177B4A"/>
    <w:rsid w:val="0018225A"/>
    <w:rsid w:val="00187BBC"/>
    <w:rsid w:val="001A0DD1"/>
    <w:rsid w:val="001A4EEE"/>
    <w:rsid w:val="001D457D"/>
    <w:rsid w:val="001E2768"/>
    <w:rsid w:val="001F3C39"/>
    <w:rsid w:val="001F782C"/>
    <w:rsid w:val="00202F3B"/>
    <w:rsid w:val="00203871"/>
    <w:rsid w:val="00270BE1"/>
    <w:rsid w:val="002F676A"/>
    <w:rsid w:val="0030439D"/>
    <w:rsid w:val="00316B21"/>
    <w:rsid w:val="00332268"/>
    <w:rsid w:val="003837D9"/>
    <w:rsid w:val="003842BA"/>
    <w:rsid w:val="003A6C6D"/>
    <w:rsid w:val="003E26F6"/>
    <w:rsid w:val="003E5EA6"/>
    <w:rsid w:val="003F5F2A"/>
    <w:rsid w:val="00402F22"/>
    <w:rsid w:val="00417726"/>
    <w:rsid w:val="004504A9"/>
    <w:rsid w:val="00453E40"/>
    <w:rsid w:val="00467944"/>
    <w:rsid w:val="004C650D"/>
    <w:rsid w:val="0050270E"/>
    <w:rsid w:val="005032C0"/>
    <w:rsid w:val="005220ED"/>
    <w:rsid w:val="00531F17"/>
    <w:rsid w:val="00544A1F"/>
    <w:rsid w:val="00546910"/>
    <w:rsid w:val="005B0B01"/>
    <w:rsid w:val="005B43E7"/>
    <w:rsid w:val="005C4DD1"/>
    <w:rsid w:val="00607ADD"/>
    <w:rsid w:val="00610B26"/>
    <w:rsid w:val="00611D4E"/>
    <w:rsid w:val="00622766"/>
    <w:rsid w:val="0062712C"/>
    <w:rsid w:val="00632CFD"/>
    <w:rsid w:val="006B663C"/>
    <w:rsid w:val="006C2C28"/>
    <w:rsid w:val="006F0BA7"/>
    <w:rsid w:val="00701838"/>
    <w:rsid w:val="00792A49"/>
    <w:rsid w:val="007B127D"/>
    <w:rsid w:val="00805AEB"/>
    <w:rsid w:val="008142D3"/>
    <w:rsid w:val="0086628C"/>
    <w:rsid w:val="00883ABA"/>
    <w:rsid w:val="008D01DA"/>
    <w:rsid w:val="008D5D1A"/>
    <w:rsid w:val="008F4096"/>
    <w:rsid w:val="00912A14"/>
    <w:rsid w:val="00916E78"/>
    <w:rsid w:val="00986EA7"/>
    <w:rsid w:val="009A437F"/>
    <w:rsid w:val="009A7948"/>
    <w:rsid w:val="009D1D01"/>
    <w:rsid w:val="00A13CB6"/>
    <w:rsid w:val="00A55615"/>
    <w:rsid w:val="00A821CE"/>
    <w:rsid w:val="00A86313"/>
    <w:rsid w:val="00AD56BC"/>
    <w:rsid w:val="00B55749"/>
    <w:rsid w:val="00B56709"/>
    <w:rsid w:val="00B65CDB"/>
    <w:rsid w:val="00B66397"/>
    <w:rsid w:val="00B76BFA"/>
    <w:rsid w:val="00BA328D"/>
    <w:rsid w:val="00BC1A41"/>
    <w:rsid w:val="00BE6BFC"/>
    <w:rsid w:val="00C01C8E"/>
    <w:rsid w:val="00C02948"/>
    <w:rsid w:val="00C215C7"/>
    <w:rsid w:val="00C71E2B"/>
    <w:rsid w:val="00C91DFB"/>
    <w:rsid w:val="00C945EF"/>
    <w:rsid w:val="00CB2A7C"/>
    <w:rsid w:val="00CE5AAC"/>
    <w:rsid w:val="00CF3C0D"/>
    <w:rsid w:val="00D25CF4"/>
    <w:rsid w:val="00D27618"/>
    <w:rsid w:val="00D40015"/>
    <w:rsid w:val="00D557AB"/>
    <w:rsid w:val="00D77CFA"/>
    <w:rsid w:val="00D903AD"/>
    <w:rsid w:val="00D92C7A"/>
    <w:rsid w:val="00DA16FD"/>
    <w:rsid w:val="00DB77C9"/>
    <w:rsid w:val="00E265D8"/>
    <w:rsid w:val="00E9063B"/>
    <w:rsid w:val="00EC6450"/>
    <w:rsid w:val="00EE251D"/>
    <w:rsid w:val="00F03CFF"/>
    <w:rsid w:val="00F10D06"/>
    <w:rsid w:val="00F42B84"/>
    <w:rsid w:val="00F57B88"/>
    <w:rsid w:val="00F623AB"/>
    <w:rsid w:val="00F70EEB"/>
    <w:rsid w:val="00F83999"/>
    <w:rsid w:val="00FA71A7"/>
    <w:rsid w:val="00FB74DB"/>
    <w:rsid w:val="00FC249C"/>
    <w:rsid w:val="00FF301F"/>
    <w:rsid w:val="00FF4C47"/>
    <w:rsid w:val="01593ADB"/>
    <w:rsid w:val="017A063B"/>
    <w:rsid w:val="02A66735"/>
    <w:rsid w:val="035E4919"/>
    <w:rsid w:val="03A81909"/>
    <w:rsid w:val="04536448"/>
    <w:rsid w:val="04BC223F"/>
    <w:rsid w:val="04CE1F73"/>
    <w:rsid w:val="05295EAA"/>
    <w:rsid w:val="05357906"/>
    <w:rsid w:val="05E7509A"/>
    <w:rsid w:val="062957DE"/>
    <w:rsid w:val="06BF1F92"/>
    <w:rsid w:val="0707619D"/>
    <w:rsid w:val="07413BEA"/>
    <w:rsid w:val="0757108A"/>
    <w:rsid w:val="0782491E"/>
    <w:rsid w:val="07C22FFD"/>
    <w:rsid w:val="080A3CD6"/>
    <w:rsid w:val="080D0FCD"/>
    <w:rsid w:val="089C2663"/>
    <w:rsid w:val="08B81483"/>
    <w:rsid w:val="08FA3336"/>
    <w:rsid w:val="09644C54"/>
    <w:rsid w:val="09722CAF"/>
    <w:rsid w:val="0A737415"/>
    <w:rsid w:val="0A745034"/>
    <w:rsid w:val="0A982E07"/>
    <w:rsid w:val="0B547A9D"/>
    <w:rsid w:val="0BED2CDE"/>
    <w:rsid w:val="0C525237"/>
    <w:rsid w:val="0CA823E6"/>
    <w:rsid w:val="0D1A3FA7"/>
    <w:rsid w:val="0DB13A14"/>
    <w:rsid w:val="0E0F558A"/>
    <w:rsid w:val="0E127240"/>
    <w:rsid w:val="0E9A2372"/>
    <w:rsid w:val="0EC22B4A"/>
    <w:rsid w:val="0F9774AF"/>
    <w:rsid w:val="0FB247D6"/>
    <w:rsid w:val="0FEA43FB"/>
    <w:rsid w:val="1006127A"/>
    <w:rsid w:val="10232B6F"/>
    <w:rsid w:val="102869DB"/>
    <w:rsid w:val="10F468BD"/>
    <w:rsid w:val="11344DC3"/>
    <w:rsid w:val="12FD6F19"/>
    <w:rsid w:val="13306682"/>
    <w:rsid w:val="13B256CA"/>
    <w:rsid w:val="13E64384"/>
    <w:rsid w:val="13EC5B14"/>
    <w:rsid w:val="140B1D9B"/>
    <w:rsid w:val="14FE5F5C"/>
    <w:rsid w:val="154D4F25"/>
    <w:rsid w:val="158D4D06"/>
    <w:rsid w:val="15A05265"/>
    <w:rsid w:val="15A83617"/>
    <w:rsid w:val="16E22AFE"/>
    <w:rsid w:val="171975EA"/>
    <w:rsid w:val="17234A9F"/>
    <w:rsid w:val="17510375"/>
    <w:rsid w:val="17D31922"/>
    <w:rsid w:val="1867206B"/>
    <w:rsid w:val="18B034BA"/>
    <w:rsid w:val="19642480"/>
    <w:rsid w:val="196C59DF"/>
    <w:rsid w:val="1AF56B46"/>
    <w:rsid w:val="1B2D759B"/>
    <w:rsid w:val="1B5117D4"/>
    <w:rsid w:val="1B5F16D8"/>
    <w:rsid w:val="1B614682"/>
    <w:rsid w:val="1B7156DA"/>
    <w:rsid w:val="1BF113F2"/>
    <w:rsid w:val="1C13053F"/>
    <w:rsid w:val="1C220738"/>
    <w:rsid w:val="1C7524DA"/>
    <w:rsid w:val="1C9F1DD3"/>
    <w:rsid w:val="1E324D9F"/>
    <w:rsid w:val="1EF74148"/>
    <w:rsid w:val="1F3C070C"/>
    <w:rsid w:val="200D7F71"/>
    <w:rsid w:val="2039253E"/>
    <w:rsid w:val="20B037F2"/>
    <w:rsid w:val="20B36C77"/>
    <w:rsid w:val="20C22534"/>
    <w:rsid w:val="21482CA5"/>
    <w:rsid w:val="21A910CA"/>
    <w:rsid w:val="22745AB0"/>
    <w:rsid w:val="22943A5C"/>
    <w:rsid w:val="232A2B89"/>
    <w:rsid w:val="23B23E85"/>
    <w:rsid w:val="245A6836"/>
    <w:rsid w:val="24B71C84"/>
    <w:rsid w:val="25020DB9"/>
    <w:rsid w:val="25145328"/>
    <w:rsid w:val="251639D3"/>
    <w:rsid w:val="255319AC"/>
    <w:rsid w:val="25DD26C3"/>
    <w:rsid w:val="26176E83"/>
    <w:rsid w:val="2639712E"/>
    <w:rsid w:val="27BF3B6C"/>
    <w:rsid w:val="27C94223"/>
    <w:rsid w:val="29302D00"/>
    <w:rsid w:val="294659C0"/>
    <w:rsid w:val="29C96C90"/>
    <w:rsid w:val="2A396D2D"/>
    <w:rsid w:val="2B225F8B"/>
    <w:rsid w:val="2BC87C28"/>
    <w:rsid w:val="2C3C763E"/>
    <w:rsid w:val="2C5669D4"/>
    <w:rsid w:val="2CA7555E"/>
    <w:rsid w:val="2F020D28"/>
    <w:rsid w:val="2F161568"/>
    <w:rsid w:val="2F6D5D61"/>
    <w:rsid w:val="3014547F"/>
    <w:rsid w:val="30844132"/>
    <w:rsid w:val="3098505F"/>
    <w:rsid w:val="30B26121"/>
    <w:rsid w:val="30D84B47"/>
    <w:rsid w:val="310940D4"/>
    <w:rsid w:val="313B7F7B"/>
    <w:rsid w:val="31AE40A0"/>
    <w:rsid w:val="31FB5F5C"/>
    <w:rsid w:val="321B7112"/>
    <w:rsid w:val="32237D11"/>
    <w:rsid w:val="322F221D"/>
    <w:rsid w:val="3299403B"/>
    <w:rsid w:val="32E53E60"/>
    <w:rsid w:val="32F53E06"/>
    <w:rsid w:val="330E04A6"/>
    <w:rsid w:val="33863C35"/>
    <w:rsid w:val="342C57CA"/>
    <w:rsid w:val="351A2AB9"/>
    <w:rsid w:val="3579002C"/>
    <w:rsid w:val="35A677CE"/>
    <w:rsid w:val="37124374"/>
    <w:rsid w:val="37971BCD"/>
    <w:rsid w:val="37F92887"/>
    <w:rsid w:val="38144713"/>
    <w:rsid w:val="38965738"/>
    <w:rsid w:val="38F80818"/>
    <w:rsid w:val="39485C82"/>
    <w:rsid w:val="39B56529"/>
    <w:rsid w:val="3C32006A"/>
    <w:rsid w:val="3CC83538"/>
    <w:rsid w:val="3D1F0474"/>
    <w:rsid w:val="3D4225DB"/>
    <w:rsid w:val="3D5E6263"/>
    <w:rsid w:val="3D7D1029"/>
    <w:rsid w:val="3DB36BF6"/>
    <w:rsid w:val="3DC32A75"/>
    <w:rsid w:val="3E5D7C16"/>
    <w:rsid w:val="3E6D18D9"/>
    <w:rsid w:val="3EA76C9D"/>
    <w:rsid w:val="3EB26B52"/>
    <w:rsid w:val="3F3B5533"/>
    <w:rsid w:val="3F9C3979"/>
    <w:rsid w:val="3FCB30A2"/>
    <w:rsid w:val="3FE1256A"/>
    <w:rsid w:val="3FEB51AC"/>
    <w:rsid w:val="40224945"/>
    <w:rsid w:val="402C23CD"/>
    <w:rsid w:val="402E3139"/>
    <w:rsid w:val="40905668"/>
    <w:rsid w:val="412A1D04"/>
    <w:rsid w:val="41646A90"/>
    <w:rsid w:val="424E2EB4"/>
    <w:rsid w:val="4269060A"/>
    <w:rsid w:val="42825C63"/>
    <w:rsid w:val="42F26851"/>
    <w:rsid w:val="439E6E16"/>
    <w:rsid w:val="43D56F46"/>
    <w:rsid w:val="440F1E46"/>
    <w:rsid w:val="44765494"/>
    <w:rsid w:val="44873BD2"/>
    <w:rsid w:val="44C33FBA"/>
    <w:rsid w:val="44E4666D"/>
    <w:rsid w:val="459B6062"/>
    <w:rsid w:val="459C4852"/>
    <w:rsid w:val="46C0492C"/>
    <w:rsid w:val="46EC4FBB"/>
    <w:rsid w:val="470D1EAB"/>
    <w:rsid w:val="47C952C3"/>
    <w:rsid w:val="47CA7E15"/>
    <w:rsid w:val="47F6293F"/>
    <w:rsid w:val="484A67E7"/>
    <w:rsid w:val="48891C62"/>
    <w:rsid w:val="48912668"/>
    <w:rsid w:val="49523BA5"/>
    <w:rsid w:val="496B110B"/>
    <w:rsid w:val="4A3634C7"/>
    <w:rsid w:val="4AF82B41"/>
    <w:rsid w:val="4B094738"/>
    <w:rsid w:val="4B2E79D2"/>
    <w:rsid w:val="4B9407BB"/>
    <w:rsid w:val="4BB23633"/>
    <w:rsid w:val="4BF30FF1"/>
    <w:rsid w:val="4C966D2B"/>
    <w:rsid w:val="4CCE7E5E"/>
    <w:rsid w:val="4CE63ECC"/>
    <w:rsid w:val="4D461CB1"/>
    <w:rsid w:val="4DC93957"/>
    <w:rsid w:val="4DDC6134"/>
    <w:rsid w:val="4E2D2E33"/>
    <w:rsid w:val="4E437F61"/>
    <w:rsid w:val="4EC00544"/>
    <w:rsid w:val="4EC44F3E"/>
    <w:rsid w:val="4F2E4B29"/>
    <w:rsid w:val="4F4977F9"/>
    <w:rsid w:val="4F4D61C1"/>
    <w:rsid w:val="4F901089"/>
    <w:rsid w:val="500F36D9"/>
    <w:rsid w:val="50203030"/>
    <w:rsid w:val="50F639B0"/>
    <w:rsid w:val="51A02E30"/>
    <w:rsid w:val="52CF270B"/>
    <w:rsid w:val="52FC6AFA"/>
    <w:rsid w:val="533E58F4"/>
    <w:rsid w:val="535C0AA1"/>
    <w:rsid w:val="53762B86"/>
    <w:rsid w:val="53FF492A"/>
    <w:rsid w:val="55104C09"/>
    <w:rsid w:val="55AC2F43"/>
    <w:rsid w:val="562272F1"/>
    <w:rsid w:val="56C14EBA"/>
    <w:rsid w:val="57325016"/>
    <w:rsid w:val="578D66F1"/>
    <w:rsid w:val="58501B68"/>
    <w:rsid w:val="587F6039"/>
    <w:rsid w:val="58A62685"/>
    <w:rsid w:val="58B54151"/>
    <w:rsid w:val="5956171D"/>
    <w:rsid w:val="59E24AD2"/>
    <w:rsid w:val="5A421A14"/>
    <w:rsid w:val="5ABC2DD0"/>
    <w:rsid w:val="5AC7545F"/>
    <w:rsid w:val="5AD5176E"/>
    <w:rsid w:val="5B184523"/>
    <w:rsid w:val="5B8E1BA7"/>
    <w:rsid w:val="5C081447"/>
    <w:rsid w:val="5C1967A5"/>
    <w:rsid w:val="5C6063B0"/>
    <w:rsid w:val="5C651B97"/>
    <w:rsid w:val="5CC80E41"/>
    <w:rsid w:val="5CD66444"/>
    <w:rsid w:val="5CFF5870"/>
    <w:rsid w:val="5D0A6026"/>
    <w:rsid w:val="5D132AA2"/>
    <w:rsid w:val="5D2E4F87"/>
    <w:rsid w:val="5D3E1876"/>
    <w:rsid w:val="5DCA41FA"/>
    <w:rsid w:val="5DDE3F0F"/>
    <w:rsid w:val="5E5D0BCB"/>
    <w:rsid w:val="5E8B6B8D"/>
    <w:rsid w:val="5F660942"/>
    <w:rsid w:val="5F7F4130"/>
    <w:rsid w:val="5F914F42"/>
    <w:rsid w:val="5F9A0787"/>
    <w:rsid w:val="602F47E9"/>
    <w:rsid w:val="603B4F3C"/>
    <w:rsid w:val="60536729"/>
    <w:rsid w:val="60584CBF"/>
    <w:rsid w:val="60A23327"/>
    <w:rsid w:val="60FF07D5"/>
    <w:rsid w:val="61CB22EF"/>
    <w:rsid w:val="624F5FC0"/>
    <w:rsid w:val="63F24190"/>
    <w:rsid w:val="63FE77E3"/>
    <w:rsid w:val="641A130C"/>
    <w:rsid w:val="6558033E"/>
    <w:rsid w:val="65CB447C"/>
    <w:rsid w:val="66106E6A"/>
    <w:rsid w:val="664D7777"/>
    <w:rsid w:val="667967BE"/>
    <w:rsid w:val="678C37E1"/>
    <w:rsid w:val="67F96235"/>
    <w:rsid w:val="68282249"/>
    <w:rsid w:val="684D7F02"/>
    <w:rsid w:val="68AA0EB0"/>
    <w:rsid w:val="690F2FFD"/>
    <w:rsid w:val="69822C8C"/>
    <w:rsid w:val="69C45FA2"/>
    <w:rsid w:val="6A5D23AD"/>
    <w:rsid w:val="6A627741"/>
    <w:rsid w:val="6AC84160"/>
    <w:rsid w:val="6AE85CC0"/>
    <w:rsid w:val="6B0A3E88"/>
    <w:rsid w:val="6B0F4348"/>
    <w:rsid w:val="6B3453A9"/>
    <w:rsid w:val="6D275835"/>
    <w:rsid w:val="6ED36154"/>
    <w:rsid w:val="6EEA46FD"/>
    <w:rsid w:val="6FE0340A"/>
    <w:rsid w:val="70194B6E"/>
    <w:rsid w:val="701F74FE"/>
    <w:rsid w:val="708477F7"/>
    <w:rsid w:val="71153587"/>
    <w:rsid w:val="718561E3"/>
    <w:rsid w:val="71E35433"/>
    <w:rsid w:val="71EC42E8"/>
    <w:rsid w:val="71FE6188"/>
    <w:rsid w:val="72671BC0"/>
    <w:rsid w:val="738A200A"/>
    <w:rsid w:val="73B74121"/>
    <w:rsid w:val="74350AD6"/>
    <w:rsid w:val="74C257D4"/>
    <w:rsid w:val="75322F93"/>
    <w:rsid w:val="75487C1D"/>
    <w:rsid w:val="760228A4"/>
    <w:rsid w:val="78335A98"/>
    <w:rsid w:val="798E3ED6"/>
    <w:rsid w:val="79C168FB"/>
    <w:rsid w:val="7B002BB2"/>
    <w:rsid w:val="7B077445"/>
    <w:rsid w:val="7B22530D"/>
    <w:rsid w:val="7B615D46"/>
    <w:rsid w:val="7BCD518A"/>
    <w:rsid w:val="7BFA3AA5"/>
    <w:rsid w:val="7C52743D"/>
    <w:rsid w:val="7C9F27CE"/>
    <w:rsid w:val="7D4A1DD5"/>
    <w:rsid w:val="7D692C90"/>
    <w:rsid w:val="7DCE556D"/>
    <w:rsid w:val="7DF3597E"/>
    <w:rsid w:val="7E266DD3"/>
    <w:rsid w:val="7E3B20B6"/>
    <w:rsid w:val="7E9F5AA1"/>
    <w:rsid w:val="7F1D4138"/>
    <w:rsid w:val="7FF43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8"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4"/>
      <w:szCs w:val="24"/>
      <w:lang w:val="en-US" w:eastAsia="en-US" w:bidi="en-US"/>
    </w:rPr>
  </w:style>
  <w:style w:type="paragraph" w:styleId="3">
    <w:name w:val="heading 1"/>
    <w:basedOn w:val="4"/>
    <w:next w:val="1"/>
    <w:qFormat/>
    <w:uiPriority w:val="9"/>
    <w:pPr>
      <w:keepNext/>
    </w:pPr>
    <w:rPr>
      <w:rFonts w:ascii="Cambria" w:hAnsi="Cambria"/>
      <w:kern w:val="32"/>
    </w:rPr>
  </w:style>
  <w:style w:type="paragraph" w:styleId="5">
    <w:name w:val="heading 2"/>
    <w:basedOn w:val="1"/>
    <w:next w:val="1"/>
    <w:qFormat/>
    <w:uiPriority w:val="9"/>
    <w:pPr>
      <w:keepNext/>
      <w:keepLines/>
      <w:tabs>
        <w:tab w:val="left" w:pos="1080"/>
      </w:tabs>
      <w:spacing w:line="360" w:lineRule="auto"/>
      <w:outlineLvl w:val="1"/>
    </w:pPr>
    <w:rPr>
      <w:rFonts w:ascii="宋体"/>
      <w:kern w:val="24"/>
    </w:rPr>
  </w:style>
  <w:style w:type="paragraph" w:styleId="6">
    <w:name w:val="heading 3"/>
    <w:basedOn w:val="1"/>
    <w:next w:val="7"/>
    <w:qFormat/>
    <w:uiPriority w:val="9"/>
    <w:pPr>
      <w:keepNext/>
      <w:keepLines/>
      <w:spacing w:after="120" w:line="360" w:lineRule="auto"/>
      <w:outlineLvl w:val="2"/>
    </w:pPr>
    <w:rPr>
      <w:rFonts w:ascii="黑体" w:eastAsia="黑体"/>
      <w:color w:val="000000"/>
      <w:kern w:val="24"/>
    </w:rPr>
  </w:style>
  <w:style w:type="character" w:default="1" w:styleId="32">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2">
    <w:name w:val="index 6"/>
    <w:basedOn w:val="1"/>
    <w:next w:val="1"/>
    <w:qFormat/>
    <w:uiPriority w:val="99"/>
    <w:pPr>
      <w:kinsoku w:val="0"/>
      <w:autoSpaceDE w:val="0"/>
      <w:autoSpaceDN w:val="0"/>
      <w:adjustRightInd w:val="0"/>
      <w:snapToGrid w:val="0"/>
      <w:ind w:left="2100"/>
      <w:textAlignment w:val="baseline"/>
    </w:pPr>
    <w:rPr>
      <w:rFonts w:ascii="Arial" w:hAnsi="Arial" w:eastAsia="Arial" w:cs="Arial"/>
      <w:snapToGrid w:val="0"/>
      <w:color w:val="000000"/>
      <w:sz w:val="21"/>
      <w:szCs w:val="21"/>
      <w:lang w:eastAsia="zh-CN" w:bidi="ar-SA"/>
    </w:rPr>
  </w:style>
  <w:style w:type="paragraph" w:styleId="4">
    <w:name w:val="Title"/>
    <w:basedOn w:val="1"/>
    <w:next w:val="1"/>
    <w:qFormat/>
    <w:uiPriority w:val="98"/>
    <w:pPr>
      <w:spacing w:before="240" w:after="60"/>
      <w:jc w:val="center"/>
      <w:outlineLvl w:val="0"/>
    </w:pPr>
    <w:rPr>
      <w:rFonts w:ascii="等线 Light" w:hAnsi="等线 Light"/>
      <w:b/>
      <w:bCs/>
      <w:sz w:val="32"/>
      <w:szCs w:val="32"/>
    </w:rPr>
  </w:style>
  <w:style w:type="paragraph" w:styleId="7">
    <w:name w:val="Normal Indent"/>
    <w:basedOn w:val="1"/>
    <w:next w:val="8"/>
    <w:qFormat/>
    <w:uiPriority w:val="0"/>
    <w:pPr>
      <w:adjustRightInd w:val="0"/>
      <w:snapToGrid w:val="0"/>
      <w:spacing w:line="480" w:lineRule="exact"/>
      <w:ind w:firstLine="567"/>
    </w:pPr>
    <w:rPr>
      <w:rFonts w:ascii="宋体"/>
      <w:snapToGrid w:val="0"/>
      <w:color w:val="000000"/>
      <w:kern w:val="28"/>
      <w:sz w:val="28"/>
      <w:szCs w:val="20"/>
    </w:rPr>
  </w:style>
  <w:style w:type="paragraph" w:styleId="8">
    <w:name w:val="Body Text Indent"/>
    <w:basedOn w:val="1"/>
    <w:next w:val="9"/>
    <w:qFormat/>
    <w:uiPriority w:val="99"/>
    <w:pPr>
      <w:widowControl w:val="0"/>
      <w:spacing w:after="120"/>
      <w:ind w:left="420" w:leftChars="200"/>
    </w:pPr>
  </w:style>
  <w:style w:type="paragraph" w:styleId="9">
    <w:name w:val="envelope return"/>
    <w:basedOn w:val="1"/>
    <w:qFormat/>
    <w:uiPriority w:val="0"/>
    <w:rPr>
      <w:rFonts w:ascii="Arial" w:hAnsi="Arial"/>
    </w:rPr>
  </w:style>
  <w:style w:type="paragraph" w:styleId="10">
    <w:name w:val="Body Text First Indent"/>
    <w:basedOn w:val="11"/>
    <w:next w:val="1"/>
    <w:unhideWhenUsed/>
    <w:qFormat/>
    <w:uiPriority w:val="99"/>
    <w:pPr>
      <w:ind w:firstLine="420" w:firstLineChars="100"/>
    </w:pPr>
    <w:rPr>
      <w:rFonts w:ascii="Calibri" w:hAnsi="Calibri"/>
      <w:szCs w:val="22"/>
    </w:rPr>
  </w:style>
  <w:style w:type="paragraph" w:styleId="11">
    <w:name w:val="Body Text"/>
    <w:basedOn w:val="1"/>
    <w:next w:val="10"/>
    <w:unhideWhenUsed/>
    <w:qFormat/>
    <w:uiPriority w:val="99"/>
    <w:pPr>
      <w:spacing w:after="120"/>
    </w:pPr>
    <w:rPr>
      <w:rFonts w:ascii="Times New Roman" w:hAnsi="Times New Roman"/>
      <w:kern w:val="2"/>
      <w:sz w:val="21"/>
      <w:szCs w:val="20"/>
      <w:lang w:bidi="ar-SA"/>
    </w:rPr>
  </w:style>
  <w:style w:type="paragraph" w:styleId="12">
    <w:name w:val="caption"/>
    <w:basedOn w:val="1"/>
    <w:next w:val="1"/>
    <w:qFormat/>
    <w:uiPriority w:val="35"/>
    <w:rPr>
      <w:rFonts w:ascii="Arial" w:hAnsi="Arial" w:eastAsia="黑体"/>
      <w:sz w:val="20"/>
    </w:rPr>
  </w:style>
  <w:style w:type="paragraph" w:styleId="13">
    <w:name w:val="annotation text"/>
    <w:basedOn w:val="1"/>
    <w:next w:val="14"/>
    <w:qFormat/>
    <w:uiPriority w:val="99"/>
    <w:pPr>
      <w:widowControl w:val="0"/>
    </w:pPr>
  </w:style>
  <w:style w:type="paragraph" w:customStyle="1" w:styleId="14">
    <w:name w:val="样式6"/>
    <w:next w:val="15"/>
    <w:qFormat/>
    <w:uiPriority w:val="0"/>
    <w:pPr>
      <w:widowControl w:val="0"/>
      <w:spacing w:before="120" w:after="120" w:line="240" w:lineRule="atLeast"/>
      <w:ind w:firstLine="5120"/>
      <w:jc w:val="both"/>
    </w:pPr>
    <w:rPr>
      <w:rFonts w:ascii="宋体" w:hAnsi="Times New Roman" w:eastAsia="宋体" w:cs="Times New Roman"/>
      <w:caps/>
      <w:lang w:val="en-US" w:eastAsia="zh-CN" w:bidi="ar-SA"/>
    </w:rPr>
  </w:style>
  <w:style w:type="paragraph" w:styleId="15">
    <w:name w:val="Body Text 2"/>
    <w:basedOn w:val="1"/>
    <w:next w:val="16"/>
    <w:qFormat/>
    <w:uiPriority w:val="0"/>
    <w:rPr>
      <w:rFonts w:ascii="宋体" w:hAnsi="Times New Roman"/>
      <w:color w:val="000000"/>
      <w:sz w:val="28"/>
    </w:rPr>
  </w:style>
  <w:style w:type="paragraph" w:customStyle="1" w:styleId="16">
    <w:name w:val="默认段落字体 Para Char"/>
    <w:basedOn w:val="1"/>
    <w:next w:val="17"/>
    <w:qFormat/>
    <w:uiPriority w:val="0"/>
    <w:pPr>
      <w:spacing w:before="160" w:after="160" w:line="240" w:lineRule="atLeast"/>
      <w:ind w:left="1701" w:firstLine="3584"/>
    </w:pPr>
  </w:style>
  <w:style w:type="paragraph" w:customStyle="1" w:styleId="17">
    <w:name w:val="Char Char Char Char Char Char Char Char Char Char Char Char Char Char Char Char"/>
    <w:basedOn w:val="1"/>
    <w:next w:val="18"/>
    <w:qFormat/>
    <w:uiPriority w:val="0"/>
    <w:pPr>
      <w:widowControl w:val="0"/>
      <w:ind w:firstLine="3584"/>
      <w:jc w:val="both"/>
    </w:pPr>
  </w:style>
  <w:style w:type="paragraph" w:styleId="18">
    <w:name w:val="List Paragraph"/>
    <w:basedOn w:val="1"/>
    <w:next w:val="19"/>
    <w:qFormat/>
    <w:uiPriority w:val="34"/>
    <w:pPr>
      <w:ind w:firstLine="420" w:firstLineChars="200"/>
    </w:pPr>
  </w:style>
  <w:style w:type="paragraph" w:customStyle="1" w:styleId="19">
    <w:name w:val="Char"/>
    <w:basedOn w:val="1"/>
    <w:next w:val="20"/>
    <w:qFormat/>
    <w:uiPriority w:val="0"/>
    <w:pPr>
      <w:widowControl w:val="0"/>
      <w:ind w:firstLine="3584"/>
      <w:jc w:val="both"/>
    </w:pPr>
  </w:style>
  <w:style w:type="paragraph" w:customStyle="1" w:styleId="20">
    <w:name w:val="p0"/>
    <w:basedOn w:val="1"/>
    <w:next w:val="21"/>
    <w:qFormat/>
    <w:uiPriority w:val="0"/>
    <w:pPr>
      <w:ind w:left="108" w:right="108" w:firstLine="200"/>
    </w:pPr>
    <w:rPr>
      <w:rFonts w:ascii="Times New Roman" w:hAnsi="Times New Roman" w:eastAsia="微软雅黑"/>
    </w:rPr>
  </w:style>
  <w:style w:type="paragraph" w:customStyle="1" w:styleId="21">
    <w:name w:val="Char Char2"/>
    <w:basedOn w:val="1"/>
    <w:next w:val="22"/>
    <w:qFormat/>
    <w:uiPriority w:val="0"/>
    <w:pPr>
      <w:widowControl w:val="0"/>
      <w:ind w:firstLine="3584"/>
      <w:jc w:val="both"/>
    </w:pPr>
  </w:style>
  <w:style w:type="paragraph" w:styleId="22">
    <w:name w:val="Plain Text"/>
    <w:basedOn w:val="1"/>
    <w:next w:val="1"/>
    <w:qFormat/>
    <w:uiPriority w:val="0"/>
    <w:pPr>
      <w:spacing w:before="156" w:beforeLines="50" w:after="156" w:afterLines="50" w:line="400" w:lineRule="exact"/>
    </w:pPr>
    <w:rPr>
      <w:rFonts w:ascii="宋体" w:hAnsi="Courier New"/>
      <w:kern w:val="2"/>
      <w:lang w:bidi="ar-SA"/>
    </w:rPr>
  </w:style>
  <w:style w:type="paragraph" w:styleId="23">
    <w:name w:val="Date"/>
    <w:basedOn w:val="1"/>
    <w:next w:val="1"/>
    <w:qFormat/>
    <w:uiPriority w:val="0"/>
    <w:rPr>
      <w:rFonts w:ascii="Times New Roman" w:hAnsi="Times New Roman"/>
      <w:sz w:val="20"/>
      <w:szCs w:val="20"/>
      <w:lang w:bidi="ar-SA"/>
    </w:rPr>
  </w:style>
  <w:style w:type="paragraph" w:styleId="24">
    <w:name w:val="Balloon Text"/>
    <w:basedOn w:val="1"/>
    <w:link w:val="56"/>
    <w:qFormat/>
    <w:uiPriority w:val="0"/>
    <w:rPr>
      <w:sz w:val="18"/>
      <w:szCs w:val="18"/>
    </w:rPr>
  </w:style>
  <w:style w:type="paragraph" w:styleId="25">
    <w:name w:val="footer"/>
    <w:basedOn w:val="1"/>
    <w:unhideWhenUsed/>
    <w:qFormat/>
    <w:uiPriority w:val="0"/>
    <w:pPr>
      <w:tabs>
        <w:tab w:val="center" w:pos="4153"/>
        <w:tab w:val="right" w:pos="8306"/>
      </w:tabs>
      <w:snapToGrid w:val="0"/>
    </w:pPr>
    <w:rPr>
      <w:sz w:val="18"/>
      <w:szCs w:val="18"/>
      <w:lang w:bidi="ar-SA"/>
    </w:rPr>
  </w:style>
  <w:style w:type="paragraph" w:styleId="26">
    <w:name w:val="Body Text First Indent 2"/>
    <w:basedOn w:val="8"/>
    <w:next w:val="1"/>
    <w:qFormat/>
    <w:uiPriority w:val="99"/>
    <w:pPr>
      <w:ind w:firstLine="420" w:firstLineChars="200"/>
    </w:pPr>
  </w:style>
  <w:style w:type="paragraph" w:styleId="27">
    <w:name w:val="header"/>
    <w:basedOn w:val="1"/>
    <w:qFormat/>
    <w:uiPriority w:val="0"/>
    <w:pPr>
      <w:widowControl w:val="0"/>
      <w:pBdr>
        <w:bottom w:val="single" w:color="auto" w:sz="6" w:space="1"/>
      </w:pBdr>
      <w:tabs>
        <w:tab w:val="center" w:pos="4153"/>
        <w:tab w:val="right" w:pos="8306"/>
      </w:tabs>
      <w:snapToGrid w:val="0"/>
      <w:jc w:val="center"/>
    </w:pPr>
    <w:rPr>
      <w:sz w:val="18"/>
      <w:szCs w:val="18"/>
    </w:rPr>
  </w:style>
  <w:style w:type="paragraph" w:styleId="28">
    <w:name w:val="toc 1"/>
    <w:basedOn w:val="1"/>
    <w:next w:val="1"/>
    <w:unhideWhenUsed/>
    <w:qFormat/>
    <w:uiPriority w:val="39"/>
    <w:pPr>
      <w:tabs>
        <w:tab w:val="right" w:leader="dot" w:pos="8296"/>
      </w:tabs>
    </w:pPr>
    <w:rPr>
      <w:rFonts w:ascii="宋体" w:hAnsi="宋体"/>
      <w:sz w:val="32"/>
      <w:szCs w:val="32"/>
    </w:rPr>
  </w:style>
  <w:style w:type="paragraph" w:styleId="29">
    <w:name w:val="footnote text"/>
    <w:basedOn w:val="1"/>
    <w:qFormat/>
    <w:uiPriority w:val="0"/>
    <w:pPr>
      <w:snapToGrid w:val="0"/>
    </w:pPr>
    <w:rPr>
      <w:sz w:val="18"/>
    </w:rPr>
  </w:style>
  <w:style w:type="paragraph" w:styleId="30">
    <w:name w:val="toc 2"/>
    <w:basedOn w:val="1"/>
    <w:next w:val="1"/>
    <w:qFormat/>
    <w:uiPriority w:val="0"/>
    <w:pPr>
      <w:ind w:left="420" w:leftChars="200"/>
    </w:pPr>
  </w:style>
  <w:style w:type="paragraph" w:styleId="31">
    <w:name w:val="Normal (Web)"/>
    <w:basedOn w:val="1"/>
    <w:qFormat/>
    <w:uiPriority w:val="0"/>
    <w:pPr>
      <w:widowControl w:val="0"/>
    </w:pPr>
    <w:rPr>
      <w:rFonts w:cs="Calibri"/>
    </w:rPr>
  </w:style>
  <w:style w:type="character" w:styleId="33">
    <w:name w:val="Strong"/>
    <w:basedOn w:val="32"/>
    <w:qFormat/>
    <w:uiPriority w:val="0"/>
    <w:rPr>
      <w:b/>
    </w:rPr>
  </w:style>
  <w:style w:type="character" w:styleId="34">
    <w:name w:val="Hyperlink"/>
    <w:unhideWhenUsed/>
    <w:qFormat/>
    <w:uiPriority w:val="0"/>
    <w:rPr>
      <w:color w:val="0000FF"/>
      <w:u w:val="single"/>
    </w:rPr>
  </w:style>
  <w:style w:type="table" w:styleId="36">
    <w:name w:val="Table Grid"/>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7">
    <w:name w:val="首行缩进"/>
    <w:basedOn w:val="1"/>
    <w:qFormat/>
    <w:uiPriority w:val="0"/>
    <w:pPr>
      <w:spacing w:line="360" w:lineRule="auto"/>
      <w:ind w:firstLine="480" w:firstLineChars="200"/>
    </w:pPr>
    <w:rPr>
      <w:rFonts w:ascii="宋体" w:hAnsi="宋体" w:cs="宋体"/>
    </w:rPr>
  </w:style>
  <w:style w:type="paragraph" w:customStyle="1" w:styleId="38">
    <w:name w:val="Char Char Char"/>
    <w:basedOn w:val="1"/>
    <w:next w:val="39"/>
    <w:qFormat/>
    <w:uiPriority w:val="0"/>
    <w:pPr>
      <w:spacing w:after="160" w:line="240" w:lineRule="exact"/>
      <w:ind w:firstLine="3584"/>
    </w:pPr>
  </w:style>
  <w:style w:type="paragraph" w:customStyle="1" w:styleId="39">
    <w:name w:val="正文2"/>
    <w:basedOn w:val="1"/>
    <w:next w:val="13"/>
    <w:qFormat/>
    <w:uiPriority w:val="99"/>
    <w:pPr>
      <w:widowControl w:val="0"/>
      <w:spacing w:before="156" w:line="360" w:lineRule="auto"/>
      <w:ind w:firstLine="510" w:firstLineChars="200"/>
    </w:pPr>
    <w:rPr>
      <w:rFonts w:cs="Calibri"/>
    </w:rPr>
  </w:style>
  <w:style w:type="paragraph" w:customStyle="1" w:styleId="40">
    <w:name w:val="xl53"/>
    <w:basedOn w:val="1"/>
    <w:next w:val="1"/>
    <w:qFormat/>
    <w:uiPriority w:val="0"/>
    <w:pPr>
      <w:spacing w:before="280" w:after="280" w:line="100" w:lineRule="exact"/>
      <w:jc w:val="center"/>
    </w:pPr>
    <w:rPr>
      <w:b/>
      <w:sz w:val="20"/>
    </w:rPr>
  </w:style>
  <w:style w:type="paragraph" w:customStyle="1" w:styleId="41">
    <w:name w:val="_Style 5"/>
    <w:basedOn w:val="3"/>
    <w:next w:val="1"/>
    <w:unhideWhenUsed/>
    <w:qFormat/>
    <w:uiPriority w:val="39"/>
    <w:pPr>
      <w:outlineLvl w:val="9"/>
    </w:pPr>
  </w:style>
  <w:style w:type="paragraph" w:customStyle="1" w:styleId="42">
    <w:name w:val="样式 表格正文 + 两端对齐"/>
    <w:basedOn w:val="1"/>
    <w:qFormat/>
    <w:uiPriority w:val="0"/>
    <w:pPr>
      <w:spacing w:line="300" w:lineRule="auto"/>
    </w:pPr>
  </w:style>
  <w:style w:type="paragraph" w:customStyle="1" w:styleId="43">
    <w:name w:val="3"/>
    <w:basedOn w:val="1"/>
    <w:next w:val="22"/>
    <w:qFormat/>
    <w:uiPriority w:val="0"/>
    <w:rPr>
      <w:rFonts w:ascii="宋体" w:hAnsi="Courier New"/>
      <w:szCs w:val="21"/>
    </w:rPr>
  </w:style>
  <w:style w:type="paragraph" w:customStyle="1" w:styleId="44">
    <w:name w:val="表格文字"/>
    <w:basedOn w:val="1"/>
    <w:next w:val="11"/>
    <w:qFormat/>
    <w:uiPriority w:val="0"/>
    <w:pPr>
      <w:spacing w:before="25" w:after="25" w:line="300" w:lineRule="auto"/>
    </w:pPr>
    <w:rPr>
      <w:rFonts w:ascii="Times" w:hAnsi="Times"/>
      <w:spacing w:val="10"/>
      <w:szCs w:val="20"/>
    </w:rPr>
  </w:style>
  <w:style w:type="paragraph" w:customStyle="1" w:styleId="45">
    <w:name w:val="正文_0"/>
    <w:basedOn w:val="46"/>
    <w:qFormat/>
    <w:uiPriority w:val="0"/>
    <w:rPr>
      <w:rFonts w:eastAsia="仿宋_GB2312"/>
      <w:sz w:val="28"/>
      <w:szCs w:val="24"/>
    </w:rPr>
  </w:style>
  <w:style w:type="paragraph" w:customStyle="1" w:styleId="46">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正文_3"/>
    <w:basedOn w:val="45"/>
    <w:qFormat/>
    <w:uiPriority w:val="0"/>
    <w:rPr>
      <w:rFonts w:eastAsia="宋体" w:cs="宋体"/>
      <w:sz w:val="21"/>
      <w:szCs w:val="21"/>
    </w:rPr>
  </w:style>
  <w:style w:type="paragraph" w:customStyle="1" w:styleId="48">
    <w:name w:val="正文_2"/>
    <w:basedOn w:val="46"/>
    <w:qFormat/>
    <w:uiPriority w:val="0"/>
  </w:style>
  <w:style w:type="paragraph" w:customStyle="1" w:styleId="49">
    <w:name w:val="Normal_0"/>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50">
    <w:name w:val="无间隔1"/>
    <w:qFormat/>
    <w:uiPriority w:val="0"/>
    <w:pPr>
      <w:widowControl w:val="0"/>
      <w:spacing w:line="360" w:lineRule="auto"/>
      <w:jc w:val="both"/>
    </w:pPr>
    <w:rPr>
      <w:rFonts w:ascii="Times New Roman" w:hAnsi="Times New Roman" w:eastAsia="宋体" w:cs="Times New Roman"/>
      <w:sz w:val="24"/>
      <w:lang w:val="en-US" w:eastAsia="zh-CN" w:bidi="ar-SA"/>
    </w:rPr>
  </w:style>
  <w:style w:type="table" w:customStyle="1" w:styleId="51">
    <w:name w:val="Table Normal"/>
    <w:unhideWhenUsed/>
    <w:qFormat/>
    <w:uiPriority w:val="0"/>
    <w:tblPr>
      <w:tblLayout w:type="fixed"/>
      <w:tblCellMar>
        <w:top w:w="0" w:type="dxa"/>
        <w:left w:w="0" w:type="dxa"/>
        <w:bottom w:w="0" w:type="dxa"/>
        <w:right w:w="0" w:type="dxa"/>
      </w:tblCellMar>
    </w:tblPr>
  </w:style>
  <w:style w:type="character" w:customStyle="1" w:styleId="52">
    <w:name w:val="NormalCharacter"/>
    <w:semiHidden/>
    <w:qFormat/>
    <w:uiPriority w:val="0"/>
  </w:style>
  <w:style w:type="paragraph" w:customStyle="1" w:styleId="53">
    <w:name w:val="PlainText"/>
    <w:basedOn w:val="1"/>
    <w:next w:val="54"/>
    <w:qFormat/>
    <w:uiPriority w:val="0"/>
    <w:rPr>
      <w:rFonts w:ascii="宋体" w:hAnsi="Courier New"/>
    </w:rPr>
  </w:style>
  <w:style w:type="paragraph" w:customStyle="1" w:styleId="54">
    <w:name w:val="Index7"/>
    <w:basedOn w:val="1"/>
    <w:next w:val="1"/>
    <w:semiHidden/>
    <w:qFormat/>
    <w:uiPriority w:val="0"/>
    <w:pPr>
      <w:ind w:left="2520"/>
    </w:pPr>
  </w:style>
  <w:style w:type="paragraph" w:customStyle="1" w:styleId="5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6">
    <w:name w:val="批注框文本 Char"/>
    <w:basedOn w:val="32"/>
    <w:link w:val="24"/>
    <w:qFormat/>
    <w:uiPriority w:val="0"/>
    <w:rPr>
      <w:rFonts w:ascii="Calibri" w:hAnsi="Calibri"/>
      <w:sz w:val="18"/>
      <w:szCs w:val="18"/>
      <w:lang w:eastAsia="en-US" w:bidi="en-US"/>
    </w:rPr>
  </w:style>
  <w:style w:type="paragraph" w:customStyle="1" w:styleId="57">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5209</Words>
  <Characters>29694</Characters>
  <Lines>247</Lines>
  <Paragraphs>69</Paragraphs>
  <TotalTime>1</TotalTime>
  <ScaleCrop>false</ScaleCrop>
  <LinksUpToDate>false</LinksUpToDate>
  <CharactersWithSpaces>34834</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2023-05-31T09:21:00Z</dcterms:created>
  <dc:creator>笑</dc:creator>
  <cp:lastModifiedBy>Administrator</cp:lastModifiedBy>
  <cp:lastPrinted>2025-03-13T08:40:00Z</cp:lastPrinted>
  <dcterms:modified xsi:type="dcterms:W3CDTF">2025-03-13T11:35:22Z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3159B15EA0664A258D68F39DBB31BAE6_13</vt:lpwstr>
  </property>
</Properties>
</file>