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28F7B6">
      <w:pPr>
        <w:spacing w:line="360" w:lineRule="auto"/>
        <w:ind w:firstLine="482" w:firstLineChars="200"/>
        <w:jc w:val="right"/>
        <w:textAlignment w:val="auto"/>
        <w:rPr>
          <w:rFonts w:hint="default" w:ascii="宋体" w:hAnsi="宋体" w:eastAsia="宋体" w:cs="宋体"/>
          <w:b/>
          <w:color w:val="auto"/>
          <w:sz w:val="24"/>
          <w:szCs w:val="24"/>
          <w:lang w:val="en-US" w:eastAsia="zh-CN"/>
        </w:rPr>
      </w:pPr>
      <w:bookmarkStart w:id="0" w:name="_Toc349573119"/>
      <w:bookmarkStart w:id="1" w:name="_Toc298240403"/>
      <w:bookmarkStart w:id="2" w:name="_Toc527642950"/>
      <w:bookmarkStart w:id="3" w:name="_Toc267301280"/>
      <w:bookmarkStart w:id="4" w:name="_Toc349637918"/>
      <w:r>
        <w:rPr>
          <w:rFonts w:hint="eastAsia" w:ascii="宋体" w:hAnsi="宋体" w:cs="宋体"/>
          <w:b/>
          <w:color w:val="000000" w:themeColor="text1"/>
          <w:sz w:val="24"/>
          <w:szCs w:val="24"/>
          <w:lang w:val="en-US" w:eastAsia="zh-CN"/>
          <w14:textFill>
            <w14:solidFill>
              <w14:schemeClr w14:val="tx1"/>
            </w14:solidFill>
          </w14:textFill>
        </w:rPr>
        <w:t xml:space="preserve">            项目</w:t>
      </w:r>
      <w:r>
        <w:rPr>
          <w:rFonts w:hint="eastAsia" w:ascii="宋体" w:hAnsi="宋体" w:cs="宋体"/>
          <w:b/>
          <w:color w:val="000000" w:themeColor="text1"/>
          <w:sz w:val="24"/>
          <w:szCs w:val="24"/>
          <w14:textFill>
            <w14:solidFill>
              <w14:schemeClr w14:val="tx1"/>
            </w14:solidFill>
          </w14:textFill>
        </w:rPr>
        <w:t>编号</w:t>
      </w:r>
      <w:r>
        <w:rPr>
          <w:rFonts w:hint="eastAsia" w:ascii="宋体" w:hAnsi="宋体" w:cs="宋体"/>
          <w:b/>
          <w:color w:val="000000" w:themeColor="text1"/>
          <w:sz w:val="24"/>
          <w:szCs w:val="24"/>
          <w:lang w:val="en-US" w:eastAsia="zh-CN"/>
          <w14:textFill>
            <w14:solidFill>
              <w14:schemeClr w14:val="tx1"/>
            </w14:solidFill>
          </w14:textFill>
        </w:rPr>
        <w:t>：XJRB-2025-16</w:t>
      </w:r>
    </w:p>
    <w:p w14:paraId="03A4FCA8">
      <w:pPr>
        <w:pageBreakBefore w:val="0"/>
        <w:kinsoku/>
        <w:overflowPunct/>
        <w:autoSpaceDE w:val="0"/>
        <w:autoSpaceDN w:val="0"/>
        <w:bidi w:val="0"/>
        <w:adjustRightInd w:val="0"/>
        <w:spacing w:line="360" w:lineRule="auto"/>
        <w:jc w:val="right"/>
        <w:textAlignment w:val="auto"/>
        <w:rPr>
          <w:rFonts w:hint="eastAsia" w:ascii="宋体" w:hAnsi="宋体" w:eastAsia="宋体" w:cs="宋体"/>
          <w:b/>
          <w:color w:val="000000" w:themeColor="text1"/>
          <w:sz w:val="24"/>
          <w:szCs w:val="24"/>
          <w:lang w:val="en-US" w:eastAsia="zh-CN"/>
          <w14:textFill>
            <w14:solidFill>
              <w14:schemeClr w14:val="tx1"/>
            </w14:solidFill>
          </w14:textFill>
        </w:rPr>
      </w:pPr>
    </w:p>
    <w:p w14:paraId="67E314F1">
      <w:pPr>
        <w:pStyle w:val="19"/>
        <w:pageBreakBefore w:val="0"/>
        <w:kinsoku/>
        <w:overflowPunct/>
        <w:bidi w:val="0"/>
        <w:spacing w:line="360" w:lineRule="auto"/>
        <w:textAlignment w:val="auto"/>
        <w:rPr>
          <w:rFonts w:hint="default"/>
          <w:color w:val="000000" w:themeColor="text1"/>
          <w:lang w:val="en-US" w:eastAsia="zh-CN"/>
          <w14:textFill>
            <w14:solidFill>
              <w14:schemeClr w14:val="tx1"/>
            </w14:solidFill>
          </w14:textFill>
        </w:rPr>
      </w:pPr>
    </w:p>
    <w:p w14:paraId="4C197CCD">
      <w:pPr>
        <w:pageBreakBefore w:val="0"/>
        <w:kinsoku/>
        <w:overflowPunct/>
        <w:bidi w:val="0"/>
        <w:spacing w:line="360" w:lineRule="auto"/>
        <w:jc w:val="center"/>
        <w:textAlignment w:val="auto"/>
        <w:rPr>
          <w:rFonts w:hint="eastAsia"/>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新疆天山西部国有林管理局特克斯分局2025年苗圃苗木培育项目</w:t>
      </w:r>
    </w:p>
    <w:p w14:paraId="62BDFCC2">
      <w:pPr>
        <w:pageBreakBefore w:val="0"/>
        <w:kinsoku/>
        <w:overflowPunct/>
        <w:bidi w:val="0"/>
        <w:spacing w:line="360" w:lineRule="auto"/>
        <w:jc w:val="center"/>
        <w:textAlignment w:val="auto"/>
        <w:rPr>
          <w:rFonts w:hint="eastAsia"/>
          <w:b/>
          <w:bCs/>
          <w:color w:val="000000" w:themeColor="text1"/>
          <w:sz w:val="80"/>
          <w:szCs w:val="80"/>
          <w14:textFill>
            <w14:solidFill>
              <w14:schemeClr w14:val="tx1"/>
            </w14:solidFill>
          </w14:textFill>
        </w:rPr>
      </w:pPr>
    </w:p>
    <w:p w14:paraId="3684A380">
      <w:pPr>
        <w:pageBreakBefore w:val="0"/>
        <w:kinsoku/>
        <w:overflowPunct/>
        <w:bidi w:val="0"/>
        <w:spacing w:line="360" w:lineRule="auto"/>
        <w:jc w:val="center"/>
        <w:textAlignment w:val="auto"/>
        <w:rPr>
          <w:rFonts w:ascii="仿宋" w:hAnsi="仿宋" w:eastAsia="仿宋"/>
          <w:b/>
          <w:bCs/>
          <w:color w:val="000000" w:themeColor="text1"/>
          <w:sz w:val="52"/>
          <w:szCs w:val="52"/>
          <w14:textFill>
            <w14:solidFill>
              <w14:schemeClr w14:val="tx1"/>
            </w14:solidFill>
          </w14:textFill>
        </w:rPr>
      </w:pPr>
      <w:r>
        <w:rPr>
          <w:rFonts w:hint="eastAsia"/>
          <w:b/>
          <w:bCs/>
          <w:color w:val="000000" w:themeColor="text1"/>
          <w:sz w:val="80"/>
          <w:szCs w:val="80"/>
          <w14:textFill>
            <w14:solidFill>
              <w14:schemeClr w14:val="tx1"/>
            </w14:solidFill>
          </w14:textFill>
        </w:rPr>
        <w:t>竞争性磋商文件</w:t>
      </w:r>
    </w:p>
    <w:p w14:paraId="6DD6105E">
      <w:pPr>
        <w:pageBreakBefore w:val="0"/>
        <w:kinsoku/>
        <w:overflowPunct/>
        <w:bidi w:val="0"/>
        <w:spacing w:line="360" w:lineRule="auto"/>
        <w:textAlignment w:val="auto"/>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pPr>
    </w:p>
    <w:p w14:paraId="323B81CA">
      <w:pPr>
        <w:pStyle w:val="19"/>
        <w:pageBreakBefore w:val="0"/>
        <w:kinsoku/>
        <w:overflowPunct/>
        <w:bidi w:val="0"/>
        <w:spacing w:line="360" w:lineRule="auto"/>
        <w:ind w:left="0" w:leftChars="0" w:firstLine="0" w:firstLineChars="0"/>
        <w:textAlignment w:val="auto"/>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pPr>
    </w:p>
    <w:p w14:paraId="6EF7C774">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pPr>
    </w:p>
    <w:p w14:paraId="27A32ABA">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招标人：新疆天山西部国有林管理局特克斯分局</w:t>
      </w:r>
      <w:r>
        <w:rPr>
          <w:rFonts w:hint="eastAsia" w:ascii="宋体" w:hAnsi="宋体" w:eastAsia="宋体" w:cs="宋体"/>
          <w:b/>
          <w:color w:val="000000"/>
          <w:sz w:val="32"/>
          <w:szCs w:val="32"/>
          <w:lang w:eastAsia="zh-CN"/>
        </w:rPr>
        <w:t xml:space="preserve">  </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（盖章）</w:t>
      </w:r>
    </w:p>
    <w:p w14:paraId="32717169">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default" w:ascii="宋体" w:hAnsi="宋体" w:eastAsia="宋体" w:cs="Times New Roman"/>
          <w:b/>
          <w:color w:val="000000" w:themeColor="text1"/>
          <w:kern w:val="2"/>
          <w:sz w:val="32"/>
          <w:szCs w:val="32"/>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联系人：</w:t>
      </w:r>
      <w:r>
        <w:rPr>
          <w:rFonts w:hint="eastAsia" w:ascii="宋体" w:hAnsi="宋体" w:cs="Times New Roman"/>
          <w:b/>
          <w:color w:val="000000" w:themeColor="text1"/>
          <w:kern w:val="2"/>
          <w:sz w:val="32"/>
          <w:szCs w:val="32"/>
          <w:lang w:val="en-US" w:eastAsia="zh-CN" w:bidi="ar-SA"/>
          <w14:textFill>
            <w14:solidFill>
              <w14:schemeClr w14:val="tx1"/>
            </w14:solidFill>
          </w14:textFill>
        </w:rPr>
        <w:t xml:space="preserve"> 赵德刚  </w:t>
      </w:r>
      <w:r>
        <w:rPr>
          <w:rFonts w:hint="eastAsia" w:ascii="宋体" w:hAnsi="宋体" w:eastAsia="宋体" w:cs="宋体"/>
          <w:b/>
          <w:color w:val="000000" w:themeColor="text1"/>
          <w:sz w:val="32"/>
          <w:szCs w:val="32"/>
          <w:lang w:eastAsia="zh-CN"/>
          <w14:textFill>
            <w14:solidFill>
              <w14:schemeClr w14:val="tx1"/>
            </w14:solidFill>
          </w14:textFill>
        </w:rPr>
        <w:t xml:space="preserve">  </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 xml:space="preserve">      </w:t>
      </w:r>
      <w:r>
        <w:rPr>
          <w:rFonts w:hint="eastAsia" w:ascii="宋体" w:hAnsi="宋体" w:cs="Times New Roman"/>
          <w:b/>
          <w:color w:val="000000" w:themeColor="text1"/>
          <w:kern w:val="2"/>
          <w:sz w:val="32"/>
          <w:szCs w:val="32"/>
          <w:lang w:val="en-US" w:eastAsia="zh-CN" w:bidi="ar-SA"/>
          <w14:textFill>
            <w14:solidFill>
              <w14:schemeClr w14:val="tx1"/>
            </w14:solidFill>
          </w14:textFill>
        </w:rPr>
        <w:t xml:space="preserve"> </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联系电话：13779109966</w:t>
      </w:r>
      <w:r>
        <w:rPr>
          <w:rFonts w:hint="eastAsia" w:ascii="宋体" w:hAnsi="宋体" w:eastAsia="宋体" w:cs="宋体"/>
          <w:b/>
          <w:color w:val="000000" w:themeColor="text1"/>
          <w:sz w:val="32"/>
          <w:szCs w:val="32"/>
          <w:lang w:eastAsia="zh-CN"/>
          <w14:textFill>
            <w14:solidFill>
              <w14:schemeClr w14:val="tx1"/>
            </w14:solidFill>
          </w14:textFill>
        </w:rPr>
        <w:t xml:space="preserve">  </w:t>
      </w:r>
    </w:p>
    <w:p w14:paraId="0ABD95C5">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招标代理机构：新疆</w:t>
      </w:r>
      <w:r>
        <w:rPr>
          <w:rFonts w:hint="eastAsia" w:ascii="宋体" w:hAnsi="宋体" w:cs="Times New Roman"/>
          <w:b/>
          <w:color w:val="000000" w:themeColor="text1"/>
          <w:kern w:val="2"/>
          <w:sz w:val="32"/>
          <w:szCs w:val="32"/>
          <w:lang w:val="en-US" w:eastAsia="zh-CN" w:bidi="ar-SA"/>
          <w14:textFill>
            <w14:solidFill>
              <w14:schemeClr w14:val="tx1"/>
            </w14:solidFill>
          </w14:textFill>
        </w:rPr>
        <w:t>润标工程勘察设计院有限公司</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（公章)</w:t>
      </w:r>
    </w:p>
    <w:p w14:paraId="4A5DEDC6">
      <w:pPr>
        <w:keepNext w:val="0"/>
        <w:keepLines w:val="0"/>
        <w:pageBreakBefore w:val="0"/>
        <w:kinsoku/>
        <w:wordWrap/>
        <w:overflowPunct/>
        <w:topLinePunct w:val="0"/>
        <w:autoSpaceDE/>
        <w:autoSpaceDN/>
        <w:bidi w:val="0"/>
        <w:adjustRightInd/>
        <w:snapToGrid/>
        <w:spacing w:line="360" w:lineRule="auto"/>
        <w:ind w:left="0" w:leftChars="0"/>
        <w:textAlignment w:val="auto"/>
        <w:rPr>
          <w:rFonts w:hint="default" w:ascii="宋体" w:hAnsi="宋体" w:cs="Times New Roman"/>
          <w:b/>
          <w:color w:val="000000" w:themeColor="text1"/>
          <w:kern w:val="2"/>
          <w:sz w:val="32"/>
          <w:szCs w:val="32"/>
          <w:lang w:val="en-US" w:eastAsia="zh-CN" w:bidi="ar-SA"/>
          <w14:textFill>
            <w14:solidFill>
              <w14:schemeClr w14:val="tx1"/>
            </w14:solidFill>
          </w14:textFill>
        </w:rPr>
      </w:pP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联系人：</w:t>
      </w:r>
      <w:r>
        <w:rPr>
          <w:rFonts w:hint="eastAsia" w:ascii="宋体" w:hAnsi="宋体" w:cs="Times New Roman"/>
          <w:b/>
          <w:color w:val="000000" w:themeColor="text1"/>
          <w:kern w:val="2"/>
          <w:sz w:val="32"/>
          <w:szCs w:val="32"/>
          <w:lang w:val="en-US" w:eastAsia="zh-CN" w:bidi="ar-SA"/>
          <w14:textFill>
            <w14:solidFill>
              <w14:schemeClr w14:val="tx1"/>
            </w14:solidFill>
          </w14:textFill>
        </w:rPr>
        <w:t xml:space="preserve">许孟伟       </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 xml:space="preserve">  </w:t>
      </w:r>
      <w:r>
        <w:rPr>
          <w:rFonts w:hint="eastAsia" w:ascii="宋体" w:hAnsi="宋体" w:cs="Times New Roman"/>
          <w:b/>
          <w:color w:val="000000" w:themeColor="text1"/>
          <w:kern w:val="2"/>
          <w:sz w:val="32"/>
          <w:szCs w:val="32"/>
          <w:lang w:val="en-US" w:eastAsia="zh-CN" w:bidi="ar-SA"/>
          <w14:textFill>
            <w14:solidFill>
              <w14:schemeClr w14:val="tx1"/>
            </w14:solidFill>
          </w14:textFill>
        </w:rPr>
        <w:t xml:space="preserve">  </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联系电话：</w:t>
      </w:r>
      <w:r>
        <w:rPr>
          <w:rFonts w:hint="eastAsia" w:ascii="宋体" w:hAnsi="宋体" w:cs="Times New Roman"/>
          <w:b/>
          <w:color w:val="000000" w:themeColor="text1"/>
          <w:kern w:val="2"/>
          <w:sz w:val="32"/>
          <w:szCs w:val="32"/>
          <w:lang w:val="en-US" w:eastAsia="zh-CN" w:bidi="ar-SA"/>
          <w14:textFill>
            <w14:solidFill>
              <w14:schemeClr w14:val="tx1"/>
            </w14:solidFill>
          </w14:textFill>
        </w:rPr>
        <w:t xml:space="preserve">13319990620 </w:t>
      </w:r>
    </w:p>
    <w:p w14:paraId="0ACDB701">
      <w:pPr>
        <w:keepNext w:val="0"/>
        <w:keepLines w:val="0"/>
        <w:pageBreakBefore w:val="0"/>
        <w:kinsoku/>
        <w:wordWrap/>
        <w:overflowPunct/>
        <w:topLinePunct w:val="0"/>
        <w:autoSpaceDE/>
        <w:autoSpaceDN/>
        <w:bidi w:val="0"/>
        <w:adjustRightInd/>
        <w:snapToGrid/>
        <w:spacing w:line="360" w:lineRule="auto"/>
        <w:ind w:left="0" w:leftChars="0"/>
        <w:jc w:val="center"/>
        <w:textAlignment w:val="auto"/>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pPr>
      <w:r>
        <w:rPr>
          <w:rFonts w:hint="eastAsia" w:ascii="宋体" w:hAnsi="宋体" w:cs="Times New Roman"/>
          <w:b/>
          <w:color w:val="000000" w:themeColor="text1"/>
          <w:kern w:val="2"/>
          <w:sz w:val="32"/>
          <w:szCs w:val="32"/>
          <w:lang w:val="en-US" w:eastAsia="zh-CN" w:bidi="ar-SA"/>
          <w14:textFill>
            <w14:solidFill>
              <w14:schemeClr w14:val="tx1"/>
            </w14:solidFill>
          </w14:textFill>
        </w:rPr>
        <w:t>2025年3</w:t>
      </w:r>
      <w:r>
        <w:rPr>
          <w:rFonts w:hint="eastAsia" w:ascii="宋体" w:hAnsi="宋体" w:eastAsia="宋体" w:cs="Times New Roman"/>
          <w:b/>
          <w:color w:val="000000" w:themeColor="text1"/>
          <w:kern w:val="2"/>
          <w:sz w:val="32"/>
          <w:szCs w:val="32"/>
          <w:lang w:val="en-US" w:eastAsia="zh-CN" w:bidi="ar-SA"/>
          <w14:textFill>
            <w14:solidFill>
              <w14:schemeClr w14:val="tx1"/>
            </w14:solidFill>
          </w14:textFill>
        </w:rPr>
        <w:t>月</w:t>
      </w:r>
    </w:p>
    <w:p w14:paraId="791B9DC9">
      <w:pPr>
        <w:rPr>
          <w:rFonts w:hint="eastAsia" w:ascii="宋体" w:hAnsi="宋体" w:eastAsia="宋体" w:cs="宋体"/>
          <w:b/>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br w:type="page"/>
      </w:r>
    </w:p>
    <w:p w14:paraId="6DBA05AF">
      <w:pPr>
        <w:pageBreakBefore w:val="0"/>
        <w:kinsoku/>
        <w:overflowPunct/>
        <w:bidi w:val="0"/>
        <w:spacing w:line="480" w:lineRule="exact"/>
        <w:jc w:val="center"/>
        <w:textAlignment w:val="auto"/>
        <w:rPr>
          <w:rFonts w:hint="eastAsia" w:ascii="宋体" w:hAnsi="宋体" w:eastAsia="宋体" w:cs="宋体"/>
          <w:b/>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目     录</w:t>
      </w:r>
    </w:p>
    <w:p w14:paraId="42ED392C">
      <w:pPr>
        <w:pStyle w:val="19"/>
        <w:rPr>
          <w:color w:val="000000" w:themeColor="text1"/>
          <w14:textFill>
            <w14:solidFill>
              <w14:schemeClr w14:val="tx1"/>
            </w14:solidFill>
          </w14:textFill>
        </w:rPr>
      </w:pPr>
    </w:p>
    <w:p w14:paraId="7852E3E4">
      <w:pPr>
        <w:pStyle w:val="18"/>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TOC \o "1-2" \h \z \u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"_Toc527642949"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第一部分 竞争性磋商公告</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fldChar w:fldCharType="end"/>
      </w:r>
    </w:p>
    <w:p w14:paraId="3F93E0C3">
      <w:pPr>
        <w:pStyle w:val="18"/>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"_Toc527642950"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 xml:space="preserve">第二部分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须知</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5</w:t>
      </w:r>
    </w:p>
    <w:p w14:paraId="4400E367">
      <w:pPr>
        <w:pStyle w:val="18"/>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"_Toc527642951"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须知附表</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5</w:t>
      </w:r>
    </w:p>
    <w:p w14:paraId="513EEEEA">
      <w:pPr>
        <w:pStyle w:val="18"/>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"_Toc527642952"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A  说　明</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8</w:t>
      </w:r>
    </w:p>
    <w:p w14:paraId="43453185">
      <w:pPr>
        <w:pStyle w:val="18"/>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"_Toc527642953"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B  磋商文件</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9</w:t>
      </w:r>
    </w:p>
    <w:p w14:paraId="1735B52A">
      <w:pPr>
        <w:pStyle w:val="18"/>
        <w:pageBreakBefore w:val="0"/>
        <w:tabs>
          <w:tab w:val="right" w:leader="dot" w:pos="8400"/>
        </w:tabs>
        <w:kinsoku/>
        <w:overflowPunct/>
        <w:bidi w:val="0"/>
        <w:spacing w:line="480" w:lineRule="exact"/>
        <w:ind w:firstLine="480" w:firstLineChars="200"/>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"_Toc527642954"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C  磋商响应文件的编写</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10</w:t>
      </w:r>
    </w:p>
    <w:p w14:paraId="354A3512">
      <w:pPr>
        <w:pStyle w:val="18"/>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"_Toc527642955"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D  磋商响应文件的递交</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4</w:t>
      </w:r>
    </w:p>
    <w:p w14:paraId="214D5B89">
      <w:pPr>
        <w:pStyle w:val="18"/>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"_Toc527642956"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E  磋商程序</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4</w:t>
      </w:r>
    </w:p>
    <w:p w14:paraId="05783FD6">
      <w:pPr>
        <w:pStyle w:val="18"/>
        <w:pageBreakBefore w:val="0"/>
        <w:tabs>
          <w:tab w:val="right" w:leader="dot" w:pos="8400"/>
        </w:tabs>
        <w:kinsoku/>
        <w:overflowPunct/>
        <w:bidi w:val="0"/>
        <w:spacing w:line="480" w:lineRule="exact"/>
        <w:ind w:firstLine="480" w:firstLineChars="200"/>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"_Toc527642957"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F  授予合同</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21</w:t>
      </w:r>
    </w:p>
    <w:p w14:paraId="2CF4AD2F">
      <w:pPr>
        <w:pStyle w:val="18"/>
        <w:pageBreakBefore w:val="0"/>
        <w:tabs>
          <w:tab w:val="right" w:leader="dot" w:pos="8400"/>
        </w:tabs>
        <w:kinsoku/>
        <w:overflowPunct/>
        <w:bidi w:val="0"/>
        <w:spacing w:line="480" w:lineRule="exact"/>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"_Toc527642958"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G  磋商失败条件</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2</w:t>
      </w:r>
    </w:p>
    <w:p w14:paraId="09C57BE5">
      <w:pPr>
        <w:pStyle w:val="18"/>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"_Toc527642959"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 xml:space="preserve">第三部分 </w:t>
      </w:r>
      <w:r>
        <w:rPr>
          <w:rFonts w:hint="eastAsia" w:ascii="宋体" w:hAnsi="宋体" w:cs="宋体"/>
          <w:color w:val="000000" w:themeColor="text1"/>
          <w:sz w:val="24"/>
          <w:szCs w:val="24"/>
          <w:lang w:val="en-US" w:eastAsia="zh-CN"/>
          <w14:textFill>
            <w14:solidFill>
              <w14:schemeClr w14:val="tx1"/>
            </w14:solidFill>
          </w14:textFill>
        </w:rPr>
        <w:t>服务要求</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3</w:t>
      </w:r>
    </w:p>
    <w:p w14:paraId="2FB1D1E7">
      <w:pPr>
        <w:pStyle w:val="18"/>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"_Toc527642960"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第四部分 合同条款及格式</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4</w:t>
      </w:r>
    </w:p>
    <w:p w14:paraId="249048DD">
      <w:pPr>
        <w:pStyle w:val="18"/>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第五部分 响应文件格式</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0</w:t>
      </w:r>
    </w:p>
    <w:p w14:paraId="7AE32015">
      <w:pPr>
        <w:pStyle w:val="18"/>
        <w:pageBreakBefore w:val="0"/>
        <w:tabs>
          <w:tab w:val="right" w:leader="dot" w:pos="8400"/>
        </w:tabs>
        <w:kinsoku/>
        <w:overflowPunct/>
        <w:bidi w:val="0"/>
        <w:spacing w:line="480" w:lineRule="exact"/>
        <w:textAlignment w:val="auto"/>
        <w:rPr>
          <w:rFonts w:hint="eastAsia" w:eastAsia="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HYPERLINK \l "_Toc527642969"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第</w:t>
      </w:r>
      <w:r>
        <w:rPr>
          <w:rFonts w:hint="eastAsia" w:ascii="宋体" w:hAnsi="宋体" w:eastAsia="宋体" w:cs="宋体"/>
          <w:color w:val="000000" w:themeColor="text1"/>
          <w:sz w:val="24"/>
          <w:szCs w:val="24"/>
          <w:lang w:eastAsia="zh-CN"/>
          <w14:textFill>
            <w14:solidFill>
              <w14:schemeClr w14:val="tx1"/>
            </w14:solidFill>
          </w14:textFill>
        </w:rPr>
        <w:t>六</w:t>
      </w:r>
      <w:r>
        <w:rPr>
          <w:rFonts w:hint="eastAsia" w:ascii="宋体" w:hAnsi="宋体" w:eastAsia="宋体" w:cs="宋体"/>
          <w:color w:val="000000" w:themeColor="text1"/>
          <w:sz w:val="24"/>
          <w:szCs w:val="24"/>
          <w14:textFill>
            <w14:solidFill>
              <w14:schemeClr w14:val="tx1"/>
            </w14:solidFill>
          </w14:textFill>
        </w:rPr>
        <w:t xml:space="preserve">部分 </w:t>
      </w:r>
      <w:r>
        <w:rPr>
          <w:rFonts w:hint="eastAsia" w:ascii="宋体" w:hAnsi="宋体" w:eastAsia="宋体" w:cs="宋体"/>
          <w:color w:val="000000" w:themeColor="text1"/>
          <w:sz w:val="24"/>
          <w:szCs w:val="24"/>
          <w:lang w:eastAsia="zh-CN"/>
          <w14:textFill>
            <w14:solidFill>
              <w14:schemeClr w14:val="tx1"/>
            </w14:solidFill>
          </w14:textFill>
        </w:rPr>
        <w:t>补充条款</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4</w:t>
      </w:r>
    </w:p>
    <w:p w14:paraId="6BC7018C">
      <w:pPr>
        <w:pStyle w:val="18"/>
        <w:pageBreakBefore w:val="0"/>
        <w:tabs>
          <w:tab w:val="right" w:leader="dot" w:pos="8400"/>
        </w:tabs>
        <w:kinsoku/>
        <w:overflowPunct/>
        <w:bidi w:val="0"/>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p>
    <w:p w14:paraId="4831585C">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1F7915C0">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652C11FB">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026A37B6">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700BE823">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2BE2B1AA">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7DCD5351">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4D067C15">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4FBA5064">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2C984426">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5A4BDA37">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66432131">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2B0C83E4">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pPr>
    </w:p>
    <w:p w14:paraId="12DB069B">
      <w:pPr>
        <w:keepNext w:val="0"/>
        <w:keepLines w:val="0"/>
        <w:pageBreakBefore w:val="0"/>
        <w:kinsoku/>
        <w:wordWrap/>
        <w:overflowPunct/>
        <w:topLinePunct w:val="0"/>
        <w:autoSpaceDE w:val="0"/>
        <w:autoSpaceDN w:val="0"/>
        <w:bidi w:val="0"/>
        <w:adjustRightInd/>
        <w:snapToGrid/>
        <w:spacing w:line="440" w:lineRule="exact"/>
        <w:jc w:val="center"/>
        <w:textAlignment w:val="auto"/>
        <w:rPr>
          <w:rFonts w:hint="eastAsia" w:cs="Times New Roman"/>
          <w:b/>
          <w:bCs/>
          <w:color w:val="000000" w:themeColor="text1"/>
          <w:sz w:val="32"/>
          <w:szCs w:val="32"/>
          <w:lang w:val="en-US" w:eastAsia="zh-CN"/>
          <w14:textFill>
            <w14:solidFill>
              <w14:schemeClr w14:val="tx1"/>
            </w14:solidFill>
          </w14:textFill>
        </w:rPr>
        <w:sectPr>
          <w:headerReference r:id="rId3" w:type="default"/>
          <w:footerReference r:id="rId4" w:type="default"/>
          <w:pgSz w:w="11907" w:h="16840"/>
          <w:pgMar w:top="1440" w:right="1080" w:bottom="1440" w:left="1080" w:header="851" w:footer="0" w:gutter="0"/>
          <w:pgBorders>
            <w:top w:val="none" w:sz="0" w:space="0"/>
            <w:left w:val="none" w:sz="0" w:space="0"/>
            <w:bottom w:val="none" w:sz="0" w:space="0"/>
            <w:right w:val="none" w:sz="0" w:space="0"/>
          </w:pgBorders>
          <w:pgNumType w:fmt="decimal" w:start="1"/>
          <w:cols w:space="720" w:num="1"/>
          <w:titlePg/>
          <w:docGrid w:type="lines" w:linePitch="409" w:charSpace="0"/>
        </w:sectPr>
      </w:pPr>
    </w:p>
    <w:p w14:paraId="5768D99E">
      <w:pPr>
        <w:keepNext w:val="0"/>
        <w:keepLines w:val="0"/>
        <w:pageBreakBefore w:val="0"/>
        <w:widowControl w:val="0"/>
        <w:numPr>
          <w:ilvl w:val="0"/>
          <w:numId w:val="3"/>
        </w:numPr>
        <w:kinsoku/>
        <w:wordWrap/>
        <w:overflowPunct/>
        <w:topLinePunct w:val="0"/>
        <w:autoSpaceDE w:val="0"/>
        <w:autoSpaceDN w:val="0"/>
        <w:bidi w:val="0"/>
        <w:adjustRightInd/>
        <w:snapToGrid/>
        <w:spacing w:line="360" w:lineRule="exact"/>
        <w:jc w:val="center"/>
        <w:textAlignment w:val="auto"/>
        <w:rPr>
          <w:rFonts w:hint="eastAsia" w:cs="Times New Roman"/>
          <w:b/>
          <w:bCs/>
          <w:color w:val="000000" w:themeColor="text1"/>
          <w:sz w:val="30"/>
          <w:szCs w:val="30"/>
          <w:lang w:val="en-US" w:eastAsia="zh-CN"/>
          <w14:textFill>
            <w14:solidFill>
              <w14:schemeClr w14:val="tx1"/>
            </w14:solidFill>
          </w14:textFill>
        </w:rPr>
      </w:pPr>
      <w:r>
        <w:rPr>
          <w:rFonts w:hint="eastAsia" w:cs="Times New Roman"/>
          <w:b/>
          <w:bCs/>
          <w:color w:val="000000" w:themeColor="text1"/>
          <w:sz w:val="30"/>
          <w:szCs w:val="30"/>
          <w:lang w:val="en-US" w:eastAsia="zh-CN"/>
          <w14:textFill>
            <w14:solidFill>
              <w14:schemeClr w14:val="tx1"/>
            </w14:solidFill>
          </w14:textFill>
        </w:rPr>
        <w:t>竞争性磋商公告</w:t>
      </w:r>
    </w:p>
    <w:p w14:paraId="0CCFFF46">
      <w:pPr>
        <w:pStyle w:val="25"/>
        <w:keepNext w:val="0"/>
        <w:keepLines w:val="0"/>
        <w:pageBreakBefore w:val="0"/>
        <w:widowControl w:val="0"/>
        <w:numPr>
          <w:ilvl w:val="0"/>
          <w:numId w:val="0"/>
        </w:numPr>
        <w:kinsoku/>
        <w:wordWrap/>
        <w:overflowPunct/>
        <w:topLinePunct w:val="0"/>
        <w:bidi w:val="0"/>
        <w:adjustRightInd/>
        <w:snapToGrid/>
        <w:spacing w:line="360" w:lineRule="exact"/>
        <w:textAlignment w:val="auto"/>
        <w:rPr>
          <w:rFonts w:hint="eastAsia"/>
          <w:color w:val="000000" w:themeColor="text1"/>
          <w:lang w:val="en-US" w:eastAsia="zh-CN"/>
          <w14:textFill>
            <w14:solidFill>
              <w14:schemeClr w14:val="tx1"/>
            </w14:solidFill>
          </w14:textFill>
        </w:rPr>
      </w:pPr>
    </w:p>
    <w:p w14:paraId="57BFF7E6">
      <w:pPr>
        <w:keepNext w:val="0"/>
        <w:keepLines w:val="0"/>
        <w:pageBreakBefore w:val="0"/>
        <w:widowControl w:val="0"/>
        <w:kinsoku/>
        <w:wordWrap/>
        <w:overflowPunct/>
        <w:topLinePunct w:val="0"/>
        <w:autoSpaceDE w:val="0"/>
        <w:autoSpaceDN w:val="0"/>
        <w:bidi w:val="0"/>
        <w:adjustRightInd/>
        <w:snapToGrid/>
        <w:spacing w:line="380" w:lineRule="exact"/>
        <w:jc w:val="center"/>
        <w:textAlignment w:val="auto"/>
        <w:rPr>
          <w:rStyle w:val="29"/>
          <w:rFonts w:hint="eastAsia" w:ascii="宋体" w:hAnsi="宋体" w:cs="宋体"/>
          <w:color w:val="000000" w:themeColor="text1"/>
          <w:kern w:val="0"/>
          <w:sz w:val="28"/>
          <w:szCs w:val="28"/>
          <w:lang w:eastAsia="zh-CN"/>
          <w14:textFill>
            <w14:solidFill>
              <w14:schemeClr w14:val="tx1"/>
            </w14:solidFill>
          </w14:textFill>
        </w:rPr>
      </w:pPr>
      <w:r>
        <w:rPr>
          <w:rStyle w:val="29"/>
          <w:rFonts w:hint="eastAsia" w:ascii="宋体" w:hAnsi="宋体" w:cs="宋体"/>
          <w:color w:val="000000" w:themeColor="text1"/>
          <w:kern w:val="0"/>
          <w:sz w:val="28"/>
          <w:szCs w:val="28"/>
          <w:lang w:eastAsia="zh-CN"/>
          <w14:textFill>
            <w14:solidFill>
              <w14:schemeClr w14:val="tx1"/>
            </w14:solidFill>
          </w14:textFill>
        </w:rPr>
        <w:t>新疆天山西部国有林管理局特克斯分局</w:t>
      </w:r>
      <w:r>
        <w:rPr>
          <w:rStyle w:val="29"/>
          <w:rFonts w:hint="eastAsia" w:ascii="宋体" w:hAnsi="宋体" w:cs="宋体"/>
          <w:color w:val="000000" w:themeColor="text1"/>
          <w:kern w:val="0"/>
          <w:sz w:val="28"/>
          <w:szCs w:val="28"/>
          <w:lang w:val="en-US" w:eastAsia="zh-CN"/>
          <w14:textFill>
            <w14:solidFill>
              <w14:schemeClr w14:val="tx1"/>
            </w14:solidFill>
          </w14:textFill>
        </w:rPr>
        <w:t>2025年苗圃苗木培育项目</w:t>
      </w:r>
      <w:r>
        <w:rPr>
          <w:rStyle w:val="29"/>
          <w:rFonts w:hint="eastAsia" w:ascii="宋体" w:hAnsi="宋体" w:cs="宋体"/>
          <w:color w:val="000000" w:themeColor="text1"/>
          <w:kern w:val="0"/>
          <w:sz w:val="28"/>
          <w:szCs w:val="28"/>
          <w:lang w:eastAsia="zh-CN"/>
          <w14:textFill>
            <w14:solidFill>
              <w14:schemeClr w14:val="tx1"/>
            </w14:solidFill>
          </w14:textFill>
        </w:rPr>
        <w:t>竞争性磋商公告</w:t>
      </w:r>
    </w:p>
    <w:p w14:paraId="1E2DB52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项目概况</w:t>
      </w:r>
    </w:p>
    <w:p w14:paraId="27A7AE44">
      <w:pPr>
        <w:pBdr>
          <w:top w:val="single" w:color="auto" w:sz="4" w:space="1"/>
          <w:left w:val="single" w:color="auto" w:sz="4" w:space="4"/>
          <w:bottom w:val="single" w:color="auto" w:sz="4" w:space="1"/>
          <w:right w:val="single" w:color="auto" w:sz="4" w:space="4"/>
        </w:pBdr>
        <w:spacing w:line="360" w:lineRule="auto"/>
        <w:ind w:firstLine="480" w:firstLineChars="200"/>
        <w:textAlignment w:val="auto"/>
        <w:rPr>
          <w:rFonts w:hint="eastAsia" w:ascii="宋体" w:hAnsi="宋体" w:eastAsia="宋体" w:cs="宋体"/>
          <w:color w:val="auto"/>
          <w:sz w:val="24"/>
          <w:szCs w:val="24"/>
          <w:lang w:eastAsia="zh-CN"/>
        </w:rPr>
      </w:pPr>
      <w:bookmarkStart w:id="5" w:name="_Toc28359079"/>
      <w:bookmarkStart w:id="6" w:name="_Toc28359002"/>
      <w:bookmarkStart w:id="7" w:name="_Toc35393790"/>
      <w:bookmarkStart w:id="8" w:name="_Toc35393621"/>
      <w:bookmarkStart w:id="9" w:name="_Hlk24379207"/>
      <w:r>
        <w:rPr>
          <w:rFonts w:hint="eastAsia" w:ascii="宋体" w:hAnsi="宋体" w:eastAsia="宋体" w:cs="宋体"/>
          <w:color w:val="auto"/>
          <w:sz w:val="24"/>
          <w:szCs w:val="24"/>
        </w:rPr>
        <w:t>新疆天山西部国有林管理局特克斯分局2025年苗圃苗木培育项目的</w:t>
      </w:r>
      <w:r>
        <w:rPr>
          <w:rFonts w:hint="eastAsia" w:ascii="宋体" w:hAnsi="宋体" w:eastAsia="宋体" w:cs="宋体"/>
          <w:color w:val="auto"/>
          <w:sz w:val="24"/>
        </w:rPr>
        <w:t>潜在供应商应在</w:t>
      </w:r>
      <w:r>
        <w:rPr>
          <w:rFonts w:hint="eastAsia" w:ascii="宋体" w:hAnsi="宋体" w:eastAsia="宋体" w:cs="宋体"/>
          <w:color w:val="auto"/>
          <w:sz w:val="24"/>
          <w:szCs w:val="24"/>
          <w:u w:val="single" w:color="auto"/>
          <w:lang w:val="en-US" w:eastAsia="zh-CN"/>
        </w:rPr>
        <w:t>政采云平台</w:t>
      </w:r>
      <w:r>
        <w:rPr>
          <w:rFonts w:hint="eastAsia" w:ascii="宋体" w:hAnsi="宋体" w:eastAsia="宋体" w:cs="宋体"/>
          <w:color w:val="auto"/>
          <w:sz w:val="24"/>
          <w:szCs w:val="24"/>
          <w:u w:val="none" w:color="auto"/>
          <w:lang w:val="en-US" w:eastAsia="zh-CN"/>
        </w:rPr>
        <w:t>线上</w:t>
      </w:r>
      <w:r>
        <w:rPr>
          <w:rFonts w:hint="eastAsia" w:ascii="宋体" w:hAnsi="宋体" w:eastAsia="宋体" w:cs="宋体"/>
          <w:color w:val="auto"/>
          <w:sz w:val="24"/>
        </w:rPr>
        <w:t>获取采购文件，并于</w:t>
      </w:r>
      <w:r>
        <w:rPr>
          <w:rFonts w:hint="eastAsia" w:ascii="宋体" w:hAnsi="宋体" w:eastAsia="宋体" w:cs="宋体"/>
          <w:bCs/>
          <w:color w:val="auto"/>
          <w:sz w:val="24"/>
          <w:u w:val="single"/>
        </w:rPr>
        <w:t>202</w:t>
      </w:r>
      <w:r>
        <w:rPr>
          <w:rFonts w:hint="eastAsia" w:ascii="宋体" w:hAnsi="宋体" w:cs="宋体"/>
          <w:bCs/>
          <w:color w:val="auto"/>
          <w:sz w:val="24"/>
          <w:u w:val="single"/>
          <w:lang w:val="en-US" w:eastAsia="zh-CN"/>
        </w:rPr>
        <w:t>5</w:t>
      </w:r>
      <w:r>
        <w:rPr>
          <w:rFonts w:hint="eastAsia" w:ascii="宋体" w:hAnsi="宋体" w:eastAsia="宋体" w:cs="宋体"/>
          <w:bCs/>
          <w:color w:val="auto"/>
          <w:sz w:val="24"/>
          <w:u w:val="single"/>
        </w:rPr>
        <w:t>年</w:t>
      </w:r>
      <w:r>
        <w:rPr>
          <w:rFonts w:hint="eastAsia" w:ascii="宋体" w:hAnsi="宋体" w:cs="宋体"/>
          <w:bCs/>
          <w:color w:val="auto"/>
          <w:sz w:val="24"/>
          <w:u w:val="single"/>
          <w:lang w:val="en-US" w:eastAsia="zh-CN"/>
        </w:rPr>
        <w:t>04</w:t>
      </w:r>
      <w:r>
        <w:rPr>
          <w:rFonts w:hint="eastAsia" w:ascii="宋体" w:hAnsi="宋体" w:eastAsia="宋体" w:cs="宋体"/>
          <w:bCs/>
          <w:color w:val="auto"/>
          <w:sz w:val="24"/>
          <w:u w:val="single"/>
        </w:rPr>
        <w:t>月</w:t>
      </w:r>
      <w:r>
        <w:rPr>
          <w:rFonts w:hint="eastAsia" w:ascii="宋体" w:hAnsi="宋体" w:cs="宋体"/>
          <w:bCs/>
          <w:color w:val="auto"/>
          <w:sz w:val="24"/>
          <w:u w:val="single"/>
          <w:lang w:val="en-US" w:eastAsia="zh-CN"/>
        </w:rPr>
        <w:t>07</w:t>
      </w:r>
      <w:r>
        <w:rPr>
          <w:rFonts w:hint="eastAsia" w:ascii="宋体" w:hAnsi="宋体" w:eastAsia="宋体" w:cs="宋体"/>
          <w:bCs/>
          <w:color w:val="auto"/>
          <w:sz w:val="24"/>
          <w:u w:val="single"/>
        </w:rPr>
        <w:t>日1</w:t>
      </w:r>
      <w:r>
        <w:rPr>
          <w:rFonts w:hint="eastAsia" w:ascii="宋体" w:hAnsi="宋体" w:cs="宋体"/>
          <w:bCs/>
          <w:color w:val="auto"/>
          <w:sz w:val="24"/>
          <w:u w:val="single"/>
          <w:lang w:val="en-US" w:eastAsia="zh-CN"/>
        </w:rPr>
        <w:t>6</w:t>
      </w:r>
      <w:r>
        <w:rPr>
          <w:rFonts w:hint="eastAsia" w:ascii="宋体" w:hAnsi="宋体" w:eastAsia="宋体" w:cs="宋体"/>
          <w:bCs/>
          <w:color w:val="auto"/>
          <w:sz w:val="24"/>
          <w:u w:val="single"/>
        </w:rPr>
        <w:t>点</w:t>
      </w:r>
      <w:r>
        <w:rPr>
          <w:rFonts w:hint="eastAsia" w:ascii="宋体" w:hAnsi="宋体" w:eastAsia="宋体" w:cs="宋体"/>
          <w:bCs/>
          <w:color w:val="auto"/>
          <w:sz w:val="24"/>
          <w:u w:val="single"/>
          <w:lang w:val="en-US" w:eastAsia="zh-CN"/>
        </w:rPr>
        <w:t>00</w:t>
      </w:r>
      <w:r>
        <w:rPr>
          <w:rFonts w:hint="eastAsia" w:ascii="宋体" w:hAnsi="宋体" w:eastAsia="宋体" w:cs="宋体"/>
          <w:bCs/>
          <w:color w:val="auto"/>
          <w:sz w:val="24"/>
          <w:u w:val="single"/>
        </w:rPr>
        <w:t>分</w:t>
      </w:r>
      <w:r>
        <w:rPr>
          <w:rFonts w:hint="eastAsia" w:ascii="宋体" w:hAnsi="宋体" w:eastAsia="宋体" w:cs="宋体"/>
          <w:bCs/>
          <w:color w:val="000000" w:themeColor="text1"/>
          <w:sz w:val="24"/>
          <w14:textFill>
            <w14:solidFill>
              <w14:schemeClr w14:val="tx1"/>
            </w14:solidFill>
          </w14:textFill>
        </w:rPr>
        <w:t>（北</w:t>
      </w:r>
      <w:r>
        <w:rPr>
          <w:rFonts w:hint="eastAsia" w:ascii="宋体" w:hAnsi="宋体" w:eastAsia="宋体" w:cs="宋体"/>
          <w:bCs/>
          <w:color w:val="auto"/>
          <w:sz w:val="24"/>
        </w:rPr>
        <w:t>京时间）前提交</w:t>
      </w:r>
      <w:r>
        <w:rPr>
          <w:rFonts w:hint="eastAsia" w:ascii="宋体" w:hAnsi="宋体" w:eastAsia="宋体" w:cs="宋体"/>
          <w:bCs/>
          <w:color w:val="auto"/>
          <w:sz w:val="24"/>
          <w:lang w:eastAsia="zh-CN"/>
        </w:rPr>
        <w:t>投标</w:t>
      </w:r>
      <w:r>
        <w:rPr>
          <w:rFonts w:hint="eastAsia" w:ascii="宋体" w:hAnsi="宋体" w:eastAsia="宋体" w:cs="宋体"/>
          <w:bCs/>
          <w:color w:val="auto"/>
          <w:sz w:val="24"/>
        </w:rPr>
        <w:t>文件</w:t>
      </w:r>
      <w:r>
        <w:rPr>
          <w:rFonts w:hint="eastAsia" w:ascii="宋体" w:hAnsi="宋体" w:eastAsia="宋体" w:cs="宋体"/>
          <w:bCs/>
          <w:color w:val="auto"/>
          <w:sz w:val="24"/>
          <w:lang w:eastAsia="zh-CN"/>
        </w:rPr>
        <w:t>。</w:t>
      </w:r>
    </w:p>
    <w:p w14:paraId="033F6A46">
      <w:pPr>
        <w:pStyle w:val="3"/>
        <w:pageBreakBefore w:val="0"/>
        <w:numPr>
          <w:ilvl w:val="1"/>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一、项目基本情况</w:t>
      </w:r>
      <w:bookmarkEnd w:id="5"/>
      <w:bookmarkEnd w:id="6"/>
      <w:bookmarkEnd w:id="7"/>
      <w:bookmarkEnd w:id="8"/>
    </w:p>
    <w:p w14:paraId="45EFA4C6">
      <w:pPr>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项目编号：</w:t>
      </w:r>
      <w:r>
        <w:rPr>
          <w:rFonts w:hint="eastAsia" w:ascii="宋体" w:hAnsi="宋体" w:eastAsia="宋体" w:cs="宋体"/>
          <w:color w:val="000000"/>
          <w:sz w:val="24"/>
          <w:szCs w:val="24"/>
          <w:lang w:val="en-US" w:eastAsia="zh-CN"/>
        </w:rPr>
        <w:t>XJ</w:t>
      </w:r>
      <w:r>
        <w:rPr>
          <w:rFonts w:hint="eastAsia" w:ascii="宋体" w:hAnsi="宋体" w:cs="宋体"/>
          <w:color w:val="000000"/>
          <w:sz w:val="24"/>
          <w:szCs w:val="24"/>
          <w:lang w:val="en-US" w:eastAsia="zh-CN"/>
        </w:rPr>
        <w:t>RB</w:t>
      </w:r>
      <w:r>
        <w:rPr>
          <w:rFonts w:hint="eastAsia" w:ascii="宋体" w:hAnsi="宋体" w:eastAsia="宋体" w:cs="宋体"/>
          <w:color w:val="000000"/>
          <w:sz w:val="24"/>
          <w:szCs w:val="24"/>
          <w:lang w:val="en-US" w:eastAsia="zh-CN"/>
        </w:rPr>
        <w:t>-2025-</w:t>
      </w:r>
      <w:r>
        <w:rPr>
          <w:rFonts w:hint="eastAsia" w:ascii="宋体" w:hAnsi="宋体" w:cs="宋体"/>
          <w:color w:val="000000"/>
          <w:sz w:val="24"/>
          <w:szCs w:val="24"/>
          <w:lang w:val="en-US" w:eastAsia="zh-CN"/>
        </w:rPr>
        <w:t>16</w:t>
      </w:r>
    </w:p>
    <w:p w14:paraId="078CBD8D">
      <w:pPr>
        <w:pageBreakBefore w:val="0"/>
        <w:kinsoku/>
        <w:wordWrap/>
        <w:overflowPunct/>
        <w:topLinePunct w:val="0"/>
        <w:autoSpaceDE/>
        <w:autoSpaceDN/>
        <w:bidi w:val="0"/>
        <w:adjustRightInd/>
        <w:snapToGrid/>
        <w:spacing w:line="360" w:lineRule="auto"/>
        <w:ind w:left="479" w:leftChars="228" w:firstLine="0" w:firstLineChars="0"/>
        <w:textAlignment w:val="auto"/>
        <w:rPr>
          <w:rFonts w:hint="eastAsia" w:ascii="宋体" w:hAnsi="宋体" w:cs="宋体"/>
          <w:color w:val="000000" w:themeColor="text1"/>
          <w:sz w:val="24"/>
          <w:szCs w:val="24"/>
          <w:u w:val="none" w:color="auto"/>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项目名称：</w:t>
      </w:r>
      <w:bookmarkEnd w:id="9"/>
      <w:r>
        <w:rPr>
          <w:rFonts w:hint="eastAsia" w:ascii="宋体" w:hAnsi="宋体" w:eastAsia="宋体" w:cs="宋体"/>
          <w:color w:val="000000" w:themeColor="text1"/>
          <w:sz w:val="24"/>
          <w:szCs w:val="24"/>
          <w14:textFill>
            <w14:solidFill>
              <w14:schemeClr w14:val="tx1"/>
            </w14:solidFill>
          </w14:textFill>
        </w:rPr>
        <w:t>新疆天山西部国有林管理局特克斯分局2025年苗圃苗木培育项目</w:t>
      </w:r>
    </w:p>
    <w:p w14:paraId="5060553A">
      <w:pPr>
        <w:pageBreakBefore w:val="0"/>
        <w:kinsoku/>
        <w:wordWrap/>
        <w:overflowPunct/>
        <w:topLinePunct w:val="0"/>
        <w:autoSpaceDE/>
        <w:autoSpaceDN/>
        <w:bidi w:val="0"/>
        <w:adjustRightInd/>
        <w:snapToGrid/>
        <w:spacing w:line="360" w:lineRule="auto"/>
        <w:ind w:left="479" w:leftChars="228"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预算金额：</w:t>
      </w:r>
      <w:r>
        <w:rPr>
          <w:rFonts w:hint="eastAsia" w:ascii="宋体" w:hAnsi="宋体" w:cs="宋体"/>
          <w:color w:val="000000" w:themeColor="text1"/>
          <w:sz w:val="24"/>
          <w:szCs w:val="24"/>
          <w:lang w:val="en-US" w:eastAsia="zh-CN"/>
          <w14:textFill>
            <w14:solidFill>
              <w14:schemeClr w14:val="tx1"/>
            </w14:solidFill>
          </w14:textFill>
        </w:rPr>
        <w:t>375000.00</w:t>
      </w:r>
      <w:r>
        <w:rPr>
          <w:rFonts w:hint="eastAsia" w:ascii="宋体" w:hAnsi="宋体" w:eastAsia="宋体" w:cs="宋体"/>
          <w:color w:val="000000" w:themeColor="text1"/>
          <w:sz w:val="24"/>
          <w:szCs w:val="24"/>
          <w14:textFill>
            <w14:solidFill>
              <w14:schemeClr w14:val="tx1"/>
            </w14:solidFill>
          </w14:textFill>
        </w:rPr>
        <w:t>元</w:t>
      </w:r>
    </w:p>
    <w:p w14:paraId="0887ABDD">
      <w:pPr>
        <w:pageBreakBefore w:val="0"/>
        <w:kinsoku/>
        <w:wordWrap/>
        <w:overflowPunct/>
        <w:topLinePunct w:val="0"/>
        <w:autoSpaceDE/>
        <w:autoSpaceDN/>
        <w:bidi w:val="0"/>
        <w:adjustRightInd/>
        <w:snapToGrid/>
        <w:spacing w:line="360" w:lineRule="auto"/>
        <w:ind w:left="479" w:leftChars="228" w:firstLine="0" w:firstLineChars="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最高限价</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373952.50</w:t>
      </w:r>
      <w:r>
        <w:rPr>
          <w:rFonts w:hint="eastAsia" w:ascii="宋体" w:hAnsi="宋体" w:eastAsia="宋体" w:cs="宋体"/>
          <w:color w:val="000000" w:themeColor="text1"/>
          <w:sz w:val="24"/>
          <w:szCs w:val="24"/>
          <w14:textFill>
            <w14:solidFill>
              <w14:schemeClr w14:val="tx1"/>
            </w14:solidFill>
          </w14:textFill>
        </w:rPr>
        <w:t>元</w:t>
      </w:r>
    </w:p>
    <w:p w14:paraId="1D22CB68">
      <w:pPr>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采购需求</w:t>
      </w:r>
      <w:r>
        <w:rPr>
          <w:rFonts w:hint="eastAsia" w:ascii="宋体" w:hAnsi="宋体" w:eastAsia="宋体" w:cs="宋体"/>
          <w:color w:val="auto"/>
          <w:sz w:val="24"/>
          <w:szCs w:val="24"/>
          <w:lang w:eastAsia="zh-CN"/>
        </w:rPr>
        <w:t>：1.日常抚管500亩（灌溉，中耕除草，修枝，病虫害防治等），</w:t>
      </w:r>
      <w:r>
        <w:rPr>
          <w:rFonts w:hint="eastAsia" w:ascii="宋体" w:hAnsi="宋体" w:cs="宋体"/>
          <w:color w:val="auto"/>
          <w:sz w:val="24"/>
          <w:szCs w:val="24"/>
          <w:lang w:val="en-US" w:eastAsia="zh-CN"/>
        </w:rPr>
        <w:t>4月至10月</w:t>
      </w:r>
      <w:r>
        <w:rPr>
          <w:rFonts w:hint="eastAsia" w:ascii="宋体" w:hAnsi="宋体" w:eastAsia="宋体" w:cs="宋体"/>
          <w:color w:val="auto"/>
          <w:sz w:val="24"/>
          <w:szCs w:val="24"/>
          <w:lang w:eastAsia="zh-CN"/>
        </w:rPr>
        <w:t>。2.</w:t>
      </w:r>
      <w:r>
        <w:rPr>
          <w:rFonts w:hint="eastAsia" w:ascii="宋体" w:hAnsi="宋体" w:cs="宋体"/>
          <w:color w:val="auto"/>
          <w:sz w:val="24"/>
          <w:szCs w:val="24"/>
          <w:lang w:val="en-US" w:eastAsia="zh-CN"/>
        </w:rPr>
        <w:t>春季补植、栽植15亩</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3、春季整地、移植、栽植30亩。</w:t>
      </w:r>
    </w:p>
    <w:p w14:paraId="0C715A9D">
      <w:pPr>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FF0000"/>
          <w:sz w:val="24"/>
          <w:szCs w:val="24"/>
          <w:lang w:val="en-US" w:eastAsia="zh-CN"/>
        </w:rPr>
      </w:pPr>
      <w:r>
        <w:rPr>
          <w:rFonts w:hint="eastAsia" w:ascii="宋体" w:hAnsi="宋体" w:cs="宋体"/>
          <w:color w:val="auto"/>
          <w:sz w:val="24"/>
          <w:szCs w:val="24"/>
          <w:lang w:val="en-US" w:eastAsia="zh-CN"/>
        </w:rPr>
        <w:t>合同履约期限：计划开始日期：2025年4月9日，计划结束日期：2025年10月30日。（计划工期为204日历天）</w:t>
      </w:r>
    </w:p>
    <w:p w14:paraId="0FFAADE0">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本项目不接受联合体投标。</w:t>
      </w:r>
    </w:p>
    <w:p w14:paraId="7689C096">
      <w:pPr>
        <w:pStyle w:val="3"/>
        <w:pageBreakBefore w:val="0"/>
        <w:numPr>
          <w:ilvl w:val="1"/>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14:textFill>
            <w14:solidFill>
              <w14:schemeClr w14:val="tx1"/>
            </w14:solidFill>
          </w14:textFill>
        </w:rPr>
      </w:pPr>
      <w:bookmarkStart w:id="10" w:name="_Toc35393791"/>
      <w:bookmarkStart w:id="11" w:name="_Toc28359003"/>
      <w:bookmarkStart w:id="12" w:name="_Toc28359080"/>
      <w:bookmarkStart w:id="13" w:name="_Toc35393622"/>
      <w:r>
        <w:rPr>
          <w:rFonts w:hint="eastAsia" w:ascii="宋体" w:hAnsi="宋体" w:eastAsia="宋体" w:cs="宋体"/>
          <w:color w:val="000000" w:themeColor="text1"/>
          <w:sz w:val="24"/>
          <w:szCs w:val="24"/>
          <w14:textFill>
            <w14:solidFill>
              <w14:schemeClr w14:val="tx1"/>
            </w14:solidFill>
          </w14:textFill>
        </w:rPr>
        <w:t>二、申请人的资格要求：</w:t>
      </w:r>
      <w:bookmarkEnd w:id="10"/>
      <w:bookmarkEnd w:id="11"/>
      <w:bookmarkEnd w:id="12"/>
      <w:bookmarkEnd w:id="13"/>
    </w:p>
    <w:p w14:paraId="45695AF9">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1.满足《中华人民共和国政府采购法》第二十二条规定；</w:t>
      </w:r>
    </w:p>
    <w:p w14:paraId="3C888247">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bookmarkStart w:id="14" w:name="_Toc28359081"/>
      <w:bookmarkStart w:id="15" w:name="_Toc28359004"/>
      <w:r>
        <w:rPr>
          <w:rFonts w:hint="eastAsia" w:ascii="宋体" w:hAnsi="宋体" w:eastAsia="宋体" w:cs="宋体"/>
          <w:color w:val="000000" w:themeColor="text1"/>
          <w:sz w:val="24"/>
          <w:szCs w:val="24"/>
          <w14:textFill>
            <w14:solidFill>
              <w14:schemeClr w14:val="tx1"/>
            </w14:solidFill>
          </w14:textFill>
        </w:rPr>
        <w:t>2.落实政府采购政策需满足的资格要求：</w:t>
      </w:r>
      <w:r>
        <w:rPr>
          <w:rFonts w:hint="default" w:ascii="Times New Roman" w:hAnsi="Times New Roman" w:eastAsia="宋体" w:cs="Times New Roman"/>
          <w:color w:val="000000" w:themeColor="text1"/>
          <w:sz w:val="24"/>
          <w:szCs w:val="24"/>
          <w:lang w:val="en-US"/>
          <w14:textFill>
            <w14:solidFill>
              <w14:schemeClr w14:val="tx1"/>
            </w14:solidFill>
          </w14:textFill>
        </w:rPr>
        <w:t>严格执行</w:t>
      </w:r>
      <w:r>
        <w:rPr>
          <w:rFonts w:hint="eastAsia" w:cs="Times New Roman"/>
          <w:color w:val="000000" w:themeColor="text1"/>
          <w:sz w:val="24"/>
          <w:szCs w:val="24"/>
          <w:lang w:val="en-US"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14:textFill>
            <w14:solidFill>
              <w14:schemeClr w14:val="tx1"/>
            </w14:solidFill>
          </w14:textFill>
        </w:rPr>
        <w:t>关于落实好政府采购支持中小企业发展的通知</w:t>
      </w:r>
      <w:r>
        <w:rPr>
          <w:rFonts w:hint="eastAsia" w:cs="Times New Roman"/>
          <w:color w:val="000000" w:themeColor="text1"/>
          <w:sz w:val="24"/>
          <w:szCs w:val="24"/>
          <w:lang w:val="en-US" w:eastAsia="zh-CN"/>
          <w14:textFill>
            <w14:solidFill>
              <w14:schemeClr w14:val="tx1"/>
            </w14:solidFill>
          </w14:textFill>
        </w:rPr>
        <w:t>”</w:t>
      </w:r>
      <w:r>
        <w:rPr>
          <w:rFonts w:hint="default" w:ascii="Times New Roman" w:hAnsi="Times New Roman" w:eastAsia="宋体" w:cs="Times New Roman"/>
          <w:color w:val="000000" w:themeColor="text1"/>
          <w:sz w:val="24"/>
          <w:szCs w:val="24"/>
          <w:lang w:val="en-US"/>
          <w14:textFill>
            <w14:solidFill>
              <w14:schemeClr w14:val="tx1"/>
            </w14:solidFill>
          </w14:textFill>
        </w:rPr>
        <w:t>（新财购【2022】22号）的相关政策</w:t>
      </w:r>
      <w:r>
        <w:rPr>
          <w:rFonts w:hint="eastAsia" w:ascii="宋体" w:hAnsi="宋体" w:eastAsia="宋体" w:cs="宋体"/>
          <w:color w:val="000000" w:themeColor="text1"/>
          <w:sz w:val="24"/>
          <w:szCs w:val="24"/>
          <w:lang w:val="en-US" w:eastAsia="zh-CN"/>
          <w14:textFill>
            <w14:solidFill>
              <w14:schemeClr w14:val="tx1"/>
            </w14:solidFill>
          </w14:textFill>
        </w:rPr>
        <w:t>；</w:t>
      </w:r>
    </w:p>
    <w:p w14:paraId="5BD25BFC">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shd w:val="clear" w:color="050000" w:fill="auto"/>
          <w:lang w:eastAsia="zh-CN"/>
          <w14:textFill>
            <w14:solidFill>
              <w14:schemeClr w14:val="tx1"/>
            </w14:solidFill>
          </w14:textFill>
        </w:rPr>
      </w:pPr>
      <w:bookmarkStart w:id="16" w:name="_Toc35393623"/>
      <w:bookmarkStart w:id="17" w:name="_Toc35393792"/>
      <w:r>
        <w:rPr>
          <w:rFonts w:hint="eastAsia" w:ascii="宋体" w:hAnsi="宋体" w:eastAsia="宋体" w:cs="宋体"/>
          <w:color w:val="000000" w:themeColor="text1"/>
          <w:sz w:val="24"/>
          <w:szCs w:val="24"/>
          <w:shd w:val="clear" w:color="050000" w:fill="auto"/>
          <w14:textFill>
            <w14:solidFill>
              <w14:schemeClr w14:val="tx1"/>
            </w14:solidFill>
          </w14:textFill>
        </w:rPr>
        <w:t>3.本项目的特定资格要求：</w:t>
      </w:r>
      <w:r>
        <w:rPr>
          <w:rFonts w:hint="eastAsia" w:ascii="宋体" w:hAnsi="宋体" w:cs="宋体"/>
          <w:color w:val="000000" w:themeColor="text1"/>
          <w:sz w:val="24"/>
          <w:szCs w:val="24"/>
          <w:lang w:eastAsia="zh-CN"/>
          <w14:textFill>
            <w14:solidFill>
              <w14:schemeClr w14:val="tx1"/>
            </w14:solidFill>
          </w14:textFill>
        </w:rPr>
        <w:t>无</w:t>
      </w:r>
      <w:r>
        <w:rPr>
          <w:rFonts w:hint="eastAsia" w:ascii="宋体" w:hAnsi="宋体" w:eastAsia="宋体" w:cs="宋体"/>
          <w:color w:val="000000" w:themeColor="text1"/>
          <w:sz w:val="24"/>
          <w:szCs w:val="24"/>
          <w:shd w:val="clear" w:color="050000" w:fill="auto"/>
          <w:lang w:eastAsia="zh-CN"/>
          <w14:textFill>
            <w14:solidFill>
              <w14:schemeClr w14:val="tx1"/>
            </w14:solidFill>
          </w14:textFill>
        </w:rPr>
        <w:t>。</w:t>
      </w:r>
    </w:p>
    <w:p w14:paraId="42FFB4C8">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三、获取招标文件</w:t>
      </w:r>
      <w:bookmarkEnd w:id="14"/>
      <w:bookmarkEnd w:id="15"/>
      <w:bookmarkEnd w:id="16"/>
      <w:bookmarkEnd w:id="17"/>
    </w:p>
    <w:p w14:paraId="45DAE73A">
      <w:pPr>
        <w:spacing w:line="360" w:lineRule="auto"/>
        <w:ind w:firstLine="540"/>
        <w:textAlignment w:val="auto"/>
        <w:rPr>
          <w:rFonts w:hint="eastAsia" w:ascii="宋体" w:hAnsi="宋体" w:eastAsia="宋体" w:cs="宋体"/>
          <w:color w:val="000000" w:themeColor="text1"/>
          <w:sz w:val="24"/>
          <w:szCs w:val="24"/>
          <w:u w:val="single"/>
          <w:lang w:val="en-US" w:eastAsia="zh-CN"/>
          <w14:textFill>
            <w14:solidFill>
              <w14:schemeClr w14:val="tx1"/>
            </w14:solidFill>
          </w14:textFill>
        </w:rPr>
      </w:pPr>
      <w:bookmarkStart w:id="18" w:name="_Toc28359082"/>
      <w:bookmarkStart w:id="19" w:name="_Toc28359005"/>
      <w:bookmarkStart w:id="20" w:name="_Toc35393624"/>
      <w:bookmarkStart w:id="21" w:name="_Toc35393793"/>
      <w:r>
        <w:rPr>
          <w:rFonts w:hint="eastAsia" w:ascii="宋体" w:hAnsi="宋体" w:eastAsia="宋体" w:cs="宋体"/>
          <w:color w:val="000000" w:themeColor="text1"/>
          <w:sz w:val="24"/>
          <w:szCs w:val="24"/>
          <w14:textFill>
            <w14:solidFill>
              <w14:schemeClr w14:val="tx1"/>
            </w14:solidFill>
          </w14:textFill>
        </w:rPr>
        <w:t>时间：</w:t>
      </w:r>
      <w:r>
        <w:rPr>
          <w:rFonts w:hint="eastAsia" w:ascii="宋体" w:hAnsi="宋体" w:eastAsia="宋体" w:cs="宋体"/>
          <w:color w:val="auto"/>
          <w:sz w:val="24"/>
          <w:szCs w:val="24"/>
          <w:u w:val="single"/>
        </w:rPr>
        <w:t>202</w:t>
      </w:r>
      <w:r>
        <w:rPr>
          <w:rFonts w:hint="eastAsia" w:ascii="宋体" w:hAnsi="宋体" w:cs="宋体"/>
          <w:color w:val="auto"/>
          <w:sz w:val="24"/>
          <w:szCs w:val="24"/>
          <w:u w:val="single"/>
          <w:lang w:val="en-US" w:eastAsia="zh-CN"/>
        </w:rPr>
        <w:t>5</w:t>
      </w:r>
      <w:r>
        <w:rPr>
          <w:rFonts w:hint="eastAsia" w:ascii="宋体" w:hAnsi="宋体" w:eastAsia="宋体" w:cs="宋体"/>
          <w:color w:val="auto"/>
          <w:sz w:val="24"/>
          <w:szCs w:val="24"/>
          <w:u w:val="single"/>
        </w:rPr>
        <w:t>年</w:t>
      </w:r>
      <w:r>
        <w:rPr>
          <w:rFonts w:hint="eastAsia" w:ascii="宋体" w:hAnsi="宋体" w:cs="宋体"/>
          <w:color w:val="auto"/>
          <w:sz w:val="24"/>
          <w:szCs w:val="24"/>
          <w:u w:val="single"/>
          <w:lang w:val="en-US" w:eastAsia="zh-CN"/>
        </w:rPr>
        <w:t>3</w:t>
      </w:r>
      <w:r>
        <w:rPr>
          <w:rFonts w:hint="eastAsia" w:ascii="宋体" w:hAnsi="宋体" w:eastAsia="宋体" w:cs="宋体"/>
          <w:color w:val="auto"/>
          <w:sz w:val="24"/>
          <w:szCs w:val="24"/>
          <w:u w:val="single"/>
        </w:rPr>
        <w:t>月</w:t>
      </w:r>
      <w:r>
        <w:rPr>
          <w:rFonts w:hint="eastAsia" w:ascii="宋体" w:hAnsi="宋体" w:cs="宋体"/>
          <w:color w:val="auto"/>
          <w:sz w:val="24"/>
          <w:szCs w:val="24"/>
          <w:u w:val="single"/>
          <w:lang w:val="en-US" w:eastAsia="zh-CN"/>
        </w:rPr>
        <w:t>25</w:t>
      </w:r>
      <w:r>
        <w:rPr>
          <w:rFonts w:hint="eastAsia" w:ascii="宋体" w:hAnsi="宋体" w:eastAsia="宋体" w:cs="宋体"/>
          <w:color w:val="auto"/>
          <w:sz w:val="24"/>
          <w:szCs w:val="24"/>
          <w:u w:val="single"/>
        </w:rPr>
        <w:t>日至 202</w:t>
      </w:r>
      <w:r>
        <w:rPr>
          <w:rFonts w:hint="eastAsia" w:ascii="宋体" w:hAnsi="宋体" w:cs="宋体"/>
          <w:color w:val="auto"/>
          <w:sz w:val="24"/>
          <w:szCs w:val="24"/>
          <w:u w:val="single"/>
          <w:lang w:val="en-US" w:eastAsia="zh-CN"/>
        </w:rPr>
        <w:t>5</w:t>
      </w:r>
      <w:r>
        <w:rPr>
          <w:rFonts w:hint="eastAsia" w:ascii="宋体" w:hAnsi="宋体" w:eastAsia="宋体" w:cs="宋体"/>
          <w:color w:val="auto"/>
          <w:sz w:val="24"/>
          <w:szCs w:val="24"/>
          <w:u w:val="single"/>
        </w:rPr>
        <w:t>年</w:t>
      </w:r>
      <w:r>
        <w:rPr>
          <w:rFonts w:hint="eastAsia" w:ascii="宋体" w:hAnsi="宋体" w:cs="宋体"/>
          <w:color w:val="auto"/>
          <w:sz w:val="24"/>
          <w:szCs w:val="24"/>
          <w:u w:val="single"/>
          <w:lang w:val="en-US" w:eastAsia="zh-CN"/>
        </w:rPr>
        <w:t>4</w:t>
      </w:r>
      <w:r>
        <w:rPr>
          <w:rFonts w:hint="eastAsia" w:ascii="宋体" w:hAnsi="宋体" w:eastAsia="宋体" w:cs="宋体"/>
          <w:color w:val="auto"/>
          <w:sz w:val="24"/>
          <w:szCs w:val="24"/>
          <w:u w:val="single"/>
        </w:rPr>
        <w:t>月</w:t>
      </w:r>
      <w:r>
        <w:rPr>
          <w:rFonts w:hint="eastAsia" w:ascii="宋体" w:hAnsi="宋体" w:cs="宋体"/>
          <w:color w:val="auto"/>
          <w:sz w:val="24"/>
          <w:szCs w:val="24"/>
          <w:u w:val="single"/>
          <w:lang w:val="en-US" w:eastAsia="zh-CN"/>
        </w:rPr>
        <w:t>2</w:t>
      </w:r>
      <w:r>
        <w:rPr>
          <w:rFonts w:hint="eastAsia" w:ascii="宋体" w:hAnsi="宋体" w:eastAsia="宋体" w:cs="宋体"/>
          <w:color w:val="auto"/>
          <w:sz w:val="24"/>
          <w:szCs w:val="24"/>
          <w:u w:val="single"/>
        </w:rPr>
        <w:t>日，每天上午10：00至14：00，下午1</w:t>
      </w:r>
      <w:r>
        <w:rPr>
          <w:rFonts w:hint="eastAsia" w:ascii="宋体" w:hAnsi="宋体" w:eastAsia="宋体" w:cs="宋体"/>
          <w:color w:val="auto"/>
          <w:sz w:val="24"/>
          <w:szCs w:val="24"/>
          <w:u w:val="single"/>
          <w:lang w:val="en-US" w:eastAsia="zh-CN"/>
        </w:rPr>
        <w:t>5</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val="en-US" w:eastAsia="zh-CN"/>
        </w:rPr>
        <w:t>3</w:t>
      </w:r>
      <w:r>
        <w:rPr>
          <w:rFonts w:hint="eastAsia" w:ascii="宋体" w:hAnsi="宋体" w:eastAsia="宋体" w:cs="宋体"/>
          <w:color w:val="auto"/>
          <w:sz w:val="24"/>
          <w:szCs w:val="24"/>
          <w:u w:val="single"/>
        </w:rPr>
        <w:t>0至</w:t>
      </w:r>
      <w:r>
        <w:rPr>
          <w:rFonts w:hint="eastAsia" w:ascii="宋体" w:hAnsi="宋体" w:eastAsia="宋体" w:cs="宋体"/>
          <w:color w:val="auto"/>
          <w:sz w:val="24"/>
          <w:szCs w:val="24"/>
          <w:u w:val="single"/>
          <w:lang w:val="en-US" w:eastAsia="zh-CN"/>
        </w:rPr>
        <w:t>19</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val="en-US" w:eastAsia="zh-CN"/>
        </w:rPr>
        <w:t>30</w:t>
      </w:r>
      <w:r>
        <w:rPr>
          <w:rFonts w:hint="eastAsia" w:ascii="宋体" w:hAnsi="宋体" w:eastAsia="宋体" w:cs="宋体"/>
          <w:color w:val="auto"/>
          <w:sz w:val="24"/>
          <w:szCs w:val="24"/>
          <w:u w:val="single"/>
        </w:rPr>
        <w:t>（北京时间，法定节假日除外）</w:t>
      </w:r>
      <w:r>
        <w:rPr>
          <w:rFonts w:hint="eastAsia" w:ascii="宋体" w:hAnsi="宋体" w:eastAsia="宋体" w:cs="宋体"/>
          <w:color w:val="auto"/>
          <w:sz w:val="24"/>
          <w:szCs w:val="24"/>
          <w:u w:val="none" w:color="auto"/>
          <w:lang w:eastAsia="zh-CN"/>
        </w:rPr>
        <w:t>。</w:t>
      </w:r>
    </w:p>
    <w:p w14:paraId="6AD61143">
      <w:pPr>
        <w:spacing w:line="360" w:lineRule="auto"/>
        <w:ind w:firstLine="540"/>
        <w:textAlignment w:val="auto"/>
        <w:rPr>
          <w:rFonts w:hint="eastAsia" w:ascii="宋体" w:hAnsi="宋体" w:eastAsia="宋体" w:cs="宋体"/>
          <w:color w:val="000000" w:themeColor="text1"/>
          <w:sz w:val="24"/>
          <w:szCs w:val="24"/>
          <w:u w:val="single"/>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地点</w:t>
      </w:r>
      <w:r>
        <w:rPr>
          <w:rFonts w:hint="eastAsia" w:ascii="宋体" w:hAnsi="宋体" w:cs="宋体"/>
          <w:color w:val="000000" w:themeColor="text1"/>
          <w:sz w:val="24"/>
          <w:szCs w:val="24"/>
          <w:lang w:eastAsia="zh-CN"/>
          <w14:textFill>
            <w14:solidFill>
              <w14:schemeClr w14:val="tx1"/>
            </w14:solidFill>
          </w14:textFill>
        </w:rPr>
        <w:t>：新疆政采云平台线上获取。</w:t>
      </w:r>
    </w:p>
    <w:p w14:paraId="25A1CCE5">
      <w:pPr>
        <w:spacing w:line="360" w:lineRule="auto"/>
        <w:ind w:firstLine="54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方式：供应商登录政采云平台https://www.zcygov.cn/在线申请获取采购文件（进入</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项目采购</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应用，在获取采购文件菜单中选择项目，申请获取采购文件）</w:t>
      </w:r>
      <w:r>
        <w:rPr>
          <w:rFonts w:hint="eastAsia" w:ascii="宋体" w:hAnsi="宋体" w:cs="宋体"/>
          <w:color w:val="000000" w:themeColor="text1"/>
          <w:sz w:val="24"/>
          <w:szCs w:val="24"/>
          <w:lang w:eastAsia="zh-CN"/>
          <w14:textFill>
            <w14:solidFill>
              <w14:schemeClr w14:val="tx1"/>
            </w14:solidFill>
          </w14:textFill>
        </w:rPr>
        <w:t>。</w:t>
      </w:r>
    </w:p>
    <w:p w14:paraId="77516386">
      <w:pPr>
        <w:spacing w:line="360" w:lineRule="auto"/>
        <w:ind w:firstLine="54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售价：</w:t>
      </w:r>
      <w:r>
        <w:rPr>
          <w:rFonts w:hint="eastAsia" w:ascii="宋体" w:hAnsi="宋体" w:eastAsia="宋体" w:cs="宋体"/>
          <w:color w:val="000000" w:themeColor="text1"/>
          <w:sz w:val="24"/>
          <w:szCs w:val="24"/>
          <w:lang w:val="en-US" w:eastAsia="zh-CN"/>
          <w14:textFill>
            <w14:solidFill>
              <w14:schemeClr w14:val="tx1"/>
            </w14:solidFill>
          </w14:textFill>
        </w:rPr>
        <w:t>0元</w:t>
      </w:r>
    </w:p>
    <w:p w14:paraId="114D72A3">
      <w:pPr>
        <w:pStyle w:val="3"/>
        <w:pageBreakBefore w:val="0"/>
        <w:numPr>
          <w:ilvl w:val="1"/>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四、提交投标文件</w:t>
      </w:r>
      <w:bookmarkEnd w:id="18"/>
      <w:bookmarkEnd w:id="19"/>
      <w:r>
        <w:rPr>
          <w:rFonts w:hint="eastAsia" w:ascii="宋体" w:hAnsi="宋体" w:eastAsia="宋体" w:cs="宋体"/>
          <w:color w:val="000000" w:themeColor="text1"/>
          <w:sz w:val="24"/>
          <w:szCs w:val="24"/>
          <w14:textFill>
            <w14:solidFill>
              <w14:schemeClr w14:val="tx1"/>
            </w14:solidFill>
          </w14:textFill>
        </w:rPr>
        <w:t>截止时间、开标时间和地点</w:t>
      </w:r>
      <w:bookmarkEnd w:id="20"/>
      <w:bookmarkEnd w:id="21"/>
    </w:p>
    <w:p w14:paraId="3F3906B6">
      <w:pPr>
        <w:spacing w:line="360" w:lineRule="auto"/>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bookmarkStart w:id="22" w:name="_Toc35393794"/>
      <w:bookmarkStart w:id="23" w:name="_Toc28359007"/>
      <w:bookmarkStart w:id="24" w:name="_Toc28359084"/>
      <w:bookmarkStart w:id="25" w:name="_Toc35393625"/>
      <w:r>
        <w:rPr>
          <w:rFonts w:hint="eastAsia" w:ascii="宋体" w:hAnsi="宋体" w:eastAsia="宋体" w:cs="宋体"/>
          <w:color w:val="auto"/>
          <w:sz w:val="24"/>
          <w:szCs w:val="24"/>
          <w:lang w:eastAsia="zh-CN"/>
        </w:rPr>
        <w:t>截止时间：202</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eastAsia="zh-CN"/>
        </w:rPr>
        <w:t>年</w:t>
      </w:r>
      <w:r>
        <w:rPr>
          <w:rFonts w:hint="eastAsia" w:ascii="宋体" w:hAnsi="宋体" w:cs="宋体"/>
          <w:color w:val="auto"/>
          <w:sz w:val="24"/>
          <w:szCs w:val="24"/>
          <w:lang w:val="en-US" w:eastAsia="zh-CN"/>
        </w:rPr>
        <w:t>04</w:t>
      </w:r>
      <w:r>
        <w:rPr>
          <w:rFonts w:hint="eastAsia" w:ascii="宋体" w:hAnsi="宋体" w:eastAsia="宋体" w:cs="宋体"/>
          <w:color w:val="auto"/>
          <w:sz w:val="24"/>
          <w:szCs w:val="24"/>
          <w:lang w:eastAsia="zh-CN"/>
        </w:rPr>
        <w:t>月</w:t>
      </w:r>
      <w:r>
        <w:rPr>
          <w:rFonts w:hint="eastAsia" w:ascii="宋体" w:hAnsi="宋体" w:cs="宋体"/>
          <w:color w:val="auto"/>
          <w:sz w:val="24"/>
          <w:szCs w:val="24"/>
          <w:lang w:val="en-US" w:eastAsia="zh-CN"/>
        </w:rPr>
        <w:t>07</w:t>
      </w:r>
      <w:r>
        <w:rPr>
          <w:rFonts w:hint="eastAsia" w:ascii="宋体" w:hAnsi="宋体" w:eastAsia="宋体" w:cs="宋体"/>
          <w:color w:val="auto"/>
          <w:sz w:val="24"/>
          <w:szCs w:val="24"/>
          <w:lang w:eastAsia="zh-CN"/>
        </w:rPr>
        <w:t>日</w:t>
      </w: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eastAsia="zh-CN"/>
        </w:rPr>
        <w:t>时</w:t>
      </w:r>
      <w:r>
        <w:rPr>
          <w:rFonts w:hint="eastAsia" w:ascii="宋体" w:hAnsi="宋体" w:eastAsia="宋体" w:cs="宋体"/>
          <w:color w:val="auto"/>
          <w:sz w:val="24"/>
          <w:szCs w:val="24"/>
          <w:lang w:val="en-US" w:eastAsia="zh-CN"/>
        </w:rPr>
        <w:t>00</w:t>
      </w:r>
      <w:r>
        <w:rPr>
          <w:rFonts w:hint="eastAsia" w:ascii="宋体" w:hAnsi="宋体" w:eastAsia="宋体" w:cs="宋体"/>
          <w:color w:val="auto"/>
          <w:sz w:val="24"/>
          <w:szCs w:val="24"/>
          <w:lang w:eastAsia="zh-CN"/>
        </w:rPr>
        <w:t>分（北京时间）</w:t>
      </w:r>
    </w:p>
    <w:p w14:paraId="12F64BDD">
      <w:pPr>
        <w:numPr>
          <w:ilvl w:val="0"/>
          <w:numId w:val="0"/>
        </w:numPr>
        <w:spacing w:line="360" w:lineRule="auto"/>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投标地点（网址）：请登录政采云投标客户端，在截止时间前将加密的电子响应文件上传到新疆政府采购网对应的位置（逾期上传或者未上传指定地点的响应文件，采购人不予受理）。 </w:t>
      </w:r>
    </w:p>
    <w:p w14:paraId="15814886">
      <w:pPr>
        <w:numPr>
          <w:ilvl w:val="0"/>
          <w:numId w:val="0"/>
        </w:numPr>
        <w:spacing w:line="360" w:lineRule="auto"/>
        <w:ind w:firstLine="480" w:firstLineChars="200"/>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开标方式:不见面开标</w:t>
      </w:r>
      <w:r>
        <w:rPr>
          <w:rFonts w:hint="eastAsia" w:ascii="宋体" w:hAnsi="宋体" w:cs="宋体"/>
          <w:color w:val="000000" w:themeColor="text1"/>
          <w:sz w:val="24"/>
          <w:szCs w:val="24"/>
          <w:lang w:eastAsia="zh-CN"/>
          <w14:textFill>
            <w14:solidFill>
              <w14:schemeClr w14:val="tx1"/>
            </w14:solidFill>
          </w14:textFill>
        </w:rPr>
        <w:t>。</w:t>
      </w:r>
    </w:p>
    <w:p w14:paraId="582864E1">
      <w:pPr>
        <w:pStyle w:val="3"/>
        <w:pageBreakBefore w:val="0"/>
        <w:numPr>
          <w:ilvl w:val="1"/>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五、公告期限</w:t>
      </w:r>
      <w:bookmarkEnd w:id="22"/>
      <w:bookmarkEnd w:id="23"/>
      <w:bookmarkEnd w:id="24"/>
      <w:bookmarkEnd w:id="25"/>
    </w:p>
    <w:p w14:paraId="5F437B1C">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自本公告发布之日起</w:t>
      </w: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个工作日。</w:t>
      </w:r>
    </w:p>
    <w:p w14:paraId="1F7DE53F">
      <w:pPr>
        <w:pStyle w:val="3"/>
        <w:pageBreakBefore w:val="0"/>
        <w:numPr>
          <w:ilvl w:val="1"/>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14:textFill>
            <w14:solidFill>
              <w14:schemeClr w14:val="tx1"/>
            </w14:solidFill>
          </w14:textFill>
        </w:rPr>
      </w:pPr>
      <w:bookmarkStart w:id="26" w:name="_Toc35393626"/>
      <w:bookmarkStart w:id="27" w:name="_Toc35393795"/>
      <w:r>
        <w:rPr>
          <w:rFonts w:hint="eastAsia" w:ascii="宋体" w:hAnsi="宋体" w:eastAsia="宋体" w:cs="宋体"/>
          <w:color w:val="000000" w:themeColor="text1"/>
          <w:sz w:val="24"/>
          <w:szCs w:val="24"/>
          <w14:textFill>
            <w14:solidFill>
              <w14:schemeClr w14:val="tx1"/>
            </w14:solidFill>
          </w14:textFill>
        </w:rPr>
        <w:t>六、其他补充事宜</w:t>
      </w:r>
      <w:bookmarkEnd w:id="26"/>
      <w:bookmarkEnd w:id="27"/>
    </w:p>
    <w:p w14:paraId="5280A28C">
      <w:pPr>
        <w:keepNext w:val="0"/>
        <w:keepLines w:val="0"/>
        <w:pageBreakBefore w:val="0"/>
        <w:widowControl/>
        <w:numPr>
          <w:ilvl w:val="0"/>
          <w:numId w:val="0"/>
        </w:numPr>
        <w:suppressLineNumbers w:val="0"/>
        <w:kinsoku/>
        <w:wordWrap w:val="0"/>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lang w:eastAsia="zh-CN"/>
          <w14:textFill>
            <w14:solidFill>
              <w14:schemeClr w14:val="tx1"/>
            </w14:solidFill>
          </w14:textFill>
        </w:rPr>
      </w:pPr>
      <w:bookmarkStart w:id="28" w:name="_Toc28359085"/>
      <w:bookmarkStart w:id="29" w:name="_Toc35393627"/>
      <w:bookmarkStart w:id="30" w:name="_Toc35393796"/>
      <w:bookmarkStart w:id="31" w:name="_Toc28359008"/>
      <w:r>
        <w:rPr>
          <w:rFonts w:hint="default" w:ascii="宋体" w:hAnsi="宋体" w:cs="宋体"/>
          <w:color w:val="000000" w:themeColor="text1"/>
          <w:sz w:val="24"/>
          <w:szCs w:val="24"/>
          <w:lang w:eastAsia="zh-CN"/>
          <w14:textFill>
            <w14:solidFill>
              <w14:schemeClr w14:val="tx1"/>
            </w14:solidFill>
          </w14:textFill>
        </w:rPr>
        <w:t>1</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本项目实行网上投标，采用电子投标文件</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投标人无需到达评标地点，</w:t>
      </w:r>
      <w:r>
        <w:rPr>
          <w:rFonts w:hint="eastAsia" w:ascii="宋体" w:hAnsi="宋体" w:eastAsia="宋体" w:cs="宋体"/>
          <w:color w:val="000000" w:themeColor="text1"/>
          <w:sz w:val="24"/>
          <w:szCs w:val="24"/>
          <w:lang w:eastAsia="zh-CN"/>
          <w14:textFill>
            <w14:solidFill>
              <w14:schemeClr w14:val="tx1"/>
            </w14:solidFill>
          </w14:textFill>
        </w:rPr>
        <w:t>电子交易平台为</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政府采购云平台（https://login.zcygov.cn/）</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各供应商应在开标前确保成为正式注册入库供应商，并完成CA数字证书(符合国密标准)申领。</w:t>
      </w:r>
      <w:r>
        <w:rPr>
          <w:rFonts w:hint="eastAsia" w:ascii="宋体" w:hAnsi="宋体" w:eastAsia="宋体" w:cs="宋体"/>
          <w:color w:val="000000" w:themeColor="text1"/>
          <w:sz w:val="24"/>
          <w:szCs w:val="24"/>
          <w:lang w:eastAsia="zh-CN"/>
          <w14:textFill>
            <w14:solidFill>
              <w14:schemeClr w14:val="tx1"/>
            </w14:solidFill>
          </w14:textFill>
        </w:rPr>
        <w:t>编制电子投标文件前还需申领CA证书并绑定帐号</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因未注册入库、未办理CA数字证书等原因造成无法投标或投标失败等后果由供应商自行承担。如需咨询，请联系新疆CA服务热线4000921999；翔晟CA服务热线</w:t>
      </w:r>
      <w:r>
        <w:rPr>
          <w:rFonts w:hint="eastAsia" w:ascii="宋体" w:hAnsi="宋体" w:eastAsia="宋体" w:cs="宋体"/>
          <w:color w:val="000000" w:themeColor="text1"/>
          <w:sz w:val="24"/>
          <w:szCs w:val="24"/>
          <w:lang w:val="en-US" w:eastAsia="zh-CN"/>
          <w14:textFill>
            <w14:solidFill>
              <w14:schemeClr w14:val="tx1"/>
            </w14:solidFill>
          </w14:textFill>
        </w:rPr>
        <w:t>0</w:t>
      </w:r>
      <w:r>
        <w:rPr>
          <w:rFonts w:hint="eastAsia" w:ascii="宋体" w:hAnsi="宋体" w:eastAsia="宋体" w:cs="宋体"/>
          <w:color w:val="000000" w:themeColor="text1"/>
          <w:sz w:val="24"/>
          <w:szCs w:val="24"/>
          <w14:textFill>
            <w14:solidFill>
              <w14:schemeClr w14:val="tx1"/>
            </w14:solidFill>
          </w14:textFill>
        </w:rPr>
        <w:t>25-66085508。</w:t>
      </w:r>
      <w:r>
        <w:rPr>
          <w:rFonts w:hint="eastAsia" w:ascii="宋体" w:hAnsi="宋体" w:eastAsia="宋体" w:cs="宋体"/>
          <w:color w:val="000000" w:themeColor="text1"/>
          <w:sz w:val="24"/>
          <w:szCs w:val="24"/>
          <w:lang w:eastAsia="zh-CN"/>
          <w14:textFill>
            <w14:solidFill>
              <w14:schemeClr w14:val="tx1"/>
            </w14:solidFill>
          </w14:textFill>
        </w:rPr>
        <w:t>如有操作性问题可与政采云在线客服进行咨询，咨询电话：</w:t>
      </w:r>
      <w:r>
        <w:rPr>
          <w:rFonts w:hint="eastAsia" w:ascii="宋体" w:hAnsi="宋体" w:cs="宋体"/>
          <w:color w:val="000000" w:themeColor="text1"/>
          <w:sz w:val="24"/>
          <w:szCs w:val="24"/>
          <w:lang w:eastAsia="zh-CN"/>
          <w14:textFill>
            <w14:solidFill>
              <w14:schemeClr w14:val="tx1"/>
            </w14:solidFill>
          </w14:textFill>
        </w:rPr>
        <w:t>95763</w:t>
      </w:r>
      <w:r>
        <w:rPr>
          <w:rFonts w:hint="eastAsia" w:ascii="宋体" w:hAnsi="宋体" w:eastAsia="宋体" w:cs="宋体"/>
          <w:color w:val="000000" w:themeColor="text1"/>
          <w:sz w:val="24"/>
          <w:szCs w:val="24"/>
          <w:lang w:eastAsia="zh-CN"/>
          <w14:textFill>
            <w14:solidFill>
              <w14:schemeClr w14:val="tx1"/>
            </w14:solidFill>
          </w14:textFill>
        </w:rPr>
        <w:t>。</w:t>
      </w:r>
    </w:p>
    <w:p w14:paraId="3A5FEEE5">
      <w:pPr>
        <w:keepNext w:val="0"/>
        <w:keepLines w:val="0"/>
        <w:widowControl/>
        <w:numPr>
          <w:ilvl w:val="0"/>
          <w:numId w:val="0"/>
        </w:numPr>
        <w:suppressLineNumbers w:val="0"/>
        <w:spacing w:line="360" w:lineRule="auto"/>
        <w:ind w:firstLine="480" w:firstLineChars="20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lang w:eastAsia="zh-CN"/>
          <w14:textFill>
            <w14:solidFill>
              <w14:schemeClr w14:val="tx1"/>
            </w14:solidFill>
          </w14:textFill>
        </w:rPr>
        <w:t>供应商应使用最新版本的CA驱动和政采云投标客户端，客户端下载、安装完成后，可通过账号密码或CA登录客户端并按照本采购文件和电子招投标供应商客户端的要求编制并加密投标文件</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未按规定加密的投标文件，将被电子招投标供应商客户端拒收。</w:t>
      </w:r>
    </w:p>
    <w:p w14:paraId="1634EB35">
      <w:pPr>
        <w:keepNext w:val="0"/>
        <w:keepLines w:val="0"/>
        <w:widowControl/>
        <w:numPr>
          <w:ilvl w:val="0"/>
          <w:numId w:val="0"/>
        </w:numPr>
        <w:suppressLineNumbers w:val="0"/>
        <w:spacing w:line="360" w:lineRule="auto"/>
        <w:ind w:firstLine="480" w:firstLineChars="20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lang w:eastAsia="zh-CN"/>
          <w14:textFill>
            <w14:solidFill>
              <w14:schemeClr w14:val="tx1"/>
            </w14:solidFill>
          </w14:textFill>
        </w:rPr>
        <w:t>供应商应当在投标截止时间前，将生成的</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电子加密响应文件</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上传递交至</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政府采购云平台</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，递交电子响应文件截止时间以后上传递交的响应文件将被</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政府采购云平台</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拒收。</w:t>
      </w:r>
    </w:p>
    <w:p w14:paraId="26787C36">
      <w:pPr>
        <w:keepNext w:val="0"/>
        <w:keepLines w:val="0"/>
        <w:widowControl/>
        <w:suppressLineNumbers w:val="0"/>
        <w:spacing w:line="360" w:lineRule="auto"/>
        <w:ind w:firstLine="480" w:firstLineChars="20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lang w:eastAsia="zh-CN"/>
          <w14:textFill>
            <w14:solidFill>
              <w14:schemeClr w14:val="tx1"/>
            </w14:solidFill>
          </w14:textFill>
        </w:rPr>
        <w:t>在使用政采云投标客户端时，建议使用</w:t>
      </w:r>
      <w:r>
        <w:rPr>
          <w:rFonts w:hint="eastAsia" w:ascii="宋体" w:hAnsi="宋体" w:eastAsia="宋体" w:cs="宋体"/>
          <w:color w:val="000000" w:themeColor="text1"/>
          <w:sz w:val="24"/>
          <w:szCs w:val="24"/>
          <w14:textFill>
            <w14:solidFill>
              <w14:schemeClr w14:val="tx1"/>
            </w14:solidFill>
          </w14:textFill>
        </w:rPr>
        <w:t>WIN7及以上操作系统</w:t>
      </w:r>
      <w:r>
        <w:rPr>
          <w:rFonts w:hint="eastAsia" w:ascii="宋体" w:hAnsi="宋体" w:eastAsia="宋体" w:cs="宋体"/>
          <w:color w:val="000000" w:themeColor="text1"/>
          <w:sz w:val="24"/>
          <w:szCs w:val="24"/>
          <w:lang w:eastAsia="zh-CN"/>
          <w14:textFill>
            <w14:solidFill>
              <w14:schemeClr w14:val="tx1"/>
            </w14:solidFill>
          </w14:textFill>
        </w:rPr>
        <w:t>。客户端请至新疆政府采购网（http://www.ccgp-xinjiang.gov.cn/）下载专区查看，如有问题可拨打政采云客户服务热线</w:t>
      </w:r>
      <w:r>
        <w:rPr>
          <w:rFonts w:hint="eastAsia" w:ascii="宋体" w:hAnsi="宋体" w:cs="宋体"/>
          <w:color w:val="000000" w:themeColor="text1"/>
          <w:sz w:val="24"/>
          <w:szCs w:val="24"/>
          <w:lang w:eastAsia="zh-CN"/>
          <w14:textFill>
            <w14:solidFill>
              <w14:schemeClr w14:val="tx1"/>
            </w14:solidFill>
          </w14:textFill>
        </w:rPr>
        <w:t>95763</w:t>
      </w:r>
      <w:r>
        <w:rPr>
          <w:rFonts w:hint="eastAsia" w:ascii="宋体" w:hAnsi="宋体" w:eastAsia="宋体" w:cs="宋体"/>
          <w:color w:val="000000" w:themeColor="text1"/>
          <w:sz w:val="24"/>
          <w:szCs w:val="24"/>
          <w:lang w:eastAsia="zh-CN"/>
          <w14:textFill>
            <w14:solidFill>
              <w14:schemeClr w14:val="tx1"/>
            </w14:solidFill>
          </w14:textFill>
        </w:rPr>
        <w:t>进行咨询。</w:t>
      </w:r>
    </w:p>
    <w:p w14:paraId="27662BA0">
      <w:pPr>
        <w:keepNext w:val="0"/>
        <w:keepLines w:val="0"/>
        <w:widowControl/>
        <w:suppressLineNumbers w:val="0"/>
        <w:spacing w:line="360" w:lineRule="auto"/>
        <w:ind w:firstLine="480" w:firstLineChars="20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eastAsia="zh-CN"/>
          <w14:textFill>
            <w14:solidFill>
              <w14:schemeClr w14:val="tx1"/>
            </w14:solidFill>
          </w14:textFill>
        </w:rPr>
        <w:t>供应商登录政采云平台，在投标截止时间后30分钟内用</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项目采购-开标评标</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功能进行解密响应文件。若供应商在规定时间内未按时解密的，视为无效投标。解密与加密响应文件须使用同一个CA。</w:t>
      </w:r>
    </w:p>
    <w:p w14:paraId="4AB4D52D">
      <w:pPr>
        <w:pStyle w:val="3"/>
        <w:pageBreakBefore w:val="0"/>
        <w:numPr>
          <w:ilvl w:val="1"/>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七、对本次招标提出询问，请按以下方式联系。</w:t>
      </w:r>
      <w:bookmarkEnd w:id="28"/>
      <w:bookmarkEnd w:id="29"/>
      <w:bookmarkEnd w:id="30"/>
      <w:bookmarkEnd w:id="31"/>
    </w:p>
    <w:p w14:paraId="64F2FA95">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1.采购人信息</w:t>
      </w:r>
    </w:p>
    <w:p w14:paraId="397F3B32">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名称：</w:t>
      </w:r>
      <w:r>
        <w:rPr>
          <w:rFonts w:hint="eastAsia" w:ascii="宋体" w:hAnsi="宋体" w:eastAsia="宋体" w:cs="宋体"/>
          <w:color w:val="auto"/>
          <w:sz w:val="24"/>
          <w:szCs w:val="24"/>
        </w:rPr>
        <w:t>新疆天山西部国有林管理局特克斯分局</w:t>
      </w:r>
    </w:p>
    <w:p w14:paraId="0E7D219E">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地址：新疆伊犁特克斯县阿扎提街四环路1号</w:t>
      </w:r>
    </w:p>
    <w:p w14:paraId="173B839D">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联系方</w:t>
      </w:r>
      <w:r>
        <w:rPr>
          <w:rFonts w:hint="eastAsia" w:ascii="宋体" w:hAnsi="宋体" w:cs="宋体"/>
          <w:color w:val="000000" w:themeColor="text1"/>
          <w:sz w:val="24"/>
          <w:szCs w:val="24"/>
          <w:lang w:eastAsia="zh-CN"/>
          <w14:textFill>
            <w14:solidFill>
              <w14:schemeClr w14:val="tx1"/>
            </w14:solidFill>
          </w14:textFill>
        </w:rPr>
        <w:t>式：</w:t>
      </w:r>
      <w:r>
        <w:rPr>
          <w:rFonts w:hint="eastAsia" w:ascii="宋体" w:hAnsi="宋体" w:cs="宋体"/>
          <w:color w:val="000000" w:themeColor="text1"/>
          <w:sz w:val="24"/>
          <w:szCs w:val="24"/>
          <w:lang w:val="en-US" w:eastAsia="zh-CN"/>
          <w14:textFill>
            <w14:solidFill>
              <w14:schemeClr w14:val="tx1"/>
            </w14:solidFill>
          </w14:textFill>
        </w:rPr>
        <w:t>16699099545</w:t>
      </w:r>
    </w:p>
    <w:p w14:paraId="5F0ACF8C">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 xml:space="preserve">2.采购代理机构信息 </w:t>
      </w:r>
    </w:p>
    <w:p w14:paraId="1A443B9F">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名称：新疆</w:t>
      </w:r>
      <w:r>
        <w:rPr>
          <w:rFonts w:hint="eastAsia" w:ascii="宋体" w:hAnsi="宋体" w:cs="宋体"/>
          <w:color w:val="000000" w:themeColor="text1"/>
          <w:sz w:val="24"/>
          <w:szCs w:val="24"/>
          <w:lang w:eastAsia="zh-CN"/>
          <w14:textFill>
            <w14:solidFill>
              <w14:schemeClr w14:val="tx1"/>
            </w14:solidFill>
          </w14:textFill>
        </w:rPr>
        <w:t>润标工程勘察设计院有限公司</w:t>
      </w:r>
      <w:r>
        <w:rPr>
          <w:rFonts w:hint="eastAsia" w:ascii="宋体" w:hAnsi="宋体" w:eastAsia="宋体" w:cs="宋体"/>
          <w:color w:val="000000" w:themeColor="text1"/>
          <w:sz w:val="24"/>
          <w:szCs w:val="24"/>
          <w:lang w:eastAsia="zh-CN"/>
          <w14:textFill>
            <w14:solidFill>
              <w14:schemeClr w14:val="tx1"/>
            </w14:solidFill>
          </w14:textFill>
        </w:rPr>
        <w:t>　　　　　　　　　　　</w:t>
      </w:r>
    </w:p>
    <w:p w14:paraId="1FCF2702">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地址：</w:t>
      </w:r>
      <w:r>
        <w:rPr>
          <w:rFonts w:hint="eastAsia" w:ascii="宋体" w:hAnsi="宋体" w:cs="宋体"/>
          <w:color w:val="000000" w:themeColor="text1"/>
          <w:sz w:val="24"/>
          <w:szCs w:val="24"/>
          <w:lang w:eastAsia="zh-CN"/>
          <w14:textFill>
            <w14:solidFill>
              <w14:schemeClr w14:val="tx1"/>
            </w14:solidFill>
          </w14:textFill>
        </w:rPr>
        <w:t>伊宁市金茂</w:t>
      </w:r>
      <w:r>
        <w:rPr>
          <w:rFonts w:hint="eastAsia" w:ascii="宋体" w:hAnsi="宋体" w:cs="宋体"/>
          <w:color w:val="000000" w:themeColor="text1"/>
          <w:sz w:val="24"/>
          <w:szCs w:val="24"/>
          <w:lang w:val="en-US" w:eastAsia="zh-CN"/>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新天地</w:t>
      </w:r>
      <w:r>
        <w:rPr>
          <w:rFonts w:hint="eastAsia" w:ascii="宋体" w:hAnsi="宋体" w:cs="宋体"/>
          <w:color w:val="000000" w:themeColor="text1"/>
          <w:sz w:val="24"/>
          <w:szCs w:val="24"/>
          <w:lang w:val="en-US" w:eastAsia="zh-CN"/>
          <w14:textFill>
            <w14:solidFill>
              <w14:schemeClr w14:val="tx1"/>
            </w14:solidFill>
          </w14:textFill>
        </w:rPr>
        <w:t>B座5楼</w:t>
      </w:r>
    </w:p>
    <w:p w14:paraId="0BCD6913">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联系方式：</w:t>
      </w:r>
      <w:bookmarkStart w:id="32" w:name="_Toc28359087"/>
      <w:bookmarkStart w:id="33" w:name="_Toc28359010"/>
      <w:r>
        <w:rPr>
          <w:rFonts w:hint="eastAsia" w:ascii="宋体" w:hAnsi="宋体" w:cs="宋体"/>
          <w:color w:val="000000" w:themeColor="text1"/>
          <w:sz w:val="24"/>
          <w:szCs w:val="24"/>
          <w:lang w:val="en-US" w:eastAsia="zh-CN"/>
          <w14:textFill>
            <w14:solidFill>
              <w14:schemeClr w14:val="tx1"/>
            </w14:solidFill>
          </w14:textFill>
        </w:rPr>
        <w:t xml:space="preserve">1331999620 </w:t>
      </w:r>
    </w:p>
    <w:p w14:paraId="6680A41B">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3.项目联系方式</w:t>
      </w:r>
      <w:bookmarkEnd w:id="32"/>
      <w:bookmarkEnd w:id="33"/>
    </w:p>
    <w:p w14:paraId="39D1BDC6">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项目联系人：</w:t>
      </w:r>
      <w:r>
        <w:rPr>
          <w:rFonts w:hint="eastAsia" w:ascii="宋体" w:hAnsi="宋体" w:cs="宋体"/>
          <w:color w:val="000000" w:themeColor="text1"/>
          <w:sz w:val="24"/>
          <w:szCs w:val="24"/>
          <w:lang w:eastAsia="zh-CN"/>
          <w14:textFill>
            <w14:solidFill>
              <w14:schemeClr w14:val="tx1"/>
            </w14:solidFill>
          </w14:textFill>
        </w:rPr>
        <w:t xml:space="preserve">许孟伟 </w:t>
      </w:r>
    </w:p>
    <w:p w14:paraId="438F29EA">
      <w:pPr>
        <w:keepNext w:val="0"/>
        <w:keepLines w:val="0"/>
        <w:pageBreakBefore w:val="0"/>
        <w:widowControl/>
        <w:suppressLineNumbers w:val="0"/>
        <w:kinsoku/>
        <w:wordWrap/>
        <w:overflowPunct/>
        <w:topLinePunct w:val="0"/>
        <w:autoSpaceDE/>
        <w:autoSpaceDN/>
        <w:bidi w:val="0"/>
        <w:adjustRightInd/>
        <w:snapToGrid/>
        <w:spacing w:line="240" w:lineRule="auto"/>
        <w:ind w:firstLine="480" w:firstLineChars="200"/>
        <w:jc w:val="left"/>
        <w:textAlignment w:val="auto"/>
        <w:rPr>
          <w:rFonts w:hint="eastAsia" w:ascii="宋体" w:hAnsi="宋体" w:eastAsia="宋体" w:cs="宋体"/>
          <w:color w:val="000000" w:themeColor="text1"/>
          <w:sz w:val="32"/>
          <w:szCs w:val="32"/>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电　话：</w:t>
      </w:r>
      <w:r>
        <w:rPr>
          <w:rFonts w:hint="eastAsia" w:ascii="宋体" w:hAnsi="宋体" w:cs="宋体"/>
          <w:color w:val="000000" w:themeColor="text1"/>
          <w:sz w:val="24"/>
          <w:szCs w:val="24"/>
          <w:lang w:val="en-US" w:eastAsia="zh-CN"/>
          <w14:textFill>
            <w14:solidFill>
              <w14:schemeClr w14:val="tx1"/>
            </w14:solidFill>
          </w14:textFill>
        </w:rPr>
        <w:t>13319990620</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p>
    <w:p w14:paraId="0C2480FD">
      <w:pPr>
        <w:pStyle w:val="2"/>
        <w:keepLines w:val="0"/>
        <w:pageBreakBefore w:val="0"/>
        <w:widowControl w:val="0"/>
        <w:numPr>
          <w:ilvl w:val="0"/>
          <w:numId w:val="0"/>
        </w:numPr>
        <w:kinsoku/>
        <w:wordWrap/>
        <w:overflowPunct/>
        <w:topLinePunct w:val="0"/>
        <w:bidi w:val="0"/>
        <w:adjustRightInd/>
        <w:snapToGrid/>
        <w:spacing w:line="480" w:lineRule="exact"/>
        <w:jc w:val="center"/>
        <w:textAlignment w:val="auto"/>
        <w:rPr>
          <w:rFonts w:hint="eastAsia" w:ascii="宋体" w:hAnsi="宋体" w:eastAsia="宋体" w:cs="宋体"/>
          <w:color w:val="000000" w:themeColor="text1"/>
          <w:sz w:val="32"/>
          <w:szCs w:val="32"/>
          <w:lang w:eastAsia="zh-CN"/>
          <w14:textFill>
            <w14:solidFill>
              <w14:schemeClr w14:val="tx1"/>
            </w14:solidFill>
          </w14:textFill>
        </w:rPr>
      </w:pPr>
      <w:r>
        <w:rPr>
          <w:rFonts w:hint="eastAsia" w:ascii="宋体" w:hAnsi="宋体" w:eastAsia="宋体" w:cs="宋体"/>
          <w:color w:val="000000" w:themeColor="text1"/>
          <w:sz w:val="30"/>
          <w:szCs w:val="30"/>
          <w:lang w:eastAsia="zh-CN"/>
          <w14:textFill>
            <w14:solidFill>
              <w14:schemeClr w14:val="tx1"/>
            </w14:solidFill>
          </w14:textFill>
        </w:rPr>
        <w:t>第二部分  投标单位须知</w:t>
      </w:r>
      <w:bookmarkEnd w:id="0"/>
      <w:bookmarkEnd w:id="1"/>
      <w:bookmarkEnd w:id="2"/>
      <w:bookmarkEnd w:id="3"/>
      <w:bookmarkEnd w:id="4"/>
    </w:p>
    <w:p w14:paraId="58F2C764">
      <w:pPr>
        <w:pStyle w:val="3"/>
        <w:pageBreakBefore w:val="0"/>
        <w:kinsoku/>
        <w:overflowPunct/>
        <w:bidi w:val="0"/>
        <w:spacing w:before="0" w:after="0" w:afterAutospacing="0" w:line="240" w:lineRule="auto"/>
        <w:jc w:val="center"/>
        <w:textAlignment w:val="auto"/>
        <w:rPr>
          <w:rFonts w:hint="eastAsia" w:ascii="宋体" w:hAnsi="宋体" w:eastAsia="宋体" w:cs="宋体"/>
          <w:color w:val="000000" w:themeColor="text1"/>
          <w:sz w:val="28"/>
          <w:szCs w:val="28"/>
          <w14:textFill>
            <w14:solidFill>
              <w14:schemeClr w14:val="tx1"/>
            </w14:solidFill>
          </w14:textFill>
        </w:rPr>
      </w:pPr>
      <w:bookmarkStart w:id="34" w:name="_Toc349637919"/>
      <w:bookmarkStart w:id="35" w:name="_Toc267301281"/>
      <w:bookmarkStart w:id="36" w:name="_Toc349573120"/>
      <w:bookmarkStart w:id="37" w:name="_Toc298240404"/>
      <w:bookmarkStart w:id="38" w:name="_Toc527642951"/>
      <w:r>
        <w:rPr>
          <w:rFonts w:hint="eastAsia" w:ascii="宋体" w:hAnsi="宋体" w:eastAsia="宋体" w:cs="宋体"/>
          <w:color w:val="000000" w:themeColor="text1"/>
          <w:sz w:val="28"/>
          <w:szCs w:val="28"/>
          <w:lang w:eastAsia="zh-CN"/>
          <w14:textFill>
            <w14:solidFill>
              <w14:schemeClr w14:val="tx1"/>
            </w14:solidFill>
          </w14:textFill>
        </w:rPr>
        <w:t>投标单位</w:t>
      </w:r>
      <w:r>
        <w:rPr>
          <w:rFonts w:hint="eastAsia" w:ascii="宋体" w:hAnsi="宋体" w:eastAsia="宋体" w:cs="宋体"/>
          <w:color w:val="000000" w:themeColor="text1"/>
          <w:sz w:val="28"/>
          <w:szCs w:val="28"/>
          <w14:textFill>
            <w14:solidFill>
              <w14:schemeClr w14:val="tx1"/>
            </w14:solidFill>
          </w14:textFill>
        </w:rPr>
        <w:t>须知</w:t>
      </w:r>
      <w:r>
        <w:rPr>
          <w:rFonts w:hint="eastAsia" w:ascii="宋体" w:hAnsi="宋体" w:eastAsia="宋体" w:cs="宋体"/>
          <w:color w:val="000000" w:themeColor="text1"/>
          <w:sz w:val="28"/>
          <w:szCs w:val="28"/>
          <w:lang w:eastAsia="zh-CN"/>
          <w14:textFill>
            <w14:solidFill>
              <w14:schemeClr w14:val="tx1"/>
            </w14:solidFill>
          </w14:textFill>
        </w:rPr>
        <w:t>前</w:t>
      </w:r>
      <w:r>
        <w:rPr>
          <w:rFonts w:hint="eastAsia" w:ascii="宋体" w:hAnsi="宋体" w:eastAsia="宋体" w:cs="宋体"/>
          <w:color w:val="000000" w:themeColor="text1"/>
          <w:sz w:val="28"/>
          <w:szCs w:val="28"/>
          <w14:textFill>
            <w14:solidFill>
              <w14:schemeClr w14:val="tx1"/>
            </w14:solidFill>
          </w14:textFill>
        </w:rPr>
        <w:t>附表</w:t>
      </w:r>
      <w:bookmarkEnd w:id="34"/>
      <w:bookmarkEnd w:id="35"/>
      <w:bookmarkEnd w:id="36"/>
      <w:bookmarkEnd w:id="37"/>
      <w:bookmarkEnd w:id="38"/>
    </w:p>
    <w:p w14:paraId="62FB285F">
      <w:pPr>
        <w:pStyle w:val="3"/>
        <w:pageBreakBefore w:val="0"/>
        <w:kinsoku/>
        <w:overflowPunct/>
        <w:bidi w:val="0"/>
        <w:spacing w:before="0" w:after="100" w:afterAutospacing="1" w:line="480" w:lineRule="exact"/>
        <w:jc w:val="both"/>
        <w:textAlignment w:val="auto"/>
        <w:rPr>
          <w:rFonts w:hint="eastAsia" w:ascii="宋体" w:hAnsi="宋体" w:eastAsia="宋体" w:cs="宋体"/>
          <w:b w:val="0"/>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val="0"/>
          <w:color w:val="000000" w:themeColor="text1"/>
          <w:kern w:val="2"/>
          <w:sz w:val="21"/>
          <w:szCs w:val="21"/>
          <w:lang w:val="en-US" w:eastAsia="zh-CN" w:bidi="ar-SA"/>
          <w14:textFill>
            <w14:solidFill>
              <w14:schemeClr w14:val="tx1"/>
            </w14:solidFill>
          </w14:textFill>
        </w:rPr>
        <w:t>正文部分与前附表如有矛盾，以本须知前附表为准。</w:t>
      </w:r>
    </w:p>
    <w:tbl>
      <w:tblPr>
        <w:tblStyle w:val="27"/>
        <w:tblW w:w="99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2155"/>
        <w:gridCol w:w="5"/>
        <w:gridCol w:w="6964"/>
      </w:tblGrid>
      <w:tr w14:paraId="7783C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257E42A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b/>
                <w:color w:val="000000" w:themeColor="text1"/>
                <w:sz w:val="21"/>
                <w:szCs w:val="21"/>
                <w:lang w:eastAsia="zh-CN"/>
                <w14:textFill>
                  <w14:solidFill>
                    <w14:schemeClr w14:val="tx1"/>
                  </w14:solidFill>
                </w14:textFill>
              </w:rPr>
              <w:t>序号</w:t>
            </w:r>
          </w:p>
        </w:tc>
        <w:tc>
          <w:tcPr>
            <w:tcW w:w="2155" w:type="dxa"/>
            <w:vAlign w:val="center"/>
          </w:tcPr>
          <w:p w14:paraId="1D1C381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b/>
                <w:color w:val="000000" w:themeColor="text1"/>
                <w:sz w:val="21"/>
                <w:szCs w:val="21"/>
                <w:lang w:eastAsia="zh-CN"/>
                <w14:textFill>
                  <w14:solidFill>
                    <w14:schemeClr w14:val="tx1"/>
                  </w14:solidFill>
                </w14:textFill>
              </w:rPr>
              <w:t>内容</w:t>
            </w:r>
          </w:p>
        </w:tc>
        <w:tc>
          <w:tcPr>
            <w:tcW w:w="6969" w:type="dxa"/>
            <w:gridSpan w:val="2"/>
            <w:vAlign w:val="center"/>
          </w:tcPr>
          <w:p w14:paraId="181C882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编列内容规定</w:t>
            </w:r>
          </w:p>
        </w:tc>
      </w:tr>
      <w:tr w14:paraId="7A8F8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244F3EF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w:t>
            </w:r>
          </w:p>
        </w:tc>
        <w:tc>
          <w:tcPr>
            <w:tcW w:w="2155" w:type="dxa"/>
            <w:vAlign w:val="center"/>
          </w:tcPr>
          <w:p w14:paraId="31E0D97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招标项目</w:t>
            </w:r>
          </w:p>
        </w:tc>
        <w:tc>
          <w:tcPr>
            <w:tcW w:w="6969" w:type="dxa"/>
            <w:gridSpan w:val="2"/>
            <w:vAlign w:val="center"/>
          </w:tcPr>
          <w:p w14:paraId="4CB2237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 xml:space="preserve">新疆天山西部国有林管理局特克斯分局2025年苗圃苗木培育项目                               </w:t>
            </w:r>
          </w:p>
          <w:p w14:paraId="3460C56E">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项目编号：XJRB-2025-16</w:t>
            </w:r>
          </w:p>
        </w:tc>
      </w:tr>
      <w:tr w14:paraId="2E028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trPr>
        <w:tc>
          <w:tcPr>
            <w:tcW w:w="834" w:type="dxa"/>
            <w:vAlign w:val="center"/>
          </w:tcPr>
          <w:p w14:paraId="381469A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p>
        </w:tc>
        <w:tc>
          <w:tcPr>
            <w:tcW w:w="2155" w:type="dxa"/>
            <w:vAlign w:val="center"/>
          </w:tcPr>
          <w:p w14:paraId="459A080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招标范围</w:t>
            </w:r>
          </w:p>
        </w:tc>
        <w:tc>
          <w:tcPr>
            <w:tcW w:w="6969" w:type="dxa"/>
            <w:gridSpan w:val="2"/>
            <w:vAlign w:val="center"/>
          </w:tcPr>
          <w:p w14:paraId="053C187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lang w:val="en-US" w:eastAsia="zh-CN"/>
              </w:rPr>
              <w:t>日常抚管500亩（灌溉，中耕除草，修枝，病虫害防治等），4月至10月。2.春季补植、栽植15亩。3、春季整地、移植、栽植30亩。根据甲方要求由供应商具体执行。详见招标文件。</w:t>
            </w:r>
          </w:p>
        </w:tc>
      </w:tr>
      <w:tr w14:paraId="24B68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32997C4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p>
        </w:tc>
        <w:tc>
          <w:tcPr>
            <w:tcW w:w="2155" w:type="dxa"/>
            <w:vAlign w:val="center"/>
          </w:tcPr>
          <w:p w14:paraId="355045E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项目地点</w:t>
            </w:r>
          </w:p>
        </w:tc>
        <w:tc>
          <w:tcPr>
            <w:tcW w:w="6969" w:type="dxa"/>
            <w:gridSpan w:val="2"/>
            <w:vAlign w:val="center"/>
          </w:tcPr>
          <w:p w14:paraId="286D7BE2">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特克斯</w:t>
            </w:r>
          </w:p>
        </w:tc>
      </w:tr>
      <w:tr w14:paraId="39E9D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834" w:type="dxa"/>
            <w:vAlign w:val="center"/>
          </w:tcPr>
          <w:p w14:paraId="2EA1017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4</w:t>
            </w:r>
          </w:p>
        </w:tc>
        <w:tc>
          <w:tcPr>
            <w:tcW w:w="2155" w:type="dxa"/>
            <w:vAlign w:val="center"/>
          </w:tcPr>
          <w:p w14:paraId="6958FFE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招标方式</w:t>
            </w:r>
          </w:p>
        </w:tc>
        <w:tc>
          <w:tcPr>
            <w:tcW w:w="6969" w:type="dxa"/>
            <w:gridSpan w:val="2"/>
            <w:vAlign w:val="center"/>
          </w:tcPr>
          <w:p w14:paraId="26728D3F">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竞争性磋商</w:t>
            </w:r>
          </w:p>
        </w:tc>
      </w:tr>
      <w:tr w14:paraId="20EC7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49A0A38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5</w:t>
            </w:r>
          </w:p>
        </w:tc>
        <w:tc>
          <w:tcPr>
            <w:tcW w:w="2155" w:type="dxa"/>
            <w:vAlign w:val="center"/>
          </w:tcPr>
          <w:p w14:paraId="7AF9F71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采购内容</w:t>
            </w:r>
          </w:p>
        </w:tc>
        <w:tc>
          <w:tcPr>
            <w:tcW w:w="6969" w:type="dxa"/>
            <w:gridSpan w:val="2"/>
            <w:vAlign w:val="center"/>
          </w:tcPr>
          <w:p w14:paraId="570F3F62">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lang w:val="en-US" w:eastAsia="zh-CN"/>
              </w:rPr>
              <w:t>日常抚管500亩（灌溉，中耕除草，修枝，病虫害防治等），4月至10月。2.春季补植、栽植15亩。3、春季整地、移植、栽植30亩。根据甲方要求由供应商具体执行。详见招标文件。</w:t>
            </w:r>
          </w:p>
        </w:tc>
      </w:tr>
      <w:tr w14:paraId="44B67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834" w:type="dxa"/>
            <w:vAlign w:val="center"/>
          </w:tcPr>
          <w:p w14:paraId="4CE76D3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6</w:t>
            </w:r>
          </w:p>
        </w:tc>
        <w:tc>
          <w:tcPr>
            <w:tcW w:w="2155" w:type="dxa"/>
            <w:vAlign w:val="center"/>
          </w:tcPr>
          <w:p w14:paraId="7847402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合同履约期限</w:t>
            </w:r>
          </w:p>
          <w:p w14:paraId="059A676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1"/>
                <w:szCs w:val="21"/>
                <w:lang w:eastAsia="zh-CN"/>
              </w:rPr>
            </w:pPr>
            <w:r>
              <w:rPr>
                <w:rFonts w:hint="eastAsia" w:ascii="宋体" w:hAnsi="宋体" w:cs="宋体"/>
                <w:color w:val="auto"/>
                <w:sz w:val="21"/>
                <w:szCs w:val="21"/>
                <w:lang w:val="en-US" w:eastAsia="zh-CN"/>
              </w:rPr>
              <w:t>服务质量</w:t>
            </w:r>
          </w:p>
        </w:tc>
        <w:tc>
          <w:tcPr>
            <w:tcW w:w="6969" w:type="dxa"/>
            <w:gridSpan w:val="2"/>
            <w:vAlign w:val="center"/>
          </w:tcPr>
          <w:p w14:paraId="7A973ADE">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合同履约期限：计划开始日期：2025年4月7日，计划结束日期：2025年10月30日。（计划工期为204日历天）</w:t>
            </w:r>
          </w:p>
          <w:p w14:paraId="257EAB00">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服务质量：合格</w:t>
            </w:r>
          </w:p>
        </w:tc>
      </w:tr>
      <w:tr w14:paraId="3AC4D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43A59DED">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7</w:t>
            </w:r>
          </w:p>
        </w:tc>
        <w:tc>
          <w:tcPr>
            <w:tcW w:w="2155" w:type="dxa"/>
            <w:vAlign w:val="center"/>
          </w:tcPr>
          <w:p w14:paraId="476FF74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招标人</w:t>
            </w:r>
          </w:p>
        </w:tc>
        <w:tc>
          <w:tcPr>
            <w:tcW w:w="6969" w:type="dxa"/>
            <w:gridSpan w:val="2"/>
            <w:vAlign w:val="center"/>
          </w:tcPr>
          <w:p w14:paraId="5CC4A083">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名称：新疆天山西部国有林管理局特克斯分局  </w:t>
            </w:r>
          </w:p>
          <w:p w14:paraId="139CCC7A">
            <w:pPr>
              <w:spacing w:line="440" w:lineRule="exact"/>
              <w:textAlignment w:val="auto"/>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lang w:val="en-US" w:eastAsia="zh-CN"/>
                <w14:textFill>
                  <w14:solidFill>
                    <w14:schemeClr w14:val="tx1"/>
                  </w14:solidFill>
                </w14:textFill>
              </w:rPr>
              <w:t>联系人：</w:t>
            </w:r>
            <w:r>
              <w:rPr>
                <w:rFonts w:hint="eastAsia" w:ascii="宋体" w:hAnsi="宋体" w:cs="宋体"/>
                <w:color w:val="000000" w:themeColor="text1"/>
                <w:lang w:val="en-US" w:eastAsia="zh-CN"/>
                <w14:textFill>
                  <w14:solidFill>
                    <w14:schemeClr w14:val="tx1"/>
                  </w14:solidFill>
                </w14:textFill>
              </w:rPr>
              <w:t>赵德刚</w:t>
            </w:r>
            <w:r>
              <w:rPr>
                <w:rFonts w:hint="eastAsia" w:ascii="宋体" w:hAnsi="宋体" w:eastAsia="宋体" w:cs="宋体"/>
                <w:color w:val="000000" w:themeColor="text1"/>
                <w:lang w:val="en-US" w:eastAsia="zh-CN"/>
                <w14:textFill>
                  <w14:solidFill>
                    <w14:schemeClr w14:val="tx1"/>
                  </w14:solidFill>
                </w14:textFill>
              </w:rPr>
              <w:t xml:space="preserve">    </w:t>
            </w:r>
          </w:p>
          <w:p w14:paraId="7E5B67E6">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联系电话：13779109966</w:t>
            </w:r>
          </w:p>
        </w:tc>
      </w:tr>
      <w:tr w14:paraId="4AF9A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834" w:type="dxa"/>
            <w:vAlign w:val="center"/>
          </w:tcPr>
          <w:p w14:paraId="657645C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8</w:t>
            </w:r>
          </w:p>
        </w:tc>
        <w:tc>
          <w:tcPr>
            <w:tcW w:w="2155" w:type="dxa"/>
            <w:vAlign w:val="center"/>
          </w:tcPr>
          <w:p w14:paraId="0A3B7B0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招标代理机构</w:t>
            </w:r>
          </w:p>
        </w:tc>
        <w:tc>
          <w:tcPr>
            <w:tcW w:w="6969" w:type="dxa"/>
            <w:gridSpan w:val="2"/>
            <w:vAlign w:val="center"/>
          </w:tcPr>
          <w:p w14:paraId="3AC52FFC">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名称：新疆润标工程勘察设计院有限公司</w:t>
            </w:r>
          </w:p>
          <w:p w14:paraId="1787667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地址：伊宁市金茂·新天地B座5楼</w:t>
            </w:r>
          </w:p>
          <w:p w14:paraId="6D8C0446">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 xml:space="preserve">联 系 人：许孟伟     </w:t>
            </w:r>
          </w:p>
          <w:p w14:paraId="6AC3F4CF">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 xml:space="preserve">联系电话：13319990620    </w:t>
            </w:r>
          </w:p>
        </w:tc>
      </w:tr>
      <w:tr w14:paraId="5B797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426077D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w:t>
            </w:r>
          </w:p>
        </w:tc>
        <w:tc>
          <w:tcPr>
            <w:tcW w:w="2155" w:type="dxa"/>
            <w:vAlign w:val="center"/>
          </w:tcPr>
          <w:p w14:paraId="5482B95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Cs/>
                <w:color w:val="000000" w:themeColor="text1"/>
                <w:sz w:val="21"/>
                <w:szCs w:val="21"/>
                <w14:textFill>
                  <w14:solidFill>
                    <w14:schemeClr w14:val="tx1"/>
                  </w14:solidFill>
                </w14:textFill>
              </w:rPr>
            </w:pPr>
            <w:r>
              <w:rPr>
                <w:rFonts w:hint="eastAsia" w:ascii="宋体" w:hAnsi="宋体" w:eastAsia="宋体" w:cs="宋体"/>
                <w:bCs/>
                <w:color w:val="000000" w:themeColor="text1"/>
                <w:sz w:val="21"/>
                <w:szCs w:val="21"/>
                <w:lang w:eastAsia="zh-CN"/>
                <w14:textFill>
                  <w14:solidFill>
                    <w14:schemeClr w14:val="tx1"/>
                  </w14:solidFill>
                </w14:textFill>
              </w:rPr>
              <w:t>投标</w:t>
            </w:r>
            <w:r>
              <w:rPr>
                <w:rFonts w:hint="eastAsia" w:ascii="宋体" w:hAnsi="宋体" w:eastAsia="宋体" w:cs="宋体"/>
                <w:bCs/>
                <w:color w:val="000000" w:themeColor="text1"/>
                <w:sz w:val="21"/>
                <w:szCs w:val="21"/>
                <w14:textFill>
                  <w14:solidFill>
                    <w14:schemeClr w14:val="tx1"/>
                  </w14:solidFill>
                </w14:textFill>
              </w:rPr>
              <w:t>单位</w:t>
            </w:r>
          </w:p>
          <w:p w14:paraId="3B61908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资格条件</w:t>
            </w:r>
          </w:p>
        </w:tc>
        <w:tc>
          <w:tcPr>
            <w:tcW w:w="6969" w:type="dxa"/>
            <w:gridSpan w:val="2"/>
            <w:vAlign w:val="center"/>
          </w:tcPr>
          <w:p w14:paraId="77231505">
            <w:pPr>
              <w:spacing w:line="440" w:lineRule="exact"/>
              <w:textAlignment w:val="auto"/>
              <w:rPr>
                <w:rFonts w:hint="eastAsia" w:ascii="宋体" w:hAnsi="宋体" w:eastAsia="宋体" w:cs="宋体"/>
                <w:color w:val="000000"/>
                <w:lang w:val="en-US" w:eastAsia="zh-CN"/>
              </w:rPr>
            </w:pPr>
            <w:r>
              <w:rPr>
                <w:rFonts w:hint="eastAsia" w:ascii="宋体" w:hAnsi="宋体" w:eastAsia="宋体" w:cs="宋体"/>
                <w:color w:val="000000"/>
                <w:lang w:val="en-US" w:eastAsia="zh-CN"/>
              </w:rPr>
              <w:t>供应商为“新疆政府采购网(http://wm&amp;e8e.xiniisg.gov.gy)”正式供应商。</w:t>
            </w:r>
          </w:p>
          <w:p w14:paraId="6740E6D5">
            <w:pPr>
              <w:spacing w:line="440" w:lineRule="exact"/>
              <w:textAlignment w:val="auto"/>
              <w:rPr>
                <w:rFonts w:hint="eastAsia" w:ascii="宋体" w:hAnsi="宋体" w:eastAsia="宋体" w:cs="宋体"/>
                <w:color w:val="000000"/>
                <w:lang w:val="en-US" w:eastAsia="zh-CN"/>
              </w:rPr>
            </w:pPr>
            <w:r>
              <w:rPr>
                <w:rFonts w:hint="eastAsia" w:ascii="宋体" w:hAnsi="宋体" w:eastAsia="宋体" w:cs="宋体"/>
                <w:color w:val="000000"/>
                <w:lang w:val="en-US" w:eastAsia="zh-CN"/>
              </w:rPr>
              <w:t>资质要求：供应商须具备有效的营业执照，并在人员、技术、服务等方面具有承担本项目的能力；</w:t>
            </w:r>
          </w:p>
          <w:p w14:paraId="6405B532">
            <w:pPr>
              <w:spacing w:line="44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lang w:val="en-US" w:eastAsia="zh-CN"/>
              </w:rPr>
              <w:t>其他要求：单位负责人为同一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14:paraId="56EA9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3D22352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2155" w:type="dxa"/>
            <w:vAlign w:val="center"/>
          </w:tcPr>
          <w:p w14:paraId="68847C4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联合体形式</w:t>
            </w:r>
          </w:p>
        </w:tc>
        <w:tc>
          <w:tcPr>
            <w:tcW w:w="6969" w:type="dxa"/>
            <w:gridSpan w:val="2"/>
            <w:vAlign w:val="center"/>
          </w:tcPr>
          <w:p w14:paraId="79D9A42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不接受</w:t>
            </w:r>
          </w:p>
        </w:tc>
      </w:tr>
      <w:tr w14:paraId="43570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0A026D4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11</w:t>
            </w:r>
          </w:p>
        </w:tc>
        <w:tc>
          <w:tcPr>
            <w:tcW w:w="2155" w:type="dxa"/>
            <w:vAlign w:val="center"/>
          </w:tcPr>
          <w:p w14:paraId="153F711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对联合体各方的要求</w:t>
            </w:r>
          </w:p>
        </w:tc>
        <w:tc>
          <w:tcPr>
            <w:tcW w:w="6969" w:type="dxa"/>
            <w:gridSpan w:val="2"/>
            <w:vAlign w:val="center"/>
          </w:tcPr>
          <w:p w14:paraId="43E3336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无</w:t>
            </w:r>
          </w:p>
        </w:tc>
      </w:tr>
      <w:tr w14:paraId="10D31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1811147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12</w:t>
            </w:r>
          </w:p>
        </w:tc>
        <w:tc>
          <w:tcPr>
            <w:tcW w:w="2155" w:type="dxa"/>
            <w:vAlign w:val="center"/>
          </w:tcPr>
          <w:p w14:paraId="2336305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现场勘察</w:t>
            </w:r>
          </w:p>
        </w:tc>
        <w:tc>
          <w:tcPr>
            <w:tcW w:w="6969" w:type="dxa"/>
            <w:gridSpan w:val="2"/>
            <w:vAlign w:val="center"/>
          </w:tcPr>
          <w:p w14:paraId="686875CD">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不组织</w:t>
            </w:r>
          </w:p>
        </w:tc>
      </w:tr>
      <w:tr w14:paraId="7AB8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834" w:type="dxa"/>
            <w:vAlign w:val="center"/>
          </w:tcPr>
          <w:p w14:paraId="1E6734D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13</w:t>
            </w:r>
          </w:p>
        </w:tc>
        <w:tc>
          <w:tcPr>
            <w:tcW w:w="2155" w:type="dxa"/>
            <w:vAlign w:val="center"/>
          </w:tcPr>
          <w:p w14:paraId="0315E5C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分包</w:t>
            </w:r>
          </w:p>
        </w:tc>
        <w:tc>
          <w:tcPr>
            <w:tcW w:w="6969" w:type="dxa"/>
            <w:gridSpan w:val="2"/>
            <w:vAlign w:val="center"/>
          </w:tcPr>
          <w:p w14:paraId="7209522B">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不允许</w:t>
            </w:r>
          </w:p>
        </w:tc>
      </w:tr>
      <w:tr w14:paraId="6C6F6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550CFC4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14</w:t>
            </w:r>
          </w:p>
        </w:tc>
        <w:tc>
          <w:tcPr>
            <w:tcW w:w="2155" w:type="dxa"/>
            <w:vAlign w:val="center"/>
          </w:tcPr>
          <w:p w14:paraId="7E678C6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磋商</w:t>
            </w:r>
            <w:r>
              <w:rPr>
                <w:rFonts w:hint="eastAsia" w:ascii="宋体" w:hAnsi="宋体" w:eastAsia="宋体" w:cs="宋体"/>
                <w:color w:val="000000" w:themeColor="text1"/>
                <w:sz w:val="21"/>
                <w:szCs w:val="21"/>
                <w14:textFill>
                  <w14:solidFill>
                    <w14:schemeClr w14:val="tx1"/>
                  </w14:solidFill>
                </w14:textFill>
              </w:rPr>
              <w:t>文件的可能实质性变动内容</w:t>
            </w:r>
          </w:p>
        </w:tc>
        <w:tc>
          <w:tcPr>
            <w:tcW w:w="6969" w:type="dxa"/>
            <w:gridSpan w:val="2"/>
            <w:vAlign w:val="center"/>
          </w:tcPr>
          <w:p w14:paraId="2BBAB82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如</w:t>
            </w:r>
            <w:r>
              <w:rPr>
                <w:rFonts w:hint="eastAsia" w:ascii="宋体" w:hAnsi="宋体" w:eastAsia="宋体" w:cs="宋体"/>
                <w:color w:val="000000" w:themeColor="text1"/>
                <w:sz w:val="21"/>
                <w:szCs w:val="21"/>
                <w:lang w:val="en-US"/>
                <w14:textFill>
                  <w14:solidFill>
                    <w14:schemeClr w14:val="tx1"/>
                  </w14:solidFill>
                </w14:textFill>
              </w:rPr>
              <w:t>磋商文件进行修改，在提交</w:t>
            </w:r>
            <w:r>
              <w:rPr>
                <w:rFonts w:hint="default" w:ascii="宋体" w:hAnsi="宋体" w:eastAsia="宋体" w:cs="宋体"/>
                <w:color w:val="000000" w:themeColor="text1"/>
                <w:sz w:val="21"/>
                <w:szCs w:val="21"/>
                <w:lang w:val="en-US"/>
                <w14:textFill>
                  <w14:solidFill>
                    <w14:schemeClr w14:val="tx1"/>
                  </w14:solidFill>
                </w14:textFill>
              </w:rPr>
              <w:t>响应文件截止之日</w:t>
            </w: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default" w:ascii="宋体" w:hAnsi="宋体" w:eastAsia="宋体" w:cs="宋体"/>
                <w:color w:val="000000" w:themeColor="text1"/>
                <w:sz w:val="21"/>
                <w:szCs w:val="21"/>
                <w:lang w:val="en-US" w:eastAsia="zh-CN"/>
                <w14:textFill>
                  <w14:solidFill>
                    <w14:schemeClr w14:val="tx1"/>
                  </w14:solidFill>
                </w14:textFill>
              </w:rPr>
              <w:t>个工作</w:t>
            </w:r>
            <w:r>
              <w:rPr>
                <w:rFonts w:hint="eastAsia" w:ascii="宋体" w:hAnsi="宋体" w:eastAsia="宋体" w:cs="宋体"/>
                <w:color w:val="000000" w:themeColor="text1"/>
                <w:sz w:val="21"/>
                <w:szCs w:val="21"/>
                <w:lang w:val="en-US"/>
                <w14:textFill>
                  <w14:solidFill>
                    <w14:schemeClr w14:val="tx1"/>
                  </w14:solidFill>
                </w14:textFill>
              </w:rPr>
              <w:t>日前</w:t>
            </w:r>
            <w:r>
              <w:rPr>
                <w:rFonts w:hint="eastAsia" w:ascii="宋体" w:hAnsi="宋体" w:eastAsia="宋体" w:cs="宋体"/>
                <w:color w:val="000000" w:themeColor="text1"/>
                <w:sz w:val="21"/>
                <w:szCs w:val="21"/>
                <w:lang w:val="en-US" w:eastAsia="zh-CN"/>
                <w14:textFill>
                  <w14:solidFill>
                    <w14:schemeClr w14:val="tx1"/>
                  </w14:solidFill>
                </w14:textFill>
              </w:rPr>
              <w:t>在新疆政府采购网</w:t>
            </w:r>
            <w:r>
              <w:rPr>
                <w:rFonts w:hint="default" w:ascii="宋体" w:hAnsi="宋体" w:eastAsia="宋体" w:cs="宋体"/>
                <w:color w:val="000000" w:themeColor="text1"/>
                <w:sz w:val="21"/>
                <w:szCs w:val="21"/>
                <w:lang w:val="en-US"/>
                <w14:textFill>
                  <w14:solidFill>
                    <w14:schemeClr w14:val="tx1"/>
                  </w14:solidFill>
                </w14:textFill>
              </w:rPr>
              <w:t>发布澄清公告</w:t>
            </w:r>
            <w:r>
              <w:rPr>
                <w:rFonts w:hint="eastAsia" w:ascii="宋体" w:hAnsi="宋体" w:eastAsia="宋体" w:cs="宋体"/>
                <w:color w:val="000000" w:themeColor="text1"/>
                <w:sz w:val="21"/>
                <w:szCs w:val="21"/>
                <w:lang w:val="en-US" w:eastAsia="zh-CN"/>
                <w14:textFill>
                  <w14:solidFill>
                    <w14:schemeClr w14:val="tx1"/>
                  </w14:solidFill>
                </w14:textFill>
              </w:rPr>
              <w:t>。</w:t>
            </w:r>
          </w:p>
        </w:tc>
      </w:tr>
      <w:tr w14:paraId="7302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vAlign w:val="center"/>
          </w:tcPr>
          <w:p w14:paraId="470B7A9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15</w:t>
            </w:r>
          </w:p>
        </w:tc>
        <w:tc>
          <w:tcPr>
            <w:tcW w:w="2155" w:type="dxa"/>
            <w:vAlign w:val="center"/>
          </w:tcPr>
          <w:p w14:paraId="42907F1D">
            <w:pPr>
              <w:keepNext w:val="0"/>
              <w:keepLines w:val="0"/>
              <w:pageBreakBefore w:val="0"/>
              <w:widowControl w:val="0"/>
              <w:kinsoku/>
              <w:wordWrap/>
              <w:overflowPunct/>
              <w:topLinePunct w:val="0"/>
              <w:autoSpaceDE/>
              <w:autoSpaceDN/>
              <w:bidi w:val="0"/>
              <w:adjustRightInd w:val="0"/>
              <w:snapToGrid w:val="0"/>
              <w:spacing w:line="400" w:lineRule="exact"/>
              <w:ind w:left="-533" w:leftChars="-254" w:firstLine="533" w:firstLineChars="254"/>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投标保证金</w:t>
            </w:r>
          </w:p>
        </w:tc>
        <w:tc>
          <w:tcPr>
            <w:tcW w:w="6969" w:type="dxa"/>
            <w:gridSpan w:val="2"/>
            <w:vAlign w:val="center"/>
          </w:tcPr>
          <w:p w14:paraId="4FB23F0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投标保证金的形式：</w:t>
            </w:r>
            <w:r>
              <w:rPr>
                <w:rFonts w:hint="eastAsia" w:ascii="宋体" w:hAnsi="宋体" w:eastAsia="宋体" w:cs="宋体"/>
                <w:b/>
                <w:bCs/>
                <w:color w:val="000000" w:themeColor="text1"/>
                <w:sz w:val="21"/>
                <w:szCs w:val="21"/>
                <w:lang w:val="en-US" w:eastAsia="zh-CN"/>
                <w14:textFill>
                  <w14:solidFill>
                    <w14:schemeClr w14:val="tx1"/>
                  </w14:solidFill>
                </w14:textFill>
              </w:rPr>
              <w:t>电汇、转账或保函（电子保函、保险保函、银行保函等）。</w:t>
            </w:r>
          </w:p>
          <w:p w14:paraId="18392309">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1、投标单位以现金或者支票形式从其基本账户转至招标人指定账户（不得为个人账户）。投标保证金必须以投标单位名义交纳。金额以到帐为准。</w:t>
            </w:r>
          </w:p>
          <w:p w14:paraId="0AAACB83">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投标保证金的金额：</w:t>
            </w:r>
            <w:r>
              <w:rPr>
                <w:rFonts w:hint="eastAsia" w:ascii="宋体" w:hAnsi="宋体" w:cs="宋体"/>
                <w:b/>
                <w:bCs/>
                <w:color w:val="000000" w:themeColor="text1"/>
                <w:sz w:val="21"/>
                <w:szCs w:val="21"/>
                <w:lang w:val="en-US" w:eastAsia="zh-CN"/>
                <w14:textFill>
                  <w14:solidFill>
                    <w14:schemeClr w14:val="tx1"/>
                  </w14:solidFill>
                </w14:textFill>
              </w:rPr>
              <w:t>6</w:t>
            </w:r>
            <w:r>
              <w:rPr>
                <w:rFonts w:hint="eastAsia" w:ascii="宋体" w:hAnsi="宋体" w:eastAsia="宋体" w:cs="宋体"/>
                <w:b/>
                <w:bCs/>
                <w:color w:val="000000" w:themeColor="text1"/>
                <w:sz w:val="21"/>
                <w:szCs w:val="21"/>
                <w:lang w:val="en-US" w:eastAsia="zh-CN"/>
                <w14:textFill>
                  <w14:solidFill>
                    <w14:schemeClr w14:val="tx1"/>
                  </w14:solidFill>
                </w14:textFill>
              </w:rPr>
              <w:t>000.00</w:t>
            </w:r>
            <w:r>
              <w:rPr>
                <w:rFonts w:hint="eastAsia" w:ascii="宋体" w:hAnsi="宋体" w:eastAsia="宋体" w:cs="宋体"/>
                <w:b/>
                <w:bCs/>
                <w:color w:val="000000" w:themeColor="text1"/>
                <w:sz w:val="21"/>
                <w:szCs w:val="21"/>
                <w14:textFill>
                  <w14:solidFill>
                    <w14:schemeClr w14:val="tx1"/>
                  </w14:solidFill>
                </w14:textFill>
              </w:rPr>
              <w:t>元人民币（</w:t>
            </w:r>
            <w:r>
              <w:rPr>
                <w:rFonts w:hint="eastAsia" w:ascii="宋体" w:hAnsi="宋体" w:cs="宋体"/>
                <w:b/>
                <w:bCs/>
                <w:color w:val="000000" w:themeColor="text1"/>
                <w:sz w:val="21"/>
                <w:szCs w:val="21"/>
                <w:lang w:eastAsia="zh-CN"/>
                <w14:textFill>
                  <w14:solidFill>
                    <w14:schemeClr w14:val="tx1"/>
                  </w14:solidFill>
                </w14:textFill>
              </w:rPr>
              <w:t>陆仟</w:t>
            </w:r>
            <w:r>
              <w:rPr>
                <w:rFonts w:hint="eastAsia" w:ascii="宋体" w:hAnsi="宋体" w:cs="宋体"/>
                <w:b/>
                <w:bCs/>
                <w:color w:val="000000" w:themeColor="text1"/>
                <w:sz w:val="21"/>
                <w:szCs w:val="21"/>
                <w:lang w:val="en-US" w:eastAsia="zh-CN"/>
                <w14:textFill>
                  <w14:solidFill>
                    <w14:schemeClr w14:val="tx1"/>
                  </w14:solidFill>
                </w14:textFill>
              </w:rPr>
              <w:t>元整</w:t>
            </w:r>
            <w:r>
              <w:rPr>
                <w:rFonts w:hint="eastAsia" w:ascii="宋体" w:hAnsi="宋体" w:eastAsia="宋体" w:cs="宋体"/>
                <w:b/>
                <w:bCs/>
                <w:color w:val="000000" w:themeColor="text1"/>
                <w:sz w:val="21"/>
                <w:szCs w:val="21"/>
                <w14:textFill>
                  <w14:solidFill>
                    <w14:schemeClr w14:val="tx1"/>
                  </w14:solidFill>
                </w14:textFill>
              </w:rPr>
              <w:t>）</w:t>
            </w:r>
          </w:p>
          <w:p w14:paraId="44BD71A5">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递交方式：投标单位将投标保证金从企业基本帐户汇至以下账户</w:t>
            </w:r>
          </w:p>
          <w:p w14:paraId="024EFE8D">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递交时间：投标截止时间之前（投标单位应充分考虑跨行等因素导致的延迟到账情况）。</w:t>
            </w:r>
          </w:p>
          <w:p w14:paraId="68534929">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账户名称：新疆润标工程勘察设计院有限公司</w:t>
            </w:r>
          </w:p>
          <w:p w14:paraId="15E50DAC">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开户银行：</w:t>
            </w:r>
            <w:r>
              <w:rPr>
                <w:rFonts w:hint="eastAsia" w:ascii="宋体" w:hAnsi="宋体" w:cs="宋体"/>
                <w:b/>
                <w:bCs/>
                <w:color w:val="000000" w:themeColor="text1"/>
                <w:sz w:val="21"/>
                <w:szCs w:val="21"/>
                <w:lang w:eastAsia="zh-CN"/>
                <w14:textFill>
                  <w14:solidFill>
                    <w14:schemeClr w14:val="tx1"/>
                  </w14:solidFill>
                </w14:textFill>
              </w:rPr>
              <w:t>新疆伊犁农村商业银行股份有限公司西桥支行</w:t>
            </w:r>
          </w:p>
          <w:p w14:paraId="0FE6C2FA">
            <w:pPr>
              <w:keepNext w:val="0"/>
              <w:keepLines w:val="0"/>
              <w:pageBreakBefore w:val="0"/>
              <w:widowControl w:val="0"/>
              <w:kinsoku/>
              <w:wordWrap/>
              <w:overflowPunct/>
              <w:topLinePunct w:val="0"/>
              <w:autoSpaceDE/>
              <w:autoSpaceDN/>
              <w:bidi w:val="0"/>
              <w:spacing w:line="400" w:lineRule="exact"/>
              <w:jc w:val="both"/>
              <w:textAlignment w:val="auto"/>
              <w:rPr>
                <w:rFonts w:hint="default"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账号：</w:t>
            </w:r>
            <w:r>
              <w:rPr>
                <w:rFonts w:hint="eastAsia" w:ascii="宋体" w:hAnsi="宋体" w:cs="宋体"/>
                <w:b/>
                <w:bCs/>
                <w:color w:val="000000" w:themeColor="text1"/>
                <w:sz w:val="21"/>
                <w:szCs w:val="21"/>
                <w:lang w:val="en-US" w:eastAsia="zh-CN"/>
                <w14:textFill>
                  <w14:solidFill>
                    <w14:schemeClr w14:val="tx1"/>
                  </w14:solidFill>
                </w14:textFill>
              </w:rPr>
              <w:t>8120 5021 2010 1083 6709 6</w:t>
            </w:r>
            <w:r>
              <w:rPr>
                <w:rFonts w:hint="eastAsia" w:ascii="宋体" w:hAnsi="宋体" w:eastAsia="宋体" w:cs="宋体"/>
                <w:b/>
                <w:bCs/>
                <w:color w:val="000000" w:themeColor="text1"/>
                <w:sz w:val="21"/>
                <w:szCs w:val="21"/>
                <w14:textFill>
                  <w14:solidFill>
                    <w14:schemeClr w14:val="tx1"/>
                  </w14:solidFill>
                </w14:textFill>
              </w:rPr>
              <w:t xml:space="preserve">    行号：</w:t>
            </w:r>
            <w:r>
              <w:rPr>
                <w:rFonts w:hint="eastAsia" w:ascii="宋体" w:hAnsi="宋体" w:cs="宋体"/>
                <w:b/>
                <w:bCs/>
                <w:color w:val="000000" w:themeColor="text1"/>
                <w:sz w:val="21"/>
                <w:szCs w:val="21"/>
                <w:lang w:val="en-US" w:eastAsia="zh-CN"/>
                <w14:textFill>
                  <w14:solidFill>
                    <w14:schemeClr w14:val="tx1"/>
                  </w14:solidFill>
                </w14:textFill>
              </w:rPr>
              <w:t>4028 9800 0324</w:t>
            </w:r>
          </w:p>
          <w:p w14:paraId="6A76F2CE">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2、保函</w:t>
            </w:r>
          </w:p>
          <w:p w14:paraId="0EACC3B3">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b/>
                <w:bCs/>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投标保证金的金额：</w:t>
            </w:r>
            <w:r>
              <w:rPr>
                <w:rFonts w:hint="eastAsia" w:ascii="宋体" w:hAnsi="宋体" w:cs="宋体"/>
                <w:b/>
                <w:bCs/>
                <w:color w:val="000000" w:themeColor="text1"/>
                <w:sz w:val="21"/>
                <w:szCs w:val="21"/>
                <w:lang w:val="en-US" w:eastAsia="zh-CN"/>
                <w14:textFill>
                  <w14:solidFill>
                    <w14:schemeClr w14:val="tx1"/>
                  </w14:solidFill>
                </w14:textFill>
              </w:rPr>
              <w:t>6</w:t>
            </w:r>
            <w:r>
              <w:rPr>
                <w:rFonts w:hint="eastAsia" w:ascii="宋体" w:hAnsi="宋体" w:eastAsia="宋体" w:cs="宋体"/>
                <w:b/>
                <w:bCs/>
                <w:color w:val="000000" w:themeColor="text1"/>
                <w:sz w:val="21"/>
                <w:szCs w:val="21"/>
                <w:lang w:val="en-US" w:eastAsia="zh-CN"/>
                <w14:textFill>
                  <w14:solidFill>
                    <w14:schemeClr w14:val="tx1"/>
                  </w14:solidFill>
                </w14:textFill>
              </w:rPr>
              <w:t>000.00</w:t>
            </w:r>
            <w:r>
              <w:rPr>
                <w:rFonts w:hint="eastAsia" w:ascii="宋体" w:hAnsi="宋体" w:eastAsia="宋体" w:cs="宋体"/>
                <w:b/>
                <w:bCs/>
                <w:color w:val="000000" w:themeColor="text1"/>
                <w:sz w:val="21"/>
                <w:szCs w:val="21"/>
                <w14:textFill>
                  <w14:solidFill>
                    <w14:schemeClr w14:val="tx1"/>
                  </w14:solidFill>
                </w14:textFill>
              </w:rPr>
              <w:t>元人民币（</w:t>
            </w:r>
            <w:r>
              <w:rPr>
                <w:rFonts w:hint="eastAsia" w:ascii="宋体" w:hAnsi="宋体" w:cs="宋体"/>
                <w:b/>
                <w:bCs/>
                <w:color w:val="000000" w:themeColor="text1"/>
                <w:sz w:val="21"/>
                <w:szCs w:val="21"/>
                <w:lang w:eastAsia="zh-CN"/>
                <w14:textFill>
                  <w14:solidFill>
                    <w14:schemeClr w14:val="tx1"/>
                  </w14:solidFill>
                </w14:textFill>
              </w:rPr>
              <w:t>陆仟</w:t>
            </w:r>
            <w:r>
              <w:rPr>
                <w:rFonts w:hint="eastAsia" w:ascii="宋体" w:hAnsi="宋体" w:cs="宋体"/>
                <w:b/>
                <w:bCs/>
                <w:color w:val="000000" w:themeColor="text1"/>
                <w:sz w:val="21"/>
                <w:szCs w:val="21"/>
                <w:lang w:val="en-US" w:eastAsia="zh-CN"/>
                <w14:textFill>
                  <w14:solidFill>
                    <w14:schemeClr w14:val="tx1"/>
                  </w14:solidFill>
                </w14:textFill>
              </w:rPr>
              <w:t>元整</w:t>
            </w:r>
            <w:r>
              <w:rPr>
                <w:rFonts w:hint="eastAsia" w:ascii="宋体" w:hAnsi="宋体" w:eastAsia="宋体" w:cs="宋体"/>
                <w:b/>
                <w:bCs/>
                <w:color w:val="000000" w:themeColor="text1"/>
                <w:sz w:val="21"/>
                <w:szCs w:val="21"/>
                <w14:textFill>
                  <w14:solidFill>
                    <w14:schemeClr w14:val="tx1"/>
                  </w14:solidFill>
                </w14:textFill>
              </w:rPr>
              <w:t>）</w:t>
            </w:r>
          </w:p>
          <w:p w14:paraId="7BE0F68A">
            <w:pPr>
              <w:keepNext w:val="0"/>
              <w:keepLines w:val="0"/>
              <w:pageBreakBefore w:val="0"/>
              <w:widowControl w:val="0"/>
              <w:kinsoku/>
              <w:wordWrap/>
              <w:overflowPunct/>
              <w:topLinePunct w:val="0"/>
              <w:autoSpaceDE/>
              <w:autoSpaceDN/>
              <w:bidi w:val="0"/>
              <w:spacing w:line="400" w:lineRule="exact"/>
              <w:jc w:val="both"/>
              <w:textAlignment w:val="auto"/>
              <w:rPr>
                <w:rFonts w:hint="eastAsia" w:ascii="宋体" w:hAnsi="宋体" w:eastAsia="宋体" w:cs="宋体"/>
                <w:color w:val="000000" w:themeColor="text1"/>
                <w:sz w:val="21"/>
                <w:szCs w:val="21"/>
                <w:u w:val="single"/>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备注：1、采用保函作为保证金形式的，投标企业将“保函”同</w:t>
            </w:r>
            <w:r>
              <w:rPr>
                <w:rFonts w:hint="eastAsia" w:ascii="宋体" w:hAnsi="宋体" w:cs="宋体"/>
                <w:b/>
                <w:bCs/>
                <w:color w:val="000000" w:themeColor="text1"/>
                <w:sz w:val="21"/>
                <w:szCs w:val="21"/>
                <w:lang w:val="en-US" w:eastAsia="zh-CN"/>
                <w14:textFill>
                  <w14:solidFill>
                    <w14:schemeClr w14:val="tx1"/>
                  </w14:solidFill>
                </w14:textFill>
              </w:rPr>
              <w:t>响应</w:t>
            </w:r>
            <w:r>
              <w:rPr>
                <w:rFonts w:hint="eastAsia" w:ascii="宋体" w:hAnsi="宋体" w:eastAsia="宋体" w:cs="宋体"/>
                <w:b/>
                <w:bCs/>
                <w:color w:val="000000" w:themeColor="text1"/>
                <w:sz w:val="21"/>
                <w:szCs w:val="21"/>
                <w:lang w:val="en-US" w:eastAsia="zh-CN"/>
                <w14:textFill>
                  <w14:solidFill>
                    <w14:schemeClr w14:val="tx1"/>
                  </w14:solidFill>
                </w14:textFill>
              </w:rPr>
              <w:t>文件提交；2、潜在投标人可以自主选择以上任一种递交方式提交保证金，若投标人未按照上述规定缴纳投标保证金,</w:t>
            </w:r>
            <w:r>
              <w:rPr>
                <w:rFonts w:hint="eastAsia" w:ascii="宋体" w:hAnsi="宋体" w:cs="宋体"/>
                <w:b/>
                <w:bCs/>
                <w:color w:val="000000" w:themeColor="text1"/>
                <w:sz w:val="21"/>
                <w:szCs w:val="21"/>
                <w:lang w:val="en-US" w:eastAsia="zh-CN"/>
                <w14:textFill>
                  <w14:solidFill>
                    <w14:schemeClr w14:val="tx1"/>
                  </w14:solidFill>
                </w14:textFill>
              </w:rPr>
              <w:t>响应</w:t>
            </w:r>
            <w:r>
              <w:rPr>
                <w:rFonts w:hint="eastAsia" w:ascii="宋体" w:hAnsi="宋体" w:eastAsia="宋体" w:cs="宋体"/>
                <w:b/>
                <w:bCs/>
                <w:color w:val="000000" w:themeColor="text1"/>
                <w:sz w:val="21"/>
                <w:szCs w:val="21"/>
                <w:lang w:val="en-US" w:eastAsia="zh-CN"/>
                <w14:textFill>
                  <w14:solidFill>
                    <w14:schemeClr w14:val="tx1"/>
                  </w14:solidFill>
                </w14:textFill>
              </w:rPr>
              <w:t>文件将被拒绝评审</w:t>
            </w:r>
            <w:r>
              <w:rPr>
                <w:rFonts w:hint="eastAsia" w:ascii="宋体" w:hAnsi="宋体" w:cs="宋体"/>
                <w:b/>
                <w:bCs/>
                <w:color w:val="000000" w:themeColor="text1"/>
                <w:sz w:val="21"/>
                <w:szCs w:val="21"/>
                <w:lang w:val="en-US" w:eastAsia="zh-CN"/>
                <w14:textFill>
                  <w14:solidFill>
                    <w14:schemeClr w14:val="tx1"/>
                  </w14:solidFill>
                </w14:textFill>
              </w:rPr>
              <w:t>；</w:t>
            </w:r>
            <w:r>
              <w:rPr>
                <w:rFonts w:hint="eastAsia" w:ascii="Times New Roman" w:hAnsi="Times New Roman" w:eastAsia="宋体" w:cs="Times New Roman"/>
                <w:b/>
                <w:bCs/>
                <w:color w:val="000000" w:themeColor="text1"/>
                <w:kern w:val="2"/>
                <w:sz w:val="21"/>
                <w:szCs w:val="21"/>
                <w:lang w:val="en-US" w:eastAsia="zh-CN" w:bidi="ar-SA"/>
                <w14:textFill>
                  <w14:solidFill>
                    <w14:schemeClr w14:val="tx1"/>
                  </w14:solidFill>
                </w14:textFill>
              </w:rPr>
              <w:t>（3）</w:t>
            </w:r>
            <w:r>
              <w:rPr>
                <w:rFonts w:hint="eastAsia" w:ascii="宋体" w:hAnsi="宋体" w:eastAsia="宋体" w:cs="宋体"/>
                <w:b/>
                <w:bCs/>
                <w:color w:val="000000" w:themeColor="text1"/>
                <w:kern w:val="0"/>
                <w:sz w:val="22"/>
                <w:szCs w:val="22"/>
                <w:lang w:val="en-US" w:eastAsia="zh-CN" w:bidi="ar"/>
                <w14:textFill>
                  <w14:solidFill>
                    <w14:schemeClr w14:val="tx1"/>
                  </w14:solidFill>
                </w14:textFill>
              </w:rPr>
              <w:t>采用保函形式递交保证金的：</w:t>
            </w:r>
            <w:r>
              <w:rPr>
                <w:rFonts w:hint="default" w:ascii="宋体" w:hAnsi="宋体" w:eastAsia="宋体" w:cs="宋体"/>
                <w:b/>
                <w:bCs/>
                <w:color w:val="000000" w:themeColor="text1"/>
                <w:kern w:val="0"/>
                <w:sz w:val="22"/>
                <w:szCs w:val="22"/>
                <w:lang w:val="en-US" w:eastAsia="zh-CN" w:bidi="ar"/>
                <w14:textFill>
                  <w14:solidFill>
                    <w14:schemeClr w14:val="tx1"/>
                  </w14:solidFill>
                </w14:textFill>
              </w:rPr>
              <w:t>①</w:t>
            </w:r>
            <w:r>
              <w:rPr>
                <w:rFonts w:hint="eastAsia" w:ascii="宋体" w:hAnsi="宋体" w:eastAsia="宋体" w:cs="宋体"/>
                <w:b/>
                <w:bCs/>
                <w:color w:val="000000" w:themeColor="text1"/>
                <w:kern w:val="0"/>
                <w:sz w:val="22"/>
                <w:szCs w:val="22"/>
                <w:lang w:val="en-US" w:eastAsia="zh-CN" w:bidi="ar"/>
                <w14:textFill>
                  <w14:solidFill>
                    <w14:schemeClr w14:val="tx1"/>
                  </w14:solidFill>
                </w14:textFill>
              </w:rPr>
              <w:t>根据国家现行采购政策，投标保证金可以使用金融系统电子保函。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w:t>
            </w:r>
            <w:r>
              <w:rPr>
                <w:rFonts w:hint="eastAsia" w:ascii="宋体" w:hAnsi="宋体" w:cs="宋体"/>
                <w:b/>
                <w:bCs/>
                <w:color w:val="000000" w:themeColor="text1"/>
                <w:kern w:val="0"/>
                <w:sz w:val="22"/>
                <w:szCs w:val="22"/>
                <w:lang w:val="en-US" w:eastAsia="zh-CN" w:bidi="ar"/>
                <w14:textFill>
                  <w14:solidFill>
                    <w14:schemeClr w14:val="tx1"/>
                  </w14:solidFill>
                </w14:textFill>
              </w:rPr>
              <w:t>响应文件</w:t>
            </w:r>
            <w:r>
              <w:rPr>
                <w:rFonts w:hint="eastAsia" w:ascii="宋体" w:hAnsi="宋体" w:eastAsia="宋体" w:cs="宋体"/>
                <w:b/>
                <w:bCs/>
                <w:color w:val="000000" w:themeColor="text1"/>
                <w:kern w:val="0"/>
                <w:sz w:val="22"/>
                <w:szCs w:val="22"/>
                <w:lang w:val="en-US" w:eastAsia="zh-CN" w:bidi="ar"/>
                <w14:textFill>
                  <w14:solidFill>
                    <w14:schemeClr w14:val="tx1"/>
                  </w14:solidFill>
                </w14:textFill>
              </w:rPr>
              <w:t>中；</w:t>
            </w:r>
            <w:r>
              <w:rPr>
                <w:rFonts w:hint="default" w:ascii="宋体" w:hAnsi="宋体" w:eastAsia="宋体" w:cs="宋体"/>
                <w:b/>
                <w:bCs/>
                <w:color w:val="000000" w:themeColor="text1"/>
                <w:kern w:val="0"/>
                <w:sz w:val="22"/>
                <w:szCs w:val="22"/>
                <w:lang w:val="en-US" w:eastAsia="zh-CN" w:bidi="ar"/>
                <w14:textFill>
                  <w14:solidFill>
                    <w14:schemeClr w14:val="tx1"/>
                  </w14:solidFill>
                </w14:textFill>
              </w:rPr>
              <w:t>②</w:t>
            </w:r>
            <w:r>
              <w:rPr>
                <w:rFonts w:hint="eastAsia" w:ascii="宋体" w:hAnsi="宋体" w:eastAsia="宋体" w:cs="宋体"/>
                <w:b/>
                <w:bCs/>
                <w:color w:val="000000" w:themeColor="text1"/>
                <w:kern w:val="0"/>
                <w:sz w:val="22"/>
                <w:szCs w:val="22"/>
                <w:lang w:val="en-US" w:eastAsia="zh-CN" w:bidi="ar"/>
                <w14:textFill>
                  <w14:solidFill>
                    <w14:schemeClr w14:val="tx1"/>
                  </w14:solidFill>
                </w14:textFill>
              </w:rPr>
              <w:t>电子保函操作流程：登录政采云平台→点击右上角[金融服务]进入详情页→点击页面上方[保险/保函]，根据实际情况申请办理即可。供应商须在投标截止时间前，将所投项目对应的保函随响应文件一起上传到政采云平台。</w:t>
            </w:r>
          </w:p>
        </w:tc>
      </w:tr>
      <w:tr w14:paraId="5B79A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34" w:type="dxa"/>
            <w:vAlign w:val="center"/>
          </w:tcPr>
          <w:p w14:paraId="18AF2D6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16</w:t>
            </w:r>
          </w:p>
        </w:tc>
        <w:tc>
          <w:tcPr>
            <w:tcW w:w="2155" w:type="dxa"/>
            <w:vAlign w:val="center"/>
          </w:tcPr>
          <w:p w14:paraId="0C31272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Cs/>
                <w:color w:val="000000" w:themeColor="text1"/>
                <w:sz w:val="21"/>
                <w:szCs w:val="21"/>
                <w14:textFill>
                  <w14:solidFill>
                    <w14:schemeClr w14:val="tx1"/>
                  </w14:solidFill>
                </w14:textFill>
              </w:rPr>
              <w:t>响应文件有效期</w:t>
            </w:r>
          </w:p>
        </w:tc>
        <w:tc>
          <w:tcPr>
            <w:tcW w:w="6969" w:type="dxa"/>
            <w:gridSpan w:val="2"/>
            <w:vAlign w:val="center"/>
          </w:tcPr>
          <w:p w14:paraId="4B2DABF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u w:val="single"/>
                <w14:textFill>
                  <w14:solidFill>
                    <w14:schemeClr w14:val="tx1"/>
                  </w14:solidFill>
                </w14:textFill>
              </w:rPr>
            </w:pPr>
            <w:r>
              <w:rPr>
                <w:rFonts w:hint="eastAsia" w:ascii="宋体" w:hAnsi="宋体" w:eastAsia="宋体" w:cs="宋体"/>
                <w:color w:val="000000" w:themeColor="text1"/>
                <w:sz w:val="21"/>
                <w:szCs w:val="21"/>
                <w:u w:val="single"/>
                <w14:textFill>
                  <w14:solidFill>
                    <w14:schemeClr w14:val="tx1"/>
                  </w14:solidFill>
                </w14:textFill>
              </w:rPr>
              <w:t>60</w:t>
            </w:r>
            <w:r>
              <w:rPr>
                <w:rFonts w:hint="eastAsia" w:ascii="宋体" w:hAnsi="宋体" w:eastAsia="宋体" w:cs="宋体"/>
                <w:color w:val="000000" w:themeColor="text1"/>
                <w:sz w:val="21"/>
                <w:szCs w:val="21"/>
                <w14:textFill>
                  <w14:solidFill>
                    <w14:schemeClr w14:val="tx1"/>
                  </w14:solidFill>
                </w14:textFill>
              </w:rPr>
              <w:t>日（日历日）</w:t>
            </w:r>
          </w:p>
        </w:tc>
      </w:tr>
      <w:tr w14:paraId="1C70E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834" w:type="dxa"/>
            <w:vAlign w:val="center"/>
          </w:tcPr>
          <w:p w14:paraId="24EE2C25">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17</w:t>
            </w:r>
          </w:p>
        </w:tc>
        <w:tc>
          <w:tcPr>
            <w:tcW w:w="2155" w:type="dxa"/>
            <w:vAlign w:val="center"/>
          </w:tcPr>
          <w:p w14:paraId="57BD768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Cs/>
                <w:color w:val="000000" w:themeColor="text1"/>
                <w:sz w:val="21"/>
                <w:szCs w:val="21"/>
                <w14:textFill>
                  <w14:solidFill>
                    <w14:schemeClr w14:val="tx1"/>
                  </w14:solidFill>
                </w14:textFill>
              </w:rPr>
              <w:t>响应</w:t>
            </w:r>
            <w:r>
              <w:rPr>
                <w:rFonts w:hint="eastAsia" w:ascii="宋体" w:hAnsi="宋体" w:eastAsia="宋体" w:cs="宋体"/>
                <w:color w:val="000000" w:themeColor="text1"/>
                <w:sz w:val="21"/>
                <w:szCs w:val="21"/>
                <w14:textFill>
                  <w14:solidFill>
                    <w14:schemeClr w14:val="tx1"/>
                  </w14:solidFill>
                </w14:textFill>
              </w:rPr>
              <w:t>文件份数</w:t>
            </w:r>
          </w:p>
        </w:tc>
        <w:tc>
          <w:tcPr>
            <w:tcW w:w="6969" w:type="dxa"/>
            <w:gridSpan w:val="2"/>
            <w:vAlign w:val="center"/>
          </w:tcPr>
          <w:p w14:paraId="0361C5EC">
            <w:pPr>
              <w:pStyle w:val="13"/>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color w:val="000000" w:themeColor="text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eastAsia="zh-CN"/>
                <w14:textFill>
                  <w14:solidFill>
                    <w14:schemeClr w14:val="tx1"/>
                  </w14:solidFill>
                </w14:textFill>
              </w:rPr>
              <w:t>份数要求</w:t>
            </w:r>
            <w:r>
              <w:rPr>
                <w:rFonts w:hint="default" w:ascii="Times New Roman" w:hAnsi="Times New Roman" w:cs="Times New Roman"/>
                <w:color w:val="000000" w:themeColor="text1"/>
                <w:szCs w:val="21"/>
                <w:lang w:eastAsia="zh-CN"/>
                <w14:textFill>
                  <w14:solidFill>
                    <w14:schemeClr w14:val="tx1"/>
                  </w14:solidFill>
                </w14:textFill>
              </w:rPr>
              <w:t>：</w:t>
            </w:r>
            <w:r>
              <w:rPr>
                <w:rFonts w:hint="eastAsia" w:ascii="Times New Roman" w:hAnsi="Times New Roman" w:cs="Times New Roman"/>
                <w:color w:val="000000" w:themeColor="text1"/>
                <w:szCs w:val="21"/>
                <w:lang w:val="en-US" w:eastAsia="zh-CN"/>
                <w14:textFill>
                  <w14:solidFill>
                    <w14:schemeClr w14:val="tx1"/>
                  </w14:solidFill>
                </w14:textFill>
              </w:rPr>
              <w:t>上传</w:t>
            </w:r>
            <w:r>
              <w:rPr>
                <w:rFonts w:hint="default" w:ascii="Times New Roman" w:hAnsi="Times New Roman" w:cs="Times New Roman"/>
                <w:color w:val="000000" w:themeColor="text1"/>
                <w:lang w:val="en-US" w:eastAsia="zh-CN"/>
                <w14:textFill>
                  <w14:solidFill>
                    <w14:schemeClr w14:val="tx1"/>
                  </w14:solidFill>
                </w14:textFill>
              </w:rPr>
              <w:t>电子加密标书1</w:t>
            </w:r>
            <w:r>
              <w:rPr>
                <w:rFonts w:hint="default" w:ascii="Times New Roman" w:hAnsi="Times New Roman" w:eastAsia="宋体" w:cs="Times New Roman"/>
                <w:color w:val="000000" w:themeColor="text1"/>
                <w:szCs w:val="21"/>
                <w:lang w:val="en-US" w:eastAsia="zh-CN"/>
                <w14:textFill>
                  <w14:solidFill>
                    <w14:schemeClr w14:val="tx1"/>
                  </w14:solidFill>
                </w14:textFill>
              </w:rPr>
              <w:t>份</w:t>
            </w:r>
            <w:r>
              <w:rPr>
                <w:rFonts w:hint="default" w:ascii="Times New Roman" w:hAnsi="Times New Roman" w:cs="Times New Roman"/>
                <w:color w:val="000000" w:themeColor="text1"/>
                <w:szCs w:val="21"/>
                <w:lang w:val="en-US" w:eastAsia="zh-CN"/>
                <w14:textFill>
                  <w14:solidFill>
                    <w14:schemeClr w14:val="tx1"/>
                  </w14:solidFill>
                </w14:textFill>
              </w:rPr>
              <w:t>；</w:t>
            </w:r>
          </w:p>
          <w:p w14:paraId="59657494">
            <w:pPr>
              <w:pStyle w:val="13"/>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中标</w:t>
            </w:r>
            <w:r>
              <w:rPr>
                <w:rFonts w:hint="eastAsia" w:ascii="Times New Roman" w:hAnsi="Times New Roman" w:cs="Times New Roman"/>
                <w:color w:val="000000" w:themeColor="text1"/>
                <w:szCs w:val="21"/>
                <w:lang w:val="en-US" w:eastAsia="zh-CN"/>
                <w14:textFill>
                  <w14:solidFill>
                    <w14:schemeClr w14:val="tx1"/>
                  </w14:solidFill>
                </w14:textFill>
              </w:rPr>
              <w:t>后须单独提供</w:t>
            </w:r>
            <w:r>
              <w:rPr>
                <w:rFonts w:hint="default" w:ascii="Times New Roman" w:hAnsi="Times New Roman" w:cs="Times New Roman"/>
                <w:color w:val="000000" w:themeColor="text1"/>
                <w:szCs w:val="21"/>
                <w:lang w:val="en-US" w:eastAsia="zh-CN"/>
                <w14:textFill>
                  <w14:solidFill>
                    <w14:schemeClr w14:val="tx1"/>
                  </w14:solidFill>
                </w14:textFill>
              </w:rPr>
              <w:t>纸质</w:t>
            </w:r>
            <w:r>
              <w:rPr>
                <w:rFonts w:hint="eastAsia" w:ascii="Times New Roman" w:hAnsi="Times New Roman" w:cs="Times New Roman"/>
                <w:color w:val="000000" w:themeColor="text1"/>
                <w:lang w:val="en-US" w:eastAsia="zh-CN"/>
                <w14:textFill>
                  <w14:solidFill>
                    <w14:schemeClr w14:val="tx1"/>
                  </w14:solidFill>
                </w14:textFill>
              </w:rPr>
              <w:t>响应</w:t>
            </w:r>
            <w:r>
              <w:rPr>
                <w:rFonts w:hint="default" w:ascii="Times New Roman" w:hAnsi="Times New Roman" w:cs="Times New Roman"/>
                <w:color w:val="000000" w:themeColor="text1"/>
                <w14:textFill>
                  <w14:solidFill>
                    <w14:schemeClr w14:val="tx1"/>
                  </w14:solidFill>
                </w14:textFill>
              </w:rPr>
              <w:t>文件</w:t>
            </w:r>
            <w:r>
              <w:rPr>
                <w:rFonts w:hint="eastAsia" w:ascii="Times New Roman" w:hAnsi="Times New Roman" w:cs="Times New Roman"/>
                <w:color w:val="000000" w:themeColor="text1"/>
                <w:lang w:eastAsia="zh-CN"/>
                <w14:textFill>
                  <w14:solidFill>
                    <w14:schemeClr w14:val="tx1"/>
                  </w14:solidFill>
                </w14:textFill>
              </w:rPr>
              <w:t>叁</w:t>
            </w:r>
            <w:r>
              <w:rPr>
                <w:rFonts w:hint="default" w:ascii="Times New Roman" w:hAnsi="Times New Roman" w:cs="Times New Roman"/>
                <w:color w:val="000000" w:themeColor="text1"/>
                <w:lang w:eastAsia="zh-CN"/>
                <w14:textFill>
                  <w14:solidFill>
                    <w14:schemeClr w14:val="tx1"/>
                  </w14:solidFill>
                </w14:textFill>
              </w:rPr>
              <w:t>份</w:t>
            </w:r>
            <w:r>
              <w:rPr>
                <w:rFonts w:hint="default" w:ascii="Times New Roman" w:hAnsi="Times New Roman" w:cs="Times New Roman"/>
                <w:color w:val="000000" w:themeColor="text1"/>
                <w14:textFill>
                  <w14:solidFill>
                    <w14:schemeClr w14:val="tx1"/>
                  </w14:solidFill>
                </w14:textFill>
              </w:rPr>
              <w:t>；</w:t>
            </w:r>
            <w:r>
              <w:rPr>
                <w:rFonts w:hint="default" w:ascii="Times New Roman" w:hAnsi="Times New Roman" w:eastAsia="宋体" w:cs="Times New Roman"/>
                <w:color w:val="000000" w:themeColor="text1"/>
                <w:szCs w:val="21"/>
                <w:lang w:eastAsia="zh-CN"/>
                <w14:textFill>
                  <w14:solidFill>
                    <w14:schemeClr w14:val="tx1"/>
                  </w14:solidFill>
                </w14:textFill>
              </w:rPr>
              <w:t>电子版U盘</w:t>
            </w:r>
            <w:r>
              <w:rPr>
                <w:rFonts w:hint="eastAsia" w:ascii="Times New Roman" w:hAnsi="Times New Roman" w:cs="Times New Roman"/>
                <w:color w:val="000000" w:themeColor="text1"/>
                <w:lang w:val="en-US" w:eastAsia="zh-CN"/>
                <w14:textFill>
                  <w14:solidFill>
                    <w14:schemeClr w14:val="tx1"/>
                  </w14:solidFill>
                </w14:textFill>
              </w:rPr>
              <w:t>三</w:t>
            </w:r>
            <w:r>
              <w:rPr>
                <w:rFonts w:hint="default" w:ascii="Times New Roman" w:hAnsi="Times New Roman" w:cs="Times New Roman"/>
                <w:color w:val="000000" w:themeColor="text1"/>
                <w:lang w:val="en-US" w:eastAsia="zh-CN"/>
                <w14:textFill>
                  <w14:solidFill>
                    <w14:schemeClr w14:val="tx1"/>
                  </w14:solidFill>
                </w14:textFill>
              </w:rPr>
              <w:t>份</w:t>
            </w:r>
            <w:r>
              <w:rPr>
                <w:rFonts w:hint="default" w:ascii="Times New Roman" w:hAnsi="Times New Roman" w:eastAsia="宋体" w:cs="Times New Roman"/>
                <w:color w:val="000000" w:themeColor="text1"/>
                <w:szCs w:val="21"/>
                <w:lang w:eastAsia="zh-CN"/>
                <w14:textFill>
                  <w14:solidFill>
                    <w14:schemeClr w14:val="tx1"/>
                  </w14:solidFill>
                </w14:textFill>
              </w:rPr>
              <w:t>。</w:t>
            </w:r>
          </w:p>
          <w:p w14:paraId="7285454F">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eastAsia="zh-CN"/>
                <w14:textFill>
                  <w14:solidFill>
                    <w14:schemeClr w14:val="tx1"/>
                  </w14:solidFill>
                </w14:textFill>
              </w:rPr>
              <w:t>其他：纸质版</w:t>
            </w:r>
            <w:r>
              <w:rPr>
                <w:rFonts w:hint="eastAsia"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eastAsia="zh-CN"/>
                <w14:textFill>
                  <w14:solidFill>
                    <w14:schemeClr w14:val="tx1"/>
                  </w14:solidFill>
                </w14:textFill>
              </w:rPr>
              <w:t>文件可通过电子版</w:t>
            </w:r>
            <w:r>
              <w:rPr>
                <w:rFonts w:hint="eastAsia"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eastAsia="zh-CN"/>
                <w14:textFill>
                  <w14:solidFill>
                    <w14:schemeClr w14:val="tx1"/>
                  </w14:solidFill>
                </w14:textFill>
              </w:rPr>
              <w:t>文件打印生成，应当与电子版</w:t>
            </w:r>
            <w:r>
              <w:rPr>
                <w:rFonts w:hint="eastAsia"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eastAsia="zh-CN"/>
                <w14:textFill>
                  <w14:solidFill>
                    <w14:schemeClr w14:val="tx1"/>
                  </w14:solidFill>
                </w14:textFill>
              </w:rPr>
              <w:t>文件一致</w:t>
            </w:r>
            <w:r>
              <w:rPr>
                <w:rFonts w:hint="default" w:ascii="Times New Roman" w:hAnsi="Times New Roman" w:cs="Times New Roman"/>
                <w:color w:val="000000" w:themeColor="text1"/>
                <w:szCs w:val="21"/>
                <w:lang w:eastAsia="zh-CN"/>
                <w14:textFill>
                  <w14:solidFill>
                    <w14:schemeClr w14:val="tx1"/>
                  </w14:solidFill>
                </w14:textFill>
              </w:rPr>
              <w:t>。</w:t>
            </w:r>
          </w:p>
        </w:tc>
      </w:tr>
      <w:tr w14:paraId="749A4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05BA699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18</w:t>
            </w:r>
          </w:p>
        </w:tc>
        <w:tc>
          <w:tcPr>
            <w:tcW w:w="2155" w:type="dxa"/>
            <w:vAlign w:val="center"/>
          </w:tcPr>
          <w:p w14:paraId="55E83E8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响应性文件</w:t>
            </w:r>
          </w:p>
          <w:p w14:paraId="420F4E7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密封</w:t>
            </w:r>
          </w:p>
        </w:tc>
        <w:tc>
          <w:tcPr>
            <w:tcW w:w="6969" w:type="dxa"/>
            <w:gridSpan w:val="2"/>
            <w:vAlign w:val="center"/>
          </w:tcPr>
          <w:p w14:paraId="3DA4779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eastAsia="zh-CN"/>
                <w14:textFill>
                  <w14:solidFill>
                    <w14:schemeClr w14:val="tx1"/>
                  </w14:solidFill>
                </w14:textFill>
              </w:rPr>
              <w:t>无密封要求，</w:t>
            </w:r>
            <w:r>
              <w:rPr>
                <w:rFonts w:hint="default" w:ascii="Times New Roman" w:hAnsi="Times New Roman" w:cs="Times New Roman"/>
                <w:color w:val="000000" w:themeColor="text1"/>
                <w:szCs w:val="21"/>
                <w:lang w:val="en-US" w:eastAsia="zh-CN"/>
                <w14:textFill>
                  <w14:solidFill>
                    <w14:schemeClr w14:val="tx1"/>
                  </w14:solidFill>
                </w14:textFill>
              </w:rPr>
              <w:t>中标</w:t>
            </w:r>
            <w:r>
              <w:rPr>
                <w:rFonts w:hint="eastAsia" w:ascii="Times New Roman" w:hAnsi="Times New Roman" w:cs="Times New Roman"/>
                <w:color w:val="000000" w:themeColor="text1"/>
                <w:szCs w:val="21"/>
                <w:lang w:val="en-US" w:eastAsia="zh-CN"/>
                <w14:textFill>
                  <w14:solidFill>
                    <w14:schemeClr w14:val="tx1"/>
                  </w14:solidFill>
                </w14:textFill>
              </w:rPr>
              <w:t>后须单独提供</w:t>
            </w:r>
            <w:r>
              <w:rPr>
                <w:rFonts w:hint="default" w:ascii="Times New Roman" w:hAnsi="Times New Roman" w:cs="Times New Roman"/>
                <w:color w:val="000000" w:themeColor="text1"/>
                <w:szCs w:val="21"/>
                <w:lang w:val="en-US" w:eastAsia="zh-CN"/>
                <w14:textFill>
                  <w14:solidFill>
                    <w14:schemeClr w14:val="tx1"/>
                  </w14:solidFill>
                </w14:textFill>
              </w:rPr>
              <w:t>纸质</w:t>
            </w:r>
            <w:r>
              <w:rPr>
                <w:rFonts w:hint="eastAsia" w:cs="Times New Roman"/>
                <w:color w:val="000000" w:themeColor="text1"/>
                <w:lang w:val="en-US" w:eastAsia="zh-CN"/>
                <w14:textFill>
                  <w14:solidFill>
                    <w14:schemeClr w14:val="tx1"/>
                  </w14:solidFill>
                </w14:textFill>
              </w:rPr>
              <w:t>响应</w:t>
            </w:r>
            <w:r>
              <w:rPr>
                <w:rFonts w:hint="default" w:ascii="Times New Roman" w:hAnsi="Times New Roman" w:cs="Times New Roman"/>
                <w:color w:val="000000" w:themeColor="text1"/>
                <w14:textFill>
                  <w14:solidFill>
                    <w14:schemeClr w14:val="tx1"/>
                  </w14:solidFill>
                </w14:textFill>
              </w:rPr>
              <w:t>文件</w:t>
            </w:r>
            <w:r>
              <w:rPr>
                <w:rFonts w:hint="eastAsia" w:ascii="Times New Roman" w:hAnsi="Times New Roman" w:cs="Times New Roman"/>
                <w:color w:val="000000" w:themeColor="text1"/>
                <w:lang w:val="en-US" w:eastAsia="zh-CN"/>
                <w14:textFill>
                  <w14:solidFill>
                    <w14:schemeClr w14:val="tx1"/>
                  </w14:solidFill>
                </w14:textFill>
              </w:rPr>
              <w:t>及电子版</w:t>
            </w:r>
            <w:r>
              <w:rPr>
                <w:rFonts w:hint="eastAsia" w:cs="Times New Roman"/>
                <w:color w:val="000000" w:themeColor="text1"/>
                <w:lang w:val="en-US" w:eastAsia="zh-CN"/>
                <w14:textFill>
                  <w14:solidFill>
                    <w14:schemeClr w14:val="tx1"/>
                  </w14:solidFill>
                </w14:textFill>
              </w:rPr>
              <w:t>响应</w:t>
            </w:r>
            <w:r>
              <w:rPr>
                <w:rFonts w:hint="eastAsia" w:ascii="Times New Roman" w:hAnsi="Times New Roman" w:cs="Times New Roman"/>
                <w:color w:val="000000" w:themeColor="text1"/>
                <w:lang w:val="en-US" w:eastAsia="zh-CN"/>
                <w14:textFill>
                  <w14:solidFill>
                    <w14:schemeClr w14:val="tx1"/>
                  </w14:solidFill>
                </w14:textFill>
              </w:rPr>
              <w:t>文件。</w:t>
            </w:r>
          </w:p>
        </w:tc>
      </w:tr>
      <w:tr w14:paraId="7A26B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834" w:type="dxa"/>
            <w:vAlign w:val="center"/>
          </w:tcPr>
          <w:p w14:paraId="7125149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19</w:t>
            </w:r>
          </w:p>
        </w:tc>
        <w:tc>
          <w:tcPr>
            <w:tcW w:w="2155" w:type="dxa"/>
            <w:vAlign w:val="center"/>
          </w:tcPr>
          <w:p w14:paraId="42F9D90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提交响应文件的截止时间（开标时间）</w:t>
            </w:r>
          </w:p>
        </w:tc>
        <w:tc>
          <w:tcPr>
            <w:tcW w:w="6969" w:type="dxa"/>
            <w:gridSpan w:val="2"/>
            <w:vAlign w:val="center"/>
          </w:tcPr>
          <w:p w14:paraId="6955FFC9">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auto"/>
                <w:sz w:val="21"/>
                <w:szCs w:val="21"/>
                <w:lang w:val="en-US" w:eastAsia="zh-CN"/>
              </w:rPr>
              <w:t>2025</w:t>
            </w:r>
            <w:r>
              <w:rPr>
                <w:rFonts w:hint="eastAsia" w:ascii="宋体" w:hAnsi="宋体" w:eastAsia="宋体" w:cs="宋体"/>
                <w:color w:val="auto"/>
                <w:sz w:val="21"/>
                <w:szCs w:val="21"/>
                <w:lang w:val="en-US" w:eastAsia="zh-CN"/>
              </w:rPr>
              <w:t>年</w:t>
            </w:r>
            <w:r>
              <w:rPr>
                <w:rFonts w:hint="eastAsia" w:ascii="宋体" w:hAnsi="宋体" w:cs="宋体"/>
                <w:color w:val="auto"/>
                <w:sz w:val="21"/>
                <w:szCs w:val="21"/>
                <w:lang w:val="en-US" w:eastAsia="zh-CN"/>
              </w:rPr>
              <w:t>04</w:t>
            </w:r>
            <w:r>
              <w:rPr>
                <w:rFonts w:hint="eastAsia" w:ascii="宋体" w:hAnsi="宋体" w:eastAsia="宋体" w:cs="宋体"/>
                <w:color w:val="auto"/>
                <w:sz w:val="21"/>
                <w:szCs w:val="21"/>
                <w:lang w:val="en-US" w:eastAsia="zh-CN"/>
              </w:rPr>
              <w:t>月</w:t>
            </w:r>
            <w:r>
              <w:rPr>
                <w:rFonts w:hint="eastAsia" w:ascii="宋体" w:hAnsi="宋体" w:cs="宋体"/>
                <w:color w:val="auto"/>
                <w:sz w:val="21"/>
                <w:szCs w:val="21"/>
                <w:lang w:val="en-US" w:eastAsia="zh-CN"/>
              </w:rPr>
              <w:t>07</w:t>
            </w:r>
            <w:bookmarkStart w:id="180" w:name="_GoBack"/>
            <w:bookmarkEnd w:id="180"/>
            <w:r>
              <w:rPr>
                <w:rFonts w:hint="eastAsia" w:ascii="宋体" w:hAnsi="宋体" w:eastAsia="宋体" w:cs="宋体"/>
                <w:color w:val="auto"/>
                <w:sz w:val="21"/>
                <w:szCs w:val="21"/>
                <w:lang w:val="en-US" w:eastAsia="zh-CN"/>
              </w:rPr>
              <w:t>日1</w:t>
            </w:r>
            <w:r>
              <w:rPr>
                <w:rFonts w:hint="eastAsia" w:ascii="宋体" w:hAnsi="宋体" w:cs="宋体"/>
                <w:color w:val="auto"/>
                <w:sz w:val="21"/>
                <w:szCs w:val="21"/>
                <w:lang w:val="en-US" w:eastAsia="zh-CN"/>
              </w:rPr>
              <w:t>6</w:t>
            </w:r>
            <w:r>
              <w:rPr>
                <w:rFonts w:hint="eastAsia" w:ascii="宋体" w:hAnsi="宋体" w:eastAsia="宋体" w:cs="宋体"/>
                <w:color w:val="auto"/>
                <w:sz w:val="21"/>
                <w:szCs w:val="21"/>
                <w:lang w:val="en-US" w:eastAsia="zh-CN"/>
              </w:rPr>
              <w:t>：00分</w:t>
            </w:r>
          </w:p>
        </w:tc>
      </w:tr>
      <w:tr w14:paraId="4988D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834" w:type="dxa"/>
            <w:vAlign w:val="center"/>
          </w:tcPr>
          <w:p w14:paraId="534C511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20</w:t>
            </w:r>
          </w:p>
        </w:tc>
        <w:tc>
          <w:tcPr>
            <w:tcW w:w="2155" w:type="dxa"/>
            <w:vAlign w:val="center"/>
          </w:tcPr>
          <w:p w14:paraId="67A1714B">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响应文件的递交地点</w:t>
            </w:r>
          </w:p>
        </w:tc>
        <w:tc>
          <w:tcPr>
            <w:tcW w:w="6969" w:type="dxa"/>
            <w:gridSpan w:val="2"/>
            <w:vAlign w:val="center"/>
          </w:tcPr>
          <w:p w14:paraId="1CCD84D8">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请登录政采云投标客户端，在截止时间前将加密的电子响应文件上传到新疆政府采购网对应的位置（逾期上传或者未上传指定地点的响应文件，采购人不予受理）。</w:t>
            </w:r>
          </w:p>
        </w:tc>
      </w:tr>
      <w:tr w14:paraId="20A60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34" w:type="dxa"/>
            <w:vAlign w:val="center"/>
          </w:tcPr>
          <w:p w14:paraId="6BA8D8D1">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21</w:t>
            </w:r>
          </w:p>
        </w:tc>
        <w:tc>
          <w:tcPr>
            <w:tcW w:w="2155" w:type="dxa"/>
            <w:vAlign w:val="center"/>
          </w:tcPr>
          <w:p w14:paraId="128F882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开标</w:t>
            </w:r>
            <w:r>
              <w:rPr>
                <w:rFonts w:hint="eastAsia" w:ascii="宋体" w:hAnsi="宋体" w:cs="宋体"/>
                <w:color w:val="000000" w:themeColor="text1"/>
                <w:sz w:val="21"/>
                <w:szCs w:val="21"/>
                <w:lang w:eastAsia="zh-CN"/>
                <w14:textFill>
                  <w14:solidFill>
                    <w14:schemeClr w14:val="tx1"/>
                  </w14:solidFill>
                </w14:textFill>
              </w:rPr>
              <w:t>程序</w:t>
            </w:r>
          </w:p>
        </w:tc>
        <w:tc>
          <w:tcPr>
            <w:tcW w:w="6969" w:type="dxa"/>
            <w:gridSpan w:val="2"/>
            <w:vAlign w:val="center"/>
          </w:tcPr>
          <w:p w14:paraId="04E06D9F">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本项目采用不见面开标：</w:t>
            </w:r>
          </w:p>
          <w:p w14:paraId="5511EB01">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cs="Times New Roman"/>
                <w:color w:val="000000" w:themeColor="text1"/>
                <w:szCs w:val="21"/>
                <w:lang w:val="en-US" w:eastAsia="zh-CN"/>
                <w14:textFill>
                  <w14:solidFill>
                    <w14:schemeClr w14:val="tx1"/>
                  </w14:solidFill>
                </w14:textFill>
              </w:rPr>
              <w:t>（1）开标时间到达</w:t>
            </w:r>
            <w:r>
              <w:rPr>
                <w:rFonts w:hint="default" w:ascii="Times New Roman" w:hAnsi="Times New Roman" w:eastAsia="宋体" w:cs="Times New Roman"/>
                <w:color w:val="000000" w:themeColor="text1"/>
                <w:szCs w:val="21"/>
                <w:lang w:val="en-US" w:eastAsia="zh-CN"/>
                <w14:textFill>
                  <w14:solidFill>
                    <w14:schemeClr w14:val="tx1"/>
                  </w14:solidFill>
                </w14:textFill>
              </w:rPr>
              <w:t>后，主持人宣布开标会议开始；</w:t>
            </w:r>
          </w:p>
          <w:p w14:paraId="084317C4">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2</w:t>
            </w:r>
            <w:r>
              <w:rPr>
                <w:rFonts w:hint="default" w:ascii="Times New Roman" w:hAnsi="Times New Roman" w:eastAsia="宋体" w:cs="Times New Roman"/>
                <w:color w:val="000000" w:themeColor="text1"/>
                <w:szCs w:val="21"/>
                <w:lang w:val="en-US" w:eastAsia="zh-CN"/>
                <w14:textFill>
                  <w14:solidFill>
                    <w14:schemeClr w14:val="tx1"/>
                  </w14:solidFill>
                </w14:textFill>
              </w:rPr>
              <w:t>）公布投标人，</w:t>
            </w:r>
            <w:r>
              <w:rPr>
                <w:rFonts w:hint="eastAsia" w:ascii="Times New Roman" w:hAnsi="Times New Roman"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val="en-US" w:eastAsia="zh-CN"/>
                <w14:textFill>
                  <w14:solidFill>
                    <w14:schemeClr w14:val="tx1"/>
                  </w14:solidFill>
                </w14:textFill>
              </w:rPr>
              <w:t>文件解密，公布解密情况；</w:t>
            </w:r>
          </w:p>
          <w:p w14:paraId="5BFD6B73">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3</w:t>
            </w:r>
            <w:r>
              <w:rPr>
                <w:rFonts w:hint="default" w:ascii="Times New Roman" w:hAnsi="Times New Roman" w:eastAsia="宋体" w:cs="Times New Roman"/>
                <w:color w:val="000000" w:themeColor="text1"/>
                <w:szCs w:val="21"/>
                <w:lang w:val="en-US" w:eastAsia="zh-CN"/>
                <w14:textFill>
                  <w14:solidFill>
                    <w14:schemeClr w14:val="tx1"/>
                  </w14:solidFill>
                </w14:textFill>
              </w:rPr>
              <w:t>）评标委员会进入评审阶段；</w:t>
            </w:r>
          </w:p>
          <w:p w14:paraId="71DDD7A9">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w:t>
            </w:r>
            <w:r>
              <w:rPr>
                <w:rFonts w:hint="default" w:ascii="Times New Roman" w:hAnsi="Times New Roman" w:cs="Times New Roman"/>
                <w:color w:val="000000" w:themeColor="text1"/>
                <w:szCs w:val="21"/>
                <w:lang w:val="en-US" w:eastAsia="zh-CN"/>
                <w14:textFill>
                  <w14:solidFill>
                    <w14:schemeClr w14:val="tx1"/>
                  </w14:solidFill>
                </w14:textFill>
              </w:rPr>
              <w:t>4</w:t>
            </w:r>
            <w:r>
              <w:rPr>
                <w:rFonts w:hint="default" w:ascii="Times New Roman" w:hAnsi="Times New Roman" w:eastAsia="宋体" w:cs="Times New Roman"/>
                <w:color w:val="000000" w:themeColor="text1"/>
                <w:szCs w:val="21"/>
                <w:lang w:val="en-US" w:eastAsia="zh-CN"/>
                <w14:textFill>
                  <w14:solidFill>
                    <w14:schemeClr w14:val="tx1"/>
                  </w14:solidFill>
                </w14:textFill>
              </w:rPr>
              <w:t>）评标结束后，有关人员在开标记录表签字确认。</w:t>
            </w:r>
          </w:p>
          <w:p w14:paraId="5377BCF4">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特别说明：</w:t>
            </w:r>
          </w:p>
          <w:p w14:paraId="1B4FD812">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default" w:ascii="Times New Roman" w:hAnsi="Times New Roman" w:eastAsia="宋体" w:cs="Times New Roman"/>
                <w:color w:val="000000" w:themeColor="text1"/>
                <w:szCs w:val="21"/>
                <w:lang w:eastAsia="zh-CN"/>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（1）</w:t>
            </w:r>
            <w:r>
              <w:rPr>
                <w:rFonts w:hint="default" w:ascii="Times New Roman" w:hAnsi="Times New Roman" w:eastAsia="宋体" w:cs="Times New Roman"/>
                <w:color w:val="000000" w:themeColor="text1"/>
                <w:szCs w:val="21"/>
                <w:lang w:eastAsia="zh-CN"/>
                <w14:textFill>
                  <w14:solidFill>
                    <w14:schemeClr w14:val="tx1"/>
                  </w14:solidFill>
                </w14:textFill>
              </w:rPr>
              <w:t>投标人务必将加密电子</w:t>
            </w:r>
            <w:r>
              <w:rPr>
                <w:rFonts w:hint="eastAsia" w:ascii="Times New Roman" w:hAnsi="Times New Roman"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eastAsia="zh-CN"/>
                <w14:textFill>
                  <w14:solidFill>
                    <w14:schemeClr w14:val="tx1"/>
                  </w14:solidFill>
                </w14:textFill>
              </w:rPr>
              <w:t>文件在投标截止时间之前上传至政采云平台</w:t>
            </w:r>
            <w:r>
              <w:rPr>
                <w:rFonts w:hint="default" w:ascii="Times New Roman" w:hAnsi="Times New Roman" w:eastAsia="宋体" w:cs="Times New Roman"/>
                <w:color w:val="000000" w:themeColor="text1"/>
                <w:szCs w:val="21"/>
                <w:lang w:val="en-US" w:eastAsia="zh-CN"/>
                <w14:textFill>
                  <w14:solidFill>
                    <w14:schemeClr w14:val="tx1"/>
                  </w14:solidFill>
                </w14:textFill>
              </w:rPr>
              <w:t>https://login.zcygov.cn/</w:t>
            </w:r>
            <w:r>
              <w:rPr>
                <w:rFonts w:hint="default" w:ascii="Times New Roman" w:hAnsi="Times New Roman" w:eastAsia="宋体" w:cs="Times New Roman"/>
                <w:color w:val="000000" w:themeColor="text1"/>
                <w:szCs w:val="21"/>
                <w:lang w:eastAsia="zh-CN"/>
                <w14:textFill>
                  <w14:solidFill>
                    <w14:schemeClr w14:val="tx1"/>
                  </w14:solidFill>
                </w14:textFill>
              </w:rPr>
              <w:t>并在开标当天开标截止时间前登录到</w:t>
            </w:r>
            <w:r>
              <w:rPr>
                <w:rFonts w:hint="default" w:ascii="Times New Roman" w:hAnsi="Times New Roman" w:eastAsia="宋体" w:cs="Times New Roman"/>
                <w:color w:val="000000" w:themeColor="text1"/>
                <w:szCs w:val="21"/>
                <w:lang w:val="en-US" w:eastAsia="zh-CN"/>
                <w14:textFill>
                  <w14:solidFill>
                    <w14:schemeClr w14:val="tx1"/>
                  </w14:solidFill>
                </w14:textFill>
              </w:rPr>
              <w:t>https://www.zcygov.cn</w:t>
            </w:r>
            <w:r>
              <w:rPr>
                <w:rFonts w:hint="eastAsia" w:ascii="Times New Roman" w:hAnsi="Times New Roman" w:cs="Times New Roman"/>
                <w:color w:val="000000" w:themeColor="text1"/>
                <w:szCs w:val="21"/>
                <w:lang w:val="en-US" w:eastAsia="zh-CN"/>
                <w14:textFill>
                  <w14:solidFill>
                    <w14:schemeClr w14:val="tx1"/>
                  </w14:solidFill>
                </w14:textFill>
              </w:rPr>
              <w:t>/</w:t>
            </w:r>
            <w:r>
              <w:rPr>
                <w:rFonts w:hint="default" w:ascii="Times New Roman" w:hAnsi="Times New Roman" w:eastAsia="宋体" w:cs="Times New Roman"/>
                <w:color w:val="000000" w:themeColor="text1"/>
                <w:szCs w:val="21"/>
                <w:lang w:val="en-US" w:eastAsia="zh-CN"/>
                <w14:textFill>
                  <w14:solidFill>
                    <w14:schemeClr w14:val="tx1"/>
                  </w14:solidFill>
                </w14:textFill>
              </w:rPr>
              <w:t xml:space="preserve"> 政采云电子开标大厅</w:t>
            </w:r>
            <w:r>
              <w:rPr>
                <w:rFonts w:hint="default" w:ascii="Times New Roman" w:hAnsi="Times New Roman" w:eastAsia="宋体" w:cs="Times New Roman"/>
                <w:color w:val="000000" w:themeColor="text1"/>
                <w:szCs w:val="21"/>
                <w:lang w:eastAsia="zh-CN"/>
                <w14:textFill>
                  <w14:solidFill>
                    <w14:schemeClr w14:val="tx1"/>
                  </w14:solidFill>
                </w14:textFill>
              </w:rPr>
              <w:t>完成签到并等候开标，</w:t>
            </w:r>
            <w:r>
              <w:rPr>
                <w:rFonts w:hint="default" w:ascii="Times New Roman" w:hAnsi="Times New Roman" w:eastAsia="宋体" w:cs="Times New Roman"/>
                <w:color w:val="000000" w:themeColor="text1"/>
                <w:szCs w:val="21"/>
                <w:lang w:val="en-US" w:eastAsia="zh-CN"/>
                <w14:textFill>
                  <w14:solidFill>
                    <w14:schemeClr w14:val="tx1"/>
                  </w14:solidFill>
                </w14:textFill>
              </w:rPr>
              <w:t>投标截止时间以后上传递交的</w:t>
            </w:r>
            <w:r>
              <w:rPr>
                <w:rFonts w:hint="eastAsia" w:ascii="Times New Roman" w:hAnsi="Times New Roman"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val="en-US" w:eastAsia="zh-CN"/>
                <w14:textFill>
                  <w14:solidFill>
                    <w14:schemeClr w14:val="tx1"/>
                  </w14:solidFill>
                </w14:textFill>
              </w:rPr>
              <w:t>文件将被</w:t>
            </w:r>
            <w:r>
              <w:rPr>
                <w:rFonts w:hint="eastAsia" w:ascii="Times New Roman" w:hAnsi="Times New Roman" w:cs="Times New Roman"/>
                <w:color w:val="000000" w:themeColor="text1"/>
                <w:szCs w:val="21"/>
                <w:lang w:val="en-US" w:eastAsia="zh-CN"/>
                <w14:textFill>
                  <w14:solidFill>
                    <w14:schemeClr w14:val="tx1"/>
                  </w14:solidFill>
                </w14:textFill>
              </w:rPr>
              <w:t>“</w:t>
            </w:r>
            <w:r>
              <w:rPr>
                <w:rFonts w:hint="default" w:ascii="Times New Roman" w:hAnsi="Times New Roman" w:eastAsia="宋体" w:cs="Times New Roman"/>
                <w:color w:val="000000" w:themeColor="text1"/>
                <w:szCs w:val="21"/>
                <w:lang w:val="en-US" w:eastAsia="zh-CN"/>
                <w14:textFill>
                  <w14:solidFill>
                    <w14:schemeClr w14:val="tx1"/>
                  </w14:solidFill>
                </w14:textFill>
              </w:rPr>
              <w:t>政府采购云平台</w:t>
            </w:r>
            <w:r>
              <w:rPr>
                <w:rFonts w:hint="eastAsia" w:ascii="Times New Roman" w:hAnsi="Times New Roman" w:cs="Times New Roman"/>
                <w:color w:val="000000" w:themeColor="text1"/>
                <w:szCs w:val="21"/>
                <w:lang w:val="en-US" w:eastAsia="zh-CN"/>
                <w14:textFill>
                  <w14:solidFill>
                    <w14:schemeClr w14:val="tx1"/>
                  </w14:solidFill>
                </w14:textFill>
              </w:rPr>
              <w:t>”</w:t>
            </w:r>
            <w:r>
              <w:rPr>
                <w:rFonts w:hint="default" w:ascii="Times New Roman" w:hAnsi="Times New Roman" w:eastAsia="宋体" w:cs="Times New Roman"/>
                <w:color w:val="000000" w:themeColor="text1"/>
                <w:szCs w:val="21"/>
                <w:lang w:val="en-US" w:eastAsia="zh-CN"/>
                <w14:textFill>
                  <w14:solidFill>
                    <w14:schemeClr w14:val="tx1"/>
                  </w14:solidFill>
                </w14:textFill>
              </w:rPr>
              <w:t>拒收。</w:t>
            </w:r>
          </w:p>
          <w:p w14:paraId="1805A48B">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宋体" w:hAnsi="宋体" w:eastAsia="宋体" w:cs="宋体"/>
                <w:bCs/>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Cs w:val="21"/>
                <w:lang w:val="en-US" w:eastAsia="zh-CN"/>
                <w14:textFill>
                  <w14:solidFill>
                    <w14:schemeClr w14:val="tx1"/>
                  </w14:solidFill>
                </w14:textFill>
              </w:rPr>
              <w:t>（2）</w:t>
            </w:r>
            <w:r>
              <w:rPr>
                <w:rFonts w:hint="eastAsia"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val="en-US" w:eastAsia="zh-CN"/>
                <w14:textFill>
                  <w14:solidFill>
                    <w14:schemeClr w14:val="tx1"/>
                  </w14:solidFill>
                </w14:textFill>
              </w:rPr>
              <w:t>文件解密时间30分钟，开标前需投标单位用CA证书登录政采云平台开标大厅签到，在30分钟解密时间内输入CA证书PIN码解密</w:t>
            </w:r>
            <w:r>
              <w:rPr>
                <w:rFonts w:hint="eastAsia" w:cs="Times New Roman"/>
                <w:color w:val="000000" w:themeColor="text1"/>
                <w:szCs w:val="21"/>
                <w:lang w:val="en-US" w:eastAsia="zh-CN"/>
                <w14:textFill>
                  <w14:solidFill>
                    <w14:schemeClr w14:val="tx1"/>
                  </w14:solidFill>
                </w14:textFill>
              </w:rPr>
              <w:t>响应</w:t>
            </w:r>
            <w:r>
              <w:rPr>
                <w:rFonts w:hint="default" w:ascii="Times New Roman" w:hAnsi="Times New Roman" w:eastAsia="宋体" w:cs="Times New Roman"/>
                <w:color w:val="000000" w:themeColor="text1"/>
                <w:szCs w:val="21"/>
                <w:lang w:val="en-US" w:eastAsia="zh-CN"/>
                <w14:textFill>
                  <w14:solidFill>
                    <w14:schemeClr w14:val="tx1"/>
                  </w14:solidFill>
                </w14:textFill>
              </w:rPr>
              <w:t>文件。在30分钟解密时间内未进行解密的投标单位将导致废标。</w:t>
            </w:r>
          </w:p>
        </w:tc>
      </w:tr>
      <w:tr w14:paraId="13C05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34" w:type="dxa"/>
            <w:vAlign w:val="center"/>
          </w:tcPr>
          <w:p w14:paraId="5DEE987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22</w:t>
            </w:r>
          </w:p>
        </w:tc>
        <w:tc>
          <w:tcPr>
            <w:tcW w:w="2155" w:type="dxa"/>
            <w:vAlign w:val="center"/>
          </w:tcPr>
          <w:p w14:paraId="1C71E0C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default" w:ascii="宋体" w:hAnsi="宋体" w:eastAsia="宋体" w:cs="宋体"/>
                <w:color w:val="000000" w:themeColor="text1"/>
                <w:sz w:val="21"/>
                <w:szCs w:val="21"/>
                <w:lang w:val="en-US" w:eastAsia="zh-CN"/>
                <w14:textFill>
                  <w14:solidFill>
                    <w14:schemeClr w14:val="tx1"/>
                  </w14:solidFill>
                </w14:textFill>
              </w:rPr>
              <w:t>是否授权评标委员会确定中标人</w:t>
            </w:r>
          </w:p>
        </w:tc>
        <w:tc>
          <w:tcPr>
            <w:tcW w:w="6969" w:type="dxa"/>
            <w:gridSpan w:val="2"/>
            <w:vAlign w:val="center"/>
          </w:tcPr>
          <w:p w14:paraId="2E16A46E">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是</w:t>
            </w:r>
          </w:p>
        </w:tc>
      </w:tr>
      <w:tr w14:paraId="02508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0216D56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3</w:t>
            </w:r>
          </w:p>
        </w:tc>
        <w:tc>
          <w:tcPr>
            <w:tcW w:w="2155" w:type="dxa"/>
            <w:vAlign w:val="center"/>
          </w:tcPr>
          <w:p w14:paraId="72BF99C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中标</w:t>
            </w:r>
            <w:r>
              <w:rPr>
                <w:rFonts w:hint="default" w:ascii="宋体" w:hAnsi="宋体" w:eastAsia="宋体" w:cs="宋体"/>
                <w:color w:val="000000" w:themeColor="text1"/>
                <w:sz w:val="21"/>
                <w:szCs w:val="21"/>
                <w:lang w:val="en-US"/>
                <w14:textFill>
                  <w14:solidFill>
                    <w14:schemeClr w14:val="tx1"/>
                  </w14:solidFill>
                </w14:textFill>
              </w:rPr>
              <w:t>结果</w:t>
            </w:r>
            <w:r>
              <w:rPr>
                <w:rFonts w:hint="eastAsia" w:ascii="宋体" w:hAnsi="宋体" w:eastAsia="宋体" w:cs="宋体"/>
                <w:color w:val="000000" w:themeColor="text1"/>
                <w:sz w:val="21"/>
                <w:szCs w:val="21"/>
                <w14:textFill>
                  <w14:solidFill>
                    <w14:schemeClr w14:val="tx1"/>
                  </w14:solidFill>
                </w14:textFill>
              </w:rPr>
              <w:t>公示</w:t>
            </w:r>
          </w:p>
          <w:p w14:paraId="5438EF7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发布媒体</w:t>
            </w:r>
          </w:p>
        </w:tc>
        <w:tc>
          <w:tcPr>
            <w:tcW w:w="6969" w:type="dxa"/>
            <w:gridSpan w:val="2"/>
            <w:vAlign w:val="center"/>
          </w:tcPr>
          <w:p w14:paraId="3479F070">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u w:color="000000"/>
                <w:lang w:val="en-US" w:eastAsia="zh-CN" w:bidi="ar-SA"/>
                <w14:textFill>
                  <w14:solidFill>
                    <w14:schemeClr w14:val="tx1"/>
                  </w14:solidFill>
                </w14:textFill>
              </w:rPr>
              <w:t>新疆政府采购网（http://www.ccgp-xinjiang.gov.cn/）和伊犁州公共资源交易网</w:t>
            </w:r>
          </w:p>
        </w:tc>
      </w:tr>
      <w:tr w14:paraId="7D90B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18548774">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4</w:t>
            </w:r>
          </w:p>
        </w:tc>
        <w:tc>
          <w:tcPr>
            <w:tcW w:w="2155" w:type="dxa"/>
            <w:vAlign w:val="center"/>
          </w:tcPr>
          <w:p w14:paraId="2DF22917">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履约担保</w:t>
            </w:r>
          </w:p>
        </w:tc>
        <w:tc>
          <w:tcPr>
            <w:tcW w:w="6969" w:type="dxa"/>
            <w:gridSpan w:val="2"/>
            <w:vAlign w:val="center"/>
          </w:tcPr>
          <w:p w14:paraId="773E3668">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r>
      <w:tr w14:paraId="75FD9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7338F446">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5</w:t>
            </w:r>
          </w:p>
        </w:tc>
        <w:tc>
          <w:tcPr>
            <w:tcW w:w="2155" w:type="dxa"/>
            <w:vAlign w:val="center"/>
          </w:tcPr>
          <w:p w14:paraId="663DCFC6">
            <w:pPr>
              <w:pStyle w:val="62"/>
              <w:spacing w:line="400" w:lineRule="exact"/>
              <w:jc w:val="center"/>
              <w:rPr>
                <w:rFonts w:hint="eastAsia" w:ascii="宋体" w:hAnsi="宋体" w:eastAsia="宋体" w:cs="宋体"/>
                <w:b w:val="0"/>
                <w:bCs/>
                <w:color w:val="000000" w:themeColor="text1"/>
                <w:kern w:val="0"/>
                <w:sz w:val="21"/>
                <w:szCs w:val="21"/>
                <w14:textFill>
                  <w14:solidFill>
                    <w14:schemeClr w14:val="tx1"/>
                  </w14:solidFill>
                </w14:textFill>
              </w:rPr>
            </w:pPr>
            <w:r>
              <w:rPr>
                <w:rFonts w:hint="eastAsia" w:ascii="宋体" w:hAnsi="宋体" w:eastAsia="宋体" w:cs="宋体"/>
                <w:b w:val="0"/>
                <w:bCs/>
                <w:color w:val="000000" w:themeColor="text1"/>
                <w:kern w:val="0"/>
                <w:sz w:val="21"/>
                <w:szCs w:val="21"/>
                <w14:textFill>
                  <w14:solidFill>
                    <w14:schemeClr w14:val="tx1"/>
                  </w14:solidFill>
                </w14:textFill>
              </w:rPr>
              <w:t>中小微型企业</w:t>
            </w:r>
          </w:p>
          <w:p w14:paraId="52E5493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kern w:val="0"/>
                <w:sz w:val="21"/>
                <w:szCs w:val="21"/>
                <w14:textFill>
                  <w14:solidFill>
                    <w14:schemeClr w14:val="tx1"/>
                  </w14:solidFill>
                </w14:textFill>
              </w:rPr>
              <w:t>有关政策</w:t>
            </w:r>
          </w:p>
        </w:tc>
        <w:tc>
          <w:tcPr>
            <w:tcW w:w="6969" w:type="dxa"/>
            <w:gridSpan w:val="2"/>
            <w:vAlign w:val="center"/>
          </w:tcPr>
          <w:p w14:paraId="292405D8">
            <w:pPr>
              <w:pStyle w:val="13"/>
              <w:keepNext w:val="0"/>
              <w:keepLines w:val="0"/>
              <w:pageBreakBefore w:val="0"/>
              <w:kinsoku/>
              <w:wordWrap/>
              <w:overflowPunct/>
              <w:topLinePunct w:val="0"/>
              <w:autoSpaceDE/>
              <w:autoSpaceDN/>
              <w:bidi w:val="0"/>
              <w:adjustRightInd/>
              <w:snapToGrid/>
              <w:spacing w:line="360" w:lineRule="exact"/>
              <w:textAlignment w:val="auto"/>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1、</w:t>
            </w:r>
            <w:r>
              <w:rPr>
                <w:rFonts w:hint="eastAsia" w:ascii="宋体" w:hAnsi="宋体" w:eastAsia="宋体" w:cs="宋体"/>
                <w:b w:val="0"/>
                <w:bCs/>
                <w:color w:val="000000" w:themeColor="text1"/>
                <w:sz w:val="21"/>
                <w:szCs w:val="21"/>
                <w14:textFill>
                  <w14:solidFill>
                    <w14:schemeClr w14:val="tx1"/>
                  </w14:solidFill>
                </w14:textFill>
              </w:rPr>
              <w:t>根据</w:t>
            </w:r>
            <w:r>
              <w:rPr>
                <w:rFonts w:hint="eastAsia" w:ascii="宋体" w:hAnsi="宋体" w:eastAsia="宋体" w:cs="宋体"/>
                <w:b w:val="0"/>
                <w:bCs/>
                <w:color w:val="000000" w:themeColor="text1"/>
                <w:sz w:val="21"/>
                <w:szCs w:val="21"/>
                <w:lang w:val="en-US" w:eastAsia="zh-CN"/>
                <w14:textFill>
                  <w14:solidFill>
                    <w14:schemeClr w14:val="tx1"/>
                  </w14:solidFill>
                </w14:textFill>
              </w:rPr>
              <w:t>《</w:t>
            </w:r>
            <w:r>
              <w:rPr>
                <w:rFonts w:hint="default" w:ascii="宋体" w:hAnsi="宋体" w:eastAsia="宋体" w:cs="宋体"/>
                <w:b w:val="0"/>
                <w:bCs/>
                <w:color w:val="000000" w:themeColor="text1"/>
                <w:sz w:val="21"/>
                <w:szCs w:val="21"/>
                <w:lang w:val="en-US" w:eastAsia="zh-CN"/>
                <w14:textFill>
                  <w14:solidFill>
                    <w14:schemeClr w14:val="tx1"/>
                  </w14:solidFill>
                </w14:textFill>
              </w:rPr>
              <w:t>政府采购促进中小企业发展管理办法</w:t>
            </w:r>
            <w:r>
              <w:rPr>
                <w:rFonts w:hint="eastAsia" w:ascii="宋体" w:hAnsi="宋体" w:eastAsia="宋体" w:cs="宋体"/>
                <w:b w:val="0"/>
                <w:bCs/>
                <w:color w:val="000000" w:themeColor="text1"/>
                <w:sz w:val="21"/>
                <w:szCs w:val="21"/>
                <w:lang w:val="en-US" w:eastAsia="zh-CN"/>
                <w14:textFill>
                  <w14:solidFill>
                    <w14:schemeClr w14:val="tx1"/>
                  </w14:solidFill>
                </w14:textFill>
              </w:rPr>
              <w:t>》</w:t>
            </w:r>
            <w:r>
              <w:rPr>
                <w:rFonts w:hint="eastAsia" w:ascii="宋体" w:hAnsi="宋体" w:eastAsia="宋体" w:cs="宋体"/>
                <w:b w:val="0"/>
                <w:bCs/>
                <w:color w:val="000000" w:themeColor="text1"/>
                <w:sz w:val="21"/>
                <w:szCs w:val="21"/>
                <w14:textFill>
                  <w14:solidFill>
                    <w14:schemeClr w14:val="tx1"/>
                  </w14:solidFill>
                </w14:textFill>
              </w:rPr>
              <w:t>（财库[2020]46号文）</w:t>
            </w:r>
            <w:r>
              <w:rPr>
                <w:rFonts w:hint="eastAsia" w:ascii="宋体" w:hAnsi="宋体" w:cs="宋体"/>
                <w:b w:val="0"/>
                <w:bCs/>
                <w:color w:val="000000" w:themeColor="text1"/>
                <w:sz w:val="21"/>
                <w:szCs w:val="21"/>
                <w:lang w:eastAsia="zh-CN"/>
                <w14:textFill>
                  <w14:solidFill>
                    <w14:schemeClr w14:val="tx1"/>
                  </w14:solidFill>
                </w14:textFill>
              </w:rPr>
              <w:t>、</w:t>
            </w:r>
            <w:r>
              <w:rPr>
                <w:rFonts w:hint="eastAsia" w:ascii="宋体" w:hAnsi="宋体" w:eastAsia="宋体" w:cs="宋体"/>
                <w:b w:val="0"/>
                <w:bCs/>
                <w:color w:val="000000" w:themeColor="text1"/>
                <w:sz w:val="21"/>
                <w:szCs w:val="21"/>
                <w14:textFill>
                  <w14:solidFill>
                    <w14:schemeClr w14:val="tx1"/>
                  </w14:solidFill>
                </w14:textFill>
              </w:rPr>
              <w:t>《</w:t>
            </w:r>
            <w:r>
              <w:rPr>
                <w:rFonts w:hint="default" w:ascii="宋体" w:hAnsi="宋体" w:eastAsia="宋体" w:cs="宋体"/>
                <w:b w:val="0"/>
                <w:bCs/>
                <w:color w:val="000000" w:themeColor="text1"/>
                <w:sz w:val="21"/>
                <w:szCs w:val="21"/>
                <w14:textFill>
                  <w14:solidFill>
                    <w14:schemeClr w14:val="tx1"/>
                  </w14:solidFill>
                </w14:textFill>
              </w:rPr>
              <w:t>关于进一步加大政府采购支持中小企业力度的通知</w:t>
            </w:r>
            <w:r>
              <w:rPr>
                <w:rFonts w:hint="eastAsia" w:ascii="宋体" w:hAnsi="宋体" w:eastAsia="宋体" w:cs="宋体"/>
                <w:b w:val="0"/>
                <w:bCs/>
                <w:color w:val="000000" w:themeColor="text1"/>
                <w:sz w:val="21"/>
                <w:szCs w:val="21"/>
                <w14:textFill>
                  <w14:solidFill>
                    <w14:schemeClr w14:val="tx1"/>
                  </w14:solidFill>
                </w14:textFill>
              </w:rPr>
              <w:t>》（财库[202</w:t>
            </w:r>
            <w:r>
              <w:rPr>
                <w:rFonts w:hint="eastAsia" w:ascii="宋体" w:hAnsi="宋体" w:cs="宋体"/>
                <w:b w:val="0"/>
                <w:bCs/>
                <w:color w:val="000000" w:themeColor="text1"/>
                <w:sz w:val="21"/>
                <w:szCs w:val="21"/>
                <w:lang w:val="en-US" w:eastAsia="zh-CN"/>
                <w14:textFill>
                  <w14:solidFill>
                    <w14:schemeClr w14:val="tx1"/>
                  </w14:solidFill>
                </w14:textFill>
              </w:rPr>
              <w:t>2</w:t>
            </w:r>
            <w:r>
              <w:rPr>
                <w:rFonts w:hint="eastAsia" w:ascii="宋体" w:hAnsi="宋体" w:eastAsia="宋体" w:cs="宋体"/>
                <w:b w:val="0"/>
                <w:bCs/>
                <w:color w:val="000000" w:themeColor="text1"/>
                <w:sz w:val="21"/>
                <w:szCs w:val="21"/>
                <w14:textFill>
                  <w14:solidFill>
                    <w14:schemeClr w14:val="tx1"/>
                  </w14:solidFill>
                </w14:textFill>
              </w:rPr>
              <w:t>]</w:t>
            </w:r>
            <w:r>
              <w:rPr>
                <w:rFonts w:hint="eastAsia" w:ascii="宋体" w:hAnsi="宋体" w:cs="宋体"/>
                <w:b w:val="0"/>
                <w:bCs/>
                <w:color w:val="000000" w:themeColor="text1"/>
                <w:sz w:val="21"/>
                <w:szCs w:val="21"/>
                <w:lang w:val="en-US" w:eastAsia="zh-CN"/>
                <w14:textFill>
                  <w14:solidFill>
                    <w14:schemeClr w14:val="tx1"/>
                  </w14:solidFill>
                </w14:textFill>
              </w:rPr>
              <w:t>19</w:t>
            </w:r>
            <w:r>
              <w:rPr>
                <w:rFonts w:hint="eastAsia" w:ascii="宋体" w:hAnsi="宋体" w:eastAsia="宋体" w:cs="宋体"/>
                <w:b w:val="0"/>
                <w:bCs/>
                <w:color w:val="000000" w:themeColor="text1"/>
                <w:sz w:val="21"/>
                <w:szCs w:val="21"/>
                <w14:textFill>
                  <w14:solidFill>
                    <w14:schemeClr w14:val="tx1"/>
                  </w14:solidFill>
                </w14:textFill>
              </w:rPr>
              <w:t>号文）规定要求，对非专门面向中小企业采购的采购项目，将对小微企业报价给予</w:t>
            </w:r>
            <w:r>
              <w:rPr>
                <w:rFonts w:hint="eastAsia" w:ascii="宋体" w:hAnsi="宋体" w:eastAsia="宋体" w:cs="宋体"/>
                <w:color w:val="000000" w:themeColor="text1"/>
                <w:szCs w:val="21"/>
                <w:lang w:val="en-US" w:eastAsia="zh-CN"/>
                <w14:textFill>
                  <w14:solidFill>
                    <w14:schemeClr w14:val="tx1"/>
                  </w14:solidFill>
                </w14:textFill>
              </w:rPr>
              <w:t>10%—20%</w:t>
            </w:r>
            <w:r>
              <w:rPr>
                <w:rFonts w:hint="eastAsia" w:ascii="宋体" w:hAnsi="宋体" w:eastAsia="宋体" w:cs="宋体"/>
                <w:color w:val="000000" w:themeColor="text1"/>
                <w:szCs w:val="21"/>
                <w:lang w:val="zh-CN" w:eastAsia="zh-CN"/>
                <w14:textFill>
                  <w14:solidFill>
                    <w14:schemeClr w14:val="tx1"/>
                  </w14:solidFill>
                </w14:textFill>
              </w:rPr>
              <w:t>（工程项目为</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lang w:val="zh-CN" w:eastAsia="zh-CN"/>
                <w14:textFill>
                  <w14:solidFill>
                    <w14:schemeClr w14:val="tx1"/>
                  </w14:solidFill>
                </w14:textFill>
              </w:rPr>
              <w:t>%—</w:t>
            </w:r>
            <w:r>
              <w:rPr>
                <w:rFonts w:hint="eastAsia" w:ascii="宋体" w:hAnsi="宋体" w:eastAsia="宋体" w:cs="宋体"/>
                <w:color w:val="000000" w:themeColor="text1"/>
                <w:szCs w:val="21"/>
                <w:lang w:val="en-US" w:eastAsia="zh-CN"/>
                <w14:textFill>
                  <w14:solidFill>
                    <w14:schemeClr w14:val="tx1"/>
                  </w14:solidFill>
                </w14:textFill>
              </w:rPr>
              <w:t>5</w:t>
            </w:r>
            <w:r>
              <w:rPr>
                <w:rFonts w:hint="eastAsia" w:ascii="宋体" w:hAnsi="宋体" w:eastAsia="宋体" w:cs="宋体"/>
                <w:color w:val="000000" w:themeColor="text1"/>
                <w:szCs w:val="21"/>
                <w:lang w:val="zh-CN" w:eastAsia="zh-CN"/>
                <w14:textFill>
                  <w14:solidFill>
                    <w14:schemeClr w14:val="tx1"/>
                  </w14:solidFill>
                </w14:textFill>
              </w:rPr>
              <w:t>%）</w:t>
            </w:r>
            <w:r>
              <w:rPr>
                <w:rFonts w:hint="eastAsia" w:ascii="宋体" w:hAnsi="宋体" w:eastAsia="宋体" w:cs="宋体"/>
                <w:b w:val="0"/>
                <w:bCs/>
                <w:color w:val="000000" w:themeColor="text1"/>
                <w:sz w:val="21"/>
                <w:szCs w:val="21"/>
                <w14:textFill>
                  <w14:solidFill>
                    <w14:schemeClr w14:val="tx1"/>
                  </w14:solidFill>
                </w14:textFill>
              </w:rPr>
              <w:t>的扣除，用扣除后的价格参加评审。本</w:t>
            </w:r>
            <w:r>
              <w:rPr>
                <w:rFonts w:hint="eastAsia" w:ascii="宋体" w:hAnsi="宋体" w:eastAsia="宋体" w:cs="宋体"/>
                <w:color w:val="auto"/>
                <w:szCs w:val="21"/>
                <w:lang w:val="en-US" w:eastAsia="zh-CN"/>
              </w:rPr>
              <w:t xml:space="preserve">项目对全部提供小型或微型企业的工程的价格给予10%的扣除（扣除后的价格仅作为评标使用）。  </w:t>
            </w:r>
          </w:p>
          <w:p w14:paraId="7868DDC2">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2、采购限额标准以上，200万元以下的货物和服务采购项目、400万元以下的工程采购项目，适宜由中小企业提供的，采购人应当专门面向中小企业采购。</w:t>
            </w:r>
          </w:p>
          <w:p w14:paraId="16C2B48C">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3、根据《关于印发中小企业划型标准规定的通知》(工信部联企业[2011]300号) 文件的规定，本项目所属行业：其他未列明行业。</w:t>
            </w:r>
          </w:p>
          <w:p w14:paraId="0B252E80">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lang w:val="en-US" w:eastAsia="zh-CN"/>
              </w:rPr>
            </w:pPr>
            <w:r>
              <w:rPr>
                <w:rFonts w:hint="eastAsia" w:ascii="宋体" w:hAnsi="宋体" w:eastAsia="宋体" w:cs="宋体"/>
                <w:color w:val="auto"/>
                <w:szCs w:val="21"/>
                <w:lang w:val="en-US" w:eastAsia="zh-CN"/>
              </w:rPr>
              <w:t>4、本项目专门面向中小企业采购。</w:t>
            </w:r>
          </w:p>
        </w:tc>
      </w:tr>
      <w:tr w14:paraId="7428D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34" w:type="dxa"/>
            <w:vAlign w:val="center"/>
          </w:tcPr>
          <w:p w14:paraId="154146C9">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6</w:t>
            </w:r>
          </w:p>
        </w:tc>
        <w:tc>
          <w:tcPr>
            <w:tcW w:w="2155" w:type="dxa"/>
            <w:vAlign w:val="center"/>
          </w:tcPr>
          <w:p w14:paraId="6DCB9EA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b w:val="0"/>
                <w:bCs/>
                <w:color w:val="000000" w:themeColor="text1"/>
                <w:kern w:val="0"/>
                <w:sz w:val="21"/>
                <w:szCs w:val="21"/>
                <w14:textFill>
                  <w14:solidFill>
                    <w14:schemeClr w14:val="tx1"/>
                  </w14:solidFill>
                </w14:textFill>
              </w:rPr>
            </w:pPr>
            <w:r>
              <w:rPr>
                <w:rFonts w:hint="eastAsia" w:ascii="宋体" w:hAnsi="宋体" w:eastAsia="宋体" w:cs="宋体"/>
                <w:b w:val="0"/>
                <w:bCs/>
                <w:color w:val="000000" w:themeColor="text1"/>
                <w:kern w:val="0"/>
                <w:sz w:val="21"/>
                <w:szCs w:val="21"/>
                <w:lang w:val="en-US" w:eastAsia="zh-CN" w:bidi="ar-SA"/>
                <w14:textFill>
                  <w14:solidFill>
                    <w14:schemeClr w14:val="tx1"/>
                  </w14:solidFill>
                </w14:textFill>
              </w:rPr>
              <w:t>节能、环保要求</w:t>
            </w:r>
          </w:p>
        </w:tc>
        <w:tc>
          <w:tcPr>
            <w:tcW w:w="6969" w:type="dxa"/>
            <w:gridSpan w:val="2"/>
            <w:vAlign w:val="center"/>
          </w:tcPr>
          <w:p w14:paraId="6B3EDC64">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按国家有关节能环保政策执行：</w:t>
            </w:r>
          </w:p>
          <w:p w14:paraId="4AD2AA6B">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1、财政部 发展改革委 生态环境部 市场监管总局《关于调整优化节能产品、环境标志产品政府采购执行机制的通知》（财库〔2019〕9号）。</w:t>
            </w:r>
          </w:p>
          <w:p w14:paraId="02BAC7A1">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2、财政部 发展改革委《关于印发节能产品政府采购品目清单的通知》（财库〔2019〕19号）。</w:t>
            </w:r>
          </w:p>
          <w:p w14:paraId="4D4DAE4C">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3、财政部 生态环境部《关于印发环境标志产品政府采购品目清单的通知》（财库〔2019〕18号）。</w:t>
            </w:r>
          </w:p>
          <w:p w14:paraId="5C0CC3D7">
            <w:pPr>
              <w:pStyle w:val="1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val="0"/>
                <w:bCs/>
                <w:color w:val="000000" w:themeColor="text1"/>
                <w:sz w:val="21"/>
                <w:szCs w:val="21"/>
                <w14:textFill>
                  <w14:solidFill>
                    <w14:schemeClr w14:val="tx1"/>
                  </w14:solidFill>
                </w14:textFill>
              </w:rPr>
            </w:pPr>
            <w:r>
              <w:rPr>
                <w:rFonts w:hint="eastAsia" w:ascii="宋体" w:hAnsi="宋体" w:eastAsia="宋体" w:cs="宋体"/>
                <w:b w:val="0"/>
                <w:bCs/>
                <w:color w:val="000000" w:themeColor="text1"/>
                <w:sz w:val="21"/>
                <w:szCs w:val="21"/>
                <w14:textFill>
                  <w14:solidFill>
                    <w14:schemeClr w14:val="tx1"/>
                  </w14:solidFill>
                </w14:textFill>
              </w:rPr>
              <w:t>4、市场监管总局《关于发布参与实施政府采购节能产品、环境标志产品认证机构名录的公告》（2019年第16号）。</w:t>
            </w:r>
          </w:p>
        </w:tc>
      </w:tr>
      <w:tr w14:paraId="05E0E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834" w:type="dxa"/>
            <w:vAlign w:val="center"/>
          </w:tcPr>
          <w:p w14:paraId="6C41505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7</w:t>
            </w:r>
          </w:p>
        </w:tc>
        <w:tc>
          <w:tcPr>
            <w:tcW w:w="2155" w:type="dxa"/>
            <w:vAlign w:val="center"/>
          </w:tcPr>
          <w:p w14:paraId="61AFC6B2">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招标代理服务费</w:t>
            </w:r>
          </w:p>
        </w:tc>
        <w:tc>
          <w:tcPr>
            <w:tcW w:w="6969" w:type="dxa"/>
            <w:gridSpan w:val="2"/>
            <w:vAlign w:val="center"/>
          </w:tcPr>
          <w:p w14:paraId="6D65A49E">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由中标方支付。</w:t>
            </w:r>
          </w:p>
        </w:tc>
      </w:tr>
      <w:tr w14:paraId="77CEB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834" w:type="dxa"/>
            <w:vAlign w:val="center"/>
          </w:tcPr>
          <w:p w14:paraId="0F5CC27C">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8</w:t>
            </w:r>
          </w:p>
        </w:tc>
        <w:tc>
          <w:tcPr>
            <w:tcW w:w="2155" w:type="dxa"/>
            <w:vAlign w:val="center"/>
          </w:tcPr>
          <w:p w14:paraId="0AE8E7EF">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最高投标限价</w:t>
            </w:r>
          </w:p>
        </w:tc>
        <w:tc>
          <w:tcPr>
            <w:tcW w:w="6969" w:type="dxa"/>
            <w:gridSpan w:val="2"/>
            <w:vAlign w:val="center"/>
          </w:tcPr>
          <w:p w14:paraId="187188BC">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373952.5</w:t>
            </w:r>
            <w:r>
              <w:rPr>
                <w:rFonts w:hint="eastAsia" w:ascii="宋体" w:hAnsi="宋体" w:eastAsia="宋体" w:cs="宋体"/>
                <w:color w:val="000000" w:themeColor="text1"/>
                <w:sz w:val="21"/>
                <w:szCs w:val="21"/>
                <w:lang w:val="en-US" w:eastAsia="zh-CN"/>
                <w14:textFill>
                  <w14:solidFill>
                    <w14:schemeClr w14:val="tx1"/>
                  </w14:solidFill>
                </w14:textFill>
              </w:rPr>
              <w:t>元（大写：</w:t>
            </w:r>
            <w:r>
              <w:rPr>
                <w:rFonts w:hint="eastAsia" w:ascii="宋体" w:hAnsi="宋体" w:cs="宋体"/>
                <w:color w:val="000000" w:themeColor="text1"/>
                <w:sz w:val="21"/>
                <w:szCs w:val="21"/>
                <w:lang w:val="en-US" w:eastAsia="zh-CN"/>
                <w14:textFill>
                  <w14:solidFill>
                    <w14:schemeClr w14:val="tx1"/>
                  </w14:solidFill>
                </w14:textFill>
              </w:rPr>
              <w:t>叁拾柒万叁仟玖佰伍拾贰元伍角</w:t>
            </w:r>
            <w:r>
              <w:rPr>
                <w:rFonts w:hint="eastAsia" w:ascii="宋体" w:hAnsi="宋体" w:eastAsia="宋体" w:cs="宋体"/>
                <w:color w:val="000000" w:themeColor="text1"/>
                <w:sz w:val="21"/>
                <w:szCs w:val="21"/>
                <w:lang w:val="en-US" w:eastAsia="zh-CN"/>
                <w14:textFill>
                  <w14:solidFill>
                    <w14:schemeClr w14:val="tx1"/>
                  </w14:solidFill>
                </w14:textFill>
              </w:rPr>
              <w:t>）。</w:t>
            </w:r>
          </w:p>
          <w:p w14:paraId="00626B33">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投标单位报价均不得超过此限价，超过此限价视为无效投标。</w:t>
            </w:r>
          </w:p>
        </w:tc>
      </w:tr>
      <w:tr w14:paraId="69E43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34" w:type="dxa"/>
            <w:vAlign w:val="center"/>
          </w:tcPr>
          <w:p w14:paraId="7CFE4950">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9</w:t>
            </w:r>
          </w:p>
        </w:tc>
        <w:tc>
          <w:tcPr>
            <w:tcW w:w="2160" w:type="dxa"/>
            <w:gridSpan w:val="2"/>
            <w:vAlign w:val="center"/>
          </w:tcPr>
          <w:p w14:paraId="42027452">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lang w:eastAsia="zh-CN"/>
              </w:rPr>
            </w:pPr>
            <w:r>
              <w:rPr>
                <w:rFonts w:hint="default" w:ascii="Times New Roman" w:hAnsi="Times New Roman" w:eastAsia="宋体" w:cs="Times New Roman"/>
                <w:color w:val="auto"/>
                <w:szCs w:val="21"/>
              </w:rPr>
              <w:t>付款方式</w:t>
            </w:r>
          </w:p>
        </w:tc>
        <w:tc>
          <w:tcPr>
            <w:tcW w:w="6964" w:type="dxa"/>
            <w:vAlign w:val="center"/>
          </w:tcPr>
          <w:p w14:paraId="5147506D">
            <w:pPr>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Cs w:val="21"/>
                <w:lang w:eastAsia="zh-CN"/>
                <w14:textFill>
                  <w14:solidFill>
                    <w14:schemeClr w14:val="tx1"/>
                  </w14:solidFill>
                </w14:textFill>
              </w:rPr>
              <w:t>合同签订后</w:t>
            </w:r>
            <w:r>
              <w:rPr>
                <w:rFonts w:hint="eastAsia" w:cs="Times New Roman"/>
                <w:color w:val="000000" w:themeColor="text1"/>
                <w:szCs w:val="21"/>
                <w:lang w:val="en-US" w:eastAsia="zh-CN"/>
                <w14:textFill>
                  <w14:solidFill>
                    <w14:schemeClr w14:val="tx1"/>
                  </w14:solidFill>
                </w14:textFill>
              </w:rPr>
              <w:t>一次性支付</w:t>
            </w:r>
            <w:r>
              <w:rPr>
                <w:rFonts w:hint="eastAsia" w:ascii="Times New Roman" w:hAnsi="Times New Roman" w:eastAsia="宋体" w:cs="Times New Roman"/>
                <w:color w:val="000000" w:themeColor="text1"/>
                <w:szCs w:val="21"/>
                <w:lang w:eastAsia="zh-CN"/>
                <w14:textFill>
                  <w14:solidFill>
                    <w14:schemeClr w14:val="tx1"/>
                  </w14:solidFill>
                </w14:textFill>
              </w:rPr>
              <w:t>（具体以签订合同为准）</w:t>
            </w:r>
            <w:r>
              <w:rPr>
                <w:rFonts w:hint="default" w:ascii="Times New Roman" w:hAnsi="Times New Roman" w:eastAsia="宋体" w:cs="Times New Roman"/>
                <w:color w:val="000000" w:themeColor="text1"/>
                <w:szCs w:val="21"/>
                <w:lang w:eastAsia="zh-CN"/>
                <w14:textFill>
                  <w14:solidFill>
                    <w14:schemeClr w14:val="tx1"/>
                  </w14:solidFill>
                </w14:textFill>
              </w:rPr>
              <w:t>。</w:t>
            </w:r>
          </w:p>
        </w:tc>
      </w:tr>
    </w:tbl>
    <w:p w14:paraId="35CC192A">
      <w:pPr>
        <w:pStyle w:val="3"/>
        <w:pageBreakBefore w:val="0"/>
        <w:kinsoku/>
        <w:wordWrap/>
        <w:overflowPunct/>
        <w:autoSpaceDE/>
        <w:autoSpaceDN/>
        <w:bidi w:val="0"/>
        <w:adjustRightInd/>
        <w:snapToGrid/>
        <w:spacing w:before="100" w:beforeAutospacing="1" w:after="100" w:afterAutospacing="1" w:line="480" w:lineRule="exact"/>
        <w:jc w:val="center"/>
        <w:textAlignment w:val="auto"/>
        <w:rPr>
          <w:rFonts w:hint="eastAsia" w:ascii="宋体" w:hAnsi="宋体" w:eastAsia="宋体" w:cs="宋体"/>
          <w:color w:val="000000" w:themeColor="text1"/>
          <w:sz w:val="28"/>
          <w:szCs w:val="28"/>
          <w14:textFill>
            <w14:solidFill>
              <w14:schemeClr w14:val="tx1"/>
            </w14:solidFill>
          </w14:textFill>
        </w:rPr>
      </w:pPr>
      <w:bookmarkStart w:id="39" w:name="_Toc349637920"/>
      <w:bookmarkStart w:id="40" w:name="_Toc298240405"/>
      <w:bookmarkStart w:id="41" w:name="_Toc349573121"/>
      <w:bookmarkStart w:id="42" w:name="_Toc267301282"/>
      <w:bookmarkStart w:id="43" w:name="_Toc527642952"/>
    </w:p>
    <w:p w14:paraId="12BAE0F8">
      <w:pPr>
        <w:pStyle w:val="3"/>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A  说　明</w:t>
      </w:r>
      <w:bookmarkEnd w:id="39"/>
      <w:bookmarkEnd w:id="40"/>
      <w:bookmarkEnd w:id="41"/>
      <w:bookmarkEnd w:id="42"/>
      <w:bookmarkEnd w:id="43"/>
    </w:p>
    <w:p w14:paraId="5B7D4402">
      <w:pPr>
        <w:pageBreakBefore w:val="0"/>
        <w:numPr>
          <w:ilvl w:val="0"/>
          <w:numId w:val="0"/>
        </w:numPr>
        <w:kinsoku/>
        <w:wordWrap/>
        <w:overflowPunct/>
        <w:autoSpaceDE/>
        <w:autoSpaceDN/>
        <w:bidi w:val="0"/>
        <w:adjustRightInd/>
        <w:snapToGrid/>
        <w:spacing w:line="480" w:lineRule="exact"/>
        <w:textAlignment w:val="auto"/>
        <w:rPr>
          <w:rFonts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 适用范围</w:t>
      </w:r>
    </w:p>
    <w:p w14:paraId="7BBABB6C">
      <w:pPr>
        <w:pageBreakBefore w:val="0"/>
        <w:numPr>
          <w:ilvl w:val="0"/>
          <w:numId w:val="0"/>
        </w:numPr>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本磋商文件仅适用于本次投标中所叙述项目的</w:t>
      </w:r>
      <w:r>
        <w:rPr>
          <w:rFonts w:hint="eastAsia" w:ascii="宋体" w:hAnsi="宋体" w:cs="宋体"/>
          <w:color w:val="000000" w:themeColor="text1"/>
          <w:sz w:val="24"/>
          <w:lang w:eastAsia="zh-CN"/>
          <w14:textFill>
            <w14:solidFill>
              <w14:schemeClr w14:val="tx1"/>
            </w14:solidFill>
          </w14:textFill>
        </w:rPr>
        <w:t>相关服务的</w:t>
      </w:r>
      <w:r>
        <w:rPr>
          <w:rFonts w:hint="eastAsia" w:ascii="宋体" w:hAnsi="宋体" w:eastAsia="宋体" w:cs="宋体"/>
          <w:color w:val="000000" w:themeColor="text1"/>
          <w:sz w:val="24"/>
          <w14:textFill>
            <w14:solidFill>
              <w14:schemeClr w14:val="tx1"/>
            </w14:solidFill>
          </w14:textFill>
        </w:rPr>
        <w:t>项目招标。</w:t>
      </w:r>
    </w:p>
    <w:p w14:paraId="38BFE906">
      <w:pPr>
        <w:pageBreakBefore w:val="0"/>
        <w:numPr>
          <w:ilvl w:val="0"/>
          <w:numId w:val="0"/>
        </w:numPr>
        <w:kinsoku/>
        <w:wordWrap/>
        <w:overflowPunct/>
        <w:autoSpaceDE/>
        <w:autoSpaceDN/>
        <w:bidi w:val="0"/>
        <w:adjustRightInd/>
        <w:snapToGrid/>
        <w:spacing w:line="480" w:lineRule="exact"/>
        <w:ind w:leftChars="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定义</w:t>
      </w:r>
    </w:p>
    <w:p w14:paraId="54106C7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2.1 </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招标代理机构</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系指新疆</w:t>
      </w:r>
      <w:r>
        <w:rPr>
          <w:rFonts w:hint="eastAsia" w:ascii="宋体" w:hAnsi="宋体" w:cs="宋体"/>
          <w:color w:val="000000" w:themeColor="text1"/>
          <w:sz w:val="24"/>
          <w:lang w:eastAsia="zh-CN"/>
          <w14:textFill>
            <w14:solidFill>
              <w14:schemeClr w14:val="tx1"/>
            </w14:solidFill>
          </w14:textFill>
        </w:rPr>
        <w:t>润标工程勘察设计院有限公司。</w:t>
      </w:r>
    </w:p>
    <w:p w14:paraId="6892CB4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2.2 </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lang w:eastAsia="zh-CN"/>
          <w14:textFill>
            <w14:solidFill>
              <w14:schemeClr w14:val="tx1"/>
            </w14:solidFill>
          </w14:textFill>
        </w:rPr>
        <w:t>招标人</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系指</w:t>
      </w:r>
      <w:r>
        <w:rPr>
          <w:rFonts w:hint="eastAsia" w:ascii="宋体" w:hAnsi="宋体" w:eastAsia="宋体" w:cs="宋体"/>
          <w:color w:val="000000" w:themeColor="text1"/>
          <w:sz w:val="24"/>
          <w:szCs w:val="24"/>
          <w14:textFill>
            <w14:solidFill>
              <w14:schemeClr w14:val="tx1"/>
            </w14:solidFill>
          </w14:textFill>
        </w:rPr>
        <w:t>（名</w:t>
      </w:r>
      <w:r>
        <w:rPr>
          <w:rFonts w:hint="eastAsia" w:ascii="宋体" w:hAnsi="宋体" w:eastAsia="宋体" w:cs="宋体"/>
          <w:color w:val="000000" w:themeColor="text1"/>
          <w:sz w:val="24"/>
          <w14:textFill>
            <w14:solidFill>
              <w14:schemeClr w14:val="tx1"/>
            </w14:solidFill>
          </w14:textFill>
        </w:rPr>
        <w:t>称）</w:t>
      </w:r>
      <w:r>
        <w:rPr>
          <w:rFonts w:hint="eastAsia" w:ascii="宋体" w:hAnsi="宋体" w:eastAsia="宋体" w:cs="宋体"/>
          <w:b w:val="0"/>
          <w:bCs/>
          <w:color w:val="000000"/>
          <w:sz w:val="24"/>
          <w:szCs w:val="24"/>
          <w:lang w:val="en-US" w:eastAsia="zh-CN"/>
        </w:rPr>
        <w:t>新疆</w:t>
      </w:r>
      <w:r>
        <w:rPr>
          <w:rFonts w:hint="eastAsia" w:ascii="宋体" w:hAnsi="宋体" w:cs="宋体"/>
          <w:b w:val="0"/>
          <w:bCs/>
          <w:color w:val="000000"/>
          <w:sz w:val="24"/>
          <w:szCs w:val="24"/>
          <w:lang w:val="en-US" w:eastAsia="zh-CN"/>
        </w:rPr>
        <w:t>天山西部国有林管理局特克斯分局</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 </w:t>
      </w:r>
    </w:p>
    <w:p w14:paraId="2EAF091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2.3 </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lang w:eastAsia="zh-CN"/>
          <w14:textFill>
            <w14:solidFill>
              <w14:schemeClr w14:val="tx1"/>
            </w14:solidFill>
          </w14:textFill>
        </w:rPr>
        <w:t>投标单位</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系指向招标代理机构提交磋商响应文件的</w:t>
      </w:r>
      <w:r>
        <w:rPr>
          <w:rFonts w:hint="eastAsia" w:ascii="宋体" w:hAnsi="宋体" w:eastAsia="宋体" w:cs="宋体"/>
          <w:color w:val="000000" w:themeColor="text1"/>
          <w:sz w:val="24"/>
          <w:lang w:eastAsia="zh-CN"/>
          <w14:textFill>
            <w14:solidFill>
              <w14:schemeClr w14:val="tx1"/>
            </w14:solidFill>
          </w14:textFill>
        </w:rPr>
        <w:t>投标企业。</w:t>
      </w:r>
    </w:p>
    <w:p w14:paraId="0DFDC352">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2.4 </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中标方</w:t>
      </w:r>
      <w:r>
        <w:rPr>
          <w:rFonts w:hint="eastAsia" w:ascii="宋体" w:hAnsi="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系指在本次项目中将被授予合同的</w:t>
      </w:r>
      <w:r>
        <w:rPr>
          <w:rFonts w:hint="eastAsia" w:ascii="宋体" w:hAnsi="宋体" w:eastAsia="宋体" w:cs="宋体"/>
          <w:color w:val="000000" w:themeColor="text1"/>
          <w:sz w:val="24"/>
          <w:lang w:eastAsia="zh-CN"/>
          <w14:textFill>
            <w14:solidFill>
              <w14:schemeClr w14:val="tx1"/>
            </w14:solidFill>
          </w14:textFill>
        </w:rPr>
        <w:t>投标单位</w:t>
      </w:r>
      <w:r>
        <w:rPr>
          <w:rFonts w:hint="eastAsia" w:ascii="宋体" w:hAnsi="宋体" w:eastAsia="宋体" w:cs="宋体"/>
          <w:color w:val="000000" w:themeColor="text1"/>
          <w:sz w:val="24"/>
          <w14:textFill>
            <w14:solidFill>
              <w14:schemeClr w14:val="tx1"/>
            </w14:solidFill>
          </w14:textFill>
        </w:rPr>
        <w:t>。</w:t>
      </w:r>
    </w:p>
    <w:p w14:paraId="6D014D1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 xml:space="preserve"> 合格的</w:t>
      </w:r>
      <w:r>
        <w:rPr>
          <w:rFonts w:hint="eastAsia" w:ascii="宋体" w:hAnsi="宋体" w:eastAsia="宋体" w:cs="宋体"/>
          <w:color w:val="000000" w:themeColor="text1"/>
          <w:sz w:val="24"/>
          <w:lang w:eastAsia="zh-CN"/>
          <w14:textFill>
            <w14:solidFill>
              <w14:schemeClr w14:val="tx1"/>
            </w14:solidFill>
          </w14:textFill>
        </w:rPr>
        <w:t>投标单位</w:t>
      </w:r>
    </w:p>
    <w:p w14:paraId="333BE06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3.1 有能力提供磋商文件中所要求的服务、资格审查合格的</w:t>
      </w:r>
      <w:r>
        <w:rPr>
          <w:rFonts w:hint="eastAsia" w:ascii="宋体" w:hAnsi="宋体" w:eastAsia="宋体" w:cs="宋体"/>
          <w:color w:val="000000" w:themeColor="text1"/>
          <w:sz w:val="24"/>
          <w:lang w:eastAsia="zh-CN"/>
          <w14:textFill>
            <w14:solidFill>
              <w14:schemeClr w14:val="tx1"/>
            </w14:solidFill>
          </w14:textFill>
        </w:rPr>
        <w:t>投标单位。</w:t>
      </w:r>
    </w:p>
    <w:p w14:paraId="46303F6C">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3.2 </w:t>
      </w:r>
      <w:r>
        <w:rPr>
          <w:rFonts w:hint="eastAsia" w:ascii="宋体" w:hAnsi="宋体" w:eastAsia="宋体" w:cs="宋体"/>
          <w:color w:val="000000" w:themeColor="text1"/>
          <w:sz w:val="24"/>
          <w:lang w:eastAsia="zh-CN"/>
          <w14:textFill>
            <w14:solidFill>
              <w14:schemeClr w14:val="tx1"/>
            </w14:solidFill>
          </w14:textFill>
        </w:rPr>
        <w:t>投标单位</w:t>
      </w:r>
      <w:r>
        <w:rPr>
          <w:rFonts w:hint="eastAsia" w:ascii="宋体" w:hAnsi="宋体" w:eastAsia="宋体" w:cs="宋体"/>
          <w:color w:val="000000" w:themeColor="text1"/>
          <w:sz w:val="24"/>
          <w14:textFill>
            <w14:solidFill>
              <w14:schemeClr w14:val="tx1"/>
            </w14:solidFill>
          </w14:textFill>
        </w:rPr>
        <w:t>必须遵守有关的国内法律和规章条例。</w:t>
      </w:r>
    </w:p>
    <w:p w14:paraId="308BB849">
      <w:pPr>
        <w:pageBreakBefore w:val="0"/>
        <w:kinsoku/>
        <w:wordWrap/>
        <w:overflowPunct/>
        <w:autoSpaceDE/>
        <w:autoSpaceDN/>
        <w:bidi w:val="0"/>
        <w:adjustRightInd/>
        <w:snapToGrid/>
        <w:spacing w:line="480" w:lineRule="exact"/>
        <w:ind w:left="480" w:hanging="480" w:hangingChars="200"/>
        <w:textAlignment w:val="auto"/>
        <w:rPr>
          <w:rFonts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lang w:eastAsia="zh-CN"/>
          <w14:textFill>
            <w14:solidFill>
              <w14:schemeClr w14:val="tx1"/>
            </w14:solidFill>
          </w14:textFill>
        </w:rPr>
        <w:t>投标单位</w:t>
      </w:r>
      <w:r>
        <w:rPr>
          <w:rFonts w:hint="eastAsia" w:ascii="宋体" w:hAnsi="宋体" w:eastAsia="宋体" w:cs="宋体"/>
          <w:color w:val="000000" w:themeColor="text1"/>
          <w:sz w:val="24"/>
          <w14:textFill>
            <w14:solidFill>
              <w14:schemeClr w14:val="tx1"/>
            </w14:solidFill>
          </w14:textFill>
        </w:rPr>
        <w:t>资格(废标因素)</w:t>
      </w:r>
    </w:p>
    <w:p w14:paraId="6959B032">
      <w:pPr>
        <w:pageBreakBefore w:val="0"/>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szCs w:val="22"/>
          <w14:textFill>
            <w14:solidFill>
              <w14:schemeClr w14:val="tx1"/>
            </w14:solidFill>
          </w14:textFill>
        </w:rPr>
        <w:t>符合</w:t>
      </w:r>
      <w:r>
        <w:rPr>
          <w:rFonts w:hint="eastAsia" w:ascii="宋体" w:hAnsi="宋体" w:eastAsia="宋体" w:cs="宋体"/>
          <w:color w:val="000000" w:themeColor="text1"/>
          <w:sz w:val="24"/>
          <w:szCs w:val="22"/>
          <w:lang w:eastAsia="zh-CN"/>
          <w14:textFill>
            <w14:solidFill>
              <w14:schemeClr w14:val="tx1"/>
            </w14:solidFill>
          </w14:textFill>
        </w:rPr>
        <w:t>投标单位</w:t>
      </w:r>
      <w:r>
        <w:rPr>
          <w:rFonts w:hint="eastAsia" w:ascii="宋体" w:hAnsi="宋体" w:eastAsia="宋体" w:cs="宋体"/>
          <w:color w:val="000000" w:themeColor="text1"/>
          <w:sz w:val="24"/>
          <w:szCs w:val="22"/>
          <w14:textFill>
            <w14:solidFill>
              <w14:schemeClr w14:val="tx1"/>
            </w14:solidFill>
          </w14:textFill>
        </w:rPr>
        <w:t>须知前附表第</w:t>
      </w:r>
      <w:r>
        <w:rPr>
          <w:rFonts w:hint="eastAsia" w:ascii="宋体" w:hAnsi="宋体" w:eastAsia="宋体" w:cs="宋体"/>
          <w:color w:val="000000" w:themeColor="text1"/>
          <w:sz w:val="24"/>
          <w:szCs w:val="22"/>
          <w:lang w:val="en-US" w:eastAsia="zh-CN"/>
          <w14:textFill>
            <w14:solidFill>
              <w14:schemeClr w14:val="tx1"/>
            </w14:solidFill>
          </w14:textFill>
        </w:rPr>
        <w:t>9</w:t>
      </w:r>
      <w:r>
        <w:rPr>
          <w:rFonts w:hint="eastAsia" w:ascii="宋体" w:hAnsi="宋体" w:cs="宋体"/>
          <w:color w:val="000000" w:themeColor="text1"/>
          <w:sz w:val="24"/>
          <w:szCs w:val="22"/>
          <w:lang w:eastAsia="zh-CN"/>
          <w14:textFill>
            <w14:solidFill>
              <w14:schemeClr w14:val="tx1"/>
            </w14:solidFill>
          </w14:textFill>
        </w:rPr>
        <w:t>条</w:t>
      </w:r>
      <w:r>
        <w:rPr>
          <w:rFonts w:hint="eastAsia" w:ascii="宋体" w:hAnsi="宋体" w:eastAsia="宋体" w:cs="宋体"/>
          <w:color w:val="000000" w:themeColor="text1"/>
          <w:sz w:val="24"/>
          <w:szCs w:val="22"/>
          <w14:textFill>
            <w14:solidFill>
              <w14:schemeClr w14:val="tx1"/>
            </w14:solidFill>
          </w14:textFill>
        </w:rPr>
        <w:t>。</w:t>
      </w:r>
    </w:p>
    <w:p w14:paraId="0C6C499C">
      <w:pPr>
        <w:pageBreakBefore w:val="0"/>
        <w:tabs>
          <w:tab w:val="left" w:pos="252"/>
          <w:tab w:val="left" w:pos="671"/>
        </w:tabs>
        <w:kinsoku/>
        <w:wordWrap/>
        <w:overflowPunct/>
        <w:autoSpaceDE/>
        <w:autoSpaceDN/>
        <w:bidi w:val="0"/>
        <w:adjustRightInd/>
        <w:snapToGrid/>
        <w:spacing w:line="480" w:lineRule="exact"/>
        <w:textAlignment w:val="auto"/>
        <w:rPr>
          <w:rFonts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5.</w:t>
      </w:r>
      <w:r>
        <w:rPr>
          <w:rFonts w:hint="eastAsia" w:ascii="宋体" w:hAnsi="宋体" w:eastAsia="宋体" w:cs="宋体"/>
          <w:color w:val="000000" w:themeColor="text1"/>
          <w:sz w:val="24"/>
          <w14:textFill>
            <w14:solidFill>
              <w14:schemeClr w14:val="tx1"/>
            </w14:solidFill>
          </w14:textFill>
        </w:rPr>
        <w:t xml:space="preserve"> 投标费用</w:t>
      </w:r>
    </w:p>
    <w:p w14:paraId="1806D39D">
      <w:pPr>
        <w:pageBreakBefore w:val="0"/>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eastAsia="zh-CN"/>
          <w14:textFill>
            <w14:solidFill>
              <w14:schemeClr w14:val="tx1"/>
            </w14:solidFill>
          </w14:textFill>
        </w:rPr>
        <w:t>投标单位</w:t>
      </w:r>
      <w:r>
        <w:rPr>
          <w:rFonts w:hint="eastAsia" w:ascii="宋体" w:hAnsi="宋体" w:eastAsia="宋体" w:cs="宋体"/>
          <w:color w:val="000000" w:themeColor="text1"/>
          <w:sz w:val="24"/>
          <w14:textFill>
            <w14:solidFill>
              <w14:schemeClr w14:val="tx1"/>
            </w14:solidFill>
          </w14:textFill>
        </w:rPr>
        <w:t>将自行承担所有与参加投标有关的全部费用。</w:t>
      </w:r>
    </w:p>
    <w:p w14:paraId="16A3A549">
      <w:pPr>
        <w:pStyle w:val="3"/>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14:textFill>
            <w14:solidFill>
              <w14:schemeClr w14:val="tx1"/>
            </w14:solidFill>
          </w14:textFill>
        </w:rPr>
      </w:pPr>
      <w:bookmarkStart w:id="44" w:name="_Toc527642953"/>
      <w:bookmarkStart w:id="45" w:name="_Toc349573122"/>
      <w:bookmarkStart w:id="46" w:name="_Toc267301283"/>
      <w:bookmarkStart w:id="47" w:name="_Toc349637921"/>
      <w:bookmarkStart w:id="48" w:name="_Toc298240406"/>
      <w:r>
        <w:rPr>
          <w:rFonts w:hint="eastAsia" w:ascii="宋体" w:hAnsi="宋体" w:eastAsia="宋体" w:cs="宋体"/>
          <w:color w:val="000000" w:themeColor="text1"/>
          <w:sz w:val="28"/>
          <w:szCs w:val="28"/>
          <w14:textFill>
            <w14:solidFill>
              <w14:schemeClr w14:val="tx1"/>
            </w14:solidFill>
          </w14:textFill>
        </w:rPr>
        <w:t>B  磋商文件</w:t>
      </w:r>
      <w:bookmarkEnd w:id="44"/>
      <w:bookmarkEnd w:id="45"/>
      <w:bookmarkEnd w:id="46"/>
      <w:bookmarkEnd w:id="47"/>
      <w:bookmarkEnd w:id="48"/>
    </w:p>
    <w:p w14:paraId="6E949D9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磋商文件构成</w:t>
      </w:r>
    </w:p>
    <w:p w14:paraId="1D584D64">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磋商文件包括：</w:t>
      </w:r>
    </w:p>
    <w:p w14:paraId="6E3282F0">
      <w:pPr>
        <w:pStyle w:val="18"/>
        <w:pageBreakBefore w:val="0"/>
        <w:tabs>
          <w:tab w:val="right" w:leader="dot" w:pos="8541"/>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竞争性磋商公告</w:t>
      </w:r>
    </w:p>
    <w:p w14:paraId="60A39270">
      <w:pPr>
        <w:pStyle w:val="18"/>
        <w:pageBreakBefore w:val="0"/>
        <w:tabs>
          <w:tab w:val="right" w:leader="dot" w:pos="8541"/>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投标单位须知</w:t>
      </w:r>
    </w:p>
    <w:p w14:paraId="61BB3554">
      <w:pPr>
        <w:pStyle w:val="18"/>
        <w:pageBreakBefore w:val="0"/>
        <w:tabs>
          <w:tab w:val="right" w:leader="dot" w:pos="8541"/>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服务要求</w:t>
      </w:r>
    </w:p>
    <w:p w14:paraId="448D4592">
      <w:pPr>
        <w:pStyle w:val="18"/>
        <w:pageBreakBefore w:val="0"/>
        <w:tabs>
          <w:tab w:val="right" w:leader="dot" w:pos="8541"/>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合同条款及格式</w:t>
      </w:r>
    </w:p>
    <w:p w14:paraId="42921BD8">
      <w:pPr>
        <w:pStyle w:val="18"/>
        <w:pageBreakBefore w:val="0"/>
        <w:tabs>
          <w:tab w:val="right" w:leader="dot" w:pos="8541"/>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响应文件格式</w:t>
      </w:r>
    </w:p>
    <w:p w14:paraId="1D8BB155">
      <w:pPr>
        <w:pStyle w:val="18"/>
        <w:pageBreakBefore w:val="0"/>
        <w:tabs>
          <w:tab w:val="right" w:leader="dot" w:pos="8541"/>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14:textFill>
            <w14:solidFill>
              <w14:schemeClr w14:val="tx1"/>
            </w14:solidFill>
          </w14:textFill>
        </w:rPr>
        <w:t>）补充条款</w:t>
      </w:r>
    </w:p>
    <w:p w14:paraId="0ACD73C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6.2 磋商文件以中文编写</w:t>
      </w:r>
    </w:p>
    <w:p w14:paraId="59414559">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6.3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应认真阅读磋商文件中所有的事项、格式、条款和规范等要求，从而对磋商文件作出实质性响应。如果没有按照磋商文件要求提交全部磋商响应文件或资料，没有对磋商文件作出实质性响应，其风险应由</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自行承担。</w:t>
      </w:r>
    </w:p>
    <w:p w14:paraId="2D8AC75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磋商文件澄清</w:t>
      </w:r>
    </w:p>
    <w:p w14:paraId="31F33E18">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7.1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对磋商文件有疑问的，可以向招标代理机构提出询问，招标代理机构将及时做出答复</w:t>
      </w:r>
      <w:r>
        <w:rPr>
          <w:rFonts w:hint="eastAsia" w:ascii="宋体" w:hAnsi="宋体" w:eastAsia="宋体" w:cs="宋体"/>
          <w:color w:val="000000" w:themeColor="text1"/>
          <w:sz w:val="24"/>
          <w:szCs w:val="24"/>
          <w:lang w:eastAsia="zh-CN"/>
          <w14:textFill>
            <w14:solidFill>
              <w14:schemeClr w14:val="tx1"/>
            </w14:solidFill>
          </w14:textFill>
        </w:rPr>
        <w:t>。</w:t>
      </w:r>
    </w:p>
    <w:p w14:paraId="7AD27A32">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7.2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对磋商文件有质疑，须在得到磋商文件之日起至质疑截止时间止，以书面形式向招标</w:t>
      </w:r>
      <w:r>
        <w:rPr>
          <w:rFonts w:hint="eastAsia" w:ascii="宋体" w:hAnsi="宋体" w:cs="宋体"/>
          <w:color w:val="000000" w:themeColor="text1"/>
          <w:sz w:val="24"/>
          <w:szCs w:val="24"/>
          <w:lang w:eastAsia="zh-CN"/>
          <w14:textFill>
            <w14:solidFill>
              <w14:schemeClr w14:val="tx1"/>
            </w14:solidFill>
          </w14:textFill>
        </w:rPr>
        <w:t>代理</w:t>
      </w:r>
      <w:r>
        <w:rPr>
          <w:rFonts w:hint="eastAsia" w:ascii="宋体" w:hAnsi="宋体" w:eastAsia="宋体" w:cs="宋体"/>
          <w:color w:val="000000" w:themeColor="text1"/>
          <w:sz w:val="24"/>
          <w:szCs w:val="24"/>
          <w14:textFill>
            <w14:solidFill>
              <w14:schemeClr w14:val="tx1"/>
            </w14:solidFill>
          </w14:textFill>
        </w:rPr>
        <w:t>机构提出质疑</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招标</w:t>
      </w:r>
      <w:r>
        <w:rPr>
          <w:rFonts w:hint="eastAsia" w:ascii="宋体" w:hAnsi="宋体" w:cs="宋体"/>
          <w:color w:val="000000" w:themeColor="text1"/>
          <w:sz w:val="24"/>
          <w:szCs w:val="24"/>
          <w:lang w:eastAsia="zh-CN"/>
          <w14:textFill>
            <w14:solidFill>
              <w14:schemeClr w14:val="tx1"/>
            </w14:solidFill>
          </w14:textFill>
        </w:rPr>
        <w:t>代理</w:t>
      </w:r>
      <w:r>
        <w:rPr>
          <w:rFonts w:hint="eastAsia" w:ascii="宋体" w:hAnsi="宋体" w:eastAsia="宋体" w:cs="宋体"/>
          <w:color w:val="000000" w:themeColor="text1"/>
          <w:sz w:val="24"/>
          <w:szCs w:val="24"/>
          <w14:textFill>
            <w14:solidFill>
              <w14:schemeClr w14:val="tx1"/>
            </w14:solidFill>
          </w14:textFill>
        </w:rPr>
        <w:t>机构在收到书面质疑后，在</w:t>
      </w:r>
      <w:r>
        <w:rPr>
          <w:rFonts w:hint="eastAsia" w:ascii="宋体" w:hAnsi="宋体" w:eastAsia="宋体" w:cs="宋体"/>
          <w:color w:val="000000" w:themeColor="text1"/>
          <w:sz w:val="24"/>
          <w:szCs w:val="24"/>
          <w:lang w:eastAsia="zh-CN"/>
          <w14:textFill>
            <w14:solidFill>
              <w14:schemeClr w14:val="tx1"/>
            </w14:solidFill>
          </w14:textFill>
        </w:rPr>
        <w:t>提交响应文件截止时间</w:t>
      </w:r>
      <w:r>
        <w:rPr>
          <w:rFonts w:hint="eastAsia" w:ascii="宋体" w:hAnsi="宋体" w:eastAsia="宋体" w:cs="宋体"/>
          <w:color w:val="000000" w:themeColor="text1"/>
          <w:sz w:val="24"/>
          <w:szCs w:val="24"/>
          <w14:textFill>
            <w14:solidFill>
              <w14:schemeClr w14:val="tx1"/>
            </w14:solidFill>
          </w14:textFill>
        </w:rPr>
        <w:t>3个工作日前做出答复，并以书面形式通知质疑</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w:t>
      </w:r>
    </w:p>
    <w:p w14:paraId="294C72C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磋商文件的修改</w:t>
      </w:r>
    </w:p>
    <w:p w14:paraId="173F1737">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8.1 对磋商文件进行必要的修改，招标代理机构将在</w:t>
      </w:r>
      <w:r>
        <w:rPr>
          <w:rFonts w:hint="default" w:ascii="宋体" w:hAnsi="宋体" w:eastAsia="宋体" w:cs="宋体"/>
          <w:color w:val="000000" w:themeColor="text1"/>
          <w:sz w:val="24"/>
          <w:szCs w:val="24"/>
          <w:lang w:val="en-US"/>
          <w14:textFill>
            <w14:solidFill>
              <w14:schemeClr w14:val="tx1"/>
            </w14:solidFill>
          </w14:textFill>
        </w:rPr>
        <w:t>提交响应文件</w:t>
      </w:r>
      <w:r>
        <w:rPr>
          <w:rFonts w:hint="eastAsia" w:ascii="宋体" w:hAnsi="宋体" w:eastAsia="宋体" w:cs="宋体"/>
          <w:color w:val="000000" w:themeColor="text1"/>
          <w:sz w:val="24"/>
          <w:szCs w:val="24"/>
          <w14:textFill>
            <w14:solidFill>
              <w14:schemeClr w14:val="tx1"/>
            </w14:solidFill>
          </w14:textFill>
        </w:rPr>
        <w:t>截止时间3个工作日前</w:t>
      </w:r>
      <w:r>
        <w:rPr>
          <w:rFonts w:hint="eastAsia" w:ascii="宋体" w:hAnsi="宋体" w:eastAsia="宋体" w:cs="宋体"/>
          <w:color w:val="000000" w:themeColor="text1"/>
          <w:sz w:val="24"/>
          <w:szCs w:val="24"/>
          <w:lang w:val="en-US" w:eastAsia="zh-CN"/>
          <w14:textFill>
            <w14:solidFill>
              <w14:schemeClr w14:val="tx1"/>
            </w14:solidFill>
          </w14:textFill>
        </w:rPr>
        <w:t>在新疆政府采购网</w:t>
      </w:r>
      <w:r>
        <w:rPr>
          <w:rFonts w:hint="default" w:ascii="宋体" w:hAnsi="宋体" w:eastAsia="宋体" w:cs="宋体"/>
          <w:color w:val="000000" w:themeColor="text1"/>
          <w:sz w:val="24"/>
          <w:szCs w:val="24"/>
          <w:lang w:val="en-US"/>
          <w14:textFill>
            <w14:solidFill>
              <w14:schemeClr w14:val="tx1"/>
            </w14:solidFill>
          </w14:textFill>
        </w:rPr>
        <w:t>发布澄清公告</w:t>
      </w:r>
      <w:r>
        <w:rPr>
          <w:rFonts w:hint="eastAsia" w:ascii="宋体" w:hAnsi="宋体" w:eastAsia="宋体" w:cs="宋体"/>
          <w:color w:val="000000" w:themeColor="text1"/>
          <w:sz w:val="24"/>
          <w:szCs w:val="24"/>
          <w14:textFill>
            <w14:solidFill>
              <w14:schemeClr w14:val="tx1"/>
            </w14:solidFill>
          </w14:textFill>
        </w:rPr>
        <w:t>。该修改的内容为磋商文件的组成部分</w:t>
      </w:r>
      <w:r>
        <w:rPr>
          <w:rFonts w:hint="eastAsia" w:ascii="宋体" w:hAnsi="宋体" w:eastAsia="宋体" w:cs="宋体"/>
          <w:color w:val="000000" w:themeColor="text1"/>
          <w:sz w:val="24"/>
          <w:szCs w:val="24"/>
          <w:lang w:eastAsia="zh-CN"/>
          <w14:textFill>
            <w14:solidFill>
              <w14:schemeClr w14:val="tx1"/>
            </w14:solidFill>
          </w14:textFill>
        </w:rPr>
        <w:t>。</w:t>
      </w:r>
    </w:p>
    <w:p w14:paraId="69C84748">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8.2 在投标截止时间前，招标</w:t>
      </w:r>
      <w:r>
        <w:rPr>
          <w:rFonts w:hint="eastAsia" w:ascii="宋体" w:hAnsi="宋体" w:cs="宋体"/>
          <w:color w:val="000000" w:themeColor="text1"/>
          <w:sz w:val="24"/>
          <w:szCs w:val="24"/>
          <w:lang w:eastAsia="zh-CN"/>
          <w14:textFill>
            <w14:solidFill>
              <w14:schemeClr w14:val="tx1"/>
            </w14:solidFill>
          </w14:textFill>
        </w:rPr>
        <w:t>代理</w:t>
      </w:r>
      <w:r>
        <w:rPr>
          <w:rFonts w:hint="eastAsia" w:ascii="宋体" w:hAnsi="宋体" w:eastAsia="宋体" w:cs="宋体"/>
          <w:color w:val="000000" w:themeColor="text1"/>
          <w:sz w:val="24"/>
          <w:szCs w:val="24"/>
          <w14:textFill>
            <w14:solidFill>
              <w14:schemeClr w14:val="tx1"/>
            </w14:solidFill>
          </w14:textFill>
        </w:rPr>
        <w:t>机构可视具体情况延长投标截止时间，</w:t>
      </w:r>
      <w:r>
        <w:rPr>
          <w:rFonts w:hint="eastAsia" w:ascii="宋体" w:hAnsi="宋体" w:eastAsia="宋体" w:cs="宋体"/>
          <w:color w:val="000000" w:themeColor="text1"/>
          <w:sz w:val="24"/>
          <w:szCs w:val="24"/>
          <w:lang w:val="en-US" w:eastAsia="zh-CN"/>
          <w14:textFill>
            <w14:solidFill>
              <w14:schemeClr w14:val="tx1"/>
            </w14:solidFill>
          </w14:textFill>
        </w:rPr>
        <w:t>在新疆政府采购网发布变更公告。</w:t>
      </w:r>
    </w:p>
    <w:p w14:paraId="3E2CC12C">
      <w:pPr>
        <w:pStyle w:val="3"/>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14:textFill>
            <w14:solidFill>
              <w14:schemeClr w14:val="tx1"/>
            </w14:solidFill>
          </w14:textFill>
        </w:rPr>
      </w:pPr>
      <w:bookmarkStart w:id="49" w:name="_Toc267301284"/>
      <w:bookmarkStart w:id="50" w:name="_Toc349573123"/>
      <w:bookmarkStart w:id="51" w:name="_Toc349637922"/>
      <w:bookmarkStart w:id="52" w:name="_Toc527642954"/>
      <w:bookmarkStart w:id="53" w:name="_Toc298240407"/>
      <w:r>
        <w:rPr>
          <w:rFonts w:hint="eastAsia" w:ascii="宋体" w:hAnsi="宋体" w:eastAsia="宋体" w:cs="宋体"/>
          <w:color w:val="000000" w:themeColor="text1"/>
          <w:sz w:val="28"/>
          <w:szCs w:val="28"/>
          <w14:textFill>
            <w14:solidFill>
              <w14:schemeClr w14:val="tx1"/>
            </w14:solidFill>
          </w14:textFill>
        </w:rPr>
        <w:t>C  磋商响应文件的编写</w:t>
      </w:r>
      <w:bookmarkEnd w:id="49"/>
      <w:bookmarkEnd w:id="50"/>
      <w:bookmarkEnd w:id="51"/>
      <w:bookmarkEnd w:id="52"/>
      <w:bookmarkEnd w:id="53"/>
    </w:p>
    <w:p w14:paraId="4EBFD556">
      <w:pPr>
        <w:pageBreakBefore w:val="0"/>
        <w:numPr>
          <w:ilvl w:val="0"/>
          <w:numId w:val="0"/>
        </w:numPr>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要求</w:t>
      </w:r>
    </w:p>
    <w:p w14:paraId="09E9D2B7">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应仔细阅读磋商文件的所有内容，按磋商文件的要求提供磋商响应文件，并保证所提供的全部资料的真实性，以使其投标对磋商文件作出实质性响应，否则，其投标可能被拒绝。</w:t>
      </w:r>
    </w:p>
    <w:p w14:paraId="30568EFD">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10.</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投标语言</w:t>
      </w:r>
    </w:p>
    <w:p w14:paraId="0636C182">
      <w:pPr>
        <w:pageBreakBefore w:val="0"/>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磋商响应文件及</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与招标代理机构就投标交换的文件和来往信件，应以中文书写。</w:t>
      </w:r>
    </w:p>
    <w:p w14:paraId="0EB4B47D">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磋商响应文件的构成</w:t>
      </w:r>
    </w:p>
    <w:p w14:paraId="483C0A5B">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11.1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编写的磋商响应文件应包括下列内容：</w:t>
      </w:r>
    </w:p>
    <w:p w14:paraId="1831C1C2">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应按照磋商文件的要求以及格式编制响应文件，并保证其真实性、准确性以及完整性，并按照磋商文件要求提交全部资料并做出实质性响应。</w:t>
      </w:r>
    </w:p>
    <w:p w14:paraId="69615A46">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（1）法定代表人身份证明及其有效身份证复印件（或法人代表授权委托书及其有效身份证）；</w:t>
      </w:r>
    </w:p>
    <w:p w14:paraId="1659CFCC">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（2）</w:t>
      </w:r>
      <w:r>
        <w:rPr>
          <w:rFonts w:hint="eastAsia" w:ascii="宋体" w:hAnsi="宋体" w:eastAsia="宋体" w:cs="宋体"/>
          <w:color w:val="000000" w:themeColor="text1"/>
          <w:sz w:val="24"/>
          <w:szCs w:val="24"/>
          <w:lang w:val="en-US" w:eastAsia="zh-CN"/>
          <w14:textFill>
            <w14:solidFill>
              <w14:schemeClr w14:val="tx1"/>
            </w14:solidFill>
          </w14:textFill>
        </w:rPr>
        <w:t>企业基本情况</w:t>
      </w:r>
      <w:r>
        <w:rPr>
          <w:rFonts w:hint="eastAsia" w:ascii="宋体" w:hAnsi="宋体" w:eastAsia="宋体" w:cs="宋体"/>
          <w:color w:val="000000" w:themeColor="text1"/>
          <w:sz w:val="24"/>
          <w:szCs w:val="24"/>
          <w:lang w:eastAsia="zh-CN"/>
          <w14:textFill>
            <w14:solidFill>
              <w14:schemeClr w14:val="tx1"/>
            </w14:solidFill>
          </w14:textFill>
        </w:rPr>
        <w:t>；</w:t>
      </w:r>
    </w:p>
    <w:p w14:paraId="46F8B4E1">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（3）投标人及其法定代表人无失信被执行行为承诺书；</w:t>
      </w:r>
    </w:p>
    <w:p w14:paraId="20730F8B">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（4）社会法人无失信被执行行为承诺书；</w:t>
      </w:r>
    </w:p>
    <w:p w14:paraId="25EB82D4">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 xml:space="preserve">（5）无重大税收违法行为承诺书； </w:t>
      </w:r>
    </w:p>
    <w:p w14:paraId="1A32E76F">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（6）中标服务费承诺书；</w:t>
      </w:r>
    </w:p>
    <w:p w14:paraId="4E35C4D7">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（7）参加政府采购活动前三年内在经营活动中没有重大违法记录的书面声明；</w:t>
      </w:r>
    </w:p>
    <w:p w14:paraId="2B49DB8F">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8</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投标保证金缴纳凭证或保函；</w:t>
      </w:r>
    </w:p>
    <w:p w14:paraId="6FFA8775">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lang w:eastAsia="zh-CN"/>
          <w14:textFill>
            <w14:solidFill>
              <w14:schemeClr w14:val="tx1"/>
            </w14:solidFill>
          </w14:textFill>
        </w:rPr>
        <w:t>）服务保障方案（包含售后服务方案、场地、设备、人员等）</w:t>
      </w:r>
      <w:r>
        <w:rPr>
          <w:rFonts w:hint="eastAsia" w:ascii="宋体" w:hAnsi="宋体" w:cs="宋体"/>
          <w:color w:val="000000" w:themeColor="text1"/>
          <w:sz w:val="24"/>
          <w:szCs w:val="24"/>
          <w:lang w:eastAsia="zh-CN"/>
          <w14:textFill>
            <w14:solidFill>
              <w14:schemeClr w14:val="tx1"/>
            </w14:solidFill>
          </w14:textFill>
        </w:rPr>
        <w:t>；</w:t>
      </w:r>
    </w:p>
    <w:p w14:paraId="467E8F44">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0</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实施</w:t>
      </w:r>
      <w:r>
        <w:rPr>
          <w:rFonts w:hint="eastAsia" w:ascii="宋体" w:hAnsi="宋体" w:eastAsia="宋体" w:cs="宋体"/>
          <w:color w:val="000000" w:themeColor="text1"/>
          <w:sz w:val="24"/>
          <w:szCs w:val="24"/>
          <w:lang w:val="en-US" w:eastAsia="zh-CN"/>
          <w14:textFill>
            <w14:solidFill>
              <w14:schemeClr w14:val="tx1"/>
            </w14:solidFill>
          </w14:textFill>
        </w:rPr>
        <w:t>方案</w:t>
      </w:r>
      <w:r>
        <w:rPr>
          <w:rFonts w:hint="eastAsia" w:ascii="宋体" w:hAnsi="宋体" w:eastAsia="宋体" w:cs="宋体"/>
          <w:color w:val="000000" w:themeColor="text1"/>
          <w:sz w:val="24"/>
          <w:szCs w:val="24"/>
          <w:lang w:eastAsia="zh-CN"/>
          <w14:textFill>
            <w14:solidFill>
              <w14:schemeClr w14:val="tx1"/>
            </w14:solidFill>
          </w14:textFill>
        </w:rPr>
        <w:t>：为本项目实施所采用的</w:t>
      </w:r>
      <w:r>
        <w:rPr>
          <w:rFonts w:hint="eastAsia" w:ascii="宋体" w:hAnsi="宋体" w:cs="宋体"/>
          <w:color w:val="000000" w:themeColor="text1"/>
          <w:sz w:val="24"/>
          <w:szCs w:val="24"/>
          <w:lang w:eastAsia="zh-CN"/>
          <w14:textFill>
            <w14:solidFill>
              <w14:schemeClr w14:val="tx1"/>
            </w14:solidFill>
          </w14:textFill>
        </w:rPr>
        <w:t>技术服务</w:t>
      </w:r>
      <w:r>
        <w:rPr>
          <w:rFonts w:hint="eastAsia" w:ascii="宋体" w:hAnsi="宋体" w:eastAsia="宋体" w:cs="宋体"/>
          <w:color w:val="000000" w:themeColor="text1"/>
          <w:sz w:val="24"/>
          <w:szCs w:val="24"/>
          <w:lang w:eastAsia="zh-CN"/>
          <w14:textFill>
            <w14:solidFill>
              <w14:schemeClr w14:val="tx1"/>
            </w14:solidFill>
          </w14:textFill>
        </w:rPr>
        <w:t>方案等</w:t>
      </w:r>
      <w:r>
        <w:rPr>
          <w:rFonts w:hint="eastAsia" w:ascii="宋体" w:hAnsi="宋体" w:cs="宋体"/>
          <w:color w:val="000000" w:themeColor="text1"/>
          <w:sz w:val="24"/>
          <w:szCs w:val="24"/>
          <w:lang w:eastAsia="zh-CN"/>
          <w14:textFill>
            <w14:solidFill>
              <w14:schemeClr w14:val="tx1"/>
            </w14:solidFill>
          </w14:textFill>
        </w:rPr>
        <w:t>（包含：</w:t>
      </w:r>
      <w:r>
        <w:rPr>
          <w:rFonts w:hint="eastAsia" w:ascii="宋体" w:hAnsi="宋体" w:eastAsia="宋体" w:cs="宋体"/>
          <w:color w:val="000000" w:themeColor="text1"/>
          <w:sz w:val="24"/>
          <w:szCs w:val="24"/>
          <w:lang w:eastAsia="zh-CN"/>
          <w14:textFill>
            <w14:solidFill>
              <w14:schemeClr w14:val="tx1"/>
            </w14:solidFill>
          </w14:textFill>
        </w:rPr>
        <w:t>技术</w:t>
      </w:r>
      <w:r>
        <w:rPr>
          <w:rFonts w:hint="eastAsia" w:ascii="宋体" w:hAnsi="宋体" w:cs="宋体"/>
          <w:color w:val="000000" w:themeColor="text1"/>
          <w:sz w:val="24"/>
          <w:szCs w:val="24"/>
          <w:lang w:eastAsia="zh-CN"/>
          <w14:textFill>
            <w14:solidFill>
              <w14:schemeClr w14:val="tx1"/>
            </w14:solidFill>
          </w14:textFill>
        </w:rPr>
        <w:t>部分</w:t>
      </w:r>
      <w:r>
        <w:rPr>
          <w:rFonts w:hint="eastAsia" w:ascii="宋体" w:hAnsi="宋体" w:eastAsia="宋体" w:cs="宋体"/>
          <w:color w:val="000000" w:themeColor="text1"/>
          <w:sz w:val="24"/>
          <w:szCs w:val="24"/>
          <w:lang w:eastAsia="zh-CN"/>
          <w14:textFill>
            <w14:solidFill>
              <w14:schemeClr w14:val="tx1"/>
            </w14:solidFill>
          </w14:textFill>
        </w:rPr>
        <w:t>评分细则里需要提供的</w:t>
      </w:r>
      <w:r>
        <w:rPr>
          <w:rFonts w:hint="eastAsia" w:ascii="宋体" w:hAnsi="宋体" w:cs="宋体"/>
          <w:color w:val="000000" w:themeColor="text1"/>
          <w:sz w:val="24"/>
          <w:szCs w:val="24"/>
          <w:lang w:eastAsia="zh-CN"/>
          <w14:textFill>
            <w14:solidFill>
              <w14:schemeClr w14:val="tx1"/>
            </w14:solidFill>
          </w14:textFill>
        </w:rPr>
        <w:t>证明</w:t>
      </w:r>
      <w:r>
        <w:rPr>
          <w:rFonts w:hint="eastAsia" w:ascii="宋体" w:hAnsi="宋体" w:eastAsia="宋体" w:cs="宋体"/>
          <w:color w:val="000000" w:themeColor="text1"/>
          <w:sz w:val="24"/>
          <w:szCs w:val="24"/>
          <w:lang w:eastAsia="zh-CN"/>
          <w14:textFill>
            <w14:solidFill>
              <w14:schemeClr w14:val="tx1"/>
            </w14:solidFill>
          </w14:textFill>
        </w:rPr>
        <w:t>材料及方案</w:t>
      </w:r>
      <w:r>
        <w:rPr>
          <w:rFonts w:hint="eastAsia" w:ascii="宋体" w:hAnsi="宋体" w:cs="宋体"/>
          <w:color w:val="000000" w:themeColor="text1"/>
          <w:sz w:val="24"/>
          <w:szCs w:val="24"/>
          <w:lang w:eastAsia="zh-CN"/>
          <w14:textFill>
            <w14:solidFill>
              <w14:schemeClr w14:val="tx1"/>
            </w14:solidFill>
          </w14:textFill>
        </w:rPr>
        <w:t>）；</w:t>
      </w:r>
    </w:p>
    <w:p w14:paraId="3DA2EA16">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lang w:eastAsia="zh-CN"/>
          <w14:textFill>
            <w14:solidFill>
              <w14:schemeClr w14:val="tx1"/>
            </w14:solidFill>
          </w14:textFill>
        </w:rPr>
        <w:t>服务承诺书：针对本项目的服务承诺书；</w:t>
      </w:r>
    </w:p>
    <w:p w14:paraId="32450EA9">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报价</w:t>
      </w:r>
      <w:r>
        <w:rPr>
          <w:rFonts w:hint="eastAsia" w:ascii="宋体" w:hAnsi="宋体" w:eastAsia="宋体" w:cs="宋体"/>
          <w:color w:val="000000" w:themeColor="text1"/>
          <w:sz w:val="24"/>
          <w:szCs w:val="24"/>
          <w:lang w:eastAsia="zh-CN"/>
          <w14:textFill>
            <w14:solidFill>
              <w14:schemeClr w14:val="tx1"/>
            </w14:solidFill>
          </w14:textFill>
        </w:rPr>
        <w:t>一览表；</w:t>
      </w:r>
    </w:p>
    <w:p w14:paraId="5ADB86E6">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13</w:t>
      </w:r>
      <w:r>
        <w:rPr>
          <w:rFonts w:hint="eastAsia" w:ascii="宋体" w:hAnsi="宋体" w:eastAsia="宋体" w:cs="宋体"/>
          <w:color w:val="000000" w:themeColor="text1"/>
          <w:sz w:val="24"/>
          <w:szCs w:val="24"/>
          <w:lang w:eastAsia="zh-CN"/>
          <w14:textFill>
            <w14:solidFill>
              <w14:schemeClr w14:val="tx1"/>
            </w14:solidFill>
          </w14:textFill>
        </w:rPr>
        <w:t>）投标函；</w:t>
      </w:r>
    </w:p>
    <w:p w14:paraId="7F300A31">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14</w:t>
      </w:r>
      <w:r>
        <w:rPr>
          <w:rFonts w:hint="eastAsia" w:ascii="宋体" w:hAnsi="宋体" w:eastAsia="宋体" w:cs="宋体"/>
          <w:color w:val="000000" w:themeColor="text1"/>
          <w:sz w:val="24"/>
          <w:szCs w:val="24"/>
          <w:lang w:eastAsia="zh-CN"/>
          <w14:textFill>
            <w14:solidFill>
              <w14:schemeClr w14:val="tx1"/>
            </w14:solidFill>
          </w14:textFill>
        </w:rPr>
        <w:t>）诚信投标承诺书；</w:t>
      </w:r>
    </w:p>
    <w:p w14:paraId="1196BDC4">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eastAsia="zh-CN"/>
          <w14:textFill>
            <w14:solidFill>
              <w14:schemeClr w14:val="tx1"/>
            </w14:solidFill>
          </w14:textFill>
        </w:rPr>
        <w:t>）评分细则里需要提供的相关材料及方案；</w:t>
      </w:r>
    </w:p>
    <w:p w14:paraId="649B1BAC">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16</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磋商</w:t>
      </w:r>
      <w:r>
        <w:rPr>
          <w:rFonts w:hint="eastAsia" w:ascii="宋体" w:hAnsi="宋体" w:eastAsia="宋体" w:cs="宋体"/>
          <w:color w:val="000000" w:themeColor="text1"/>
          <w:sz w:val="24"/>
          <w:szCs w:val="24"/>
          <w:lang w:eastAsia="zh-CN"/>
          <w14:textFill>
            <w14:solidFill>
              <w14:schemeClr w14:val="tx1"/>
            </w14:solidFill>
          </w14:textFill>
        </w:rPr>
        <w:t>文件中要求提供的其他相关资料；</w:t>
      </w:r>
    </w:p>
    <w:p w14:paraId="048AC612">
      <w:pPr>
        <w:keepNext w:val="0"/>
        <w:keepLines w:val="0"/>
        <w:pageBreakBefore w:val="0"/>
        <w:widowControl w:val="0"/>
        <w:kinsoku/>
        <w:wordWrap/>
        <w:overflowPunct/>
        <w:topLinePunct w:val="0"/>
        <w:autoSpaceDE/>
        <w:autoSpaceDN/>
        <w:bidi w:val="0"/>
        <w:adjustRightInd/>
        <w:snapToGrid/>
        <w:spacing w:line="480" w:lineRule="exact"/>
        <w:ind w:left="0" w:firstLine="480" w:firstLineChars="20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17</w:t>
      </w:r>
      <w:r>
        <w:rPr>
          <w:rFonts w:hint="eastAsia" w:ascii="宋体" w:hAnsi="宋体" w:eastAsia="宋体" w:cs="宋体"/>
          <w:color w:val="000000" w:themeColor="text1"/>
          <w:sz w:val="24"/>
          <w:szCs w:val="24"/>
          <w:lang w:eastAsia="zh-CN"/>
          <w14:textFill>
            <w14:solidFill>
              <w14:schemeClr w14:val="tx1"/>
            </w14:solidFill>
          </w14:textFill>
        </w:rPr>
        <w:t>）投标人认为需要提供的其他材料</w:t>
      </w:r>
      <w:r>
        <w:rPr>
          <w:rFonts w:hint="eastAsia" w:ascii="宋体" w:hAnsi="宋体" w:cs="宋体"/>
          <w:color w:val="000000" w:themeColor="text1"/>
          <w:sz w:val="24"/>
          <w:szCs w:val="24"/>
          <w:lang w:eastAsia="zh-CN"/>
          <w14:textFill>
            <w14:solidFill>
              <w14:schemeClr w14:val="tx1"/>
            </w14:solidFill>
          </w14:textFill>
        </w:rPr>
        <w:t>。</w:t>
      </w:r>
    </w:p>
    <w:p w14:paraId="468CF33D">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11.2</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响应文件纸张要求</w:t>
      </w:r>
    </w:p>
    <w:p w14:paraId="5FC1C297">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响应文件应采用A4打印纸。</w:t>
      </w:r>
    </w:p>
    <w:p w14:paraId="5910E909">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bookmarkStart w:id="54" w:name="_Hlk54580125"/>
      <w:bookmarkEnd w:id="54"/>
      <w:bookmarkStart w:id="55" w:name="_Hlk54580126"/>
      <w:bookmarkEnd w:id="55"/>
      <w:bookmarkStart w:id="56" w:name="_Hlk64525192"/>
      <w:bookmarkEnd w:id="56"/>
      <w:bookmarkStart w:id="57" w:name="_Hlk40073498"/>
      <w:bookmarkEnd w:id="57"/>
      <w:bookmarkStart w:id="58" w:name="_Hlk40073500"/>
      <w:bookmarkEnd w:id="58"/>
      <w:bookmarkStart w:id="59" w:name="_Hlk40073499"/>
      <w:bookmarkEnd w:id="59"/>
      <w:bookmarkStart w:id="60" w:name="_Hlk64525193"/>
      <w:bookmarkEnd w:id="60"/>
      <w:bookmarkStart w:id="61" w:name="_Hlk54580127"/>
      <w:bookmarkEnd w:id="61"/>
      <w:bookmarkStart w:id="62" w:name="_Hlk64525194"/>
      <w:bookmarkEnd w:id="62"/>
      <w:r>
        <w:rPr>
          <w:rFonts w:hint="eastAsia" w:ascii="宋体" w:hAnsi="宋体" w:eastAsia="宋体" w:cs="宋体"/>
          <w:color w:val="000000" w:themeColor="text1"/>
          <w:sz w:val="24"/>
          <w:szCs w:val="24"/>
          <w14:textFill>
            <w14:solidFill>
              <w14:schemeClr w14:val="tx1"/>
            </w14:solidFill>
          </w14:textFill>
        </w:rPr>
        <w:t>11.3</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响应文件书写要求</w:t>
      </w:r>
    </w:p>
    <w:p w14:paraId="767EB573">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响应文件采用打印方式书写。</w:t>
      </w:r>
    </w:p>
    <w:p w14:paraId="7F33400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11.4</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响应文件装订要求</w:t>
      </w:r>
    </w:p>
    <w:p w14:paraId="287A2D4F">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bookmarkStart w:id="63" w:name="_Hlk54580195"/>
      <w:bookmarkEnd w:id="63"/>
      <w:bookmarkStart w:id="64" w:name="_Hlk64525276"/>
      <w:bookmarkEnd w:id="64"/>
      <w:bookmarkStart w:id="65" w:name="_Hlk54580193"/>
      <w:bookmarkEnd w:id="65"/>
      <w:bookmarkStart w:id="66" w:name="_Hlk64525275"/>
      <w:bookmarkEnd w:id="66"/>
      <w:bookmarkStart w:id="67" w:name="_Hlk64525274"/>
      <w:bookmarkEnd w:id="67"/>
      <w:bookmarkStart w:id="68" w:name="_Hlk54580194"/>
      <w:bookmarkEnd w:id="68"/>
      <w:r>
        <w:rPr>
          <w:rFonts w:hint="eastAsia" w:ascii="宋体" w:hAnsi="宋体" w:eastAsia="宋体" w:cs="宋体"/>
          <w:color w:val="000000" w:themeColor="text1"/>
          <w:sz w:val="24"/>
          <w:szCs w:val="24"/>
          <w14:textFill>
            <w14:solidFill>
              <w14:schemeClr w14:val="tx1"/>
            </w14:solidFill>
          </w14:textFill>
        </w:rPr>
        <w:t>响应文件应按顺序装订。</w:t>
      </w:r>
    </w:p>
    <w:p w14:paraId="28FE62E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11.5</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响应文件字体要求</w:t>
      </w:r>
    </w:p>
    <w:p w14:paraId="71BEDC5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响应文件所采用的字体，以能够供评委识别看清为准。</w:t>
      </w:r>
    </w:p>
    <w:p w14:paraId="015DF0B3">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11.6</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响应文件封面要求</w:t>
      </w:r>
    </w:p>
    <w:p w14:paraId="2128C197">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响应文件封面</w:t>
      </w:r>
      <w:r>
        <w:rPr>
          <w:rFonts w:hint="eastAsia" w:ascii="宋体" w:hAnsi="宋体" w:cs="宋体"/>
          <w:color w:val="000000" w:themeColor="text1"/>
          <w:sz w:val="24"/>
          <w:szCs w:val="24"/>
          <w:lang w:eastAsia="zh-CN"/>
          <w14:textFill>
            <w14:solidFill>
              <w14:schemeClr w14:val="tx1"/>
            </w14:solidFill>
          </w14:textFill>
        </w:rPr>
        <w:t>应</w:t>
      </w:r>
      <w:r>
        <w:rPr>
          <w:rFonts w:hint="eastAsia" w:ascii="宋体" w:hAnsi="宋体" w:eastAsia="宋体" w:cs="宋体"/>
          <w:color w:val="000000" w:themeColor="text1"/>
          <w:sz w:val="24"/>
          <w:szCs w:val="24"/>
          <w14:textFill>
            <w14:solidFill>
              <w14:schemeClr w14:val="tx1"/>
            </w14:solidFill>
          </w14:textFill>
        </w:rPr>
        <w:t>按磋商文件规定格式编制。</w:t>
      </w:r>
    </w:p>
    <w:p w14:paraId="74BBBD8A">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11.7</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响应文件目录要求</w:t>
      </w:r>
    </w:p>
    <w:p w14:paraId="0E1F9A5A">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响应文件目录</w:t>
      </w:r>
      <w:r>
        <w:rPr>
          <w:rFonts w:hint="eastAsia" w:ascii="宋体" w:hAnsi="宋体" w:cs="宋体"/>
          <w:color w:val="000000" w:themeColor="text1"/>
          <w:sz w:val="24"/>
          <w:szCs w:val="24"/>
          <w:lang w:eastAsia="zh-CN"/>
          <w14:textFill>
            <w14:solidFill>
              <w14:schemeClr w14:val="tx1"/>
            </w14:solidFill>
          </w14:textFill>
        </w:rPr>
        <w:t>应</w:t>
      </w:r>
      <w:r>
        <w:rPr>
          <w:rFonts w:hint="eastAsia" w:ascii="宋体" w:hAnsi="宋体" w:eastAsia="宋体" w:cs="宋体"/>
          <w:color w:val="000000" w:themeColor="text1"/>
          <w:sz w:val="24"/>
          <w:szCs w:val="24"/>
          <w14:textFill>
            <w14:solidFill>
              <w14:schemeClr w14:val="tx1"/>
            </w14:solidFill>
          </w14:textFill>
        </w:rPr>
        <w:t>按本磋商文件相关内容先后顺序编排。</w:t>
      </w:r>
    </w:p>
    <w:p w14:paraId="5A06B304">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11.8</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响应文件的份数和签署</w:t>
      </w:r>
    </w:p>
    <w:p w14:paraId="2D47CBCD">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加密电子版</w:t>
      </w:r>
      <w:r>
        <w:rPr>
          <w:rFonts w:hint="eastAsia" w:ascii="宋体" w:hAnsi="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lang w:eastAsia="zh-CN"/>
          <w14:textFill>
            <w14:solidFill>
              <w14:schemeClr w14:val="tx1"/>
            </w14:solidFill>
          </w14:textFill>
        </w:rPr>
        <w:t>文件（一份）在投标截止前上传至</w:t>
      </w:r>
      <w:r>
        <w:rPr>
          <w:rFonts w:hint="default" w:ascii="宋体" w:hAnsi="宋体" w:eastAsia="宋体" w:cs="宋体"/>
          <w:color w:val="000000" w:themeColor="text1"/>
          <w:sz w:val="24"/>
          <w:szCs w:val="24"/>
          <w:lang w:val="en-US" w:eastAsia="zh-CN"/>
          <w14:textFill>
            <w14:solidFill>
              <w14:schemeClr w14:val="tx1"/>
            </w14:solidFill>
          </w14:textFill>
        </w:rPr>
        <w:t>新疆政府采购网（http://www.ccgp-xinjiang.gov.cn/）</w:t>
      </w:r>
      <w:r>
        <w:rPr>
          <w:rFonts w:hint="eastAsia" w:ascii="宋体" w:hAnsi="宋体" w:eastAsia="宋体" w:cs="宋体"/>
          <w:color w:val="000000" w:themeColor="text1"/>
          <w:sz w:val="24"/>
          <w:szCs w:val="24"/>
          <w:lang w:val="en-US" w:eastAsia="zh-CN"/>
          <w14:textFill>
            <w14:solidFill>
              <w14:schemeClr w14:val="tx1"/>
            </w14:solidFill>
          </w14:textFill>
        </w:rPr>
        <w:t>，否则视为无效，</w:t>
      </w:r>
      <w:r>
        <w:rPr>
          <w:rFonts w:hint="eastAsia" w:ascii="宋体" w:hAnsi="宋体" w:eastAsia="宋体" w:cs="宋体"/>
          <w:color w:val="000000" w:themeColor="text1"/>
          <w:sz w:val="24"/>
          <w:szCs w:val="24"/>
          <w:lang w:eastAsia="zh-CN"/>
          <w14:textFill>
            <w14:solidFill>
              <w14:schemeClr w14:val="tx1"/>
            </w14:solidFill>
          </w14:textFill>
        </w:rPr>
        <w:t>提供纸质版</w:t>
      </w:r>
      <w:r>
        <w:rPr>
          <w:rFonts w:hint="eastAsia" w:ascii="宋体" w:hAnsi="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lang w:eastAsia="zh-CN"/>
          <w14:textFill>
            <w14:solidFill>
              <w14:schemeClr w14:val="tx1"/>
            </w14:solidFill>
          </w14:textFill>
        </w:rPr>
        <w:t>文件按以下要求签署</w:t>
      </w:r>
      <w:r>
        <w:rPr>
          <w:rFonts w:hint="eastAsia" w:ascii="宋体" w:hAnsi="宋体" w:cs="宋体"/>
          <w:color w:val="000000" w:themeColor="text1"/>
          <w:sz w:val="24"/>
          <w:szCs w:val="24"/>
          <w:lang w:eastAsia="zh-CN"/>
          <w14:textFill>
            <w14:solidFill>
              <w14:schemeClr w14:val="tx1"/>
            </w14:solidFill>
          </w14:textFill>
        </w:rPr>
        <w:t>。</w:t>
      </w:r>
    </w:p>
    <w:p w14:paraId="17E84264">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u w:val="none"/>
          <w:lang w:eastAsia="zh-CN"/>
          <w14:textFill>
            <w14:solidFill>
              <w14:schemeClr w14:val="tx1"/>
            </w14:solidFill>
          </w14:textFill>
        </w:rPr>
      </w:pPr>
      <w:bookmarkStart w:id="69" w:name="_Hlk39211640"/>
      <w:bookmarkEnd w:id="69"/>
      <w:bookmarkStart w:id="70" w:name="_Hlk64398587"/>
      <w:bookmarkEnd w:id="70"/>
      <w:bookmarkStart w:id="71" w:name="_Hlk56077599"/>
      <w:bookmarkEnd w:id="71"/>
      <w:bookmarkStart w:id="72" w:name="_Hlk64546849"/>
      <w:bookmarkEnd w:id="72"/>
      <w:bookmarkStart w:id="73" w:name="_Hlk39211639"/>
      <w:bookmarkEnd w:id="73"/>
      <w:bookmarkStart w:id="74" w:name="_Hlk64398586"/>
      <w:bookmarkEnd w:id="74"/>
      <w:bookmarkStart w:id="75" w:name="_Hlk56077598"/>
      <w:bookmarkEnd w:id="75"/>
      <w:bookmarkStart w:id="76" w:name="_Hlk56077600"/>
      <w:bookmarkEnd w:id="76"/>
      <w:bookmarkStart w:id="77" w:name="_Hlk64546847"/>
      <w:bookmarkEnd w:id="77"/>
      <w:bookmarkStart w:id="78" w:name="_Hlk39211638"/>
      <w:bookmarkEnd w:id="78"/>
      <w:bookmarkStart w:id="79" w:name="_Hlk64398585"/>
      <w:bookmarkEnd w:id="79"/>
      <w:bookmarkStart w:id="80" w:name="_Hlk64546848"/>
      <w:bookmarkEnd w:id="80"/>
      <w:r>
        <w:rPr>
          <w:rFonts w:hint="eastAsia" w:ascii="宋体" w:hAnsi="宋体" w:eastAsia="宋体" w:cs="宋体"/>
          <w:color w:val="000000" w:themeColor="text1"/>
          <w:sz w:val="24"/>
          <w:szCs w:val="24"/>
          <w14:textFill>
            <w14:solidFill>
              <w14:schemeClr w14:val="tx1"/>
            </w14:solidFill>
          </w14:textFill>
        </w:rPr>
        <w:t>11.8.1</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应按</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须知前</w:t>
      </w:r>
      <w:r>
        <w:rPr>
          <w:rFonts w:hint="eastAsia" w:ascii="宋体" w:hAnsi="宋体" w:eastAsia="宋体" w:cs="宋体"/>
          <w:color w:val="000000" w:themeColor="text1"/>
          <w:sz w:val="24"/>
          <w:szCs w:val="24"/>
          <w:u w:val="none"/>
          <w14:textFill>
            <w14:solidFill>
              <w14:schemeClr w14:val="tx1"/>
            </w14:solidFill>
          </w14:textFill>
        </w:rPr>
        <w:t>附表</w:t>
      </w:r>
      <w:bookmarkStart w:id="81" w:name="_Hlt19071243"/>
      <w:bookmarkEnd w:id="81"/>
      <w:bookmarkStart w:id="82" w:name="_Hlt19040430"/>
      <w:bookmarkEnd w:id="82"/>
      <w:bookmarkStart w:id="83" w:name="_Hlt38090346"/>
      <w:bookmarkEnd w:id="83"/>
      <w:bookmarkStart w:id="84" w:name="_Hlt38090323"/>
      <w:bookmarkEnd w:id="84"/>
      <w:bookmarkStart w:id="85" w:name="_Hlt18988603"/>
      <w:bookmarkEnd w:id="85"/>
      <w:bookmarkStart w:id="86" w:name="_Hlt64398617"/>
      <w:bookmarkEnd w:id="86"/>
      <w:bookmarkStart w:id="87" w:name="_Hlt64546867"/>
      <w:bookmarkEnd w:id="87"/>
      <w:bookmarkStart w:id="88" w:name="_Hlt38090339"/>
      <w:bookmarkEnd w:id="88"/>
      <w:bookmarkStart w:id="89" w:name="_Hlt19040661"/>
      <w:bookmarkEnd w:id="89"/>
      <w:bookmarkStart w:id="90" w:name="_Hlt39211642"/>
      <w:bookmarkEnd w:id="90"/>
      <w:bookmarkStart w:id="91" w:name="_Hlt38281763"/>
      <w:bookmarkEnd w:id="91"/>
      <w:bookmarkStart w:id="92" w:name="_Hlt18988738"/>
      <w:bookmarkEnd w:id="92"/>
      <w:bookmarkStart w:id="93" w:name="_Hlt39573761"/>
      <w:bookmarkEnd w:id="93"/>
      <w:r>
        <w:rPr>
          <w:rFonts w:hint="eastAsia" w:ascii="宋体" w:hAnsi="宋体" w:eastAsia="宋体" w:cs="宋体"/>
          <w:color w:val="000000" w:themeColor="text1"/>
          <w:sz w:val="24"/>
          <w:szCs w:val="24"/>
          <w:u w:val="none"/>
          <w14:textFill>
            <w14:solidFill>
              <w14:schemeClr w14:val="tx1"/>
            </w14:solidFill>
          </w14:textFill>
        </w:rPr>
        <w:fldChar w:fldCharType="begin"/>
      </w:r>
      <w:r>
        <w:rPr>
          <w:rFonts w:hint="eastAsia" w:ascii="宋体" w:hAnsi="宋体" w:eastAsia="宋体" w:cs="宋体"/>
          <w:color w:val="000000" w:themeColor="text1"/>
          <w:sz w:val="24"/>
          <w:szCs w:val="24"/>
          <w:u w:val="none"/>
          <w14:textFill>
            <w14:solidFill>
              <w14:schemeClr w14:val="tx1"/>
            </w14:solidFill>
          </w14:textFill>
        </w:rPr>
        <w:instrText xml:space="preserve"> HYPERLINK \l "_Hlk18988600" </w:instrText>
      </w:r>
      <w:r>
        <w:rPr>
          <w:rFonts w:hint="eastAsia" w:ascii="宋体" w:hAnsi="宋体" w:eastAsia="宋体" w:cs="宋体"/>
          <w:color w:val="000000" w:themeColor="text1"/>
          <w:sz w:val="24"/>
          <w:szCs w:val="24"/>
          <w:u w:val="none"/>
          <w14:textFill>
            <w14:solidFill>
              <w14:schemeClr w14:val="tx1"/>
            </w14:solidFill>
          </w14:textFill>
        </w:rPr>
        <w:fldChar w:fldCharType="separate"/>
      </w:r>
      <w:bookmarkStart w:id="94" w:name="_Hlt64398813"/>
      <w:bookmarkEnd w:id="94"/>
      <w:r>
        <w:rPr>
          <w:rFonts w:hint="eastAsia" w:ascii="宋体" w:hAnsi="宋体" w:eastAsia="宋体" w:cs="宋体"/>
          <w:color w:val="000000" w:themeColor="text1"/>
          <w:sz w:val="24"/>
          <w:szCs w:val="24"/>
          <w:u w:val="none"/>
          <w14:textFill>
            <w14:solidFill>
              <w14:schemeClr w14:val="tx1"/>
            </w14:solidFill>
          </w14:textFill>
        </w:rPr>
        <w:t>第</w:t>
      </w:r>
      <w:r>
        <w:rPr>
          <w:rFonts w:hint="eastAsia" w:ascii="宋体" w:hAnsi="宋体" w:eastAsia="宋体" w:cs="宋体"/>
          <w:color w:val="000000" w:themeColor="text1"/>
          <w:sz w:val="24"/>
          <w:szCs w:val="24"/>
          <w:u w:val="none"/>
          <w:lang w:val="en-US" w:eastAsia="zh-CN"/>
          <w14:textFill>
            <w14:solidFill>
              <w14:schemeClr w14:val="tx1"/>
            </w14:solidFill>
          </w14:textFill>
        </w:rPr>
        <w:t>17</w:t>
      </w:r>
      <w:r>
        <w:rPr>
          <w:rFonts w:hint="eastAsia" w:ascii="宋体" w:hAnsi="宋体" w:cs="宋体"/>
          <w:color w:val="000000" w:themeColor="text1"/>
          <w:sz w:val="24"/>
          <w:szCs w:val="24"/>
          <w:u w:val="none"/>
          <w:lang w:eastAsia="zh-CN"/>
          <w14:textFill>
            <w14:solidFill>
              <w14:schemeClr w14:val="tx1"/>
            </w14:solidFill>
          </w14:textFill>
        </w:rPr>
        <w:t>条</w:t>
      </w:r>
      <w:r>
        <w:rPr>
          <w:rFonts w:hint="eastAsia" w:ascii="宋体" w:hAnsi="宋体" w:eastAsia="宋体" w:cs="宋体"/>
          <w:color w:val="000000" w:themeColor="text1"/>
          <w:sz w:val="24"/>
          <w:szCs w:val="24"/>
          <w:u w:val="none"/>
          <w14:textFill>
            <w14:solidFill>
              <w14:schemeClr w14:val="tx1"/>
            </w14:solidFill>
          </w14:textFill>
        </w:rPr>
        <w:t>规定，</w:t>
      </w:r>
      <w:r>
        <w:rPr>
          <w:rFonts w:hint="eastAsia" w:ascii="宋体" w:hAnsi="宋体" w:cs="宋体"/>
          <w:color w:val="000000" w:themeColor="text1"/>
          <w:sz w:val="24"/>
          <w:szCs w:val="24"/>
          <w:u w:val="none"/>
          <w:lang w:eastAsia="zh-CN"/>
          <w14:textFill>
            <w14:solidFill>
              <w14:schemeClr w14:val="tx1"/>
            </w14:solidFill>
          </w14:textFill>
        </w:rPr>
        <w:t>提供</w:t>
      </w:r>
      <w:r>
        <w:rPr>
          <w:rFonts w:hint="eastAsia" w:ascii="宋体" w:hAnsi="宋体" w:eastAsia="宋体" w:cs="宋体"/>
          <w:color w:val="000000" w:themeColor="text1"/>
          <w:sz w:val="24"/>
          <w:szCs w:val="24"/>
          <w:u w:val="none"/>
          <w14:textFill>
            <w14:solidFill>
              <w14:schemeClr w14:val="tx1"/>
            </w14:solidFill>
          </w14:textFill>
        </w:rPr>
        <w:t>响应文件份数</w:t>
      </w:r>
      <w:r>
        <w:rPr>
          <w:rFonts w:hint="eastAsia" w:ascii="宋体" w:hAnsi="宋体" w:eastAsia="宋体" w:cs="宋体"/>
          <w:color w:val="000000" w:themeColor="text1"/>
          <w:sz w:val="24"/>
          <w:szCs w:val="24"/>
          <w:u w:val="none"/>
          <w:lang w:eastAsia="zh-CN"/>
          <w14:textFill>
            <w14:solidFill>
              <w14:schemeClr w14:val="tx1"/>
            </w14:solidFill>
          </w14:textFill>
        </w:rPr>
        <w:t>；</w:t>
      </w:r>
      <w:r>
        <w:rPr>
          <w:rFonts w:hint="eastAsia" w:ascii="宋体" w:hAnsi="宋体" w:eastAsia="宋体" w:cs="宋体"/>
          <w:color w:val="000000" w:themeColor="text1"/>
          <w:sz w:val="24"/>
          <w:szCs w:val="24"/>
          <w:u w:val="none"/>
          <w14:textFill>
            <w14:solidFill>
              <w14:schemeClr w14:val="tx1"/>
            </w14:solidFill>
          </w14:textFill>
        </w:rPr>
        <w:fldChar w:fldCharType="end"/>
      </w:r>
    </w:p>
    <w:p w14:paraId="4CA98B05">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bookmarkStart w:id="95" w:name="_Hlk54581277"/>
      <w:bookmarkEnd w:id="95"/>
      <w:bookmarkStart w:id="96" w:name="_Hlk72641331"/>
      <w:bookmarkEnd w:id="96"/>
      <w:bookmarkStart w:id="97" w:name="_Hlk64525471"/>
      <w:bookmarkEnd w:id="97"/>
      <w:bookmarkStart w:id="98" w:name="_Hlk54581279"/>
      <w:bookmarkEnd w:id="98"/>
      <w:bookmarkStart w:id="99" w:name="_Hlk54581278"/>
      <w:bookmarkEnd w:id="99"/>
      <w:bookmarkStart w:id="100" w:name="_Hlk54579899"/>
      <w:bookmarkEnd w:id="100"/>
      <w:bookmarkStart w:id="101" w:name="_Hlk72641068"/>
      <w:bookmarkEnd w:id="101"/>
      <w:bookmarkStart w:id="102" w:name="_Hlk54579898"/>
      <w:bookmarkEnd w:id="102"/>
      <w:bookmarkStart w:id="103" w:name="_Hlk64545793"/>
      <w:bookmarkEnd w:id="103"/>
      <w:bookmarkStart w:id="104" w:name="_Hlk72641332"/>
      <w:bookmarkEnd w:id="104"/>
      <w:bookmarkStart w:id="105" w:name="_Hlk72641330"/>
      <w:bookmarkEnd w:id="105"/>
      <w:bookmarkStart w:id="106" w:name="_Hlk64545794"/>
      <w:bookmarkEnd w:id="106"/>
      <w:bookmarkStart w:id="107" w:name="_Hlk64525473"/>
      <w:bookmarkEnd w:id="107"/>
      <w:bookmarkStart w:id="108" w:name="_Hlk40073911"/>
      <w:bookmarkEnd w:id="108"/>
      <w:bookmarkStart w:id="109" w:name="_Hlk64525472"/>
      <w:bookmarkEnd w:id="109"/>
      <w:bookmarkStart w:id="110" w:name="_Hlk72641070"/>
      <w:bookmarkEnd w:id="110"/>
      <w:bookmarkStart w:id="111" w:name="_Hlk40073910"/>
      <w:bookmarkEnd w:id="111"/>
      <w:bookmarkStart w:id="112" w:name="_Hlk40073912"/>
      <w:bookmarkEnd w:id="112"/>
      <w:bookmarkStart w:id="113" w:name="_Hlk64545795"/>
      <w:bookmarkEnd w:id="113"/>
      <w:bookmarkStart w:id="114" w:name="_Hlk54579900"/>
      <w:bookmarkEnd w:id="114"/>
      <w:bookmarkStart w:id="115" w:name="_Hlk72641069"/>
      <w:bookmarkEnd w:id="115"/>
      <w:r>
        <w:rPr>
          <w:rFonts w:hint="eastAsia" w:ascii="宋体" w:hAnsi="宋体" w:eastAsia="宋体" w:cs="宋体"/>
          <w:color w:val="000000" w:themeColor="text1"/>
          <w:sz w:val="24"/>
          <w:szCs w:val="24"/>
          <w14:textFill>
            <w14:solidFill>
              <w14:schemeClr w14:val="tx1"/>
            </w14:solidFill>
          </w14:textFill>
        </w:rPr>
        <w:t>11.8.2</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cs="宋体"/>
          <w:color w:val="000000" w:themeColor="text1"/>
          <w:sz w:val="24"/>
          <w:szCs w:val="24"/>
          <w:lang w:eastAsia="zh-CN"/>
          <w14:textFill>
            <w14:solidFill>
              <w14:schemeClr w14:val="tx1"/>
            </w14:solidFill>
          </w14:textFill>
        </w:rPr>
        <w:t>响应文件</w:t>
      </w:r>
      <w:r>
        <w:rPr>
          <w:rFonts w:hint="eastAsia" w:ascii="宋体" w:hAnsi="宋体" w:eastAsia="宋体" w:cs="宋体"/>
          <w:color w:val="000000" w:themeColor="text1"/>
          <w:sz w:val="24"/>
          <w:szCs w:val="24"/>
          <w14:textFill>
            <w14:solidFill>
              <w14:schemeClr w14:val="tx1"/>
            </w14:solidFill>
          </w14:textFill>
        </w:rPr>
        <w:t>凡是要求盖</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章、法定代表人或授权代理人章处，</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必须加盖</w:t>
      </w:r>
      <w:r>
        <w:rPr>
          <w:rFonts w:hint="eastAsia" w:ascii="宋体" w:hAnsi="宋体" w:eastAsia="宋体" w:cs="宋体"/>
          <w:color w:val="000000" w:themeColor="text1"/>
          <w:sz w:val="24"/>
          <w:szCs w:val="24"/>
          <w:lang w:eastAsia="zh-CN"/>
          <w14:textFill>
            <w14:solidFill>
              <w14:schemeClr w14:val="tx1"/>
            </w14:solidFill>
          </w14:textFill>
        </w:rPr>
        <w:t>；</w:t>
      </w:r>
    </w:p>
    <w:p w14:paraId="45133DB0">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11.8.3</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投标总价要求</w:t>
      </w:r>
      <w:r>
        <w:rPr>
          <w:rFonts w:hint="eastAsia" w:ascii="宋体" w:hAnsi="宋体" w:eastAsia="宋体" w:cs="宋体"/>
          <w:color w:val="000000" w:themeColor="text1"/>
          <w:sz w:val="24"/>
          <w:szCs w:val="24"/>
          <w:lang w:eastAsia="zh-CN"/>
          <w14:textFill>
            <w14:solidFill>
              <w14:schemeClr w14:val="tx1"/>
            </w14:solidFill>
          </w14:textFill>
        </w:rPr>
        <w:t>加盖投标单位</w:t>
      </w:r>
      <w:r>
        <w:rPr>
          <w:rFonts w:hint="eastAsia" w:ascii="宋体" w:hAnsi="宋体" w:eastAsia="宋体" w:cs="宋体"/>
          <w:color w:val="000000" w:themeColor="text1"/>
          <w:sz w:val="24"/>
          <w:szCs w:val="24"/>
          <w14:textFill>
            <w14:solidFill>
              <w14:schemeClr w14:val="tx1"/>
            </w14:solidFill>
          </w14:textFill>
        </w:rPr>
        <w:t>章、法定代表人或授权代理人章</w:t>
      </w:r>
      <w:r>
        <w:rPr>
          <w:rFonts w:hint="eastAsia" w:ascii="宋体" w:hAnsi="宋体" w:cs="宋体"/>
          <w:color w:val="000000" w:themeColor="text1"/>
          <w:sz w:val="24"/>
          <w:szCs w:val="24"/>
          <w:lang w:eastAsia="zh-CN"/>
          <w14:textFill>
            <w14:solidFill>
              <w14:schemeClr w14:val="tx1"/>
            </w14:solidFill>
          </w14:textFill>
        </w:rPr>
        <w:t>处</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必须加盖</w:t>
      </w:r>
      <w:r>
        <w:rPr>
          <w:rFonts w:hint="eastAsia" w:ascii="宋体" w:hAnsi="宋体" w:cs="宋体"/>
          <w:color w:val="000000" w:themeColor="text1"/>
          <w:sz w:val="24"/>
          <w:szCs w:val="24"/>
          <w:lang w:eastAsia="zh-CN"/>
          <w14:textFill>
            <w14:solidFill>
              <w14:schemeClr w14:val="tx1"/>
            </w14:solidFill>
          </w14:textFill>
        </w:rPr>
        <w:t>。</w:t>
      </w:r>
    </w:p>
    <w:p w14:paraId="2C6C7AC9">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bookmarkStart w:id="116" w:name="_Hlk54580743"/>
      <w:bookmarkEnd w:id="116"/>
      <w:bookmarkStart w:id="117" w:name="_Hlk64544613"/>
      <w:bookmarkEnd w:id="117"/>
      <w:bookmarkStart w:id="118" w:name="_Hlk131417274"/>
      <w:bookmarkEnd w:id="118"/>
      <w:bookmarkStart w:id="119" w:name="_Hlk40073789"/>
      <w:bookmarkEnd w:id="119"/>
      <w:bookmarkStart w:id="120" w:name="_Hlk40073787"/>
      <w:bookmarkEnd w:id="120"/>
      <w:bookmarkStart w:id="121" w:name="_Hlk131417275"/>
      <w:bookmarkEnd w:id="121"/>
      <w:bookmarkStart w:id="122" w:name="_Hlk131417276"/>
      <w:bookmarkEnd w:id="122"/>
      <w:bookmarkStart w:id="123" w:name="_Hlk54580744"/>
      <w:bookmarkEnd w:id="123"/>
      <w:bookmarkStart w:id="124" w:name="_Hlk40073788"/>
      <w:bookmarkEnd w:id="124"/>
      <w:bookmarkStart w:id="125" w:name="_Hlk54580742"/>
      <w:bookmarkEnd w:id="125"/>
      <w:bookmarkStart w:id="126" w:name="_Hlk64544612"/>
      <w:bookmarkEnd w:id="126"/>
      <w:bookmarkStart w:id="127" w:name="_Hlk64544614"/>
      <w:bookmarkEnd w:id="127"/>
      <w:r>
        <w:rPr>
          <w:rFonts w:hint="eastAsia" w:ascii="宋体" w:hAnsi="宋体" w:eastAsia="宋体" w:cs="宋体"/>
          <w:color w:val="000000" w:themeColor="text1"/>
          <w:sz w:val="24"/>
          <w:szCs w:val="24"/>
          <w14:textFill>
            <w14:solidFill>
              <w14:schemeClr w14:val="tx1"/>
            </w14:solidFill>
          </w14:textFill>
        </w:rPr>
        <w:t>11.9</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cs="宋体"/>
          <w:color w:val="000000" w:themeColor="text1"/>
          <w:sz w:val="24"/>
          <w:szCs w:val="24"/>
          <w:lang w:val="en-US" w:eastAsia="zh-CN"/>
          <w14:textFill>
            <w14:solidFill>
              <w14:schemeClr w14:val="tx1"/>
            </w14:solidFill>
          </w14:textFill>
        </w:rPr>
        <w:t>纸质</w:t>
      </w:r>
      <w:r>
        <w:rPr>
          <w:rFonts w:hint="eastAsia" w:ascii="宋体" w:hAnsi="宋体" w:eastAsia="宋体" w:cs="宋体"/>
          <w:color w:val="000000" w:themeColor="text1"/>
          <w:sz w:val="24"/>
          <w:szCs w:val="24"/>
          <w14:textFill>
            <w14:solidFill>
              <w14:schemeClr w14:val="tx1"/>
            </w14:solidFill>
          </w14:textFill>
        </w:rPr>
        <w:t>响应文件</w:t>
      </w:r>
      <w:r>
        <w:rPr>
          <w:rFonts w:hint="eastAsia" w:ascii="宋体" w:hAnsi="宋体" w:cs="宋体"/>
          <w:color w:val="000000" w:themeColor="text1"/>
          <w:sz w:val="24"/>
          <w:szCs w:val="24"/>
          <w:lang w:eastAsia="zh-CN"/>
          <w14:textFill>
            <w14:solidFill>
              <w14:schemeClr w14:val="tx1"/>
            </w14:solidFill>
          </w14:textFill>
        </w:rPr>
        <w:t>可通过政采云上传的电子版</w:t>
      </w:r>
      <w:r>
        <w:rPr>
          <w:rFonts w:hint="eastAsia" w:ascii="宋体" w:hAnsi="宋体" w:cs="宋体"/>
          <w:color w:val="000000" w:themeColor="text1"/>
          <w:sz w:val="24"/>
          <w:szCs w:val="24"/>
          <w:lang w:val="en-US" w:eastAsia="zh-CN"/>
          <w14:textFill>
            <w14:solidFill>
              <w14:schemeClr w14:val="tx1"/>
            </w14:solidFill>
          </w14:textFill>
        </w:rPr>
        <w:t>响应</w:t>
      </w:r>
      <w:r>
        <w:rPr>
          <w:rFonts w:hint="eastAsia" w:ascii="宋体" w:hAnsi="宋体" w:cs="宋体"/>
          <w:color w:val="000000" w:themeColor="text1"/>
          <w:sz w:val="24"/>
          <w:szCs w:val="24"/>
          <w:lang w:eastAsia="zh-CN"/>
          <w14:textFill>
            <w14:solidFill>
              <w14:schemeClr w14:val="tx1"/>
            </w14:solidFill>
          </w14:textFill>
        </w:rPr>
        <w:t>文件打印生成</w:t>
      </w:r>
      <w:r>
        <w:rPr>
          <w:rFonts w:hint="eastAsia" w:ascii="宋体" w:hAnsi="宋体" w:eastAsia="宋体" w:cs="宋体"/>
          <w:color w:val="000000" w:themeColor="text1"/>
          <w:sz w:val="24"/>
          <w:szCs w:val="24"/>
          <w14:textFill>
            <w14:solidFill>
              <w14:schemeClr w14:val="tx1"/>
            </w14:solidFill>
          </w14:textFill>
        </w:rPr>
        <w:t>。</w:t>
      </w:r>
    </w:p>
    <w:p w14:paraId="714ACF91">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b/>
          <w:color w:val="000000" w:themeColor="text1"/>
          <w:sz w:val="24"/>
          <w:szCs w:val="24"/>
          <w14:textFill>
            <w14:solidFill>
              <w14:schemeClr w14:val="tx1"/>
            </w14:solidFill>
          </w14:textFill>
        </w:rPr>
      </w:pPr>
      <w:bookmarkStart w:id="128" w:name="_Hlk64544687"/>
      <w:bookmarkEnd w:id="128"/>
      <w:bookmarkStart w:id="129" w:name="_Hlk64544688"/>
      <w:bookmarkEnd w:id="129"/>
      <w:bookmarkStart w:id="130" w:name="_Hlk64544689"/>
      <w:bookmarkEnd w:id="130"/>
      <w:r>
        <w:rPr>
          <w:rFonts w:hint="eastAsia" w:ascii="宋体" w:hAnsi="宋体" w:eastAsia="宋体" w:cs="宋体"/>
          <w:color w:val="000000" w:themeColor="text1"/>
          <w:sz w:val="24"/>
          <w:szCs w:val="24"/>
          <w14:textFill>
            <w14:solidFill>
              <w14:schemeClr w14:val="tx1"/>
            </w14:solidFill>
          </w14:textFill>
        </w:rPr>
        <w:t>全套响应文件应无涂改和行间插字，除非这些删改是根据</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的指示进行的，或者是</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造成的必须修改的错误。修改处应加盖法定代表人或授权代理人章。但技术</w:t>
      </w:r>
      <w:r>
        <w:rPr>
          <w:rFonts w:hint="eastAsia" w:ascii="宋体" w:hAnsi="宋体" w:cs="宋体"/>
          <w:color w:val="000000" w:themeColor="text1"/>
          <w:sz w:val="24"/>
          <w:szCs w:val="24"/>
          <w:lang w:eastAsia="zh-CN"/>
          <w14:textFill>
            <w14:solidFill>
              <w14:schemeClr w14:val="tx1"/>
            </w14:solidFill>
          </w14:textFill>
        </w:rPr>
        <w:t>部分</w:t>
      </w:r>
      <w:r>
        <w:rPr>
          <w:rFonts w:hint="eastAsia" w:ascii="宋体" w:hAnsi="宋体" w:eastAsia="宋体" w:cs="宋体"/>
          <w:color w:val="000000" w:themeColor="text1"/>
          <w:sz w:val="24"/>
          <w:szCs w:val="24"/>
          <w14:textFill>
            <w14:solidFill>
              <w14:schemeClr w14:val="tx1"/>
            </w14:solidFill>
          </w14:textFill>
        </w:rPr>
        <w:t>、经济</w:t>
      </w:r>
      <w:r>
        <w:rPr>
          <w:rFonts w:hint="eastAsia" w:ascii="宋体" w:hAnsi="宋体" w:cs="宋体"/>
          <w:color w:val="000000" w:themeColor="text1"/>
          <w:sz w:val="24"/>
          <w:szCs w:val="24"/>
          <w:lang w:eastAsia="zh-CN"/>
          <w14:textFill>
            <w14:solidFill>
              <w14:schemeClr w14:val="tx1"/>
            </w14:solidFill>
          </w14:textFill>
        </w:rPr>
        <w:t>部分</w:t>
      </w:r>
      <w:r>
        <w:rPr>
          <w:rFonts w:hint="eastAsia" w:ascii="宋体" w:hAnsi="宋体" w:eastAsia="宋体" w:cs="宋体"/>
          <w:color w:val="000000" w:themeColor="text1"/>
          <w:sz w:val="24"/>
          <w:szCs w:val="24"/>
          <w14:textFill>
            <w14:solidFill>
              <w14:schemeClr w14:val="tx1"/>
            </w14:solidFill>
          </w14:textFill>
        </w:rPr>
        <w:t>严禁涂改和行间插字。</w:t>
      </w:r>
    </w:p>
    <w:p w14:paraId="2E13139F">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11.10</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响应文件的密封与标志</w:t>
      </w:r>
      <w:r>
        <w:rPr>
          <w:rFonts w:hint="eastAsia" w:ascii="宋体" w:hAnsi="宋体" w:cs="宋体"/>
          <w:color w:val="000000" w:themeColor="text1"/>
          <w:sz w:val="24"/>
          <w:szCs w:val="24"/>
          <w:lang w:eastAsia="zh-CN"/>
          <w14:textFill>
            <w14:solidFill>
              <w14:schemeClr w14:val="tx1"/>
            </w14:solidFill>
          </w14:textFill>
        </w:rPr>
        <w:t>（本项目不适用）</w:t>
      </w:r>
    </w:p>
    <w:p w14:paraId="415A31BA">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磋商响应文件格式</w:t>
      </w:r>
    </w:p>
    <w:p w14:paraId="2EAE7188">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应按磋商文件的范本格式中提供的磋商响应文件格式填写响应文件。</w:t>
      </w:r>
    </w:p>
    <w:p w14:paraId="52BC2CF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投标报价</w:t>
      </w:r>
    </w:p>
    <w:p w14:paraId="70EE85AD">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除本磋商文件另有规定外，</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应按磋商文件所附相应的</w:t>
      </w:r>
      <w:r>
        <w:rPr>
          <w:rFonts w:hint="eastAsia" w:ascii="宋体" w:hAnsi="宋体" w:cs="宋体"/>
          <w:color w:val="000000" w:themeColor="text1"/>
          <w:sz w:val="24"/>
          <w:szCs w:val="24"/>
          <w:lang w:eastAsia="zh-CN"/>
          <w14:textFill>
            <w14:solidFill>
              <w14:schemeClr w14:val="tx1"/>
            </w14:solidFill>
          </w14:textFill>
        </w:rPr>
        <w:t>报价</w:t>
      </w:r>
      <w:r>
        <w:rPr>
          <w:rFonts w:hint="eastAsia" w:ascii="宋体" w:hAnsi="宋体" w:eastAsia="宋体" w:cs="宋体"/>
          <w:color w:val="000000" w:themeColor="text1"/>
          <w:sz w:val="24"/>
          <w:szCs w:val="24"/>
          <w14:textFill>
            <w14:solidFill>
              <w14:schemeClr w14:val="tx1"/>
            </w14:solidFill>
          </w14:textFill>
        </w:rPr>
        <w:t>一览表格式标明拟提供服务的单价和总价等内容。报价以人民币报价，不接受有任何选择性报价。</w:t>
      </w:r>
    </w:p>
    <w:p w14:paraId="3D021E94">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13.2 投标报价应注意下列要求：</w:t>
      </w:r>
    </w:p>
    <w:p w14:paraId="3CAB6EB8">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投标报价应包括实施该项目涵盖的所有费用。</w:t>
      </w:r>
    </w:p>
    <w:p w14:paraId="44887C97">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 算术性修正。算术性修正是指对磋商响应文件的报价明细进行校核，并对其算术上和运算上的差错给予修正。修正的原则如下：</w:t>
      </w:r>
    </w:p>
    <w:p w14:paraId="3D082B00">
      <w:pPr>
        <w:pageBreakBefore w:val="0"/>
        <w:kinsoku/>
        <w:wordWrap/>
        <w:overflowPunct/>
        <w:autoSpaceDE/>
        <w:autoSpaceDN/>
        <w:bidi w:val="0"/>
        <w:adjustRightInd/>
        <w:snapToGrid/>
        <w:spacing w:line="480" w:lineRule="exact"/>
        <w:ind w:left="720" w:hanging="720" w:hangingChars="3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13.3.1 当以数字表示的金额与文字表示的金额有差异时，以文字表示的金额为准；</w:t>
      </w:r>
    </w:p>
    <w:p w14:paraId="106BFBA2">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13.3.2 当单价与数量相乘不等于合价时，以单价计算为准。如果单价有明显的小数点位置差错，应以标出的合价为准，同时对单价予以修正；</w:t>
      </w:r>
    </w:p>
    <w:p w14:paraId="2D979637">
      <w:pPr>
        <w:pageBreakBefore w:val="0"/>
        <w:kinsoku/>
        <w:wordWrap/>
        <w:overflowPunct/>
        <w:autoSpaceDE/>
        <w:autoSpaceDN/>
        <w:bidi w:val="0"/>
        <w:adjustRightInd/>
        <w:snapToGrid/>
        <w:spacing w:line="480" w:lineRule="exact"/>
        <w:ind w:left="720" w:hanging="720" w:hangingChars="3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13.3.3 当各明细部分的价格累计不等于合价时，应以各明细的累计计数为准，修正合价</w:t>
      </w:r>
      <w:r>
        <w:rPr>
          <w:rFonts w:hint="eastAsia" w:ascii="宋体" w:hAnsi="宋体" w:eastAsia="宋体" w:cs="宋体"/>
          <w:color w:val="000000" w:themeColor="text1"/>
          <w:sz w:val="24"/>
          <w:szCs w:val="24"/>
          <w:lang w:eastAsia="zh-CN"/>
          <w14:textFill>
            <w14:solidFill>
              <w14:schemeClr w14:val="tx1"/>
            </w14:solidFill>
          </w14:textFill>
        </w:rPr>
        <w:t>；</w:t>
      </w:r>
    </w:p>
    <w:p w14:paraId="70732CD1">
      <w:pPr>
        <w:pageBreakBefore w:val="0"/>
        <w:tabs>
          <w:tab w:val="left" w:pos="540"/>
          <w:tab w:val="left" w:pos="900"/>
          <w:tab w:val="left" w:pos="1080"/>
        </w:tabs>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13.3.4 按以上原则对算术性差错修正，应取得</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的同意，并确认修正后最终投标价。如果</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拒绝确认，则其磋商响应文件将不予以评审并按废标处理，没收其投标担保。</w:t>
      </w:r>
    </w:p>
    <w:p w14:paraId="63FE5DF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投标货币</w:t>
      </w:r>
    </w:p>
    <w:p w14:paraId="7A58E2A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人民币报价。</w:t>
      </w:r>
    </w:p>
    <w:p w14:paraId="05D0095C">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15.</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Cs/>
          <w:color w:val="000000" w:themeColor="text1"/>
          <w:sz w:val="24"/>
          <w:szCs w:val="24"/>
          <w:lang w:eastAsia="zh-CN"/>
          <w14:textFill>
            <w14:solidFill>
              <w14:schemeClr w14:val="tx1"/>
            </w14:solidFill>
          </w14:textFill>
        </w:rPr>
        <w:t>投标单位</w:t>
      </w:r>
      <w:r>
        <w:rPr>
          <w:rFonts w:hint="eastAsia" w:ascii="宋体" w:hAnsi="宋体" w:eastAsia="宋体" w:cs="宋体"/>
          <w:bCs/>
          <w:color w:val="000000" w:themeColor="text1"/>
          <w:sz w:val="24"/>
          <w:szCs w:val="24"/>
          <w14:textFill>
            <w14:solidFill>
              <w14:schemeClr w14:val="tx1"/>
            </w14:solidFill>
          </w14:textFill>
        </w:rPr>
        <w:t>的证明文件：</w:t>
      </w:r>
    </w:p>
    <w:p w14:paraId="5AD64A1A">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Cs/>
          <w:color w:val="000000" w:themeColor="text1"/>
          <w:spacing w:val="8"/>
          <w:sz w:val="24"/>
          <w:szCs w:val="24"/>
          <w14:textFill>
            <w14:solidFill>
              <w14:schemeClr w14:val="tx1"/>
            </w14:solidFill>
          </w14:textFill>
        </w:rPr>
      </w:pPr>
      <w:r>
        <w:rPr>
          <w:rFonts w:hint="eastAsia" w:ascii="宋体" w:hAnsi="宋体" w:eastAsia="宋体" w:cs="宋体"/>
          <w:bCs/>
          <w:color w:val="000000" w:themeColor="text1"/>
          <w:sz w:val="24"/>
          <w:szCs w:val="24"/>
          <w:lang w:eastAsia="zh-CN"/>
          <w14:textFill>
            <w14:solidFill>
              <w14:schemeClr w14:val="tx1"/>
            </w14:solidFill>
          </w14:textFill>
        </w:rPr>
        <w:t>投标单位</w:t>
      </w:r>
      <w:r>
        <w:rPr>
          <w:rFonts w:hint="eastAsia" w:ascii="宋体" w:hAnsi="宋体" w:eastAsia="宋体" w:cs="宋体"/>
          <w:bCs/>
          <w:color w:val="000000" w:themeColor="text1"/>
          <w:sz w:val="24"/>
          <w:szCs w:val="24"/>
          <w14:textFill>
            <w14:solidFill>
              <w14:schemeClr w14:val="tx1"/>
            </w14:solidFill>
          </w14:textFill>
        </w:rPr>
        <w:t>必须提交证明其有资格进行投标和有能力履行合同的文件（范本格式），作为磋商响应文件的一部分。</w:t>
      </w:r>
    </w:p>
    <w:p w14:paraId="68E95FC5">
      <w:pPr>
        <w:pageBreakBefore w:val="0"/>
        <w:kinsoku/>
        <w:wordWrap/>
        <w:overflowPunct/>
        <w:autoSpaceDE/>
        <w:autoSpaceDN/>
        <w:bidi w:val="0"/>
        <w:adjustRightInd/>
        <w:snapToGrid/>
        <w:spacing w:line="480" w:lineRule="exact"/>
        <w:ind w:left="73" w:leftChars="35" w:firstLine="514" w:firstLineChars="200"/>
        <w:textAlignment w:val="auto"/>
        <w:rPr>
          <w:rFonts w:hint="eastAsia" w:ascii="宋体" w:hAnsi="宋体" w:eastAsia="宋体" w:cs="宋体"/>
          <w:b/>
          <w:color w:val="000000" w:themeColor="text1"/>
          <w:spacing w:val="8"/>
          <w:sz w:val="24"/>
          <w:szCs w:val="24"/>
          <w14:textFill>
            <w14:solidFill>
              <w14:schemeClr w14:val="tx1"/>
            </w14:solidFill>
          </w14:textFill>
        </w:rPr>
      </w:pPr>
      <w:r>
        <w:rPr>
          <w:rFonts w:hint="eastAsia" w:ascii="宋体" w:hAnsi="宋体" w:eastAsia="宋体" w:cs="宋体"/>
          <w:b/>
          <w:color w:val="000000" w:themeColor="text1"/>
          <w:spacing w:val="8"/>
          <w:sz w:val="24"/>
          <w:szCs w:val="24"/>
          <w14:textFill>
            <w14:solidFill>
              <w14:schemeClr w14:val="tx1"/>
            </w14:solidFill>
          </w14:textFill>
        </w:rPr>
        <w:t>注：（1）磋商响应文件中，所有</w:t>
      </w:r>
      <w:r>
        <w:rPr>
          <w:rFonts w:hint="eastAsia" w:ascii="宋体" w:hAnsi="宋体" w:eastAsia="宋体" w:cs="宋体"/>
          <w:b/>
          <w:color w:val="000000" w:themeColor="text1"/>
          <w:spacing w:val="8"/>
          <w:sz w:val="24"/>
          <w:szCs w:val="24"/>
          <w:lang w:eastAsia="zh-CN"/>
          <w14:textFill>
            <w14:solidFill>
              <w14:schemeClr w14:val="tx1"/>
            </w14:solidFill>
          </w14:textFill>
        </w:rPr>
        <w:t>投标单位</w:t>
      </w:r>
      <w:r>
        <w:rPr>
          <w:rFonts w:hint="eastAsia" w:ascii="宋体" w:hAnsi="宋体" w:eastAsia="宋体" w:cs="宋体"/>
          <w:b/>
          <w:color w:val="000000" w:themeColor="text1"/>
          <w:spacing w:val="8"/>
          <w:sz w:val="24"/>
          <w:szCs w:val="24"/>
          <w14:textFill>
            <w14:solidFill>
              <w14:schemeClr w14:val="tx1"/>
            </w14:solidFill>
          </w14:textFill>
        </w:rPr>
        <w:t>签字、</w:t>
      </w:r>
      <w:r>
        <w:rPr>
          <w:rFonts w:hint="eastAsia" w:ascii="宋体" w:hAnsi="宋体" w:eastAsia="宋体" w:cs="宋体"/>
          <w:b/>
          <w:color w:val="000000" w:themeColor="text1"/>
          <w:spacing w:val="8"/>
          <w:sz w:val="24"/>
          <w:szCs w:val="24"/>
          <w:lang w:eastAsia="zh-CN"/>
          <w14:textFill>
            <w14:solidFill>
              <w14:schemeClr w14:val="tx1"/>
            </w14:solidFill>
          </w14:textFill>
        </w:rPr>
        <w:t>法定代表人</w:t>
      </w:r>
      <w:r>
        <w:rPr>
          <w:rFonts w:hint="eastAsia" w:ascii="宋体" w:hAnsi="宋体" w:eastAsia="宋体" w:cs="宋体"/>
          <w:b/>
          <w:color w:val="000000" w:themeColor="text1"/>
          <w:spacing w:val="8"/>
          <w:sz w:val="24"/>
          <w:szCs w:val="24"/>
          <w14:textFill>
            <w14:solidFill>
              <w14:schemeClr w14:val="tx1"/>
            </w14:solidFill>
          </w14:textFill>
        </w:rPr>
        <w:t>签字、</w:t>
      </w:r>
      <w:r>
        <w:rPr>
          <w:rFonts w:hint="eastAsia" w:ascii="宋体" w:hAnsi="宋体" w:eastAsia="宋体" w:cs="宋体"/>
          <w:b/>
          <w:color w:val="000000" w:themeColor="text1"/>
          <w:spacing w:val="8"/>
          <w:sz w:val="24"/>
          <w:szCs w:val="24"/>
          <w:lang w:eastAsia="zh-CN"/>
          <w14:textFill>
            <w14:solidFill>
              <w14:schemeClr w14:val="tx1"/>
            </w14:solidFill>
          </w14:textFill>
        </w:rPr>
        <w:t>法人代表授权委托</w:t>
      </w:r>
      <w:r>
        <w:rPr>
          <w:rFonts w:hint="eastAsia" w:ascii="宋体" w:hAnsi="宋体" w:eastAsia="宋体" w:cs="宋体"/>
          <w:b/>
          <w:color w:val="000000" w:themeColor="text1"/>
          <w:spacing w:val="8"/>
          <w:sz w:val="24"/>
          <w:szCs w:val="24"/>
          <w:lang w:val="en-US" w:eastAsia="zh-CN"/>
          <w14:textFill>
            <w14:solidFill>
              <w14:schemeClr w14:val="tx1"/>
            </w14:solidFill>
          </w14:textFill>
        </w:rPr>
        <w:t>人</w:t>
      </w:r>
      <w:r>
        <w:rPr>
          <w:rFonts w:hint="eastAsia" w:ascii="宋体" w:hAnsi="宋体" w:eastAsia="宋体" w:cs="宋体"/>
          <w:b/>
          <w:color w:val="000000" w:themeColor="text1"/>
          <w:spacing w:val="8"/>
          <w:sz w:val="24"/>
          <w:szCs w:val="24"/>
          <w14:textFill>
            <w14:solidFill>
              <w14:schemeClr w14:val="tx1"/>
            </w14:solidFill>
          </w14:textFill>
        </w:rPr>
        <w:t>签字和其它签字处须同时加盖有法律效力的印章方为有效；</w:t>
      </w:r>
    </w:p>
    <w:p w14:paraId="685B45E0">
      <w:pPr>
        <w:pageBreakBefore w:val="0"/>
        <w:kinsoku/>
        <w:wordWrap/>
        <w:overflowPunct/>
        <w:autoSpaceDE/>
        <w:autoSpaceDN/>
        <w:bidi w:val="0"/>
        <w:adjustRightInd/>
        <w:snapToGrid/>
        <w:spacing w:line="480" w:lineRule="exact"/>
        <w:ind w:firstLine="482"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（2）所有资格证明文件必须满足磋商文件要求，否则将导致废标。</w:t>
      </w:r>
    </w:p>
    <w:p w14:paraId="35A8791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16.</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投标服务符合磋商文件规定的技术响应文件</w:t>
      </w:r>
    </w:p>
    <w:p w14:paraId="6EB56166">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须提交证明拟供服务符合磋商文件规定的技术响应文件，作为磋商响应文件的一部分</w:t>
      </w:r>
      <w:r>
        <w:rPr>
          <w:rFonts w:hint="eastAsia" w:ascii="宋体" w:hAnsi="宋体" w:eastAsia="宋体" w:cs="宋体"/>
          <w:color w:val="000000" w:themeColor="text1"/>
          <w:sz w:val="24"/>
          <w:szCs w:val="24"/>
          <w:lang w:eastAsia="zh-CN"/>
          <w14:textFill>
            <w14:solidFill>
              <w14:schemeClr w14:val="tx1"/>
            </w14:solidFill>
          </w14:textFill>
        </w:rPr>
        <w:t>。</w:t>
      </w:r>
    </w:p>
    <w:p w14:paraId="6518A72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上述文件可以是文字资料、图纸和数据，没有按要求提供资料或提供资料不完全，将是对本次招标没有作出实质性响应，其风险由</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自行承担。</w:t>
      </w:r>
    </w:p>
    <w:p w14:paraId="3DB35C4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17.</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投标的有效期</w:t>
      </w:r>
    </w:p>
    <w:p w14:paraId="548D48B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17.1</w:t>
      </w:r>
      <w:r>
        <w:rPr>
          <w:rFonts w:hint="eastAsia" w:ascii="宋体" w:hAnsi="宋体" w:eastAsia="宋体" w:cs="宋体"/>
          <w:b/>
          <w:color w:val="000000" w:themeColor="text1"/>
          <w:sz w:val="24"/>
          <w:szCs w:val="24"/>
          <w14:textFill>
            <w14:solidFill>
              <w14:schemeClr w14:val="tx1"/>
            </w14:solidFill>
          </w14:textFill>
        </w:rPr>
        <w:t xml:space="preserve"> 磋商响应文件从开标之日起，投标有效期为60天</w:t>
      </w:r>
      <w:r>
        <w:rPr>
          <w:rFonts w:hint="eastAsia" w:ascii="宋体" w:hAnsi="宋体" w:eastAsia="宋体" w:cs="宋体"/>
          <w:b/>
          <w:color w:val="000000" w:themeColor="text1"/>
          <w:sz w:val="24"/>
          <w:szCs w:val="24"/>
          <w:lang w:eastAsia="zh-CN"/>
          <w14:textFill>
            <w14:solidFill>
              <w14:schemeClr w14:val="tx1"/>
            </w14:solidFill>
          </w14:textFill>
        </w:rPr>
        <w:t>。</w:t>
      </w:r>
      <w:r>
        <w:rPr>
          <w:rFonts w:hint="eastAsia" w:ascii="宋体" w:hAnsi="宋体" w:eastAsia="宋体" w:cs="宋体"/>
          <w:b/>
          <w:color w:val="000000" w:themeColor="text1"/>
          <w:sz w:val="24"/>
          <w:szCs w:val="24"/>
          <w14:textFill>
            <w14:solidFill>
              <w14:schemeClr w14:val="tx1"/>
            </w14:solidFill>
          </w14:textFill>
        </w:rPr>
        <w:t>（如不满足将导致废标）</w:t>
      </w:r>
    </w:p>
    <w:p w14:paraId="20CCF04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17.2 在特殊情况下，招标代理机构可与</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商量延长磋商响应文件的有效期。</w:t>
      </w:r>
    </w:p>
    <w:p w14:paraId="55F5D82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18.</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磋商响应文件的书写要求。</w:t>
      </w:r>
    </w:p>
    <w:p w14:paraId="7F4AF1D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18.1 磋商响应文件</w:t>
      </w:r>
      <w:r>
        <w:rPr>
          <w:rFonts w:hint="eastAsia" w:ascii="宋体" w:hAnsi="宋体" w:cs="宋体"/>
          <w:color w:val="000000" w:themeColor="text1"/>
          <w:sz w:val="24"/>
          <w:szCs w:val="24"/>
          <w:lang w:eastAsia="zh-CN"/>
          <w14:textFill>
            <w14:solidFill>
              <w14:schemeClr w14:val="tx1"/>
            </w14:solidFill>
          </w14:textFill>
        </w:rPr>
        <w:t>按格式要求编制</w:t>
      </w:r>
      <w:r>
        <w:rPr>
          <w:rFonts w:hint="eastAsia" w:ascii="宋体" w:hAnsi="宋体" w:eastAsia="宋体" w:cs="宋体"/>
          <w:color w:val="000000" w:themeColor="text1"/>
          <w:sz w:val="24"/>
          <w:szCs w:val="24"/>
          <w:lang w:eastAsia="zh-CN"/>
          <w14:textFill>
            <w14:solidFill>
              <w14:schemeClr w14:val="tx1"/>
            </w14:solidFill>
          </w14:textFill>
        </w:rPr>
        <w:t>。</w:t>
      </w:r>
    </w:p>
    <w:p w14:paraId="064B09E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18.2 磋商响应文件应清楚工整，修改处应由投标全权代表签章</w:t>
      </w:r>
      <w:r>
        <w:rPr>
          <w:rFonts w:hint="eastAsia" w:ascii="宋体" w:hAnsi="宋体" w:eastAsia="宋体" w:cs="宋体"/>
          <w:color w:val="000000" w:themeColor="text1"/>
          <w:sz w:val="24"/>
          <w:szCs w:val="24"/>
          <w:lang w:eastAsia="zh-CN"/>
          <w14:textFill>
            <w14:solidFill>
              <w14:schemeClr w14:val="tx1"/>
            </w14:solidFill>
          </w14:textFill>
        </w:rPr>
        <w:t>。</w:t>
      </w:r>
    </w:p>
    <w:p w14:paraId="502492D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磋商响应文件应由</w:t>
      </w:r>
      <w:r>
        <w:rPr>
          <w:rFonts w:hint="eastAsia" w:ascii="宋体" w:hAnsi="宋体" w:cs="宋体"/>
          <w:color w:val="000000" w:themeColor="text1"/>
          <w:sz w:val="24"/>
          <w:szCs w:val="24"/>
          <w:lang w:eastAsia="zh-CN"/>
          <w14:textFill>
            <w14:solidFill>
              <w14:schemeClr w14:val="tx1"/>
            </w14:solidFill>
          </w14:textFill>
        </w:rPr>
        <w:t>法定代表人或法人代表授权委托</w:t>
      </w:r>
      <w:r>
        <w:rPr>
          <w:rFonts w:hint="eastAsia" w:ascii="宋体" w:hAnsi="宋体" w:cs="宋体"/>
          <w:color w:val="000000" w:themeColor="text1"/>
          <w:sz w:val="24"/>
          <w:szCs w:val="24"/>
          <w:lang w:val="en-US" w:eastAsia="zh-CN"/>
          <w14:textFill>
            <w14:solidFill>
              <w14:schemeClr w14:val="tx1"/>
            </w14:solidFill>
          </w14:textFill>
        </w:rPr>
        <w:t>人</w:t>
      </w:r>
      <w:r>
        <w:rPr>
          <w:rFonts w:hint="eastAsia" w:ascii="宋体" w:hAnsi="宋体" w:cs="宋体"/>
          <w:color w:val="000000" w:themeColor="text1"/>
          <w:sz w:val="24"/>
          <w:szCs w:val="24"/>
          <w:lang w:eastAsia="zh-CN"/>
          <w14:textFill>
            <w14:solidFill>
              <w14:schemeClr w14:val="tx1"/>
            </w14:solidFill>
          </w14:textFill>
        </w:rPr>
        <w:t>在凡</w:t>
      </w:r>
      <w:r>
        <w:rPr>
          <w:rFonts w:hint="eastAsia" w:ascii="宋体" w:hAnsi="宋体" w:eastAsia="宋体" w:cs="宋体"/>
          <w:color w:val="000000" w:themeColor="text1"/>
          <w:sz w:val="24"/>
          <w:szCs w:val="24"/>
          <w14:textFill>
            <w14:solidFill>
              <w14:schemeClr w14:val="tx1"/>
            </w14:solidFill>
          </w14:textFill>
        </w:rPr>
        <w:t>规定签章处逐一签署及加盖单位的公章</w:t>
      </w:r>
      <w:r>
        <w:rPr>
          <w:rFonts w:hint="eastAsia" w:ascii="宋体" w:hAnsi="宋体" w:eastAsia="宋体" w:cs="宋体"/>
          <w:color w:val="000000" w:themeColor="text1"/>
          <w:sz w:val="24"/>
          <w:szCs w:val="24"/>
          <w:lang w:eastAsia="zh-CN"/>
          <w14:textFill>
            <w14:solidFill>
              <w14:schemeClr w14:val="tx1"/>
            </w14:solidFill>
          </w14:textFill>
        </w:rPr>
        <w:t>。</w:t>
      </w:r>
    </w:p>
    <w:p w14:paraId="7C83355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电报、电话、传真形式的投标概不接受</w:t>
      </w:r>
      <w:r>
        <w:rPr>
          <w:rFonts w:hint="eastAsia" w:ascii="宋体" w:hAnsi="宋体" w:eastAsia="宋体" w:cs="宋体"/>
          <w:color w:val="000000" w:themeColor="text1"/>
          <w:sz w:val="24"/>
          <w:szCs w:val="24"/>
          <w:lang w:eastAsia="zh-CN"/>
          <w14:textFill>
            <w14:solidFill>
              <w14:schemeClr w14:val="tx1"/>
            </w14:solidFill>
          </w14:textFill>
        </w:rPr>
        <w:t>。</w:t>
      </w:r>
    </w:p>
    <w:p w14:paraId="69292DA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18.5</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磋商响应文件的份数：</w:t>
      </w:r>
      <w:r>
        <w:rPr>
          <w:rFonts w:hint="eastAsia"/>
          <w:b w:val="0"/>
          <w:bCs/>
          <w:color w:val="000000" w:themeColor="text1"/>
          <w:sz w:val="24"/>
          <w:szCs w:val="24"/>
          <w:lang w:eastAsia="zh-CN"/>
          <w14:textFill>
            <w14:solidFill>
              <w14:schemeClr w14:val="tx1"/>
            </w14:solidFill>
          </w14:textFill>
        </w:rPr>
        <w:t>加密电子版</w:t>
      </w:r>
      <w:r>
        <w:rPr>
          <w:rFonts w:hint="eastAsia"/>
          <w:b w:val="0"/>
          <w:bCs/>
          <w:color w:val="000000" w:themeColor="text1"/>
          <w:sz w:val="24"/>
          <w:szCs w:val="24"/>
          <w:lang w:val="en-US" w:eastAsia="zh-CN"/>
          <w14:textFill>
            <w14:solidFill>
              <w14:schemeClr w14:val="tx1"/>
            </w14:solidFill>
          </w14:textFill>
        </w:rPr>
        <w:t>响应</w:t>
      </w:r>
      <w:r>
        <w:rPr>
          <w:rFonts w:hint="eastAsia"/>
          <w:b w:val="0"/>
          <w:bCs/>
          <w:color w:val="000000" w:themeColor="text1"/>
          <w:sz w:val="24"/>
          <w:szCs w:val="24"/>
          <w:lang w:eastAsia="zh-CN"/>
          <w14:textFill>
            <w14:solidFill>
              <w14:schemeClr w14:val="tx1"/>
            </w14:solidFill>
          </w14:textFill>
        </w:rPr>
        <w:t>文件（一份）在投标截止前上传至</w:t>
      </w:r>
      <w:r>
        <w:rPr>
          <w:rFonts w:hint="default"/>
          <w:b w:val="0"/>
          <w:bCs/>
          <w:color w:val="000000" w:themeColor="text1"/>
          <w:sz w:val="24"/>
          <w:szCs w:val="24"/>
          <w:lang w:val="en-US" w:eastAsia="zh-CN"/>
          <w14:textFill>
            <w14:solidFill>
              <w14:schemeClr w14:val="tx1"/>
            </w14:solidFill>
          </w14:textFill>
        </w:rPr>
        <w:t>新疆政府采购网（http://www.ccgp-xinjiang.gov.cn/）</w:t>
      </w:r>
      <w:r>
        <w:rPr>
          <w:rFonts w:hint="eastAsia"/>
          <w:b w:val="0"/>
          <w:bCs/>
          <w:color w:val="000000" w:themeColor="text1"/>
          <w:sz w:val="24"/>
          <w:szCs w:val="24"/>
          <w:lang w:val="en-US" w:eastAsia="zh-CN"/>
          <w14:textFill>
            <w14:solidFill>
              <w14:schemeClr w14:val="tx1"/>
            </w14:solidFill>
          </w14:textFill>
        </w:rPr>
        <w:t>，否则视为无效。</w:t>
      </w:r>
    </w:p>
    <w:p w14:paraId="2FB6157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19.</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投标保证金</w:t>
      </w:r>
    </w:p>
    <w:p w14:paraId="32B2BDD3">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于投标截止时间前向招标代理机构交纳投标保证金</w:t>
      </w:r>
      <w:r>
        <w:rPr>
          <w:rFonts w:hint="eastAsia" w:ascii="宋体" w:hAnsi="宋体" w:eastAsia="宋体" w:cs="宋体"/>
          <w:color w:val="000000" w:themeColor="text1"/>
          <w:sz w:val="24"/>
          <w:szCs w:val="24"/>
          <w:lang w:eastAsia="zh-CN"/>
          <w14:textFill>
            <w14:solidFill>
              <w14:schemeClr w14:val="tx1"/>
            </w14:solidFill>
          </w14:textFill>
        </w:rPr>
        <w:t>。</w:t>
      </w:r>
    </w:p>
    <w:p w14:paraId="18731AB7">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本次招标不接受现金作为投标保证金，投标保证金有效期应当与投标有效期一致</w:t>
      </w:r>
      <w:r>
        <w:rPr>
          <w:rFonts w:hint="eastAsia" w:ascii="宋体" w:hAnsi="宋体" w:eastAsia="宋体" w:cs="宋体"/>
          <w:color w:val="000000" w:themeColor="text1"/>
          <w:sz w:val="24"/>
          <w:szCs w:val="24"/>
          <w:lang w:eastAsia="zh-CN"/>
          <w14:textFill>
            <w14:solidFill>
              <w14:schemeClr w14:val="tx1"/>
            </w14:solidFill>
          </w14:textFill>
        </w:rPr>
        <w:t>。</w:t>
      </w:r>
    </w:p>
    <w:p w14:paraId="2427DEBC">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投标保证金的退还时间：</w:t>
      </w:r>
    </w:p>
    <w:p w14:paraId="2F6DFD6B">
      <w:pPr>
        <w:pageBreakBefore w:val="0"/>
        <w:tabs>
          <w:tab w:val="left" w:pos="540"/>
          <w:tab w:val="left" w:pos="900"/>
          <w:tab w:val="left" w:pos="1080"/>
        </w:tabs>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在</w:t>
      </w:r>
      <w:r>
        <w:rPr>
          <w:rFonts w:hint="eastAsia" w:ascii="宋体" w:hAnsi="宋体" w:eastAsia="宋体" w:cs="宋体"/>
          <w:color w:val="000000" w:themeColor="text1"/>
          <w:sz w:val="24"/>
          <w:szCs w:val="24"/>
          <w:lang w:eastAsia="zh-CN"/>
          <w14:textFill>
            <w14:solidFill>
              <w14:schemeClr w14:val="tx1"/>
            </w14:solidFill>
          </w14:textFill>
        </w:rPr>
        <w:t>中标</w:t>
      </w:r>
      <w:r>
        <w:rPr>
          <w:rFonts w:hint="eastAsia" w:ascii="宋体" w:hAnsi="宋体" w:eastAsia="宋体" w:cs="宋体"/>
          <w:color w:val="000000" w:themeColor="text1"/>
          <w:sz w:val="24"/>
          <w:szCs w:val="24"/>
          <w14:textFill>
            <w14:solidFill>
              <w14:schemeClr w14:val="tx1"/>
            </w14:solidFill>
          </w14:textFill>
        </w:rPr>
        <w:t>通知书发出后5个工作日内退还未中标</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的投标保证金，在合同签订后5个工作日内退还中标</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的投标保证金。</w:t>
      </w:r>
    </w:p>
    <w:p w14:paraId="442C2770">
      <w:pPr>
        <w:pageBreakBefore w:val="0"/>
        <w:kinsoku/>
        <w:wordWrap/>
        <w:overflowPunct/>
        <w:autoSpaceDE/>
        <w:autoSpaceDN/>
        <w:bidi w:val="0"/>
        <w:adjustRightInd/>
        <w:snapToGrid/>
        <w:spacing w:line="480" w:lineRule="exact"/>
        <w:textAlignment w:val="auto"/>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b w:val="0"/>
          <w:bCs w:val="0"/>
          <w:color w:val="000000" w:themeColor="text1"/>
          <w:sz w:val="24"/>
          <w:szCs w:val="24"/>
          <w14:textFill>
            <w14:solidFill>
              <w14:schemeClr w14:val="tx1"/>
            </w14:solidFill>
          </w14:textFill>
        </w:rPr>
        <w:t>9.4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val="0"/>
          <w:color w:val="000000" w:themeColor="text1"/>
          <w:sz w:val="24"/>
          <w:szCs w:val="24"/>
          <w14:textFill>
            <w14:solidFill>
              <w14:schemeClr w14:val="tx1"/>
            </w14:solidFill>
          </w14:textFill>
        </w:rPr>
        <w:t>未按规定提交投标保证金的投标，将被视为投标无效。</w:t>
      </w:r>
    </w:p>
    <w:p w14:paraId="53717491">
      <w:pPr>
        <w:pStyle w:val="13"/>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19.5</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下列任何情况发生时，投标保证金将被没收：</w:t>
      </w:r>
    </w:p>
    <w:p w14:paraId="7A422950">
      <w:pPr>
        <w:pStyle w:val="13"/>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19.5.1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在磋商文件规定的投标有效期内撤回其投标；</w:t>
      </w:r>
    </w:p>
    <w:p w14:paraId="30496290">
      <w:pPr>
        <w:pStyle w:val="13"/>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19.5.2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成交方在规定期限内未能签订合同</w:t>
      </w:r>
      <w:r>
        <w:rPr>
          <w:rFonts w:hint="eastAsia" w:hAnsi="宋体" w:cs="宋体"/>
          <w:color w:val="000000" w:themeColor="text1"/>
          <w:sz w:val="24"/>
          <w:szCs w:val="24"/>
          <w:lang w:eastAsia="zh-CN"/>
          <w14:textFill>
            <w14:solidFill>
              <w14:schemeClr w14:val="tx1"/>
            </w14:solidFill>
          </w14:textFill>
        </w:rPr>
        <w:t>；</w:t>
      </w:r>
    </w:p>
    <w:p w14:paraId="1081E0AF">
      <w:pPr>
        <w:pStyle w:val="13"/>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19.5.2.1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按本须知第3</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t xml:space="preserve">条规定签订合同； </w:t>
      </w:r>
    </w:p>
    <w:p w14:paraId="462A2BCB">
      <w:pPr>
        <w:pStyle w:val="13"/>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19.5.2.2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按须知第3</w:t>
      </w:r>
      <w:r>
        <w:rPr>
          <w:rFonts w:hint="eastAsia" w:ascii="宋体" w:hAnsi="宋体" w:eastAsia="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条向</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提交履约保证金；</w:t>
      </w:r>
    </w:p>
    <w:p w14:paraId="33C10D46">
      <w:pPr>
        <w:pStyle w:val="13"/>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19.5.2.3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按本须知第3</w:t>
      </w:r>
      <w:r>
        <w:rPr>
          <w:rFonts w:hint="eastAsia" w:ascii="宋体" w:hAnsi="宋体" w:eastAsia="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条规定向招标代理机构交纳招标代理服务费。</w:t>
      </w:r>
    </w:p>
    <w:p w14:paraId="471C88D6">
      <w:pPr>
        <w:pStyle w:val="3"/>
        <w:pageBreakBefore w:val="0"/>
        <w:kinsoku/>
        <w:wordWrap/>
        <w:overflowPunct/>
        <w:autoSpaceDE/>
        <w:autoSpaceDN/>
        <w:bidi w:val="0"/>
        <w:adjustRightInd/>
        <w:snapToGrid/>
        <w:spacing w:before="100" w:beforeAutospacing="1" w:after="100" w:afterAutospacing="1" w:line="480" w:lineRule="exact"/>
        <w:jc w:val="center"/>
        <w:textAlignment w:val="auto"/>
        <w:rPr>
          <w:rFonts w:ascii="宋体" w:hAnsi="宋体" w:eastAsia="宋体" w:cs="宋体"/>
          <w:color w:val="000000" w:themeColor="text1"/>
          <w:sz w:val="28"/>
          <w:szCs w:val="28"/>
          <w14:textFill>
            <w14:solidFill>
              <w14:schemeClr w14:val="tx1"/>
            </w14:solidFill>
          </w14:textFill>
        </w:rPr>
      </w:pPr>
      <w:bookmarkStart w:id="131" w:name="_Toc267301285"/>
      <w:bookmarkStart w:id="132" w:name="_Toc527642955"/>
      <w:bookmarkStart w:id="133" w:name="_Toc349573124"/>
      <w:bookmarkStart w:id="134" w:name="_Toc349637923"/>
      <w:bookmarkStart w:id="135" w:name="_Toc298240408"/>
      <w:r>
        <w:rPr>
          <w:rFonts w:hint="eastAsia" w:ascii="宋体" w:hAnsi="宋体" w:eastAsia="宋体" w:cs="宋体"/>
          <w:color w:val="000000" w:themeColor="text1"/>
          <w:sz w:val="28"/>
          <w:szCs w:val="28"/>
          <w14:textFill>
            <w14:solidFill>
              <w14:schemeClr w14:val="tx1"/>
            </w14:solidFill>
          </w14:textFill>
        </w:rPr>
        <w:t>D  磋商响应文件的递交</w:t>
      </w:r>
      <w:bookmarkEnd w:id="131"/>
      <w:bookmarkEnd w:id="132"/>
      <w:bookmarkEnd w:id="133"/>
      <w:bookmarkEnd w:id="134"/>
      <w:bookmarkEnd w:id="135"/>
    </w:p>
    <w:p w14:paraId="26CD9566">
      <w:pPr>
        <w:pageBreakBefore w:val="0"/>
        <w:numPr>
          <w:ilvl w:val="0"/>
          <w:numId w:val="0"/>
        </w:numPr>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20.</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cs="宋体"/>
          <w:color w:val="000000" w:themeColor="text1"/>
          <w:sz w:val="24"/>
          <w:lang w:val="en-US" w:eastAsia="zh-CN"/>
          <w14:textFill>
            <w14:solidFill>
              <w14:schemeClr w14:val="tx1"/>
            </w14:solidFill>
          </w14:textFill>
        </w:rPr>
        <w:t>磋商文件装订要求：中标单位提供纸质版磋商响应文件要求不得活页装订。</w:t>
      </w:r>
    </w:p>
    <w:p w14:paraId="270E4669">
      <w:pPr>
        <w:pageBreakBefore w:val="0"/>
        <w:numPr>
          <w:ilvl w:val="0"/>
          <w:numId w:val="0"/>
        </w:numPr>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21. 磋商响应文件递交截止时间</w:t>
      </w:r>
    </w:p>
    <w:p w14:paraId="1D6B5FE0">
      <w:pPr>
        <w:pageBreakBefore w:val="0"/>
        <w:numPr>
          <w:ilvl w:val="0"/>
          <w:numId w:val="0"/>
        </w:numPr>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21.1 磋商响应文件递交的截止时间：见投标须知前附表。</w:t>
      </w:r>
    </w:p>
    <w:p w14:paraId="629DD55D">
      <w:pPr>
        <w:pageBreakBefore w:val="0"/>
        <w:kinsoku/>
        <w:wordWrap/>
        <w:overflowPunct/>
        <w:autoSpaceDE/>
        <w:autoSpaceDN/>
        <w:bidi w:val="0"/>
        <w:adjustRightInd/>
        <w:snapToGrid/>
        <w:spacing w:line="480" w:lineRule="exact"/>
        <w:ind w:firstLine="480" w:firstLineChars="200"/>
        <w:textAlignment w:val="auto"/>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磋商响应文件递交至：</w:t>
      </w:r>
      <w:r>
        <w:rPr>
          <w:rFonts w:hint="eastAsia" w:ascii="宋体" w:hAnsi="宋体" w:eastAsia="宋体" w:cs="宋体"/>
          <w:color w:val="000000" w:themeColor="text1"/>
          <w:sz w:val="24"/>
          <w:szCs w:val="22"/>
          <w:lang w:eastAsia="zh-CN"/>
          <w14:textFill>
            <w14:solidFill>
              <w14:schemeClr w14:val="tx1"/>
            </w14:solidFill>
          </w14:textFill>
        </w:rPr>
        <w:t>投标须知前附表指定地点。</w:t>
      </w:r>
    </w:p>
    <w:p w14:paraId="2E14D85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21.2 所有磋商响应文件都必须按招标代理机构在磋商文件中规定的投标截止时间之前</w:t>
      </w:r>
      <w:r>
        <w:rPr>
          <w:rFonts w:hint="eastAsia" w:ascii="宋体" w:hAnsi="宋体" w:cs="宋体"/>
          <w:color w:val="000000" w:themeColor="text1"/>
          <w:sz w:val="24"/>
          <w:lang w:eastAsia="zh-CN"/>
          <w14:textFill>
            <w14:solidFill>
              <w14:schemeClr w14:val="tx1"/>
            </w14:solidFill>
          </w14:textFill>
        </w:rPr>
        <w:t>递交至</w:t>
      </w:r>
      <w:r>
        <w:rPr>
          <w:rFonts w:hint="eastAsia" w:ascii="宋体" w:hAnsi="宋体" w:eastAsia="宋体" w:cs="宋体"/>
          <w:color w:val="000000" w:themeColor="text1"/>
          <w:sz w:val="24"/>
          <w14:textFill>
            <w14:solidFill>
              <w14:schemeClr w14:val="tx1"/>
            </w14:solidFill>
          </w14:textFill>
        </w:rPr>
        <w:t>磋商文件规定的地点</w:t>
      </w:r>
      <w:r>
        <w:rPr>
          <w:rFonts w:hint="eastAsia" w:ascii="宋体" w:hAnsi="宋体" w:eastAsia="宋体" w:cs="宋体"/>
          <w:color w:val="000000" w:themeColor="text1"/>
          <w:sz w:val="24"/>
          <w:lang w:eastAsia="zh-CN"/>
          <w14:textFill>
            <w14:solidFill>
              <w14:schemeClr w14:val="tx1"/>
            </w14:solidFill>
          </w14:textFill>
        </w:rPr>
        <w:t>。</w:t>
      </w:r>
    </w:p>
    <w:p w14:paraId="1AD5D2D1">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21.3</w:t>
      </w:r>
      <w:r>
        <w:rPr>
          <w:rFonts w:hint="eastAsia" w:ascii="宋体" w:hAnsi="宋体" w:eastAsia="宋体" w:cs="宋体"/>
          <w:color w:val="000000" w:themeColor="text1"/>
          <w:sz w:val="24"/>
          <w:highlight w:val="none"/>
          <w:shd w:val="clear" w:color="auto" w:fill="auto"/>
          <w14:textFill>
            <w14:solidFill>
              <w14:schemeClr w14:val="tx1"/>
            </w14:solidFill>
          </w14:textFill>
        </w:rPr>
        <w:t xml:space="preserve"> 出现第8.2</w:t>
      </w:r>
      <w:r>
        <w:rPr>
          <w:rFonts w:hint="eastAsia" w:ascii="宋体" w:hAnsi="宋体" w:cs="宋体"/>
          <w:color w:val="000000" w:themeColor="text1"/>
          <w:sz w:val="24"/>
          <w:highlight w:val="none"/>
          <w:shd w:val="clear" w:color="auto" w:fill="auto"/>
          <w:lang w:eastAsia="zh-CN"/>
          <w14:textFill>
            <w14:solidFill>
              <w14:schemeClr w14:val="tx1"/>
            </w14:solidFill>
          </w14:textFill>
        </w:rPr>
        <w:t>条</w:t>
      </w:r>
      <w:r>
        <w:rPr>
          <w:rFonts w:hint="eastAsia" w:ascii="宋体" w:hAnsi="宋体" w:eastAsia="宋体" w:cs="宋体"/>
          <w:color w:val="000000" w:themeColor="text1"/>
          <w:sz w:val="24"/>
          <w:highlight w:val="none"/>
          <w:shd w:val="clear" w:color="auto" w:fill="auto"/>
          <w14:textFill>
            <w14:solidFill>
              <w14:schemeClr w14:val="tx1"/>
            </w14:solidFill>
          </w14:textFill>
        </w:rPr>
        <w:t>因</w:t>
      </w:r>
      <w:r>
        <w:rPr>
          <w:rFonts w:hint="eastAsia" w:ascii="宋体" w:hAnsi="宋体" w:eastAsia="宋体" w:cs="宋体"/>
          <w:color w:val="000000" w:themeColor="text1"/>
          <w:sz w:val="24"/>
          <w:shd w:val="clear" w:color="auto" w:fill="auto"/>
          <w14:textFill>
            <w14:solidFill>
              <w14:schemeClr w14:val="tx1"/>
            </w14:solidFill>
          </w14:textFill>
        </w:rPr>
        <w:t>磋</w:t>
      </w:r>
      <w:r>
        <w:rPr>
          <w:rFonts w:hint="eastAsia" w:ascii="宋体" w:hAnsi="宋体" w:eastAsia="宋体" w:cs="宋体"/>
          <w:color w:val="000000" w:themeColor="text1"/>
          <w:sz w:val="24"/>
          <w14:textFill>
            <w14:solidFill>
              <w14:schemeClr w14:val="tx1"/>
            </w14:solidFill>
          </w14:textFill>
        </w:rPr>
        <w:t>商文件的修改推迟投标截止时间时，则按招标代理机构修改通知规定的时间递交</w:t>
      </w:r>
      <w:r>
        <w:rPr>
          <w:rFonts w:hint="eastAsia" w:ascii="宋体" w:hAnsi="宋体" w:eastAsia="宋体" w:cs="宋体"/>
          <w:color w:val="000000" w:themeColor="text1"/>
          <w:sz w:val="24"/>
          <w:lang w:eastAsia="zh-CN"/>
          <w14:textFill>
            <w14:solidFill>
              <w14:schemeClr w14:val="tx1"/>
            </w14:solidFill>
          </w14:textFill>
        </w:rPr>
        <w:t>。</w:t>
      </w:r>
    </w:p>
    <w:p w14:paraId="6AAF5924">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22.</w:t>
      </w:r>
      <w:r>
        <w:rPr>
          <w:rFonts w:hint="eastAsia" w:ascii="宋体" w:hAnsi="宋体" w:eastAsia="宋体" w:cs="宋体"/>
          <w:color w:val="000000" w:themeColor="text1"/>
          <w:sz w:val="24"/>
          <w14:textFill>
            <w14:solidFill>
              <w14:schemeClr w14:val="tx1"/>
            </w14:solidFill>
          </w14:textFill>
        </w:rPr>
        <w:t xml:space="preserve"> 磋商响应文件的修改和撤销</w:t>
      </w:r>
    </w:p>
    <w:p w14:paraId="6942224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22.1 </w:t>
      </w:r>
      <w:r>
        <w:rPr>
          <w:rFonts w:hint="eastAsia" w:ascii="宋体" w:hAnsi="宋体" w:eastAsia="宋体" w:cs="宋体"/>
          <w:color w:val="000000" w:themeColor="text1"/>
          <w:sz w:val="24"/>
          <w:lang w:eastAsia="zh-CN"/>
          <w14:textFill>
            <w14:solidFill>
              <w14:schemeClr w14:val="tx1"/>
            </w14:solidFill>
          </w14:textFill>
        </w:rPr>
        <w:t>投标单位在提交</w:t>
      </w:r>
      <w:r>
        <w:rPr>
          <w:rFonts w:hint="eastAsia" w:ascii="宋体" w:hAnsi="宋体" w:cs="宋体"/>
          <w:color w:val="000000" w:themeColor="text1"/>
          <w:sz w:val="24"/>
          <w:lang w:val="en-US" w:eastAsia="zh-CN"/>
          <w14:textFill>
            <w14:solidFill>
              <w14:schemeClr w14:val="tx1"/>
            </w14:solidFill>
          </w14:textFill>
        </w:rPr>
        <w:t>响应</w:t>
      </w:r>
      <w:r>
        <w:rPr>
          <w:rFonts w:hint="eastAsia" w:ascii="宋体" w:hAnsi="宋体" w:eastAsia="宋体" w:cs="宋体"/>
          <w:color w:val="000000" w:themeColor="text1"/>
          <w:sz w:val="24"/>
          <w:lang w:eastAsia="zh-CN"/>
          <w14:textFill>
            <w14:solidFill>
              <w14:schemeClr w14:val="tx1"/>
            </w14:solidFill>
          </w14:textFill>
        </w:rPr>
        <w:t>文件以后，</w:t>
      </w:r>
      <w:r>
        <w:rPr>
          <w:rFonts w:hint="eastAsia" w:ascii="宋体" w:hAnsi="宋体" w:eastAsia="宋体" w:cs="宋体"/>
          <w:color w:val="000000" w:themeColor="text1"/>
          <w:sz w:val="24"/>
          <w14:textFill>
            <w14:solidFill>
              <w14:schemeClr w14:val="tx1"/>
            </w14:solidFill>
          </w14:textFill>
        </w:rPr>
        <w:t>投标截止时间之前可对其磋商响应文件进行修改或撤销，</w:t>
      </w:r>
      <w:r>
        <w:rPr>
          <w:rFonts w:hint="default" w:ascii="Times New Roman" w:hAnsi="Times New Roman" w:eastAsia="宋体" w:cs="Times New Roman"/>
          <w:b w:val="0"/>
          <w:bCs/>
          <w:color w:val="000000"/>
          <w:sz w:val="24"/>
          <w:szCs w:val="24"/>
          <w:lang w:eastAsia="zh-CN"/>
        </w:rPr>
        <w:t>补充、修改的内容为</w:t>
      </w:r>
      <w:r>
        <w:rPr>
          <w:rFonts w:hint="eastAsia" w:cs="Times New Roman"/>
          <w:b w:val="0"/>
          <w:bCs/>
          <w:color w:val="000000"/>
          <w:sz w:val="24"/>
          <w:szCs w:val="24"/>
          <w:lang w:val="en-US" w:eastAsia="zh-CN"/>
        </w:rPr>
        <w:t>响应</w:t>
      </w:r>
      <w:r>
        <w:rPr>
          <w:rFonts w:hint="default" w:ascii="Times New Roman" w:hAnsi="Times New Roman" w:eastAsia="宋体" w:cs="Times New Roman"/>
          <w:b w:val="0"/>
          <w:bCs/>
          <w:color w:val="000000"/>
          <w:sz w:val="24"/>
          <w:szCs w:val="24"/>
          <w:lang w:eastAsia="zh-CN"/>
        </w:rPr>
        <w:t>文件的组成部分</w:t>
      </w:r>
      <w:r>
        <w:rPr>
          <w:rFonts w:hint="eastAsia" w:ascii="宋体" w:hAnsi="宋体" w:eastAsia="宋体" w:cs="宋体"/>
          <w:color w:val="000000" w:themeColor="text1"/>
          <w:sz w:val="24"/>
          <w:lang w:eastAsia="zh-CN"/>
          <w14:textFill>
            <w14:solidFill>
              <w14:schemeClr w14:val="tx1"/>
            </w14:solidFill>
          </w14:textFill>
        </w:rPr>
        <w:t>。</w:t>
      </w:r>
    </w:p>
    <w:p w14:paraId="7A3388F5">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22.2 投标截止时间以后不得修改磋商响应文件</w:t>
      </w:r>
      <w:r>
        <w:rPr>
          <w:rFonts w:hint="eastAsia" w:ascii="宋体" w:hAnsi="宋体" w:eastAsia="宋体" w:cs="宋体"/>
          <w:color w:val="000000" w:themeColor="text1"/>
          <w:sz w:val="24"/>
          <w:lang w:eastAsia="zh-CN"/>
          <w14:textFill>
            <w14:solidFill>
              <w14:schemeClr w14:val="tx1"/>
            </w14:solidFill>
          </w14:textFill>
        </w:rPr>
        <w:t>。</w:t>
      </w:r>
    </w:p>
    <w:p w14:paraId="1CD083A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22.3 </w:t>
      </w:r>
      <w:r>
        <w:rPr>
          <w:rFonts w:hint="eastAsia" w:ascii="宋体" w:hAnsi="宋体" w:eastAsia="宋体" w:cs="宋体"/>
          <w:color w:val="000000" w:themeColor="text1"/>
          <w:sz w:val="24"/>
          <w:lang w:eastAsia="zh-CN"/>
          <w14:textFill>
            <w14:solidFill>
              <w14:schemeClr w14:val="tx1"/>
            </w14:solidFill>
          </w14:textFill>
        </w:rPr>
        <w:t>投标单位</w:t>
      </w:r>
      <w:r>
        <w:rPr>
          <w:rFonts w:hint="eastAsia" w:ascii="宋体" w:hAnsi="宋体" w:eastAsia="宋体" w:cs="宋体"/>
          <w:color w:val="000000" w:themeColor="text1"/>
          <w:sz w:val="24"/>
          <w14:textFill>
            <w14:solidFill>
              <w14:schemeClr w14:val="tx1"/>
            </w14:solidFill>
          </w14:textFill>
        </w:rPr>
        <w:t>不得在开标时间起至投标有效期期满前撤销磋商响应文件。否则其投标保证金将不予退还</w:t>
      </w:r>
      <w:bookmarkStart w:id="136" w:name="_Toc349573125"/>
      <w:bookmarkStart w:id="137" w:name="_Toc527642956"/>
      <w:bookmarkStart w:id="138" w:name="_Toc349637924"/>
      <w:bookmarkStart w:id="139" w:name="_Toc267301286"/>
      <w:bookmarkStart w:id="140" w:name="_Toc298240409"/>
      <w:r>
        <w:rPr>
          <w:rFonts w:hint="eastAsia" w:ascii="宋体" w:hAnsi="宋体" w:eastAsia="宋体" w:cs="宋体"/>
          <w:color w:val="000000" w:themeColor="text1"/>
          <w:sz w:val="24"/>
          <w:lang w:eastAsia="zh-CN"/>
          <w14:textFill>
            <w14:solidFill>
              <w14:schemeClr w14:val="tx1"/>
            </w14:solidFill>
          </w14:textFill>
        </w:rPr>
        <w:t>。</w:t>
      </w:r>
    </w:p>
    <w:p w14:paraId="3788D00E">
      <w:pPr>
        <w:pageBreakBefore w:val="0"/>
        <w:kinsoku/>
        <w:wordWrap/>
        <w:overflowPunct/>
        <w:autoSpaceDE/>
        <w:autoSpaceDN/>
        <w:bidi w:val="0"/>
        <w:adjustRightInd/>
        <w:snapToGrid/>
        <w:spacing w:line="480" w:lineRule="exact"/>
        <w:ind w:left="703" w:hanging="703" w:hangingChars="250"/>
        <w:jc w:val="center"/>
        <w:textAlignment w:val="auto"/>
        <w:rPr>
          <w:rFonts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E  磋商程序</w:t>
      </w:r>
      <w:bookmarkEnd w:id="136"/>
      <w:bookmarkEnd w:id="137"/>
      <w:bookmarkEnd w:id="138"/>
      <w:bookmarkEnd w:id="139"/>
      <w:bookmarkEnd w:id="140"/>
    </w:p>
    <w:p w14:paraId="1D487011">
      <w:pPr>
        <w:pageBreakBefore w:val="0"/>
        <w:kinsoku/>
        <w:wordWrap/>
        <w:overflowPunct/>
        <w:autoSpaceDE/>
        <w:autoSpaceDN/>
        <w:bidi w:val="0"/>
        <w:adjustRightInd/>
        <w:snapToGrid/>
        <w:spacing w:line="480" w:lineRule="exact"/>
        <w:textAlignment w:val="auto"/>
        <w:rPr>
          <w:rFonts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23.</w:t>
      </w:r>
      <w:r>
        <w:rPr>
          <w:rFonts w:hint="eastAsia" w:ascii="宋体" w:hAnsi="宋体" w:eastAsia="宋体" w:cs="宋体"/>
          <w:color w:val="000000" w:themeColor="text1"/>
          <w:sz w:val="24"/>
          <w14:textFill>
            <w14:solidFill>
              <w14:schemeClr w14:val="tx1"/>
            </w14:solidFill>
          </w14:textFill>
        </w:rPr>
        <w:t xml:space="preserve"> 磋商小组组成及职责 </w:t>
      </w:r>
    </w:p>
    <w:p w14:paraId="37616191">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23.1</w:t>
      </w:r>
      <w:r>
        <w:rPr>
          <w:rFonts w:hint="eastAsia" w:ascii="宋体" w:hAnsi="宋体" w:eastAsia="宋体" w:cs="宋体"/>
          <w:color w:val="000000" w:themeColor="text1"/>
          <w:sz w:val="24"/>
          <w:lang w:val="en-US" w:eastAsia="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磋商小组组成：在磋商开始前，组建磋商小组共</w:t>
      </w: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人组成，磋商小组成员</w:t>
      </w:r>
      <w:r>
        <w:rPr>
          <w:rFonts w:hint="eastAsia" w:ascii="宋体" w:hAnsi="宋体" w:eastAsia="宋体" w:cs="宋体"/>
          <w:color w:val="000000" w:themeColor="text1"/>
          <w:sz w:val="24"/>
          <w:lang w:eastAsia="zh-CN"/>
          <w14:textFill>
            <w14:solidFill>
              <w14:schemeClr w14:val="tx1"/>
            </w14:solidFill>
          </w14:textFill>
        </w:rPr>
        <w:t>由</w:t>
      </w:r>
      <w:r>
        <w:rPr>
          <w:rFonts w:hint="eastAsia" w:ascii="宋体" w:hAnsi="宋体" w:eastAsia="宋体" w:cs="宋体"/>
          <w:color w:val="000000" w:themeColor="text1"/>
          <w:sz w:val="24"/>
          <w14:textFill>
            <w14:solidFill>
              <w14:schemeClr w14:val="tx1"/>
            </w14:solidFill>
          </w14:textFill>
        </w:rPr>
        <w:t>有关技术、经济等方面的专家组成，其中技术、经济类专家人数不少于总人数的 2/3</w:t>
      </w:r>
      <w:r>
        <w:rPr>
          <w:rFonts w:hint="eastAsia" w:ascii="宋体" w:hAnsi="宋体" w:cs="宋体"/>
          <w:color w:val="000000" w:themeColor="text1"/>
          <w:sz w:val="24"/>
          <w:lang w:eastAsia="zh-CN"/>
          <w14:textFill>
            <w14:solidFill>
              <w14:schemeClr w14:val="tx1"/>
            </w14:solidFill>
          </w14:textFill>
        </w:rPr>
        <w:t>，本项目</w:t>
      </w:r>
      <w:r>
        <w:rPr>
          <w:rFonts w:hint="eastAsia" w:ascii="宋体" w:hAnsi="宋体" w:eastAsia="宋体" w:cs="宋体"/>
          <w:color w:val="000000" w:themeColor="text1"/>
          <w:sz w:val="24"/>
          <w14:textFill>
            <w14:solidFill>
              <w14:schemeClr w14:val="tx1"/>
            </w14:solidFill>
          </w14:textFill>
        </w:rPr>
        <w:t>磋商小组</w:t>
      </w:r>
      <w:r>
        <w:rPr>
          <w:rFonts w:hint="eastAsia" w:ascii="宋体" w:hAnsi="宋体" w:cs="宋体"/>
          <w:color w:val="000000" w:themeColor="text1"/>
          <w:sz w:val="24"/>
          <w:lang w:eastAsia="zh-CN"/>
          <w14:textFill>
            <w14:solidFill>
              <w14:schemeClr w14:val="tx1"/>
            </w14:solidFill>
          </w14:textFill>
        </w:rPr>
        <w:t>人数：招标单位代表</w:t>
      </w:r>
      <w:r>
        <w:rPr>
          <w:rFonts w:hint="eastAsia" w:ascii="宋体" w:hAnsi="宋体" w:cs="宋体"/>
          <w:color w:val="000000" w:themeColor="text1"/>
          <w:sz w:val="24"/>
          <w:lang w:val="en-US" w:eastAsia="zh-CN"/>
          <w14:textFill>
            <w14:solidFill>
              <w14:schemeClr w14:val="tx1"/>
            </w14:solidFill>
          </w14:textFill>
        </w:rPr>
        <w:t>1人，</w:t>
      </w:r>
      <w:r>
        <w:rPr>
          <w:rFonts w:hint="eastAsia" w:ascii="宋体" w:hAnsi="宋体" w:eastAsia="宋体" w:cs="宋体"/>
          <w:color w:val="000000" w:themeColor="text1"/>
          <w:sz w:val="24"/>
          <w14:textFill>
            <w14:solidFill>
              <w14:schemeClr w14:val="tx1"/>
            </w14:solidFill>
          </w14:textFill>
        </w:rPr>
        <w:t>技术、经济类专家</w:t>
      </w:r>
      <w:r>
        <w:rPr>
          <w:rFonts w:hint="eastAsia" w:ascii="宋体" w:hAnsi="宋体" w:cs="宋体"/>
          <w:color w:val="000000" w:themeColor="text1"/>
          <w:sz w:val="24"/>
          <w:lang w:val="en-US" w:eastAsia="zh-CN"/>
          <w14:textFill>
            <w14:solidFill>
              <w14:schemeClr w14:val="tx1"/>
            </w14:solidFill>
          </w14:textFill>
        </w:rPr>
        <w:t>2人</w:t>
      </w:r>
      <w:r>
        <w:rPr>
          <w:rFonts w:hint="eastAsia" w:ascii="宋体" w:hAnsi="宋体" w:eastAsia="宋体" w:cs="宋体"/>
          <w:color w:val="000000" w:themeColor="text1"/>
          <w:sz w:val="24"/>
          <w14:textFill>
            <w14:solidFill>
              <w14:schemeClr w14:val="tx1"/>
            </w14:solidFill>
          </w14:textFill>
        </w:rPr>
        <w:t>。</w:t>
      </w:r>
    </w:p>
    <w:p w14:paraId="20D780BF">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23.2 磋商小组职责</w:t>
      </w:r>
    </w:p>
    <w:p w14:paraId="12E517F6">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23.2.1 准时参加磋商评审会议；</w:t>
      </w:r>
    </w:p>
    <w:p w14:paraId="6494100A">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23.2.2 对投标单位的响应文件进行初审；</w:t>
      </w:r>
    </w:p>
    <w:p w14:paraId="2946C8DC">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23.2.3 审查投标单位的磋商响应文件并做出评价；</w:t>
      </w:r>
    </w:p>
    <w:p w14:paraId="7C747239">
      <w:pPr>
        <w:pageBreakBefore w:val="0"/>
        <w:kinsoku/>
        <w:wordWrap/>
        <w:overflowPunct/>
        <w:autoSpaceDE/>
        <w:autoSpaceDN/>
        <w:bidi w:val="0"/>
        <w:adjustRightInd/>
        <w:snapToGrid/>
        <w:spacing w:line="480" w:lineRule="exact"/>
        <w:textAlignment w:val="auto"/>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 xml:space="preserve">23.2.4 要求投标单位解释或者澄清其磋商响应文件； </w:t>
      </w:r>
    </w:p>
    <w:p w14:paraId="3767241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24. 磋商活动将按以下步骤进行：</w:t>
      </w:r>
    </w:p>
    <w:p w14:paraId="5BE1328C">
      <w:pPr>
        <w:pageBreakBefore w:val="0"/>
        <w:kinsoku/>
        <w:wordWrap/>
        <w:overflowPunct/>
        <w:autoSpaceDE/>
        <w:autoSpaceDN/>
        <w:bidi w:val="0"/>
        <w:adjustRightInd/>
        <w:snapToGrid/>
        <w:spacing w:line="480" w:lineRule="exact"/>
        <w:ind w:left="599" w:leftChars="228" w:hanging="120" w:hangingChars="5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（1）标前会议；</w:t>
      </w:r>
    </w:p>
    <w:p w14:paraId="68BB8E76">
      <w:pPr>
        <w:pageBreakBefore w:val="0"/>
        <w:kinsoku/>
        <w:wordWrap/>
        <w:overflowPunct/>
        <w:autoSpaceDE/>
        <w:autoSpaceDN/>
        <w:bidi w:val="0"/>
        <w:adjustRightInd/>
        <w:snapToGrid/>
        <w:spacing w:line="480" w:lineRule="exact"/>
        <w:ind w:left="599" w:leftChars="228" w:hanging="120" w:hangingChars="5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（2）初步评审；</w:t>
      </w:r>
    </w:p>
    <w:p w14:paraId="127F7057">
      <w:pPr>
        <w:pageBreakBefore w:val="0"/>
        <w:kinsoku/>
        <w:overflowPunct/>
        <w:bidi w:val="0"/>
        <w:spacing w:line="480" w:lineRule="exact"/>
        <w:ind w:firstLine="480" w:firstLineChars="200"/>
        <w:textAlignment w:val="auto"/>
        <w:rPr>
          <w:rFonts w:hint="eastAsia" w:ascii="宋体" w:hAnsi="宋体" w:eastAsia="宋体" w:cs="Times New Roman"/>
          <w:b/>
          <w:bCs/>
          <w:color w:val="000000" w:themeColor="text1"/>
          <w:sz w:val="24"/>
          <w:szCs w:val="22"/>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lang w:eastAsia="zh-CN"/>
          <w14:textFill>
            <w14:solidFill>
              <w14:schemeClr w14:val="tx1"/>
            </w14:solidFill>
          </w14:textFill>
        </w:rPr>
        <w:t>现场在线开启二次报价；</w:t>
      </w:r>
    </w:p>
    <w:p w14:paraId="3B87BBD4">
      <w:pPr>
        <w:pStyle w:val="25"/>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（4）详细评审（包括技术</w:t>
      </w:r>
      <w:r>
        <w:rPr>
          <w:rFonts w:hint="eastAsia" w:ascii="宋体" w:hAnsi="宋体" w:eastAsia="宋体" w:cs="宋体"/>
          <w:color w:val="000000" w:themeColor="text1"/>
          <w:sz w:val="24"/>
          <w:szCs w:val="24"/>
          <w:lang w:eastAsia="zh-CN"/>
          <w14:textFill>
            <w14:solidFill>
              <w14:schemeClr w14:val="tx1"/>
            </w14:solidFill>
          </w14:textFill>
        </w:rPr>
        <w:t>商务部分</w:t>
      </w:r>
      <w:r>
        <w:rPr>
          <w:rFonts w:hint="eastAsia" w:ascii="宋体" w:hAnsi="宋体" w:eastAsia="宋体" w:cs="宋体"/>
          <w:color w:val="000000" w:themeColor="text1"/>
          <w:sz w:val="24"/>
          <w:szCs w:val="24"/>
          <w14:textFill>
            <w14:solidFill>
              <w14:schemeClr w14:val="tx1"/>
            </w14:solidFill>
          </w14:textFill>
        </w:rPr>
        <w:t>评定、</w:t>
      </w:r>
      <w:r>
        <w:rPr>
          <w:rFonts w:hint="eastAsia" w:ascii="宋体" w:hAnsi="宋体" w:eastAsia="宋体" w:cs="宋体"/>
          <w:color w:val="000000" w:themeColor="text1"/>
          <w:sz w:val="24"/>
          <w:szCs w:val="24"/>
          <w:lang w:eastAsia="zh-CN"/>
          <w14:textFill>
            <w14:solidFill>
              <w14:schemeClr w14:val="tx1"/>
            </w14:solidFill>
          </w14:textFill>
        </w:rPr>
        <w:t>经济部分</w:t>
      </w:r>
      <w:r>
        <w:rPr>
          <w:rFonts w:hint="eastAsia" w:ascii="宋体" w:hAnsi="宋体" w:eastAsia="宋体" w:cs="宋体"/>
          <w:color w:val="000000" w:themeColor="text1"/>
          <w:sz w:val="24"/>
          <w:szCs w:val="24"/>
          <w14:textFill>
            <w14:solidFill>
              <w14:schemeClr w14:val="tx1"/>
            </w14:solidFill>
          </w14:textFill>
        </w:rPr>
        <w:t>评定）；</w:t>
      </w:r>
    </w:p>
    <w:p w14:paraId="119AA711">
      <w:pPr>
        <w:pageBreakBefore w:val="0"/>
        <w:kinsoku/>
        <w:wordWrap/>
        <w:overflowPunct/>
        <w:autoSpaceDE/>
        <w:autoSpaceDN/>
        <w:bidi w:val="0"/>
        <w:adjustRightInd/>
        <w:snapToGrid/>
        <w:spacing w:line="480" w:lineRule="exact"/>
        <w:ind w:left="599" w:leftChars="228" w:hanging="120" w:hangingChars="5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）按照评审得分由高到低顺序推荐3名以上成交候选</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cs="宋体"/>
          <w:color w:val="000000" w:themeColor="text1"/>
          <w:sz w:val="24"/>
          <w:szCs w:val="24"/>
          <w:lang w:eastAsia="zh-CN"/>
          <w14:textFill>
            <w14:solidFill>
              <w14:schemeClr w14:val="tx1"/>
            </w14:solidFill>
          </w14:textFill>
        </w:rPr>
        <w:t>；</w:t>
      </w:r>
    </w:p>
    <w:p w14:paraId="3B66B469">
      <w:pPr>
        <w:pageBreakBefore w:val="0"/>
        <w:kinsoku/>
        <w:wordWrap/>
        <w:overflowPunct/>
        <w:autoSpaceDE/>
        <w:autoSpaceDN/>
        <w:bidi w:val="0"/>
        <w:adjustRightInd/>
        <w:snapToGrid/>
        <w:spacing w:line="480" w:lineRule="exact"/>
        <w:ind w:left="599" w:leftChars="228" w:hanging="120" w:hangingChars="5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6</w:t>
      </w:r>
      <w:r>
        <w:rPr>
          <w:rFonts w:hint="eastAsia" w:ascii="宋体" w:hAnsi="宋体" w:cs="宋体"/>
          <w:color w:val="000000" w:themeColor="text1"/>
          <w:sz w:val="24"/>
          <w:szCs w:val="24"/>
          <w:lang w:eastAsia="zh-CN"/>
          <w14:textFill>
            <w14:solidFill>
              <w14:schemeClr w14:val="tx1"/>
            </w14:solidFill>
          </w14:textFill>
        </w:rPr>
        <w:t>）</w:t>
      </w:r>
      <w:r>
        <w:rPr>
          <w:rFonts w:hint="default" w:ascii="Times New Roman" w:hAnsi="Times New Roman" w:eastAsia="宋体" w:cs="Times New Roman"/>
          <w:b w:val="0"/>
          <w:bCs/>
          <w:color w:val="000000"/>
          <w:sz w:val="24"/>
          <w:szCs w:val="24"/>
          <w:lang w:val="en-US" w:eastAsia="zh-CN"/>
        </w:rPr>
        <w:t>评标结束后，有关人员在开标记录表签字确认</w:t>
      </w:r>
      <w:r>
        <w:rPr>
          <w:rFonts w:hint="eastAsia" w:eastAsia="宋体" w:cs="Times New Roman"/>
          <w:b w:val="0"/>
          <w:bCs/>
          <w:color w:val="000000"/>
          <w:sz w:val="24"/>
          <w:szCs w:val="24"/>
          <w:lang w:val="en-US" w:eastAsia="zh-CN"/>
        </w:rPr>
        <w:t>。</w:t>
      </w:r>
    </w:p>
    <w:p w14:paraId="523176F4">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 xml:space="preserve"> 对</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的纪律要求</w:t>
      </w:r>
    </w:p>
    <w:p w14:paraId="2AB6E03E">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不得泄露磋商活动中应当保密的情况和资料，不得与</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串通损害国家利益、社会公共利益或者他人合法权益。</w:t>
      </w:r>
    </w:p>
    <w:p w14:paraId="4FF4736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对</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的纪律要求</w:t>
      </w:r>
    </w:p>
    <w:p w14:paraId="078E9224">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不得互相串通磋商或者与</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串通磋商，不得向</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或者磋商小组成员行贿谋取成交，不得以他人名义磋商或者以其他方式弄虚作假骗取成交</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不得以任何方式干扰、影响磋商工作。</w:t>
      </w:r>
    </w:p>
    <w:p w14:paraId="7716A73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 xml:space="preserve"> 对与磋商活动有关的工作人员的纪律要求</w:t>
      </w:r>
    </w:p>
    <w:p w14:paraId="1148F408">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2A12AB3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对磋商小组成员要求磋商纪律</w:t>
      </w:r>
    </w:p>
    <w:p w14:paraId="2F297F0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磋商小组应当依照有关法律法规的规定，按照磋商文件确定的磋商标准和办法客观、公正的对磋商响应文件提出评审意见。磋商文件设有规定的磋商标准和方法不得作为磋商依据</w:t>
      </w:r>
      <w:r>
        <w:rPr>
          <w:rFonts w:hint="eastAsia" w:ascii="宋体" w:hAnsi="宋体" w:eastAsia="宋体" w:cs="宋体"/>
          <w:color w:val="000000" w:themeColor="text1"/>
          <w:sz w:val="24"/>
          <w:szCs w:val="24"/>
          <w:lang w:eastAsia="zh-CN"/>
          <w14:textFill>
            <w14:solidFill>
              <w14:schemeClr w14:val="tx1"/>
            </w14:solidFill>
          </w14:textFill>
        </w:rPr>
        <w:t>；</w:t>
      </w:r>
    </w:p>
    <w:p w14:paraId="78C3F47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磋商小组成员不得私下接触</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，不得收受</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给予的财务或者其他好处，不得向</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征询确定成交方意向</w:t>
      </w:r>
      <w:r>
        <w:rPr>
          <w:rFonts w:hint="eastAsia" w:ascii="宋体" w:hAnsi="宋体" w:eastAsia="宋体" w:cs="宋体"/>
          <w:color w:val="000000" w:themeColor="text1"/>
          <w:sz w:val="24"/>
          <w:szCs w:val="24"/>
          <w:lang w:eastAsia="zh-CN"/>
          <w14:textFill>
            <w14:solidFill>
              <w14:schemeClr w14:val="tx1"/>
            </w14:solidFill>
          </w14:textFill>
        </w:rPr>
        <w:t>；</w:t>
      </w:r>
    </w:p>
    <w:p w14:paraId="7405692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不得接受任何单位或个人明示或暗示提出的倾向或排斥特定</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的要求</w:t>
      </w:r>
      <w:r>
        <w:rPr>
          <w:rFonts w:hint="eastAsia" w:ascii="宋体" w:hAnsi="宋体" w:eastAsia="宋体" w:cs="宋体"/>
          <w:color w:val="000000" w:themeColor="text1"/>
          <w:sz w:val="24"/>
          <w:szCs w:val="24"/>
          <w:lang w:eastAsia="zh-CN"/>
          <w14:textFill>
            <w14:solidFill>
              <w14:schemeClr w14:val="tx1"/>
            </w14:solidFill>
          </w14:textFill>
        </w:rPr>
        <w:t>；</w:t>
      </w:r>
    </w:p>
    <w:p w14:paraId="0619BA3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不得有其他不客观，不公正履行职务的行为。</w:t>
      </w:r>
    </w:p>
    <w:p w14:paraId="354FE56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25.</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磋商过程</w:t>
      </w:r>
    </w:p>
    <w:p w14:paraId="7F4520B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25.1 磋商的依据为磋商文件和磋商响应文件。</w:t>
      </w:r>
    </w:p>
    <w:p w14:paraId="3D7F70FD">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25.2 磋商后磋商小组审查磋商响应文件是否完整，是否有计算错误，要求的保证金是否提供，文件是否恰当地签署。</w:t>
      </w:r>
    </w:p>
    <w:p w14:paraId="08F08D2B">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25.3 在对磋商响应文件进行详细评估之前，监督人员或招标代理机构将依据</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提供的资格证明文件审查</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的财务、技术和生产能力。如果确定</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无资格履行合同，其投标将被拒绝。</w:t>
      </w:r>
    </w:p>
    <w:p w14:paraId="7BA8675B">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25.4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的权利和</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的义务的规定，而纠正这些偏离将影响到其他提交实质性响应投标的</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 xml:space="preserve">的公平竞争地位。   </w:t>
      </w:r>
    </w:p>
    <w:p w14:paraId="38E97E5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26.</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磋商响应文件的澄清</w:t>
      </w:r>
    </w:p>
    <w:p w14:paraId="1D414E56">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26.1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为有助于对磋商响应文件进行审查、评估和比较，磋商小组将对</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进行磋商，请</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澄清其磋商内容，并对重要内容作出书面答复。</w:t>
      </w:r>
    </w:p>
    <w:p w14:paraId="4B6330D0">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26.2 要澄清的答复应是书面的，但不得对磋商内容进行实质性修改。澄清文件须由</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cs="宋体"/>
          <w:color w:val="000000" w:themeColor="text1"/>
          <w:sz w:val="24"/>
          <w:szCs w:val="24"/>
          <w:lang w:eastAsia="zh-CN"/>
          <w14:textFill>
            <w14:solidFill>
              <w14:schemeClr w14:val="tx1"/>
            </w14:solidFill>
          </w14:textFill>
        </w:rPr>
        <w:t>法定代表人</w:t>
      </w:r>
      <w:r>
        <w:rPr>
          <w:rFonts w:hint="eastAsia" w:ascii="宋体" w:hAnsi="宋体" w:eastAsia="宋体" w:cs="宋体"/>
          <w:color w:val="000000" w:themeColor="text1"/>
          <w:sz w:val="24"/>
          <w:szCs w:val="24"/>
          <w14:textFill>
            <w14:solidFill>
              <w14:schemeClr w14:val="tx1"/>
            </w14:solidFill>
          </w14:textFill>
        </w:rPr>
        <w:t>或法人授权代表签字和/或加盖公章并作为磋商响应文件的组成部分。</w:t>
      </w:r>
    </w:p>
    <w:p w14:paraId="4B973D85">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26.3 磋商结束后，磋商小组要求所有参加磋商的</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在规定的时间内进行最后报价。</w:t>
      </w:r>
    </w:p>
    <w:p w14:paraId="141727AE">
      <w:pPr>
        <w:pageBreakBefore w:val="0"/>
        <w:kinsoku/>
        <w:wordWrap/>
        <w:overflowPunct/>
        <w:autoSpaceDE/>
        <w:autoSpaceDN/>
        <w:bidi w:val="0"/>
        <w:adjustRightInd/>
        <w:snapToGrid/>
        <w:spacing w:line="480" w:lineRule="exact"/>
        <w:ind w:left="600" w:hanging="600" w:hangingChars="25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27.</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确定成交</w:t>
      </w: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的办法</w:t>
      </w:r>
    </w:p>
    <w:p w14:paraId="0455436F">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27</w:t>
      </w:r>
      <w:r>
        <w:rPr>
          <w:rFonts w:hint="eastAsia" w:ascii="宋体" w:hAnsi="宋体" w:eastAsia="宋体" w:cs="宋体"/>
          <w:bCs/>
          <w:color w:val="000000" w:themeColor="text1"/>
          <w:sz w:val="24"/>
          <w:szCs w:val="24"/>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Cs/>
          <w:color w:val="000000" w:themeColor="text1"/>
          <w:sz w:val="24"/>
          <w:szCs w:val="24"/>
          <w14:textFill>
            <w14:solidFill>
              <w14:schemeClr w14:val="tx1"/>
            </w14:solidFill>
          </w14:textFill>
        </w:rPr>
        <w:t>磋商小组按照磋商文件要求对磋商响应文件中重要技术指标以及技术、经济和商务上要求的其它重要内容进行审核。</w:t>
      </w:r>
    </w:p>
    <w:p w14:paraId="66AA3A8C">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27</w:t>
      </w:r>
      <w:r>
        <w:rPr>
          <w:rFonts w:hint="eastAsia" w:ascii="宋体" w:hAnsi="宋体" w:eastAsia="宋体" w:cs="宋体"/>
          <w:bCs/>
          <w:color w:val="000000" w:themeColor="text1"/>
          <w:sz w:val="24"/>
          <w:szCs w:val="24"/>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Cs/>
          <w:color w:val="000000" w:themeColor="text1"/>
          <w:sz w:val="24"/>
          <w:szCs w:val="24"/>
          <w14:textFill>
            <w14:solidFill>
              <w14:schemeClr w14:val="tx1"/>
            </w14:solidFill>
          </w14:textFill>
        </w:rPr>
        <w:t>磋商小组和</w:t>
      </w:r>
      <w:r>
        <w:rPr>
          <w:rFonts w:hint="eastAsia" w:ascii="宋体" w:hAnsi="宋体" w:eastAsia="宋体" w:cs="宋体"/>
          <w:bCs/>
          <w:color w:val="000000" w:themeColor="text1"/>
          <w:sz w:val="24"/>
          <w:szCs w:val="24"/>
          <w:lang w:eastAsia="zh-CN"/>
          <w14:textFill>
            <w14:solidFill>
              <w14:schemeClr w14:val="tx1"/>
            </w14:solidFill>
          </w14:textFill>
        </w:rPr>
        <w:t>投标单位</w:t>
      </w:r>
      <w:r>
        <w:rPr>
          <w:rFonts w:hint="eastAsia" w:ascii="宋体" w:hAnsi="宋体" w:eastAsia="宋体" w:cs="宋体"/>
          <w:bCs/>
          <w:color w:val="000000" w:themeColor="text1"/>
          <w:sz w:val="24"/>
          <w:szCs w:val="24"/>
          <w14:textFill>
            <w14:solidFill>
              <w14:schemeClr w14:val="tx1"/>
            </w14:solidFill>
          </w14:textFill>
        </w:rPr>
        <w:t>磋商过程中作出的书面承诺是否符合磋商文件中对质量、技术、经济和服务的要求。</w:t>
      </w:r>
    </w:p>
    <w:p w14:paraId="1BBBD0D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27</w:t>
      </w:r>
      <w:r>
        <w:rPr>
          <w:rFonts w:hint="eastAsia" w:ascii="宋体" w:hAnsi="宋体" w:eastAsia="宋体" w:cs="宋体"/>
          <w:bCs/>
          <w:color w:val="000000" w:themeColor="text1"/>
          <w:sz w:val="24"/>
          <w:szCs w:val="24"/>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shd w:val="clear" w:color="auto" w:fill="FFFFFF"/>
          <w14:textFill>
            <w14:solidFill>
              <w14:schemeClr w14:val="tx1"/>
            </w14:solidFill>
          </w14:textFill>
        </w:rPr>
        <w:t>经磋商确定最终采购需求和提交最终报价的</w:t>
      </w:r>
      <w:r>
        <w:rPr>
          <w:rFonts w:hint="eastAsia" w:ascii="宋体" w:hAnsi="宋体" w:eastAsia="宋体" w:cs="宋体"/>
          <w:color w:val="000000" w:themeColor="text1"/>
          <w:sz w:val="24"/>
          <w:szCs w:val="24"/>
          <w:shd w:val="clear" w:color="auto" w:fill="FFFFFF"/>
          <w:lang w:eastAsia="zh-CN"/>
          <w14:textFill>
            <w14:solidFill>
              <w14:schemeClr w14:val="tx1"/>
            </w14:solidFill>
          </w14:textFill>
        </w:rPr>
        <w:t>投标单位</w:t>
      </w:r>
      <w:r>
        <w:rPr>
          <w:rFonts w:hint="eastAsia" w:ascii="宋体" w:hAnsi="宋体" w:eastAsia="宋体" w:cs="宋体"/>
          <w:color w:val="000000" w:themeColor="text1"/>
          <w:sz w:val="24"/>
          <w:szCs w:val="24"/>
          <w:shd w:val="clear" w:color="auto" w:fill="FFFFFF"/>
          <w14:textFill>
            <w14:solidFill>
              <w14:schemeClr w14:val="tx1"/>
            </w14:solidFill>
          </w14:textFill>
        </w:rPr>
        <w:t>后，由磋商小组采用综合评分法对提交最终报价的</w:t>
      </w:r>
      <w:r>
        <w:rPr>
          <w:rFonts w:hint="eastAsia" w:ascii="宋体" w:hAnsi="宋体" w:eastAsia="宋体" w:cs="宋体"/>
          <w:color w:val="000000" w:themeColor="text1"/>
          <w:sz w:val="24"/>
          <w:szCs w:val="24"/>
          <w:shd w:val="clear" w:color="auto" w:fill="FFFFFF"/>
          <w:lang w:eastAsia="zh-CN"/>
          <w14:textFill>
            <w14:solidFill>
              <w14:schemeClr w14:val="tx1"/>
            </w14:solidFill>
          </w14:textFill>
        </w:rPr>
        <w:t>投标单位</w:t>
      </w:r>
      <w:r>
        <w:rPr>
          <w:rFonts w:hint="eastAsia" w:ascii="宋体" w:hAnsi="宋体" w:eastAsia="宋体" w:cs="宋体"/>
          <w:color w:val="000000" w:themeColor="text1"/>
          <w:sz w:val="24"/>
          <w:szCs w:val="24"/>
          <w:shd w:val="clear" w:color="auto" w:fill="FFFFFF"/>
          <w14:textFill>
            <w14:solidFill>
              <w14:schemeClr w14:val="tx1"/>
            </w14:solidFill>
          </w14:textFill>
        </w:rPr>
        <w:t>的响应文件和最终报价进行综合评分。</w:t>
      </w:r>
    </w:p>
    <w:p w14:paraId="674A0D6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bCs/>
          <w:color w:val="000000" w:themeColor="text1"/>
          <w:sz w:val="24"/>
          <w:szCs w:val="24"/>
          <w:lang w:val="en-US" w:eastAsia="zh-CN"/>
          <w14:textFill>
            <w14:solidFill>
              <w14:schemeClr w14:val="tx1"/>
            </w14:solidFill>
          </w14:textFill>
        </w:rPr>
        <w:t>28.</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shd w:val="clear" w:color="auto" w:fill="FFFFFF"/>
          <w14:textFill>
            <w14:solidFill>
              <w14:schemeClr w14:val="tx1"/>
            </w14:solidFill>
          </w14:textFill>
        </w:rPr>
        <w:t>评审标准</w:t>
      </w:r>
    </w:p>
    <w:p w14:paraId="04F7D332">
      <w:pPr>
        <w:pStyle w:val="54"/>
        <w:pageBreakBefore w:val="0"/>
        <w:widowControl/>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14:textFill>
            <w14:solidFill>
              <w14:schemeClr w14:val="tx1"/>
            </w14:solidFill>
          </w14:textFill>
        </w:rPr>
      </w:pPr>
      <w:bookmarkStart w:id="141" w:name="_Toc18339"/>
      <w:bookmarkStart w:id="142" w:name="_Toc7276"/>
      <w:r>
        <w:rPr>
          <w:rFonts w:hint="eastAsia" w:ascii="宋体" w:hAnsi="宋体" w:eastAsia="宋体" w:cs="宋体"/>
          <w:b w:val="0"/>
          <w:bCs w:val="0"/>
          <w:color w:val="000000" w:themeColor="text1"/>
          <w:sz w:val="24"/>
          <w:szCs w:val="24"/>
          <w14:textFill>
            <w14:solidFill>
              <w14:schemeClr w14:val="tx1"/>
            </w14:solidFill>
          </w14:textFill>
        </w:rPr>
        <w:t>2</w:t>
      </w:r>
      <w:r>
        <w:rPr>
          <w:rFonts w:hint="eastAsia" w:ascii="宋体" w:hAnsi="宋体" w:eastAsia="宋体" w:cs="宋体"/>
          <w:b w:val="0"/>
          <w:bCs w:val="0"/>
          <w:color w:val="000000" w:themeColor="text1"/>
          <w:sz w:val="24"/>
          <w:szCs w:val="24"/>
          <w:lang w:val="en-US" w:eastAsia="zh-CN"/>
          <w14:textFill>
            <w14:solidFill>
              <w14:schemeClr w14:val="tx1"/>
            </w14:solidFill>
          </w14:textFill>
        </w:rPr>
        <w:t>8</w:t>
      </w:r>
      <w:r>
        <w:rPr>
          <w:rFonts w:hint="eastAsia" w:ascii="宋体" w:hAnsi="宋体" w:eastAsia="宋体" w:cs="宋体"/>
          <w:b w:val="0"/>
          <w:bCs w:val="0"/>
          <w:color w:val="000000" w:themeColor="text1"/>
          <w:sz w:val="24"/>
          <w:szCs w:val="24"/>
          <w14:textFill>
            <w14:solidFill>
              <w14:schemeClr w14:val="tx1"/>
            </w14:solidFill>
          </w14:textFill>
        </w:rPr>
        <w:t>.1 初步评审标准</w:t>
      </w:r>
      <w:bookmarkEnd w:id="141"/>
      <w:bookmarkEnd w:id="142"/>
    </w:p>
    <w:p w14:paraId="60346209">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24"/>
          <w:szCs w:val="24"/>
          <w14:textFill>
            <w14:solidFill>
              <w14:schemeClr w14:val="tx1"/>
            </w14:solidFill>
          </w14:textFill>
        </w:rPr>
      </w:pPr>
      <w:r>
        <w:rPr>
          <w:rFonts w:hint="default" w:ascii="宋体" w:hAnsi="宋体" w:eastAsia="宋体" w:cs="宋体"/>
          <w:bCs/>
          <w:color w:val="000000" w:themeColor="text1"/>
          <w:sz w:val="24"/>
          <w:szCs w:val="24"/>
          <w:lang w:val="en-US"/>
          <w14:textFill>
            <w14:solidFill>
              <w14:schemeClr w14:val="tx1"/>
            </w14:solidFill>
          </w14:textFill>
        </w:rPr>
        <w:t>28.1.1</w:t>
      </w:r>
      <w:r>
        <w:rPr>
          <w:rFonts w:hint="eastAsia" w:ascii="宋体" w:hAnsi="宋体" w:eastAsia="宋体" w:cs="宋体"/>
          <w:color w:val="000000" w:themeColor="text1"/>
          <w:sz w:val="24"/>
          <w14:textFill>
            <w14:solidFill>
              <w14:schemeClr w14:val="tx1"/>
            </w14:solidFill>
          </w14:textFill>
        </w:rPr>
        <w:t xml:space="preserve"> </w:t>
      </w:r>
      <w:r>
        <w:rPr>
          <w:rFonts w:hint="default" w:ascii="宋体" w:hAnsi="宋体" w:eastAsia="宋体" w:cs="宋体"/>
          <w:bCs/>
          <w:color w:val="000000" w:themeColor="text1"/>
          <w:sz w:val="24"/>
          <w:szCs w:val="24"/>
          <w:lang w:val="en-US"/>
          <w14:textFill>
            <w14:solidFill>
              <w14:schemeClr w14:val="tx1"/>
            </w14:solidFill>
          </w14:textFill>
        </w:rPr>
        <w:t>初步评审标准-资格</w:t>
      </w:r>
      <w:r>
        <w:rPr>
          <w:rFonts w:hint="eastAsia" w:ascii="宋体" w:hAnsi="宋体" w:cs="宋体"/>
          <w:bCs/>
          <w:color w:val="000000" w:themeColor="text1"/>
          <w:sz w:val="24"/>
          <w:szCs w:val="24"/>
          <w:lang w:val="en-US" w:eastAsia="zh-CN"/>
          <w14:textFill>
            <w14:solidFill>
              <w14:schemeClr w14:val="tx1"/>
            </w14:solidFill>
          </w14:textFill>
        </w:rPr>
        <w:t>性</w:t>
      </w:r>
      <w:r>
        <w:rPr>
          <w:rFonts w:hint="default" w:ascii="宋体" w:hAnsi="宋体" w:eastAsia="宋体" w:cs="宋体"/>
          <w:bCs/>
          <w:color w:val="000000" w:themeColor="text1"/>
          <w:sz w:val="24"/>
          <w:szCs w:val="24"/>
          <w:lang w:val="en-US"/>
          <w14:textFill>
            <w14:solidFill>
              <w14:schemeClr w14:val="tx1"/>
            </w14:solidFill>
          </w14:textFill>
        </w:rPr>
        <w:t>评审：</w:t>
      </w:r>
    </w:p>
    <w:tbl>
      <w:tblPr>
        <w:tblStyle w:val="27"/>
        <w:tblW w:w="9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39"/>
        <w:gridCol w:w="6798"/>
        <w:gridCol w:w="1407"/>
      </w:tblGrid>
      <w:tr w14:paraId="1CC1F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539" w:type="dxa"/>
            <w:noWrap w:val="0"/>
            <w:vAlign w:val="center"/>
          </w:tcPr>
          <w:p w14:paraId="359D3746">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zh-CN" w:eastAsia="zh-CN"/>
                <w14:textFill>
                  <w14:solidFill>
                    <w14:schemeClr w14:val="tx1"/>
                  </w14:solidFill>
                </w14:textFill>
              </w:rPr>
              <w:t>类型</w:t>
            </w:r>
          </w:p>
        </w:tc>
        <w:tc>
          <w:tcPr>
            <w:tcW w:w="6798" w:type="dxa"/>
            <w:noWrap w:val="0"/>
            <w:vAlign w:val="center"/>
          </w:tcPr>
          <w:p w14:paraId="71781BE7">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zh-CN" w:eastAsia="zh-CN"/>
                <w14:textFill>
                  <w14:solidFill>
                    <w14:schemeClr w14:val="tx1"/>
                  </w14:solidFill>
                </w14:textFill>
              </w:rPr>
              <w:t>审查要求</w:t>
            </w:r>
          </w:p>
        </w:tc>
        <w:tc>
          <w:tcPr>
            <w:tcW w:w="1407" w:type="dxa"/>
            <w:noWrap w:val="0"/>
            <w:vAlign w:val="center"/>
          </w:tcPr>
          <w:p w14:paraId="53B95F6E">
            <w:pPr>
              <w:jc w:val="center"/>
              <w:rPr>
                <w:rFonts w:hint="eastAsia" w:ascii="宋体" w:hAnsi="宋体" w:eastAsia="宋体" w:cs="宋体"/>
                <w:color w:val="000000" w:themeColor="text1"/>
                <w:sz w:val="21"/>
                <w:szCs w:val="21"/>
                <w:lang w:val="zh-CN" w:eastAsia="zh-CN"/>
                <w14:textFill>
                  <w14:solidFill>
                    <w14:schemeClr w14:val="tx1"/>
                  </w14:solidFill>
                </w14:textFill>
              </w:rPr>
            </w:pPr>
            <w:r>
              <w:rPr>
                <w:rFonts w:hint="eastAsia" w:ascii="宋体" w:hAnsi="宋体" w:eastAsia="宋体" w:cs="宋体"/>
                <w:color w:val="000000" w:themeColor="text1"/>
                <w:sz w:val="21"/>
                <w:szCs w:val="21"/>
                <w:lang w:val="zh-CN" w:eastAsia="zh-CN"/>
                <w14:textFill>
                  <w14:solidFill>
                    <w14:schemeClr w14:val="tx1"/>
                  </w14:solidFill>
                </w14:textFill>
              </w:rPr>
              <w:t>要求说明</w:t>
            </w:r>
          </w:p>
          <w:p w14:paraId="1372BE95">
            <w:pPr>
              <w:rPr>
                <w:rFonts w:hint="eastAsia" w:ascii="宋体" w:hAnsi="宋体" w:eastAsia="宋体" w:cs="宋体"/>
                <w:color w:val="000000" w:themeColor="text1"/>
                <w:sz w:val="21"/>
                <w:szCs w:val="21"/>
                <w:lang w:val="zh-CN" w:eastAsia="zh-CN"/>
                <w14:textFill>
                  <w14:solidFill>
                    <w14:schemeClr w14:val="tx1"/>
                  </w14:solidFill>
                </w14:textFill>
              </w:rPr>
            </w:pPr>
            <w:r>
              <w:rPr>
                <w:rFonts w:hint="eastAsia" w:ascii="宋体" w:hAnsi="宋体" w:eastAsia="宋体" w:cs="宋体"/>
                <w:color w:val="000000" w:themeColor="text1"/>
                <w:sz w:val="21"/>
                <w:szCs w:val="21"/>
                <w:lang w:val="zh-CN" w:eastAsia="zh-CN"/>
                <w14:textFill>
                  <w14:solidFill>
                    <w14:schemeClr w14:val="tx1"/>
                  </w14:solidFill>
                </w14:textFill>
              </w:rPr>
              <w:t>（是否响应）</w:t>
            </w:r>
          </w:p>
        </w:tc>
      </w:tr>
      <w:tr w14:paraId="728BB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1539" w:type="dxa"/>
            <w:noWrap w:val="0"/>
            <w:vAlign w:val="center"/>
          </w:tcPr>
          <w:p w14:paraId="45530018">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采购政策</w:t>
            </w:r>
          </w:p>
        </w:tc>
        <w:tc>
          <w:tcPr>
            <w:tcW w:w="6798" w:type="dxa"/>
            <w:noWrap w:val="0"/>
            <w:vAlign w:val="center"/>
          </w:tcPr>
          <w:p w14:paraId="5515A760">
            <w:pPr>
              <w:jc w:val="left"/>
              <w:rPr>
                <w:rFonts w:hint="eastAsia" w:ascii="宋体" w:hAnsi="宋体" w:eastAsia="宋体" w:cs="宋体"/>
                <w:color w:val="000000" w:themeColor="text1"/>
                <w:sz w:val="21"/>
                <w:szCs w:val="21"/>
                <w:lang w:val="zh-CN" w:eastAsia="zh-CN"/>
                <w14:textFill>
                  <w14:solidFill>
                    <w14:schemeClr w14:val="tx1"/>
                  </w14:solidFill>
                </w14:textFill>
              </w:rPr>
            </w:pPr>
            <w:r>
              <w:rPr>
                <w:rFonts w:hint="eastAsia" w:ascii="宋体" w:hAnsi="宋体" w:eastAsia="宋体" w:cs="宋体"/>
                <w:color w:val="000000" w:themeColor="text1"/>
                <w:sz w:val="21"/>
                <w:szCs w:val="21"/>
                <w:lang w:val="zh-CN" w:eastAsia="zh-CN"/>
                <w14:textFill>
                  <w14:solidFill>
                    <w14:schemeClr w14:val="tx1"/>
                  </w14:solidFill>
                </w14:textFill>
              </w:rPr>
              <w:t>供应商应为中小企业</w:t>
            </w:r>
            <w:r>
              <w:rPr>
                <w:rFonts w:hint="eastAsia" w:ascii="宋体" w:hAnsi="宋体" w:cs="宋体"/>
                <w:color w:val="000000" w:themeColor="text1"/>
                <w:sz w:val="21"/>
                <w:szCs w:val="21"/>
                <w:lang w:val="zh-CN" w:eastAsia="zh-CN"/>
                <w14:textFill>
                  <w14:solidFill>
                    <w14:schemeClr w14:val="tx1"/>
                  </w14:solidFill>
                </w14:textFill>
              </w:rPr>
              <w:t>：请根据要求单独上传《中小企业声明函》。格式以采购文件要求为准。</w:t>
            </w:r>
          </w:p>
        </w:tc>
        <w:tc>
          <w:tcPr>
            <w:tcW w:w="1407" w:type="dxa"/>
            <w:noWrap w:val="0"/>
            <w:vAlign w:val="center"/>
          </w:tcPr>
          <w:p w14:paraId="61FACE0B">
            <w:pPr>
              <w:rPr>
                <w:rFonts w:hint="eastAsia" w:ascii="宋体" w:hAnsi="宋体" w:eastAsia="宋体" w:cs="宋体"/>
                <w:color w:val="000000" w:themeColor="text1"/>
                <w:sz w:val="21"/>
                <w:szCs w:val="21"/>
                <w:lang w:val="zh-CN" w:eastAsia="zh-CN"/>
                <w14:textFill>
                  <w14:solidFill>
                    <w14:schemeClr w14:val="tx1"/>
                  </w14:solidFill>
                </w14:textFill>
              </w:rPr>
            </w:pPr>
          </w:p>
        </w:tc>
      </w:tr>
      <w:tr w14:paraId="01614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jc w:val="center"/>
        </w:trPr>
        <w:tc>
          <w:tcPr>
            <w:tcW w:w="1539" w:type="dxa"/>
            <w:noWrap w:val="0"/>
            <w:vAlign w:val="center"/>
          </w:tcPr>
          <w:p w14:paraId="5479ABC1">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营业执照</w:t>
            </w:r>
          </w:p>
        </w:tc>
        <w:tc>
          <w:tcPr>
            <w:tcW w:w="6798" w:type="dxa"/>
            <w:noWrap w:val="0"/>
            <w:vAlign w:val="center"/>
          </w:tcPr>
          <w:p w14:paraId="6D4085D6">
            <w:pP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供应商为“新疆政府采购网（http://www.ccgp-xinjiang.gov.cn/）”正式供应商，</w:t>
            </w:r>
            <w:r>
              <w:rPr>
                <w:rFonts w:hint="eastAsia" w:ascii="宋体" w:hAnsi="宋体" w:cs="宋体"/>
                <w:color w:val="000000" w:themeColor="text1"/>
                <w:szCs w:val="21"/>
                <w:lang w:val="en-US" w:eastAsia="zh-CN"/>
                <w14:textFill>
                  <w14:solidFill>
                    <w14:schemeClr w14:val="tx1"/>
                  </w14:solidFill>
                </w14:textFill>
              </w:rPr>
              <w:t>须</w:t>
            </w:r>
            <w:r>
              <w:rPr>
                <w:rFonts w:hint="eastAsia" w:ascii="宋体" w:hAnsi="宋体" w:eastAsia="宋体" w:cs="宋体"/>
                <w:color w:val="000000" w:themeColor="text1"/>
                <w:szCs w:val="21"/>
                <w:lang w:val="en-US" w:eastAsia="zh-CN"/>
                <w14:textFill>
                  <w14:solidFill>
                    <w14:schemeClr w14:val="tx1"/>
                  </w14:solidFill>
                </w14:textFill>
              </w:rPr>
              <w:t>具备有效的营业执照</w:t>
            </w:r>
            <w:r>
              <w:rPr>
                <w:rFonts w:hint="eastAsia" w:ascii="宋体" w:hAnsi="宋体" w:cs="宋体"/>
                <w:color w:val="000000" w:themeColor="text1"/>
                <w:szCs w:val="21"/>
                <w:lang w:val="en-US" w:eastAsia="zh-CN"/>
                <w14:textFill>
                  <w14:solidFill>
                    <w14:schemeClr w14:val="tx1"/>
                  </w14:solidFill>
                </w14:textFill>
              </w:rPr>
              <w:t>；营业执照需具有相应的经营范围。</w:t>
            </w:r>
          </w:p>
        </w:tc>
        <w:tc>
          <w:tcPr>
            <w:tcW w:w="1407" w:type="dxa"/>
            <w:noWrap w:val="0"/>
            <w:vAlign w:val="center"/>
          </w:tcPr>
          <w:p w14:paraId="0BA8196C">
            <w:pPr>
              <w:rPr>
                <w:rFonts w:hint="default" w:ascii="宋体" w:hAnsi="宋体" w:eastAsia="宋体" w:cs="宋体"/>
                <w:color w:val="000000" w:themeColor="text1"/>
                <w:sz w:val="21"/>
                <w:szCs w:val="21"/>
                <w:lang w:val="en-US" w:eastAsia="zh-CN"/>
                <w14:textFill>
                  <w14:solidFill>
                    <w14:schemeClr w14:val="tx1"/>
                  </w14:solidFill>
                </w14:textFill>
              </w:rPr>
            </w:pPr>
          </w:p>
        </w:tc>
      </w:tr>
      <w:tr w14:paraId="402F3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539" w:type="dxa"/>
            <w:vMerge w:val="restart"/>
            <w:noWrap w:val="0"/>
            <w:vAlign w:val="center"/>
          </w:tcPr>
          <w:p w14:paraId="6B2CC281">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基本资质</w:t>
            </w:r>
          </w:p>
          <w:p w14:paraId="27D9AF74">
            <w:pPr>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6798" w:type="dxa"/>
            <w:noWrap w:val="0"/>
            <w:vAlign w:val="center"/>
          </w:tcPr>
          <w:p w14:paraId="5DB5FE34">
            <w:pP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cs="Times New Roman"/>
                <w:color w:val="000000" w:themeColor="text1"/>
                <w:szCs w:val="21"/>
                <w:lang w:val="en-US" w:eastAsia="zh-CN"/>
                <w14:textFill>
                  <w14:solidFill>
                    <w14:schemeClr w14:val="tx1"/>
                  </w14:solidFill>
                </w14:textFill>
              </w:rPr>
              <w:t>法定代表人身份证明（法人代表授权委托书）及其有效身份证复印件或营业执照负责人身份证明及其有效身份证复印件。</w:t>
            </w:r>
          </w:p>
        </w:tc>
        <w:tc>
          <w:tcPr>
            <w:tcW w:w="1407" w:type="dxa"/>
            <w:noWrap w:val="0"/>
            <w:vAlign w:val="center"/>
          </w:tcPr>
          <w:p w14:paraId="6A95BC8E">
            <w:pPr>
              <w:rPr>
                <w:rFonts w:hint="default" w:ascii="宋体" w:hAnsi="宋体" w:eastAsia="宋体" w:cs="宋体"/>
                <w:color w:val="000000" w:themeColor="text1"/>
                <w:sz w:val="21"/>
                <w:szCs w:val="21"/>
                <w:lang w:val="en-US" w:eastAsia="zh-CN"/>
                <w14:textFill>
                  <w14:solidFill>
                    <w14:schemeClr w14:val="tx1"/>
                  </w14:solidFill>
                </w14:textFill>
              </w:rPr>
            </w:pPr>
          </w:p>
        </w:tc>
      </w:tr>
      <w:tr w14:paraId="0B276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539" w:type="dxa"/>
            <w:vMerge w:val="continue"/>
            <w:noWrap w:val="0"/>
            <w:vAlign w:val="center"/>
          </w:tcPr>
          <w:p w14:paraId="096B8862">
            <w:pPr>
              <w:rPr>
                <w:rFonts w:hint="eastAsia" w:ascii="宋体" w:hAnsi="宋体" w:eastAsia="宋体" w:cs="宋体"/>
                <w:color w:val="000000" w:themeColor="text1"/>
                <w:sz w:val="21"/>
                <w:szCs w:val="21"/>
                <w:lang w:val="en-US" w:eastAsia="zh-CN"/>
                <w14:textFill>
                  <w14:solidFill>
                    <w14:schemeClr w14:val="tx1"/>
                  </w14:solidFill>
                </w14:textFill>
              </w:rPr>
            </w:pPr>
          </w:p>
        </w:tc>
        <w:tc>
          <w:tcPr>
            <w:tcW w:w="6798" w:type="dxa"/>
            <w:noWrap w:val="0"/>
            <w:vAlign w:val="center"/>
          </w:tcPr>
          <w:p w14:paraId="6C8B3C90">
            <w:pP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投标</w:t>
            </w:r>
            <w:r>
              <w:rPr>
                <w:rFonts w:hint="eastAsia" w:ascii="宋体" w:hAnsi="宋体" w:eastAsia="宋体" w:cs="宋体"/>
                <w:color w:val="000000" w:themeColor="text1"/>
                <w:sz w:val="21"/>
                <w:szCs w:val="21"/>
                <w:lang w:val="en-US" w:eastAsia="zh-CN"/>
                <w14:textFill>
                  <w14:solidFill>
                    <w14:schemeClr w14:val="tx1"/>
                  </w14:solidFill>
                </w14:textFill>
              </w:rPr>
              <w:t>保证金</w:t>
            </w:r>
            <w:r>
              <w:rPr>
                <w:rFonts w:hint="eastAsia" w:ascii="宋体" w:hAnsi="宋体" w:cs="宋体"/>
                <w:color w:val="000000" w:themeColor="text1"/>
                <w:sz w:val="21"/>
                <w:szCs w:val="21"/>
                <w:lang w:val="en-US" w:eastAsia="zh-CN"/>
                <w14:textFill>
                  <w14:solidFill>
                    <w14:schemeClr w14:val="tx1"/>
                  </w14:solidFill>
                </w14:textFill>
              </w:rPr>
              <w:t>缴纳凭证或保函。</w:t>
            </w:r>
          </w:p>
        </w:tc>
        <w:tc>
          <w:tcPr>
            <w:tcW w:w="1407" w:type="dxa"/>
            <w:noWrap w:val="0"/>
            <w:vAlign w:val="center"/>
          </w:tcPr>
          <w:p w14:paraId="35BD11ED">
            <w:pPr>
              <w:rPr>
                <w:rFonts w:hint="default" w:ascii="宋体" w:hAnsi="宋体" w:eastAsia="宋体" w:cs="宋体"/>
                <w:color w:val="000000" w:themeColor="text1"/>
                <w:sz w:val="21"/>
                <w:szCs w:val="21"/>
                <w:lang w:val="en-US" w:eastAsia="zh-CN"/>
                <w14:textFill>
                  <w14:solidFill>
                    <w14:schemeClr w14:val="tx1"/>
                  </w14:solidFill>
                </w14:textFill>
              </w:rPr>
            </w:pPr>
          </w:p>
        </w:tc>
      </w:tr>
    </w:tbl>
    <w:p w14:paraId="3B8CED14">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eastAsia="zh-CN"/>
          <w14:textFill>
            <w14:solidFill>
              <w14:schemeClr w14:val="tx1"/>
            </w14:solidFill>
          </w14:textFill>
        </w:rPr>
        <w:t>如果资格评审中有一项不满足审查标准的，磋商小组将认定该投标单位不通过资格审查，不得进入下一阶段评审。并且不允许投标单位通过修改或撤销其不符合要求的差异或保留，使之成为具有响应性的投标。</w:t>
      </w:r>
    </w:p>
    <w:p w14:paraId="62CA500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2</w:t>
      </w:r>
      <w:r>
        <w:rPr>
          <w:rFonts w:hint="eastAsia" w:ascii="宋体" w:hAnsi="宋体" w:eastAsia="宋体" w:cs="宋体"/>
          <w:bCs/>
          <w:color w:val="000000" w:themeColor="text1"/>
          <w:sz w:val="24"/>
          <w:szCs w:val="24"/>
          <w:lang w:val="en-US" w:eastAsia="zh-CN"/>
          <w14:textFill>
            <w14:solidFill>
              <w14:schemeClr w14:val="tx1"/>
            </w14:solidFill>
          </w14:textFill>
        </w:rPr>
        <w:t>8</w:t>
      </w:r>
      <w:r>
        <w:rPr>
          <w:rFonts w:hint="eastAsia" w:ascii="宋体" w:hAnsi="宋体" w:eastAsia="宋体" w:cs="宋体"/>
          <w:bCs/>
          <w:color w:val="000000" w:themeColor="text1"/>
          <w:sz w:val="24"/>
          <w:szCs w:val="24"/>
          <w14:textFill>
            <w14:solidFill>
              <w14:schemeClr w14:val="tx1"/>
            </w14:solidFill>
          </w14:textFill>
        </w:rPr>
        <w:t>.1.2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14:textFill>
            <w14:solidFill>
              <w14:schemeClr w14:val="tx1"/>
            </w14:solidFill>
          </w14:textFill>
        </w:rPr>
        <w:t>初步评审标准-</w:t>
      </w:r>
      <w:r>
        <w:rPr>
          <w:rFonts w:hint="eastAsia" w:ascii="宋体" w:hAnsi="宋体" w:cs="宋体"/>
          <w:color w:val="000000" w:themeColor="text1"/>
          <w:sz w:val="24"/>
          <w:szCs w:val="24"/>
          <w:lang w:eastAsia="zh-CN"/>
          <w14:textFill>
            <w14:solidFill>
              <w14:schemeClr w14:val="tx1"/>
            </w14:solidFill>
          </w14:textFill>
        </w:rPr>
        <w:t>符合性评审</w:t>
      </w:r>
    </w:p>
    <w:tbl>
      <w:tblPr>
        <w:tblStyle w:val="26"/>
        <w:tblW w:w="9838"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6495"/>
        <w:gridCol w:w="1513"/>
      </w:tblGrid>
      <w:tr w14:paraId="695EB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30" w:type="dxa"/>
            <w:noWrap w:val="0"/>
            <w:vAlign w:val="center"/>
          </w:tcPr>
          <w:p w14:paraId="0AB6F847">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kern w:val="2"/>
                <w:sz w:val="21"/>
                <w:szCs w:val="21"/>
                <w:lang w:val="zh-CN" w:eastAsia="zh-CN" w:bidi="ar-SA"/>
                <w14:textFill>
                  <w14:solidFill>
                    <w14:schemeClr w14:val="tx1"/>
                  </w14:solidFill>
                </w14:textFill>
              </w:rPr>
              <w:t>类型</w:t>
            </w:r>
          </w:p>
        </w:tc>
        <w:tc>
          <w:tcPr>
            <w:tcW w:w="6495" w:type="dxa"/>
            <w:noWrap w:val="0"/>
            <w:vAlign w:val="center"/>
          </w:tcPr>
          <w:p w14:paraId="623A9ADD">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kern w:val="2"/>
                <w:sz w:val="21"/>
                <w:szCs w:val="21"/>
                <w:lang w:val="zh-CN" w:eastAsia="zh-CN" w:bidi="ar-SA"/>
                <w14:textFill>
                  <w14:solidFill>
                    <w14:schemeClr w14:val="tx1"/>
                  </w14:solidFill>
                </w14:textFill>
              </w:rPr>
              <w:t>审查要求</w:t>
            </w:r>
          </w:p>
        </w:tc>
        <w:tc>
          <w:tcPr>
            <w:tcW w:w="1513" w:type="dxa"/>
            <w:noWrap w:val="0"/>
            <w:vAlign w:val="center"/>
          </w:tcPr>
          <w:p w14:paraId="65B21988">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r>
              <w:rPr>
                <w:rFonts w:hint="eastAsia" w:ascii="宋体" w:hAnsi="宋体" w:eastAsia="宋体" w:cs="宋体"/>
                <w:color w:val="000000" w:themeColor="text1"/>
                <w:szCs w:val="21"/>
                <w:lang w:val="zh-CN" w:eastAsia="zh-CN"/>
                <w14:textFill>
                  <w14:solidFill>
                    <w14:schemeClr w14:val="tx1"/>
                  </w14:solidFill>
                </w14:textFill>
              </w:rPr>
              <w:t>要求说明</w:t>
            </w:r>
          </w:p>
          <w:p w14:paraId="03B5BB23">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zh-CN" w:eastAsia="zh-CN"/>
                <w14:textFill>
                  <w14:solidFill>
                    <w14:schemeClr w14:val="tx1"/>
                  </w14:solidFill>
                </w14:textFill>
              </w:rPr>
              <w:t>（是否响应）</w:t>
            </w:r>
          </w:p>
        </w:tc>
      </w:tr>
      <w:tr w14:paraId="2349E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830" w:type="dxa"/>
            <w:vMerge w:val="restart"/>
            <w:tcBorders>
              <w:top w:val="single" w:color="auto" w:sz="4" w:space="0"/>
            </w:tcBorders>
            <w:noWrap w:val="0"/>
            <w:vAlign w:val="center"/>
          </w:tcPr>
          <w:p w14:paraId="11806DFF">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商务</w:t>
            </w:r>
          </w:p>
        </w:tc>
        <w:tc>
          <w:tcPr>
            <w:tcW w:w="6495" w:type="dxa"/>
            <w:noWrap w:val="0"/>
            <w:vAlign w:val="center"/>
          </w:tcPr>
          <w:p w14:paraId="4C3F6C00">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lang w:val="zh-CN" w:eastAsia="zh-CN"/>
                <w14:textFill>
                  <w14:solidFill>
                    <w14:schemeClr w14:val="tx1"/>
                  </w14:solidFill>
                </w14:textFill>
              </w:rPr>
              <w:t>文件签署：签字、盖章符合要求。</w:t>
            </w:r>
          </w:p>
        </w:tc>
        <w:tc>
          <w:tcPr>
            <w:tcW w:w="1513" w:type="dxa"/>
            <w:noWrap w:val="0"/>
            <w:vAlign w:val="center"/>
          </w:tcPr>
          <w:p w14:paraId="353A8840">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p>
        </w:tc>
      </w:tr>
      <w:tr w14:paraId="5350A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830" w:type="dxa"/>
            <w:vMerge w:val="continue"/>
            <w:noWrap w:val="0"/>
            <w:vAlign w:val="center"/>
          </w:tcPr>
          <w:p w14:paraId="0F9C2C53">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p>
        </w:tc>
        <w:tc>
          <w:tcPr>
            <w:tcW w:w="6495" w:type="dxa"/>
            <w:noWrap w:val="0"/>
            <w:vAlign w:val="center"/>
          </w:tcPr>
          <w:p w14:paraId="478642FF">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lang w:val="zh-CN" w:eastAsia="zh-CN"/>
                <w14:textFill>
                  <w14:solidFill>
                    <w14:schemeClr w14:val="tx1"/>
                  </w14:solidFill>
                </w14:textFill>
              </w:rPr>
              <w:t>文件的有效期：</w:t>
            </w:r>
            <w:r>
              <w:rPr>
                <w:rFonts w:hint="eastAsia" w:ascii="宋体" w:hAnsi="宋体" w:eastAsia="宋体" w:cs="宋体"/>
                <w:color w:val="000000" w:themeColor="text1"/>
                <w:szCs w:val="21"/>
                <w:lang w:eastAsia="zh-CN"/>
                <w14:textFill>
                  <w14:solidFill>
                    <w14:schemeClr w14:val="tx1"/>
                  </w14:solidFill>
                </w14:textFill>
              </w:rPr>
              <w:t>响应</w:t>
            </w:r>
            <w:r>
              <w:rPr>
                <w:rFonts w:hint="eastAsia" w:hAnsi="宋体" w:cs="宋体"/>
                <w:color w:val="000000" w:themeColor="text1"/>
                <w:szCs w:val="21"/>
                <w:lang w:val="en-US" w:eastAsia="zh-CN"/>
                <w14:textFill>
                  <w14:solidFill>
                    <w14:schemeClr w14:val="tx1"/>
                  </w14:solidFill>
                </w14:textFill>
              </w:rPr>
              <w:t>磋商</w:t>
            </w:r>
            <w:r>
              <w:rPr>
                <w:rFonts w:hint="eastAsia" w:ascii="宋体" w:hAnsi="宋体" w:eastAsia="宋体" w:cs="宋体"/>
                <w:color w:val="000000" w:themeColor="text1"/>
                <w:szCs w:val="21"/>
                <w:lang w:eastAsia="zh-CN"/>
                <w14:textFill>
                  <w14:solidFill>
                    <w14:schemeClr w14:val="tx1"/>
                  </w14:solidFill>
                </w14:textFill>
              </w:rPr>
              <w:t>文件。</w:t>
            </w:r>
          </w:p>
        </w:tc>
        <w:tc>
          <w:tcPr>
            <w:tcW w:w="1513" w:type="dxa"/>
            <w:noWrap w:val="0"/>
            <w:vAlign w:val="center"/>
          </w:tcPr>
          <w:p w14:paraId="7E03CC40">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eastAsia="zh-CN"/>
                <w14:textFill>
                  <w14:solidFill>
                    <w14:schemeClr w14:val="tx1"/>
                  </w14:solidFill>
                </w14:textFill>
              </w:rPr>
            </w:pPr>
          </w:p>
        </w:tc>
      </w:tr>
      <w:tr w14:paraId="5E3F7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830" w:type="dxa"/>
            <w:vMerge w:val="continue"/>
            <w:noWrap w:val="0"/>
            <w:vAlign w:val="center"/>
          </w:tcPr>
          <w:p w14:paraId="37C2A1C2">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p>
        </w:tc>
        <w:tc>
          <w:tcPr>
            <w:tcW w:w="6495" w:type="dxa"/>
            <w:noWrap w:val="0"/>
            <w:vAlign w:val="center"/>
          </w:tcPr>
          <w:p w14:paraId="5C2388CA">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lang w:val="zh-CN" w:eastAsia="zh-CN"/>
                <w14:textFill>
                  <w14:solidFill>
                    <w14:schemeClr w14:val="tx1"/>
                  </w14:solidFill>
                </w14:textFill>
              </w:rPr>
              <w:t>文件份数：</w:t>
            </w:r>
            <w:r>
              <w:rPr>
                <w:rFonts w:hint="eastAsia"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lang w:eastAsia="zh-CN"/>
                <w14:textFill>
                  <w14:solidFill>
                    <w14:schemeClr w14:val="tx1"/>
                  </w14:solidFill>
                </w14:textFill>
              </w:rPr>
              <w:t>文件按照</w:t>
            </w:r>
            <w:r>
              <w:rPr>
                <w:rFonts w:hint="eastAsia" w:hAnsi="宋体" w:cs="宋体"/>
                <w:color w:val="000000" w:themeColor="text1"/>
                <w:szCs w:val="21"/>
                <w:lang w:val="en-US" w:eastAsia="zh-CN"/>
                <w14:textFill>
                  <w14:solidFill>
                    <w14:schemeClr w14:val="tx1"/>
                  </w14:solidFill>
                </w14:textFill>
              </w:rPr>
              <w:t>磋商</w:t>
            </w:r>
            <w:r>
              <w:rPr>
                <w:rFonts w:hint="eastAsia" w:ascii="宋体" w:hAnsi="宋体" w:eastAsia="宋体" w:cs="宋体"/>
                <w:color w:val="000000" w:themeColor="text1"/>
                <w:szCs w:val="21"/>
                <w:lang w:eastAsia="zh-CN"/>
                <w14:textFill>
                  <w14:solidFill>
                    <w14:schemeClr w14:val="tx1"/>
                  </w14:solidFill>
                </w14:textFill>
              </w:rPr>
              <w:t>文件要求编写。</w:t>
            </w:r>
          </w:p>
        </w:tc>
        <w:tc>
          <w:tcPr>
            <w:tcW w:w="1513" w:type="dxa"/>
            <w:noWrap w:val="0"/>
            <w:vAlign w:val="center"/>
          </w:tcPr>
          <w:p w14:paraId="48586D6F">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eastAsia="zh-CN"/>
                <w14:textFill>
                  <w14:solidFill>
                    <w14:schemeClr w14:val="tx1"/>
                  </w14:solidFill>
                </w14:textFill>
              </w:rPr>
            </w:pPr>
          </w:p>
        </w:tc>
      </w:tr>
      <w:tr w14:paraId="4538F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830" w:type="dxa"/>
            <w:vMerge w:val="continue"/>
            <w:tcBorders>
              <w:bottom w:val="single" w:color="auto" w:sz="4" w:space="0"/>
            </w:tcBorders>
            <w:noWrap w:val="0"/>
            <w:vAlign w:val="center"/>
          </w:tcPr>
          <w:p w14:paraId="2471F7B8">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eastAsia="zh-CN"/>
                <w14:textFill>
                  <w14:solidFill>
                    <w14:schemeClr w14:val="tx1"/>
                  </w14:solidFill>
                </w14:textFill>
              </w:rPr>
            </w:pPr>
          </w:p>
        </w:tc>
        <w:tc>
          <w:tcPr>
            <w:tcW w:w="6495" w:type="dxa"/>
            <w:noWrap w:val="0"/>
            <w:vAlign w:val="center"/>
          </w:tcPr>
          <w:p w14:paraId="5CB660D7">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r>
              <w:rPr>
                <w:rFonts w:hint="eastAsia"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lang w:val="zh-CN" w:eastAsia="zh-CN"/>
                <w14:textFill>
                  <w14:solidFill>
                    <w14:schemeClr w14:val="tx1"/>
                  </w14:solidFill>
                </w14:textFill>
              </w:rPr>
              <w:t>文件形式内容：</w:t>
            </w:r>
            <w:r>
              <w:rPr>
                <w:rFonts w:hint="eastAsia" w:hAnsi="宋体" w:cs="宋体"/>
                <w:color w:val="000000" w:themeColor="text1"/>
                <w:szCs w:val="21"/>
                <w:lang w:val="en-US" w:eastAsia="zh-CN"/>
                <w14:textFill>
                  <w14:solidFill>
                    <w14:schemeClr w14:val="tx1"/>
                  </w14:solidFill>
                </w14:textFill>
              </w:rPr>
              <w:t>响应</w:t>
            </w:r>
            <w:r>
              <w:rPr>
                <w:rFonts w:hint="eastAsia" w:ascii="宋体" w:hAnsi="宋体" w:eastAsia="宋体" w:cs="宋体"/>
                <w:color w:val="000000" w:themeColor="text1"/>
                <w:szCs w:val="21"/>
                <w:lang w:val="zh-CN" w:eastAsia="zh-CN"/>
                <w14:textFill>
                  <w14:solidFill>
                    <w14:schemeClr w14:val="tx1"/>
                  </w14:solidFill>
                </w14:textFill>
              </w:rPr>
              <w:t>文件内容清晰、齐全无遗漏。</w:t>
            </w:r>
          </w:p>
        </w:tc>
        <w:tc>
          <w:tcPr>
            <w:tcW w:w="1513" w:type="dxa"/>
            <w:noWrap w:val="0"/>
            <w:vAlign w:val="center"/>
          </w:tcPr>
          <w:p w14:paraId="7E9F4996">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p>
        </w:tc>
      </w:tr>
      <w:tr w14:paraId="4279B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1830" w:type="dxa"/>
            <w:noWrap w:val="0"/>
            <w:vAlign w:val="center"/>
          </w:tcPr>
          <w:p w14:paraId="16725D6C">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lang w:val="zh-CN" w:eastAsia="zh-CN"/>
                <w14:textFill>
                  <w14:solidFill>
                    <w14:schemeClr w14:val="tx1"/>
                  </w14:solidFill>
                </w14:textFill>
              </w:rPr>
              <w:t>报价</w:t>
            </w:r>
          </w:p>
        </w:tc>
        <w:tc>
          <w:tcPr>
            <w:tcW w:w="6495" w:type="dxa"/>
            <w:noWrap w:val="0"/>
            <w:vAlign w:val="center"/>
          </w:tcPr>
          <w:p w14:paraId="6D86D4C1">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报价唯一：</w:t>
            </w:r>
            <w:r>
              <w:rPr>
                <w:rFonts w:hint="eastAsia" w:ascii="宋体" w:hAnsi="宋体" w:eastAsia="宋体" w:cs="宋体"/>
                <w:color w:val="000000" w:themeColor="text1"/>
                <w:szCs w:val="21"/>
                <w:lang w:eastAsia="zh-CN"/>
                <w14:textFill>
                  <w14:solidFill>
                    <w14:schemeClr w14:val="tx1"/>
                  </w14:solidFill>
                </w14:textFill>
              </w:rPr>
              <w:t>只能在限价范围内报价，只能有一个有效报价，不得提交选择性报价。</w:t>
            </w:r>
          </w:p>
        </w:tc>
        <w:tc>
          <w:tcPr>
            <w:tcW w:w="1513" w:type="dxa"/>
            <w:noWrap w:val="0"/>
            <w:vAlign w:val="center"/>
          </w:tcPr>
          <w:p w14:paraId="1632AF35">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eastAsia="zh-CN"/>
                <w14:textFill>
                  <w14:solidFill>
                    <w14:schemeClr w14:val="tx1"/>
                  </w14:solidFill>
                </w14:textFill>
              </w:rPr>
            </w:pPr>
          </w:p>
        </w:tc>
      </w:tr>
      <w:tr w14:paraId="37AC7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830" w:type="dxa"/>
            <w:vMerge w:val="restart"/>
            <w:noWrap w:val="0"/>
            <w:vAlign w:val="center"/>
          </w:tcPr>
          <w:p w14:paraId="487FE9A9">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r>
              <w:rPr>
                <w:rFonts w:hint="eastAsia" w:ascii="宋体" w:hAnsi="宋体" w:eastAsia="宋体" w:cs="宋体"/>
                <w:color w:val="000000" w:themeColor="text1"/>
                <w:szCs w:val="21"/>
                <w:lang w:val="zh-CN" w:eastAsia="zh-CN"/>
                <w14:textFill>
                  <w14:solidFill>
                    <w14:schemeClr w14:val="tx1"/>
                  </w14:solidFill>
                </w14:textFill>
              </w:rPr>
              <w:t>技术</w:t>
            </w:r>
          </w:p>
        </w:tc>
        <w:tc>
          <w:tcPr>
            <w:tcW w:w="6495" w:type="dxa"/>
            <w:noWrap w:val="0"/>
            <w:vAlign w:val="center"/>
          </w:tcPr>
          <w:p w14:paraId="27D9598F">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r>
              <w:rPr>
                <w:rFonts w:hint="eastAsia" w:ascii="宋体" w:hAnsi="宋体" w:eastAsia="宋体" w:cs="宋体"/>
                <w:color w:val="000000" w:themeColor="text1"/>
                <w:szCs w:val="21"/>
                <w:lang w:val="zh-CN" w:eastAsia="zh-CN"/>
                <w14:textFill>
                  <w14:solidFill>
                    <w14:schemeClr w14:val="tx1"/>
                  </w14:solidFill>
                </w14:textFill>
              </w:rPr>
              <w:t>投标方案：只能有一个方案投标。</w:t>
            </w:r>
          </w:p>
        </w:tc>
        <w:tc>
          <w:tcPr>
            <w:tcW w:w="1513" w:type="dxa"/>
            <w:noWrap w:val="0"/>
            <w:vAlign w:val="center"/>
          </w:tcPr>
          <w:p w14:paraId="0527F4C2">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p>
        </w:tc>
      </w:tr>
      <w:tr w14:paraId="13B18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30" w:type="dxa"/>
            <w:vMerge w:val="continue"/>
            <w:tcBorders>
              <w:bottom w:val="single" w:color="auto" w:sz="4" w:space="0"/>
            </w:tcBorders>
            <w:noWrap w:val="0"/>
            <w:vAlign w:val="center"/>
          </w:tcPr>
          <w:p w14:paraId="7B63175E">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p>
        </w:tc>
        <w:tc>
          <w:tcPr>
            <w:tcW w:w="6495" w:type="dxa"/>
            <w:noWrap w:val="0"/>
            <w:vAlign w:val="center"/>
          </w:tcPr>
          <w:p w14:paraId="3C92105E">
            <w:pPr>
              <w:pStyle w:val="13"/>
              <w:keepNext w:val="0"/>
              <w:keepLines w:val="0"/>
              <w:pageBreakBefore w:val="0"/>
              <w:widowControl/>
              <w:kinsoku/>
              <w:wordWrap/>
              <w:overflowPunct/>
              <w:topLinePunct w:val="0"/>
              <w:autoSpaceDE/>
              <w:autoSpaceDN/>
              <w:bidi w:val="0"/>
              <w:adjustRightInd/>
              <w:snapToGrid/>
              <w:spacing w:line="240" w:lineRule="auto"/>
              <w:rPr>
                <w:rFonts w:hint="eastAsia" w:ascii="宋体" w:hAnsi="宋体" w:eastAsia="宋体" w:cs="宋体"/>
                <w:color w:val="000000" w:themeColor="text1"/>
                <w:szCs w:val="21"/>
                <w:lang w:val="zh-CN" w:eastAsia="zh-CN"/>
                <w14:textFill>
                  <w14:solidFill>
                    <w14:schemeClr w14:val="tx1"/>
                  </w14:solidFill>
                </w14:textFill>
              </w:rPr>
            </w:pPr>
            <w:r>
              <w:rPr>
                <w:rFonts w:hint="eastAsia" w:ascii="宋体" w:hAnsi="宋体" w:eastAsia="宋体" w:cs="宋体"/>
                <w:color w:val="000000" w:themeColor="text1"/>
                <w:szCs w:val="21"/>
                <w:lang w:val="zh-CN" w:eastAsia="zh-CN"/>
                <w14:textFill>
                  <w14:solidFill>
                    <w14:schemeClr w14:val="tx1"/>
                  </w14:solidFill>
                </w14:textFill>
              </w:rPr>
              <w:t>商务条款响应程度（包括但不限于</w:t>
            </w:r>
            <w:r>
              <w:rPr>
                <w:rFonts w:hint="eastAsia" w:hAnsi="宋体" w:cs="宋体"/>
                <w:color w:val="000000" w:themeColor="text1"/>
                <w:szCs w:val="21"/>
                <w:lang w:val="zh-CN" w:eastAsia="zh-CN"/>
                <w14:textFill>
                  <w14:solidFill>
                    <w14:schemeClr w14:val="tx1"/>
                  </w14:solidFill>
                </w14:textFill>
              </w:rPr>
              <w:t>合同履约期限</w:t>
            </w:r>
            <w:r>
              <w:rPr>
                <w:rFonts w:hint="eastAsia" w:ascii="宋体" w:hAnsi="宋体" w:eastAsia="宋体" w:cs="宋体"/>
                <w:color w:val="000000" w:themeColor="text1"/>
                <w:szCs w:val="21"/>
                <w:lang w:val="zh-CN" w:eastAsia="zh-CN"/>
                <w14:textFill>
                  <w14:solidFill>
                    <w14:schemeClr w14:val="tx1"/>
                  </w14:solidFill>
                </w14:textFill>
              </w:rPr>
              <w:t>、服务保障措施等）：响应</w:t>
            </w:r>
            <w:r>
              <w:rPr>
                <w:rFonts w:hint="eastAsia" w:hAnsi="宋体" w:cs="宋体"/>
                <w:color w:val="000000" w:themeColor="text1"/>
                <w:szCs w:val="21"/>
                <w:lang w:val="en-US" w:eastAsia="zh-CN"/>
                <w14:textFill>
                  <w14:solidFill>
                    <w14:schemeClr w14:val="tx1"/>
                  </w14:solidFill>
                </w14:textFill>
              </w:rPr>
              <w:t>磋商</w:t>
            </w:r>
            <w:r>
              <w:rPr>
                <w:rFonts w:hint="eastAsia" w:ascii="宋体" w:hAnsi="宋体" w:eastAsia="宋体" w:cs="宋体"/>
                <w:color w:val="000000" w:themeColor="text1"/>
                <w:szCs w:val="21"/>
                <w:lang w:val="zh-CN" w:eastAsia="zh-CN"/>
                <w14:textFill>
                  <w14:solidFill>
                    <w14:schemeClr w14:val="tx1"/>
                  </w14:solidFill>
                </w14:textFill>
              </w:rPr>
              <w:t>文件。</w:t>
            </w:r>
          </w:p>
        </w:tc>
        <w:tc>
          <w:tcPr>
            <w:tcW w:w="1513" w:type="dxa"/>
            <w:noWrap w:val="0"/>
            <w:vAlign w:val="center"/>
          </w:tcPr>
          <w:p w14:paraId="3396B132">
            <w:pPr>
              <w:pStyle w:val="13"/>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color w:val="000000" w:themeColor="text1"/>
                <w:szCs w:val="21"/>
                <w:lang w:val="zh-CN" w:eastAsia="zh-CN"/>
                <w14:textFill>
                  <w14:solidFill>
                    <w14:schemeClr w14:val="tx1"/>
                  </w14:solidFill>
                </w14:textFill>
              </w:rPr>
            </w:pPr>
          </w:p>
        </w:tc>
      </w:tr>
    </w:tbl>
    <w:p w14:paraId="7B3AC423">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如果</w:t>
      </w:r>
      <w:r>
        <w:rPr>
          <w:rFonts w:hint="eastAsia" w:ascii="宋体" w:hAnsi="宋体" w:cs="宋体"/>
          <w:color w:val="000000" w:themeColor="text1"/>
          <w:sz w:val="24"/>
          <w:szCs w:val="24"/>
          <w:lang w:val="zh-CN"/>
          <w14:textFill>
            <w14:solidFill>
              <w14:schemeClr w14:val="tx1"/>
            </w14:solidFill>
          </w14:textFill>
        </w:rPr>
        <w:t>符合性</w:t>
      </w:r>
      <w:r>
        <w:rPr>
          <w:rFonts w:hint="eastAsia" w:ascii="宋体" w:hAnsi="宋体" w:eastAsia="宋体" w:cs="宋体"/>
          <w:color w:val="000000" w:themeColor="text1"/>
          <w:sz w:val="24"/>
          <w:szCs w:val="24"/>
          <w:lang w:val="zh-CN"/>
          <w14:textFill>
            <w14:solidFill>
              <w14:schemeClr w14:val="tx1"/>
            </w14:solidFill>
          </w14:textFill>
        </w:rPr>
        <w:t>评审中有一项不满足审查标准的，磋商小组将认定该投标单位不通过</w:t>
      </w:r>
      <w:r>
        <w:rPr>
          <w:rFonts w:hint="eastAsia" w:ascii="宋体" w:hAnsi="宋体" w:cs="宋体"/>
          <w:color w:val="000000" w:themeColor="text1"/>
          <w:sz w:val="24"/>
          <w:szCs w:val="24"/>
          <w:lang w:val="zh-CN"/>
          <w14:textFill>
            <w14:solidFill>
              <w14:schemeClr w14:val="tx1"/>
            </w14:solidFill>
          </w14:textFill>
        </w:rPr>
        <w:t>符合</w:t>
      </w:r>
      <w:r>
        <w:rPr>
          <w:rFonts w:hint="eastAsia" w:ascii="宋体" w:hAnsi="宋体" w:eastAsia="宋体" w:cs="宋体"/>
          <w:color w:val="000000" w:themeColor="text1"/>
          <w:sz w:val="24"/>
          <w:szCs w:val="24"/>
          <w:lang w:val="zh-CN"/>
          <w14:textFill>
            <w14:solidFill>
              <w14:schemeClr w14:val="tx1"/>
            </w14:solidFill>
          </w14:textFill>
        </w:rPr>
        <w:t>审查，不得进入下一阶段评审。并且不允许投标单位通过修改或撤销其不符合要求的差异或保留，使之成为具有响应性的投标。</w:t>
      </w:r>
    </w:p>
    <w:p w14:paraId="4EE2F84D">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w:t>
      </w:r>
      <w:r>
        <w:rPr>
          <w:rFonts w:hint="eastAsia" w:ascii="宋体" w:hAnsi="宋体" w:eastAsia="宋体" w:cs="宋体"/>
          <w:b w:val="0"/>
          <w:bCs/>
          <w:color w:val="000000" w:themeColor="text1"/>
          <w:sz w:val="24"/>
          <w:szCs w:val="24"/>
          <w:lang w:val="en-US" w:eastAsia="zh-CN"/>
          <w14:textFill>
            <w14:solidFill>
              <w14:schemeClr w14:val="tx1"/>
            </w14:solidFill>
          </w14:textFill>
        </w:rPr>
        <w:t>8</w:t>
      </w:r>
      <w:r>
        <w:rPr>
          <w:rFonts w:hint="eastAsia" w:ascii="宋体" w:hAnsi="宋体" w:eastAsia="宋体" w:cs="宋体"/>
          <w:b w:val="0"/>
          <w:bCs/>
          <w:color w:val="000000" w:themeColor="text1"/>
          <w:sz w:val="24"/>
          <w:szCs w:val="24"/>
          <w14:textFill>
            <w14:solidFill>
              <w14:schemeClr w14:val="tx1"/>
            </w14:solidFill>
          </w14:textFill>
        </w:rPr>
        <w:t>.</w:t>
      </w:r>
      <w:r>
        <w:rPr>
          <w:rFonts w:hint="eastAsia" w:ascii="宋体" w:hAnsi="宋体" w:cs="宋体"/>
          <w:b w:val="0"/>
          <w:bCs/>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color w:val="000000" w:themeColor="text1"/>
          <w:sz w:val="24"/>
          <w:szCs w:val="24"/>
          <w14:textFill>
            <w14:solidFill>
              <w14:schemeClr w14:val="tx1"/>
            </w14:solidFill>
          </w14:textFill>
        </w:rPr>
        <w:t>详细评审标准</w:t>
      </w:r>
    </w:p>
    <w:p w14:paraId="2620254E">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w:t>
      </w:r>
      <w:r>
        <w:rPr>
          <w:rFonts w:hint="eastAsia" w:ascii="宋体" w:hAnsi="宋体" w:eastAsia="宋体" w:cs="宋体"/>
          <w:b w:val="0"/>
          <w:bCs/>
          <w:color w:val="000000" w:themeColor="text1"/>
          <w:sz w:val="24"/>
          <w:szCs w:val="24"/>
          <w:lang w:val="en-US" w:eastAsia="zh-CN"/>
          <w14:textFill>
            <w14:solidFill>
              <w14:schemeClr w14:val="tx1"/>
            </w14:solidFill>
          </w14:textFill>
        </w:rPr>
        <w:t>8</w:t>
      </w:r>
      <w:r>
        <w:rPr>
          <w:rFonts w:hint="eastAsia" w:ascii="宋体" w:hAnsi="宋体" w:eastAsia="宋体" w:cs="宋体"/>
          <w:b w:val="0"/>
          <w:bCs/>
          <w:color w:val="000000" w:themeColor="text1"/>
          <w:sz w:val="24"/>
          <w:szCs w:val="24"/>
          <w14:textFill>
            <w14:solidFill>
              <w14:schemeClr w14:val="tx1"/>
            </w14:solidFill>
          </w14:textFill>
        </w:rPr>
        <w:t>.</w:t>
      </w:r>
      <w:r>
        <w:rPr>
          <w:rFonts w:hint="eastAsia" w:ascii="宋体" w:hAnsi="宋体" w:cs="宋体"/>
          <w:b w:val="0"/>
          <w:bCs/>
          <w:color w:val="000000" w:themeColor="text1"/>
          <w:sz w:val="24"/>
          <w:szCs w:val="24"/>
          <w:lang w:val="en-US" w:eastAsia="zh-CN"/>
          <w14:textFill>
            <w14:solidFill>
              <w14:schemeClr w14:val="tx1"/>
            </w14:solidFill>
          </w14:textFill>
        </w:rPr>
        <w:t>2</w:t>
      </w:r>
      <w:r>
        <w:rPr>
          <w:rFonts w:hint="eastAsia" w:ascii="宋体" w:hAnsi="宋体" w:eastAsia="宋体" w:cs="宋体"/>
          <w:b w:val="0"/>
          <w:bCs/>
          <w:color w:val="000000" w:themeColor="text1"/>
          <w:sz w:val="24"/>
          <w:szCs w:val="24"/>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color w:val="000000" w:themeColor="text1"/>
          <w:sz w:val="24"/>
          <w:szCs w:val="24"/>
          <w14:textFill>
            <w14:solidFill>
              <w14:schemeClr w14:val="tx1"/>
            </w14:solidFill>
          </w14:textFill>
        </w:rPr>
        <w:t>技术</w:t>
      </w:r>
      <w:r>
        <w:rPr>
          <w:rFonts w:hint="eastAsia" w:ascii="宋体" w:hAnsi="宋体" w:cs="宋体"/>
          <w:b w:val="0"/>
          <w:bCs/>
          <w:color w:val="000000" w:themeColor="text1"/>
          <w:sz w:val="24"/>
          <w:szCs w:val="24"/>
          <w:lang w:eastAsia="zh-CN"/>
          <w14:textFill>
            <w14:solidFill>
              <w14:schemeClr w14:val="tx1"/>
            </w14:solidFill>
          </w14:textFill>
        </w:rPr>
        <w:t>商务部分</w:t>
      </w:r>
      <w:r>
        <w:rPr>
          <w:rFonts w:hint="eastAsia" w:ascii="宋体" w:hAnsi="宋体" w:eastAsia="宋体" w:cs="宋体"/>
          <w:b w:val="0"/>
          <w:bCs/>
          <w:color w:val="000000" w:themeColor="text1"/>
          <w:sz w:val="24"/>
          <w:szCs w:val="24"/>
          <w14:textFill>
            <w14:solidFill>
              <w14:schemeClr w14:val="tx1"/>
            </w14:solidFill>
          </w14:textFill>
        </w:rPr>
        <w:t>评定</w:t>
      </w:r>
      <w:bookmarkStart w:id="143" w:name="_Toc18855"/>
      <w:bookmarkStart w:id="144" w:name="_Toc4220"/>
    </w:p>
    <w:p w14:paraId="4BD797E8">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评委按照磋商文件要求，对技术</w:t>
      </w:r>
      <w:r>
        <w:rPr>
          <w:rFonts w:hint="eastAsia" w:ascii="宋体" w:hAnsi="宋体" w:cs="宋体"/>
          <w:color w:val="000000" w:themeColor="text1"/>
          <w:sz w:val="24"/>
          <w:szCs w:val="24"/>
          <w:lang w:eastAsia="zh-CN"/>
          <w14:textFill>
            <w14:solidFill>
              <w14:schemeClr w14:val="tx1"/>
            </w14:solidFill>
          </w14:textFill>
        </w:rPr>
        <w:t>部分和商务部分</w:t>
      </w:r>
      <w:r>
        <w:rPr>
          <w:rFonts w:hint="eastAsia" w:ascii="宋体" w:hAnsi="宋体" w:eastAsia="宋体" w:cs="宋体"/>
          <w:color w:val="000000" w:themeColor="text1"/>
          <w:sz w:val="24"/>
          <w:szCs w:val="24"/>
          <w14:textFill>
            <w14:solidFill>
              <w14:schemeClr w14:val="tx1"/>
            </w14:solidFill>
          </w14:textFill>
        </w:rPr>
        <w:t>磋商响应文件进行评定，磋商小组对于认定不合格的技术</w:t>
      </w:r>
      <w:r>
        <w:rPr>
          <w:rFonts w:hint="eastAsia" w:ascii="宋体" w:hAnsi="宋体" w:cs="宋体"/>
          <w:color w:val="000000" w:themeColor="text1"/>
          <w:sz w:val="24"/>
          <w:szCs w:val="24"/>
          <w:lang w:eastAsia="zh-CN"/>
          <w14:textFill>
            <w14:solidFill>
              <w14:schemeClr w14:val="tx1"/>
            </w14:solidFill>
          </w14:textFill>
        </w:rPr>
        <w:t>部分和商务部分</w:t>
      </w:r>
      <w:r>
        <w:rPr>
          <w:rFonts w:hint="eastAsia" w:ascii="宋体" w:hAnsi="宋体" w:eastAsia="宋体" w:cs="宋体"/>
          <w:color w:val="000000" w:themeColor="text1"/>
          <w:sz w:val="24"/>
          <w:szCs w:val="24"/>
          <w14:textFill>
            <w14:solidFill>
              <w14:schemeClr w14:val="tx1"/>
            </w14:solidFill>
          </w14:textFill>
        </w:rPr>
        <w:t>，应</w:t>
      </w:r>
      <w:r>
        <w:rPr>
          <w:rFonts w:hint="eastAsia" w:ascii="宋体" w:hAnsi="宋体" w:cs="宋体"/>
          <w:color w:val="000000" w:themeColor="text1"/>
          <w:sz w:val="24"/>
          <w:szCs w:val="24"/>
          <w:lang w:eastAsia="zh-CN"/>
          <w14:textFill>
            <w14:solidFill>
              <w14:schemeClr w14:val="tx1"/>
            </w14:solidFill>
          </w14:textFill>
        </w:rPr>
        <w:t>出</w:t>
      </w:r>
      <w:r>
        <w:rPr>
          <w:rFonts w:hint="eastAsia" w:ascii="宋体" w:hAnsi="宋体" w:eastAsia="宋体" w:cs="宋体"/>
          <w:color w:val="000000" w:themeColor="text1"/>
          <w:sz w:val="24"/>
          <w:szCs w:val="24"/>
          <w14:textFill>
            <w14:solidFill>
              <w14:schemeClr w14:val="tx1"/>
            </w14:solidFill>
          </w14:textFill>
        </w:rPr>
        <w:t>具评标报告。评标报告全体评标成员签字确认（评审标准详附表）。</w:t>
      </w:r>
      <w:bookmarkEnd w:id="143"/>
      <w:bookmarkEnd w:id="144"/>
    </w:p>
    <w:p w14:paraId="04C50CB9">
      <w:pPr>
        <w:pStyle w:val="54"/>
        <w:pageBreakBefore w:val="0"/>
        <w:widowControl/>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14:textFill>
            <w14:solidFill>
              <w14:schemeClr w14:val="tx1"/>
            </w14:solidFill>
          </w14:textFill>
        </w:rPr>
      </w:pPr>
      <w:bookmarkStart w:id="145" w:name="_Toc671"/>
      <w:bookmarkStart w:id="146" w:name="_Toc19540"/>
      <w:r>
        <w:rPr>
          <w:rFonts w:hint="eastAsia" w:ascii="宋体" w:hAnsi="宋体" w:eastAsia="宋体" w:cs="宋体"/>
          <w:b w:val="0"/>
          <w:bCs w:val="0"/>
          <w:color w:val="000000" w:themeColor="text1"/>
          <w:sz w:val="24"/>
          <w:szCs w:val="24"/>
          <w14:textFill>
            <w14:solidFill>
              <w14:schemeClr w14:val="tx1"/>
            </w14:solidFill>
          </w14:textFill>
        </w:rPr>
        <w:t>2</w:t>
      </w:r>
      <w:r>
        <w:rPr>
          <w:rFonts w:hint="eastAsia" w:ascii="宋体" w:hAnsi="宋体" w:eastAsia="宋体" w:cs="宋体"/>
          <w:b w:val="0"/>
          <w:bCs w:val="0"/>
          <w:color w:val="000000" w:themeColor="text1"/>
          <w:sz w:val="24"/>
          <w:szCs w:val="24"/>
          <w:lang w:val="en-US" w:eastAsia="zh-CN"/>
          <w14:textFill>
            <w14:solidFill>
              <w14:schemeClr w14:val="tx1"/>
            </w14:solidFill>
          </w14:textFill>
        </w:rPr>
        <w:t>8</w:t>
      </w:r>
      <w:r>
        <w:rPr>
          <w:rFonts w:hint="eastAsia" w:ascii="宋体" w:hAnsi="宋体" w:eastAsia="宋体" w:cs="宋体"/>
          <w:b w:val="0"/>
          <w:bCs w:val="0"/>
          <w:color w:val="000000" w:themeColor="text1"/>
          <w:sz w:val="24"/>
          <w:szCs w:val="24"/>
          <w14:textFill>
            <w14:solidFill>
              <w14:schemeClr w14:val="tx1"/>
            </w14:solidFill>
          </w14:textFill>
        </w:rPr>
        <w:t>.</w:t>
      </w:r>
      <w:r>
        <w:rPr>
          <w:rFonts w:hint="eastAsia" w:ascii="宋体" w:hAnsi="宋体" w:eastAsia="宋体" w:cs="宋体"/>
          <w:b w:val="0"/>
          <w:bCs w:val="0"/>
          <w:color w:val="000000" w:themeColor="text1"/>
          <w:sz w:val="24"/>
          <w:szCs w:val="24"/>
          <w:lang w:val="en-US" w:eastAsia="zh-CN"/>
          <w14:textFill>
            <w14:solidFill>
              <w14:schemeClr w14:val="tx1"/>
            </w14:solidFill>
          </w14:textFill>
        </w:rPr>
        <w:t>2</w:t>
      </w:r>
      <w:r>
        <w:rPr>
          <w:rFonts w:hint="eastAsia" w:ascii="宋体" w:hAnsi="宋体" w:eastAsia="宋体" w:cs="宋体"/>
          <w:b w:val="0"/>
          <w:bCs w:val="0"/>
          <w:color w:val="000000" w:themeColor="text1"/>
          <w:sz w:val="24"/>
          <w:szCs w:val="24"/>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val="0"/>
          <w:color w:val="000000" w:themeColor="text1"/>
          <w:sz w:val="24"/>
          <w:szCs w:val="24"/>
          <w:lang w:eastAsia="zh-CN"/>
          <w14:textFill>
            <w14:solidFill>
              <w14:schemeClr w14:val="tx1"/>
            </w14:solidFill>
          </w14:textFill>
        </w:rPr>
        <w:t>经济部分</w:t>
      </w:r>
      <w:r>
        <w:rPr>
          <w:rFonts w:hint="eastAsia" w:ascii="宋体" w:hAnsi="宋体" w:eastAsia="宋体" w:cs="宋体"/>
          <w:b w:val="0"/>
          <w:bCs w:val="0"/>
          <w:color w:val="000000" w:themeColor="text1"/>
          <w:sz w:val="24"/>
          <w:szCs w:val="24"/>
          <w14:textFill>
            <w14:solidFill>
              <w14:schemeClr w14:val="tx1"/>
            </w14:solidFill>
          </w14:textFill>
        </w:rPr>
        <w:t>评定</w:t>
      </w:r>
      <w:bookmarkEnd w:id="145"/>
      <w:bookmarkEnd w:id="146"/>
    </w:p>
    <w:p w14:paraId="55BED52D">
      <w:pPr>
        <w:pStyle w:val="54"/>
        <w:pageBreakBefore w:val="0"/>
        <w:widowControl/>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val="0"/>
          <w:color w:val="000000" w:themeColor="text1"/>
          <w:sz w:val="24"/>
          <w:szCs w:val="24"/>
          <w14:textFill>
            <w14:solidFill>
              <w14:schemeClr w14:val="tx1"/>
            </w14:solidFill>
          </w14:textFill>
        </w:rPr>
      </w:pPr>
      <w:bookmarkStart w:id="147" w:name="_Toc11285"/>
      <w:bookmarkStart w:id="148" w:name="_Toc19117"/>
      <w:r>
        <w:rPr>
          <w:rFonts w:hint="eastAsia" w:ascii="宋体" w:hAnsi="宋体" w:eastAsia="宋体" w:cs="宋体"/>
          <w:b w:val="0"/>
          <w:bCs w:val="0"/>
          <w:color w:val="000000" w:themeColor="text1"/>
          <w:sz w:val="24"/>
          <w:szCs w:val="24"/>
          <w:lang w:eastAsia="zh-CN"/>
          <w14:textFill>
            <w14:solidFill>
              <w14:schemeClr w14:val="tx1"/>
            </w14:solidFill>
          </w14:textFill>
        </w:rPr>
        <w:t>经济部分</w:t>
      </w:r>
      <w:r>
        <w:rPr>
          <w:rFonts w:hint="eastAsia" w:ascii="宋体" w:hAnsi="宋体" w:eastAsia="宋体" w:cs="宋体"/>
          <w:b w:val="0"/>
          <w:bCs w:val="0"/>
          <w:color w:val="000000" w:themeColor="text1"/>
          <w:sz w:val="24"/>
          <w:szCs w:val="24"/>
          <w14:textFill>
            <w14:solidFill>
              <w14:schemeClr w14:val="tx1"/>
            </w14:solidFill>
          </w14:textFill>
        </w:rPr>
        <w:t>的评审标准详见附表。</w:t>
      </w:r>
      <w:bookmarkEnd w:id="147"/>
      <w:bookmarkEnd w:id="148"/>
    </w:p>
    <w:p w14:paraId="0F72B744">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2</w:t>
      </w:r>
      <w:r>
        <w:rPr>
          <w:rFonts w:hint="eastAsia" w:ascii="宋体" w:hAnsi="宋体" w:eastAsia="宋体" w:cs="宋体"/>
          <w:b w:val="0"/>
          <w:bCs w:val="0"/>
          <w:color w:val="000000" w:themeColor="text1"/>
          <w:sz w:val="24"/>
          <w:szCs w:val="24"/>
          <w:lang w:val="en-US" w:eastAsia="zh-CN"/>
          <w14:textFill>
            <w14:solidFill>
              <w14:schemeClr w14:val="tx1"/>
            </w14:solidFill>
          </w14:textFill>
        </w:rPr>
        <w:t>8</w:t>
      </w:r>
      <w:r>
        <w:rPr>
          <w:rFonts w:hint="eastAsia" w:ascii="宋体" w:hAnsi="宋体" w:eastAsia="宋体" w:cs="宋体"/>
          <w:b w:val="0"/>
          <w:bCs w:val="0"/>
          <w:color w:val="000000" w:themeColor="text1"/>
          <w:sz w:val="24"/>
          <w:szCs w:val="24"/>
          <w14:textFill>
            <w14:solidFill>
              <w14:schemeClr w14:val="tx1"/>
            </w14:solidFill>
          </w14:textFill>
        </w:rPr>
        <w:t>.</w:t>
      </w:r>
      <w:r>
        <w:rPr>
          <w:rFonts w:hint="eastAsia" w:ascii="宋体" w:hAnsi="宋体" w:cs="宋体"/>
          <w:b w:val="0"/>
          <w:bCs w:val="0"/>
          <w:color w:val="000000" w:themeColor="text1"/>
          <w:sz w:val="24"/>
          <w:szCs w:val="24"/>
          <w:lang w:val="en-US" w:eastAsia="zh-CN"/>
          <w14:textFill>
            <w14:solidFill>
              <w14:schemeClr w14:val="tx1"/>
            </w14:solidFill>
          </w14:textFill>
        </w:rPr>
        <w:t>3</w:t>
      </w:r>
      <w:r>
        <w:rPr>
          <w:rFonts w:hint="eastAsia" w:ascii="宋体" w:hAnsi="宋体" w:eastAsia="宋体" w:cs="宋体"/>
          <w:b w:val="0"/>
          <w:bCs w:val="0"/>
          <w:color w:val="000000" w:themeColor="text1"/>
          <w:sz w:val="24"/>
          <w:szCs w:val="24"/>
          <w14:textFill>
            <w14:solidFill>
              <w14:schemeClr w14:val="tx1"/>
            </w14:solidFill>
          </w14:textFill>
        </w:rPr>
        <w:t xml:space="preserve"> 评审结果</w:t>
      </w:r>
    </w:p>
    <w:p w14:paraId="4C8FF9C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w:t>
      </w:r>
      <w:r>
        <w:rPr>
          <w:rFonts w:hint="eastAsia" w:ascii="宋体" w:hAnsi="宋体" w:eastAsia="宋体" w:cs="宋体"/>
          <w:b w:val="0"/>
          <w:bCs/>
          <w:color w:val="000000" w:themeColor="text1"/>
          <w:sz w:val="24"/>
          <w:szCs w:val="24"/>
          <w:lang w:val="en-US" w:eastAsia="zh-CN"/>
          <w14:textFill>
            <w14:solidFill>
              <w14:schemeClr w14:val="tx1"/>
            </w14:solidFill>
          </w14:textFill>
        </w:rPr>
        <w:t>8</w:t>
      </w:r>
      <w:r>
        <w:rPr>
          <w:rFonts w:hint="eastAsia" w:ascii="宋体" w:hAnsi="宋体" w:eastAsia="宋体" w:cs="宋体"/>
          <w:b w:val="0"/>
          <w:bCs/>
          <w:color w:val="000000" w:themeColor="text1"/>
          <w:sz w:val="24"/>
          <w:szCs w:val="24"/>
          <w14:textFill>
            <w14:solidFill>
              <w14:schemeClr w14:val="tx1"/>
            </w14:solidFill>
          </w14:textFill>
        </w:rPr>
        <w:t>.</w:t>
      </w:r>
      <w:r>
        <w:rPr>
          <w:rFonts w:hint="eastAsia" w:ascii="宋体" w:hAnsi="宋体" w:cs="宋体"/>
          <w:b w:val="0"/>
          <w:bCs/>
          <w:color w:val="000000" w:themeColor="text1"/>
          <w:sz w:val="24"/>
          <w:szCs w:val="24"/>
          <w:lang w:val="en-US" w:eastAsia="zh-CN"/>
          <w14:textFill>
            <w14:solidFill>
              <w14:schemeClr w14:val="tx1"/>
            </w14:solidFill>
          </w14:textFill>
        </w:rPr>
        <w:t>3</w:t>
      </w:r>
      <w:r>
        <w:rPr>
          <w:rFonts w:hint="eastAsia" w:ascii="宋体" w:hAnsi="宋体" w:eastAsia="宋体" w:cs="宋体"/>
          <w:b w:val="0"/>
          <w:bCs/>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color w:val="000000" w:themeColor="text1"/>
          <w:sz w:val="24"/>
          <w:szCs w:val="24"/>
          <w14:textFill>
            <w14:solidFill>
              <w14:schemeClr w14:val="tx1"/>
            </w14:solidFill>
          </w14:textFill>
        </w:rPr>
        <w:t>除第二</w:t>
      </w:r>
      <w:r>
        <w:rPr>
          <w:rFonts w:hint="eastAsia" w:ascii="宋体" w:hAnsi="宋体" w:cs="宋体"/>
          <w:b w:val="0"/>
          <w:bCs/>
          <w:color w:val="000000" w:themeColor="text1"/>
          <w:sz w:val="24"/>
          <w:szCs w:val="24"/>
          <w:lang w:eastAsia="zh-CN"/>
          <w14:textFill>
            <w14:solidFill>
              <w14:schemeClr w14:val="tx1"/>
            </w14:solidFill>
          </w14:textFill>
        </w:rPr>
        <w:t>部分“</w:t>
      </w:r>
      <w:r>
        <w:rPr>
          <w:rFonts w:hint="eastAsia" w:ascii="宋体" w:hAnsi="宋体" w:eastAsia="宋体" w:cs="宋体"/>
          <w:b w:val="0"/>
          <w:bCs/>
          <w:color w:val="000000" w:themeColor="text1"/>
          <w:sz w:val="24"/>
          <w:szCs w:val="24"/>
          <w:lang w:eastAsia="zh-CN"/>
          <w14:textFill>
            <w14:solidFill>
              <w14:schemeClr w14:val="tx1"/>
            </w14:solidFill>
          </w14:textFill>
        </w:rPr>
        <w:t>投标单位</w:t>
      </w:r>
      <w:r>
        <w:rPr>
          <w:rFonts w:hint="eastAsia" w:ascii="宋体" w:hAnsi="宋体" w:eastAsia="宋体" w:cs="宋体"/>
          <w:b w:val="0"/>
          <w:bCs/>
          <w:color w:val="000000" w:themeColor="text1"/>
          <w:sz w:val="24"/>
          <w:szCs w:val="24"/>
          <w14:textFill>
            <w14:solidFill>
              <w14:schemeClr w14:val="tx1"/>
            </w14:solidFill>
          </w14:textFill>
        </w:rPr>
        <w:t>须知</w:t>
      </w:r>
      <w:r>
        <w:rPr>
          <w:rFonts w:hint="eastAsia" w:ascii="宋体" w:hAnsi="宋体" w:cs="宋体"/>
          <w:b w:val="0"/>
          <w:bCs/>
          <w:color w:val="000000" w:themeColor="text1"/>
          <w:sz w:val="24"/>
          <w:szCs w:val="24"/>
          <w:lang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前附表授权直接确定中标人外，磋商小组通过评标办法以得分由高到</w:t>
      </w:r>
      <w:r>
        <w:rPr>
          <w:rFonts w:hint="eastAsia" w:ascii="宋体" w:hAnsi="宋体" w:eastAsia="宋体" w:cs="宋体"/>
          <w:color w:val="000000" w:themeColor="text1"/>
          <w:sz w:val="24"/>
          <w:szCs w:val="24"/>
          <w14:textFill>
            <w14:solidFill>
              <w14:schemeClr w14:val="tx1"/>
            </w14:solidFill>
          </w14:textFill>
        </w:rPr>
        <w:t>低确定出前三名作为中标候选人推荐给</w:t>
      </w:r>
      <w:r>
        <w:rPr>
          <w:rFonts w:hint="eastAsia" w:ascii="宋体" w:hAnsi="宋体" w:eastAsia="宋体" w:cs="宋体"/>
          <w:color w:val="000000" w:themeColor="text1"/>
          <w:sz w:val="24"/>
          <w:szCs w:val="24"/>
          <w:lang w:eastAsia="zh-CN"/>
          <w14:textFill>
            <w14:solidFill>
              <w14:schemeClr w14:val="tx1"/>
            </w14:solidFill>
          </w14:textFill>
        </w:rPr>
        <w:t>招标人；</w:t>
      </w:r>
    </w:p>
    <w:p w14:paraId="74517E9E">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依法必须招标的项目，</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应当确定排名第一的中标候选人为中标人。排名第一的中标候选人放弃中标、因不可抗力提出不能履行合同、或者磋商文件规定应当提交履约保证金而在规定的期限内未能提交的，招标人可以确定排名第二的中标候选人为中标人。</w:t>
      </w:r>
    </w:p>
    <w:p w14:paraId="07A7EDB8">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排名第二的中标候选人因前款确定的同样原因不能签订合同的，</w:t>
      </w: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可以确定排名第三的中标候选人为中标人。</w:t>
      </w:r>
    </w:p>
    <w:p w14:paraId="09F55A03">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w:t>
      </w:r>
      <w:r>
        <w:rPr>
          <w:rFonts w:hint="eastAsia" w:ascii="宋体" w:hAnsi="宋体" w:eastAsia="宋体" w:cs="宋体"/>
          <w:b w:val="0"/>
          <w:bCs/>
          <w:color w:val="000000" w:themeColor="text1"/>
          <w:sz w:val="24"/>
          <w:szCs w:val="24"/>
          <w:lang w:val="en-US" w:eastAsia="zh-CN"/>
          <w14:textFill>
            <w14:solidFill>
              <w14:schemeClr w14:val="tx1"/>
            </w14:solidFill>
          </w14:textFill>
        </w:rPr>
        <w:t>8.</w:t>
      </w:r>
      <w:r>
        <w:rPr>
          <w:rFonts w:hint="eastAsia" w:ascii="宋体" w:hAnsi="宋体" w:cs="宋体"/>
          <w:b w:val="0"/>
          <w:bCs/>
          <w:color w:val="000000" w:themeColor="text1"/>
          <w:sz w:val="24"/>
          <w:szCs w:val="24"/>
          <w:lang w:val="en-US" w:eastAsia="zh-CN"/>
          <w14:textFill>
            <w14:solidFill>
              <w14:schemeClr w14:val="tx1"/>
            </w14:solidFill>
          </w14:textFill>
        </w:rPr>
        <w:t>3</w:t>
      </w:r>
      <w:r>
        <w:rPr>
          <w:rFonts w:hint="eastAsia" w:ascii="宋体" w:hAnsi="宋体" w:eastAsia="宋体" w:cs="宋体"/>
          <w:b w:val="0"/>
          <w:bCs/>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color w:val="000000" w:themeColor="text1"/>
          <w:sz w:val="24"/>
          <w:szCs w:val="24"/>
          <w14:textFill>
            <w14:solidFill>
              <w14:schemeClr w14:val="tx1"/>
            </w14:solidFill>
          </w14:textFill>
        </w:rPr>
        <w:t>磋商小组完成评审后，应当</w:t>
      </w:r>
      <w:r>
        <w:rPr>
          <w:rFonts w:hint="eastAsia" w:ascii="宋体" w:hAnsi="宋体" w:cs="宋体"/>
          <w:b w:val="0"/>
          <w:bCs/>
          <w:color w:val="000000" w:themeColor="text1"/>
          <w:sz w:val="24"/>
          <w:szCs w:val="24"/>
          <w:lang w:eastAsia="zh-CN"/>
          <w14:textFill>
            <w14:solidFill>
              <w14:schemeClr w14:val="tx1"/>
            </w14:solidFill>
          </w14:textFill>
        </w:rPr>
        <w:t>在</w:t>
      </w:r>
      <w:r>
        <w:rPr>
          <w:rFonts w:hint="eastAsia" w:ascii="宋体" w:hAnsi="宋体" w:eastAsia="宋体" w:cs="宋体"/>
          <w:b w:val="0"/>
          <w:bCs/>
          <w:color w:val="000000" w:themeColor="text1"/>
          <w:sz w:val="24"/>
          <w:szCs w:val="24"/>
          <w14:textFill>
            <w14:solidFill>
              <w14:schemeClr w14:val="tx1"/>
            </w14:solidFill>
          </w14:textFill>
        </w:rPr>
        <w:t>评审报告</w:t>
      </w:r>
      <w:r>
        <w:rPr>
          <w:rFonts w:hint="eastAsia" w:ascii="宋体" w:hAnsi="宋体" w:cs="宋体"/>
          <w:b w:val="0"/>
          <w:bCs/>
          <w:color w:val="000000" w:themeColor="text1"/>
          <w:sz w:val="24"/>
          <w:szCs w:val="24"/>
          <w:lang w:eastAsia="zh-CN"/>
          <w14:textFill>
            <w14:solidFill>
              <w14:schemeClr w14:val="tx1"/>
            </w14:solidFill>
          </w14:textFill>
        </w:rPr>
        <w:t>签字确认</w:t>
      </w:r>
      <w:r>
        <w:rPr>
          <w:rFonts w:hint="eastAsia" w:ascii="宋体" w:hAnsi="宋体" w:eastAsia="宋体" w:cs="宋体"/>
          <w:b w:val="0"/>
          <w:bCs/>
          <w:color w:val="000000" w:themeColor="text1"/>
          <w:sz w:val="24"/>
          <w:szCs w:val="24"/>
          <w:lang w:eastAsia="zh-CN"/>
          <w14:textFill>
            <w14:solidFill>
              <w14:schemeClr w14:val="tx1"/>
            </w14:solidFill>
          </w14:textFill>
        </w:rPr>
        <w:t>；</w:t>
      </w:r>
    </w:p>
    <w:p w14:paraId="2B689CD1">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w:t>
      </w:r>
      <w:r>
        <w:rPr>
          <w:rFonts w:hint="eastAsia" w:ascii="宋体" w:hAnsi="宋体" w:eastAsia="宋体" w:cs="宋体"/>
          <w:b w:val="0"/>
          <w:bCs/>
          <w:color w:val="000000" w:themeColor="text1"/>
          <w:sz w:val="24"/>
          <w:szCs w:val="24"/>
          <w:lang w:val="en-US" w:eastAsia="zh-CN"/>
          <w14:textFill>
            <w14:solidFill>
              <w14:schemeClr w14:val="tx1"/>
            </w14:solidFill>
          </w14:textFill>
        </w:rPr>
        <w:t>8</w:t>
      </w:r>
      <w:r>
        <w:rPr>
          <w:rFonts w:hint="eastAsia" w:ascii="宋体" w:hAnsi="宋体" w:eastAsia="宋体" w:cs="宋体"/>
          <w:b w:val="0"/>
          <w:bCs/>
          <w:color w:val="000000" w:themeColor="text1"/>
          <w:sz w:val="24"/>
          <w:szCs w:val="24"/>
          <w14:textFill>
            <w14:solidFill>
              <w14:schemeClr w14:val="tx1"/>
            </w14:solidFill>
          </w14:textFill>
        </w:rPr>
        <w:t>.</w:t>
      </w:r>
      <w:r>
        <w:rPr>
          <w:rFonts w:hint="eastAsia" w:ascii="宋体" w:hAnsi="宋体" w:cs="宋体"/>
          <w:b w:val="0"/>
          <w:bCs/>
          <w:color w:val="000000" w:themeColor="text1"/>
          <w:sz w:val="24"/>
          <w:szCs w:val="24"/>
          <w:lang w:val="en-US" w:eastAsia="zh-CN"/>
          <w14:textFill>
            <w14:solidFill>
              <w14:schemeClr w14:val="tx1"/>
            </w14:solidFill>
          </w14:textFill>
        </w:rPr>
        <w:t>3</w:t>
      </w:r>
      <w:r>
        <w:rPr>
          <w:rFonts w:hint="eastAsia" w:ascii="宋体" w:hAnsi="宋体" w:eastAsia="宋体" w:cs="宋体"/>
          <w:b w:val="0"/>
          <w:bCs/>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color w:val="000000" w:themeColor="text1"/>
          <w:sz w:val="24"/>
          <w:szCs w:val="24"/>
          <w14:textFill>
            <w14:solidFill>
              <w14:schemeClr w14:val="tx1"/>
            </w14:solidFill>
          </w14:textFill>
        </w:rPr>
        <w:t>成</w:t>
      </w:r>
      <w:r>
        <w:rPr>
          <w:rFonts w:hint="eastAsia" w:ascii="宋体" w:hAnsi="宋体" w:eastAsia="宋体" w:cs="宋体"/>
          <w:color w:val="000000" w:themeColor="text1"/>
          <w:sz w:val="24"/>
          <w:szCs w:val="24"/>
          <w14:textFill>
            <w14:solidFill>
              <w14:schemeClr w14:val="tx1"/>
            </w14:solidFill>
          </w14:textFill>
        </w:rPr>
        <w:t>交结果信息公布</w:t>
      </w:r>
    </w:p>
    <w:p w14:paraId="115F9D07">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中标结果公告将在新疆政府采购网上发布，公告期限为1个工作日。</w:t>
      </w:r>
    </w:p>
    <w:p w14:paraId="6DB169A7">
      <w:pPr>
        <w:pageBreakBefore w:val="0"/>
        <w:kinsoku/>
        <w:wordWrap/>
        <w:overflowPunct/>
        <w:autoSpaceDE/>
        <w:autoSpaceDN/>
        <w:bidi w:val="0"/>
        <w:adjustRightInd/>
        <w:snapToGrid/>
        <w:spacing w:line="480" w:lineRule="exact"/>
        <w:textAlignment w:val="auto"/>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cs="宋体"/>
          <w:b w:val="0"/>
          <w:bCs/>
          <w:color w:val="000000" w:themeColor="text1"/>
          <w:sz w:val="24"/>
          <w:szCs w:val="24"/>
          <w:lang w:val="en-US" w:eastAsia="zh-CN"/>
          <w14:textFill>
            <w14:solidFill>
              <w14:schemeClr w14:val="tx1"/>
            </w14:solidFill>
          </w14:textFill>
        </w:rPr>
        <w:t>28.4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val="0"/>
          <w:bCs/>
          <w:color w:val="000000" w:themeColor="text1"/>
          <w:sz w:val="24"/>
          <w:szCs w:val="24"/>
          <w:lang w:eastAsia="zh-CN"/>
          <w14:textFill>
            <w14:solidFill>
              <w14:schemeClr w14:val="tx1"/>
            </w14:solidFill>
          </w14:textFill>
        </w:rPr>
        <w:t>评审标准</w:t>
      </w:r>
    </w:p>
    <w:p w14:paraId="7BE57F0E">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磋商小组按照磋商文件要求对响应文件中的重要技术指标以及技术和商务上要求的其它重要内容进行审核，审核合格后即视为实质性响应的磋商响应文件，进行第二个步骤：对实质性响应的磋商响应文件进行评估和比较采用综合评分法进行打分评比，打分方法：总分为100分，其中经济</w:t>
      </w:r>
      <w:r>
        <w:rPr>
          <w:rFonts w:hint="eastAsia" w:ascii="宋体" w:hAnsi="宋体" w:cs="宋体"/>
          <w:b w:val="0"/>
          <w:bCs/>
          <w:color w:val="000000" w:themeColor="text1"/>
          <w:sz w:val="24"/>
          <w:szCs w:val="24"/>
          <w:lang w:eastAsia="zh-CN"/>
          <w14:textFill>
            <w14:solidFill>
              <w14:schemeClr w14:val="tx1"/>
            </w14:solidFill>
          </w14:textFill>
        </w:rPr>
        <w:t>部分</w:t>
      </w:r>
      <w:r>
        <w:rPr>
          <w:rFonts w:hint="eastAsia" w:ascii="宋体" w:hAnsi="宋体" w:cs="宋体"/>
          <w:b w:val="0"/>
          <w:bCs/>
          <w:color w:val="000000" w:themeColor="text1"/>
          <w:sz w:val="24"/>
          <w:szCs w:val="24"/>
          <w:lang w:val="en-US" w:eastAsia="zh-CN"/>
          <w14:textFill>
            <w14:solidFill>
              <w14:schemeClr w14:val="tx1"/>
            </w14:solidFill>
          </w14:textFill>
        </w:rPr>
        <w:t>1</w:t>
      </w:r>
      <w:r>
        <w:rPr>
          <w:rFonts w:hint="eastAsia" w:ascii="宋体" w:hAnsi="宋体" w:eastAsia="宋体" w:cs="宋体"/>
          <w:b w:val="0"/>
          <w:bCs/>
          <w:color w:val="000000" w:themeColor="text1"/>
          <w:sz w:val="24"/>
          <w:szCs w:val="24"/>
          <w14:textFill>
            <w14:solidFill>
              <w14:schemeClr w14:val="tx1"/>
            </w14:solidFill>
          </w14:textFill>
        </w:rPr>
        <w:t>0分，技术商务</w:t>
      </w:r>
      <w:r>
        <w:rPr>
          <w:rFonts w:hint="eastAsia" w:ascii="宋体" w:hAnsi="宋体" w:cs="宋体"/>
          <w:b w:val="0"/>
          <w:bCs/>
          <w:color w:val="000000" w:themeColor="text1"/>
          <w:sz w:val="24"/>
          <w:szCs w:val="24"/>
          <w:lang w:eastAsia="zh-CN"/>
          <w14:textFill>
            <w14:solidFill>
              <w14:schemeClr w14:val="tx1"/>
            </w14:solidFill>
          </w14:textFill>
        </w:rPr>
        <w:t>部分</w:t>
      </w:r>
      <w:r>
        <w:rPr>
          <w:rFonts w:hint="eastAsia" w:ascii="宋体" w:hAnsi="宋体" w:cs="宋体"/>
          <w:b w:val="0"/>
          <w:bCs/>
          <w:color w:val="000000" w:themeColor="text1"/>
          <w:sz w:val="24"/>
          <w:szCs w:val="24"/>
          <w:lang w:val="en-US" w:eastAsia="zh-CN"/>
          <w14:textFill>
            <w14:solidFill>
              <w14:schemeClr w14:val="tx1"/>
            </w14:solidFill>
          </w14:textFill>
        </w:rPr>
        <w:t>9</w:t>
      </w:r>
      <w:r>
        <w:rPr>
          <w:rFonts w:hint="eastAsia" w:ascii="宋体" w:hAnsi="宋体" w:eastAsia="宋体" w:cs="宋体"/>
          <w:b w:val="0"/>
          <w:bCs/>
          <w:color w:val="000000" w:themeColor="text1"/>
          <w:sz w:val="24"/>
          <w:szCs w:val="24"/>
          <w14:textFill>
            <w14:solidFill>
              <w14:schemeClr w14:val="tx1"/>
            </w14:solidFill>
          </w14:textFill>
        </w:rPr>
        <w:t>0分。将每位</w:t>
      </w:r>
      <w:r>
        <w:rPr>
          <w:rFonts w:hint="eastAsia" w:ascii="宋体" w:hAnsi="宋体" w:eastAsia="宋体" w:cs="宋体"/>
          <w:b w:val="0"/>
          <w:bCs/>
          <w:color w:val="000000" w:themeColor="text1"/>
          <w:sz w:val="24"/>
          <w:szCs w:val="24"/>
          <w:lang w:eastAsia="zh-CN"/>
          <w14:textFill>
            <w14:solidFill>
              <w14:schemeClr w14:val="tx1"/>
            </w14:solidFill>
          </w14:textFill>
        </w:rPr>
        <w:t>投标单位</w:t>
      </w:r>
      <w:r>
        <w:rPr>
          <w:rFonts w:hint="eastAsia" w:ascii="宋体" w:hAnsi="宋体" w:eastAsia="宋体" w:cs="宋体"/>
          <w:b w:val="0"/>
          <w:bCs/>
          <w:color w:val="000000" w:themeColor="text1"/>
          <w:sz w:val="24"/>
          <w:szCs w:val="24"/>
          <w14:textFill>
            <w14:solidFill>
              <w14:schemeClr w14:val="tx1"/>
            </w14:solidFill>
          </w14:textFill>
        </w:rPr>
        <w:t>的所有得分相加即为该</w:t>
      </w:r>
      <w:r>
        <w:rPr>
          <w:rFonts w:hint="eastAsia" w:ascii="宋体" w:hAnsi="宋体" w:eastAsia="宋体" w:cs="宋体"/>
          <w:b w:val="0"/>
          <w:bCs/>
          <w:color w:val="000000" w:themeColor="text1"/>
          <w:sz w:val="24"/>
          <w:szCs w:val="24"/>
          <w:lang w:eastAsia="zh-CN"/>
          <w14:textFill>
            <w14:solidFill>
              <w14:schemeClr w14:val="tx1"/>
            </w14:solidFill>
          </w14:textFill>
        </w:rPr>
        <w:t>投标单位</w:t>
      </w:r>
      <w:r>
        <w:rPr>
          <w:rFonts w:hint="eastAsia" w:ascii="宋体" w:hAnsi="宋体" w:eastAsia="宋体" w:cs="宋体"/>
          <w:b w:val="0"/>
          <w:bCs/>
          <w:color w:val="000000" w:themeColor="text1"/>
          <w:sz w:val="24"/>
          <w:szCs w:val="24"/>
          <w14:textFill>
            <w14:solidFill>
              <w14:schemeClr w14:val="tx1"/>
            </w14:solidFill>
          </w14:textFill>
        </w:rPr>
        <w:t>的总得分。初步评审附表及详细评审内容标准如下：</w:t>
      </w:r>
      <w:bookmarkStart w:id="149" w:name="_Toc298240410"/>
      <w:bookmarkStart w:id="150" w:name="_Toc349573126"/>
      <w:bookmarkStart w:id="151" w:name="_Toc349637925"/>
      <w:bookmarkStart w:id="152" w:name="_Toc527642957"/>
      <w:bookmarkStart w:id="153" w:name="_Toc267301287"/>
      <w:bookmarkStart w:id="154" w:name="_Toc471489758"/>
      <w:bookmarkStart w:id="155" w:name="_Toc267301288"/>
    </w:p>
    <w:p w14:paraId="3CBD96C4">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p>
    <w:p w14:paraId="3D4A9F7D">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p>
    <w:p w14:paraId="60C225C4">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p>
    <w:p w14:paraId="3896B200">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p>
    <w:p w14:paraId="372E13C4">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p>
    <w:p w14:paraId="45535177">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b w:val="0"/>
          <w:bCs/>
          <w:color w:val="000000" w:themeColor="text1"/>
          <w:sz w:val="24"/>
          <w:szCs w:val="24"/>
          <w14:textFill>
            <w14:solidFill>
              <w14:schemeClr w14:val="tx1"/>
            </w14:solidFill>
          </w14:textFill>
        </w:rPr>
      </w:pPr>
    </w:p>
    <w:p w14:paraId="56060158">
      <w:pPr>
        <w:spacing w:line="360" w:lineRule="auto"/>
        <w:ind w:right="-512" w:rightChars="-244"/>
        <w:jc w:val="center"/>
        <w:rPr>
          <w:rFonts w:hint="eastAsia" w:ascii="仿宋" w:hAnsi="仿宋" w:eastAsia="仿宋" w:cs="仿宋"/>
          <w:b/>
          <w:bCs/>
          <w:color w:val="000000"/>
          <w:sz w:val="24"/>
          <w:szCs w:val="24"/>
          <w:lang w:val="zh-CN"/>
        </w:rPr>
      </w:pPr>
      <w:r>
        <w:rPr>
          <w:rFonts w:hint="eastAsia" w:ascii="宋体" w:hAnsi="宋体" w:eastAsia="宋体" w:cs="宋体"/>
          <w:b/>
          <w:bCs/>
          <w:color w:val="auto"/>
          <w:sz w:val="24"/>
          <w:szCs w:val="24"/>
        </w:rPr>
        <w:t>评分标准（</w:t>
      </w:r>
      <w:r>
        <w:rPr>
          <w:rFonts w:hint="eastAsia" w:ascii="宋体" w:hAnsi="宋体" w:eastAsia="宋体" w:cs="宋体"/>
          <w:b/>
          <w:bCs/>
          <w:color w:val="auto"/>
          <w:sz w:val="24"/>
          <w:szCs w:val="24"/>
          <w:lang w:val="zh-CN"/>
        </w:rPr>
        <w:t>计算结果精确到小数点后两位）</w:t>
      </w:r>
    </w:p>
    <w:tbl>
      <w:tblPr>
        <w:tblStyle w:val="26"/>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1380"/>
        <w:gridCol w:w="713"/>
        <w:gridCol w:w="6721"/>
      </w:tblGrid>
      <w:tr w14:paraId="61855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2445" w:type="dxa"/>
            <w:gridSpan w:val="2"/>
            <w:noWrap w:val="0"/>
            <w:vAlign w:val="center"/>
          </w:tcPr>
          <w:p w14:paraId="6217E1C4">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评审因素</w:t>
            </w:r>
          </w:p>
        </w:tc>
        <w:tc>
          <w:tcPr>
            <w:tcW w:w="713" w:type="dxa"/>
            <w:noWrap w:val="0"/>
            <w:vAlign w:val="center"/>
          </w:tcPr>
          <w:p w14:paraId="6E4C38D1">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分值</w:t>
            </w:r>
          </w:p>
        </w:tc>
        <w:tc>
          <w:tcPr>
            <w:tcW w:w="6721" w:type="dxa"/>
            <w:noWrap w:val="0"/>
            <w:vAlign w:val="center"/>
          </w:tcPr>
          <w:p w14:paraId="1F476FB7">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r>
      <w:tr w14:paraId="6C6C8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5" w:hRule="atLeast"/>
          <w:jc w:val="center"/>
        </w:trPr>
        <w:tc>
          <w:tcPr>
            <w:tcW w:w="2445" w:type="dxa"/>
            <w:gridSpan w:val="2"/>
            <w:noWrap w:val="0"/>
            <w:vAlign w:val="center"/>
          </w:tcPr>
          <w:p w14:paraId="24CB6633">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经济</w:t>
            </w:r>
            <w:r>
              <w:rPr>
                <w:rFonts w:hint="eastAsia" w:ascii="宋体" w:hAnsi="宋体" w:eastAsia="宋体" w:cs="宋体"/>
                <w:color w:val="auto"/>
                <w:sz w:val="21"/>
                <w:szCs w:val="21"/>
                <w:highlight w:val="none"/>
              </w:rPr>
              <w:t>部分（</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tc>
        <w:tc>
          <w:tcPr>
            <w:tcW w:w="713" w:type="dxa"/>
            <w:noWrap w:val="0"/>
            <w:vAlign w:val="center"/>
          </w:tcPr>
          <w:p w14:paraId="1BA49321">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lang w:val="en-US"/>
              </w:rPr>
              <w:t>分</w:t>
            </w:r>
          </w:p>
        </w:tc>
        <w:tc>
          <w:tcPr>
            <w:tcW w:w="6721" w:type="dxa"/>
            <w:noWrap w:val="0"/>
            <w:vAlign w:val="center"/>
          </w:tcPr>
          <w:p w14:paraId="3245AF5D">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采用低价优先法计算，即满足磋商文件要求且价格最低的报价为基准价，其价格分为满分。超财政预算的投标报价为无效投标报价。其他报价人的价格分统一按照下列公式计算：</w:t>
            </w:r>
          </w:p>
          <w:p w14:paraId="4B5BA20C">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投标报价得分=（评标基准价/最终投标报价）×价格权值×100</w:t>
            </w:r>
          </w:p>
          <w:p w14:paraId="79F9A30A">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本项目的价格权值为10%。</w:t>
            </w:r>
          </w:p>
          <w:p w14:paraId="0D7859EB">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项目评审过程中，不得去掉最终报价中的最高报价和最低报价。</w:t>
            </w:r>
          </w:p>
          <w:p w14:paraId="4B9077CA">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上述计算结果得分四舍五入，小数点后保留2位小数。</w:t>
            </w:r>
          </w:p>
        </w:tc>
      </w:tr>
      <w:tr w14:paraId="0F1F5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445" w:type="dxa"/>
            <w:gridSpan w:val="2"/>
            <w:noWrap w:val="0"/>
            <w:vAlign w:val="center"/>
          </w:tcPr>
          <w:p w14:paraId="4175C84F">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评审因素</w:t>
            </w:r>
          </w:p>
        </w:tc>
        <w:tc>
          <w:tcPr>
            <w:tcW w:w="713" w:type="dxa"/>
            <w:noWrap w:val="0"/>
            <w:vAlign w:val="center"/>
          </w:tcPr>
          <w:p w14:paraId="7BBE87DE">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分值</w:t>
            </w:r>
          </w:p>
        </w:tc>
        <w:tc>
          <w:tcPr>
            <w:tcW w:w="6721" w:type="dxa"/>
            <w:noWrap w:val="0"/>
            <w:vAlign w:val="center"/>
          </w:tcPr>
          <w:p w14:paraId="49519530">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评分标准</w:t>
            </w:r>
          </w:p>
        </w:tc>
      </w:tr>
      <w:tr w14:paraId="61397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jc w:val="center"/>
        </w:trPr>
        <w:tc>
          <w:tcPr>
            <w:tcW w:w="1065" w:type="dxa"/>
            <w:vMerge w:val="restart"/>
            <w:noWrap w:val="0"/>
            <w:vAlign w:val="center"/>
          </w:tcPr>
          <w:p w14:paraId="4204593B">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rPr>
              <w:t>商务</w:t>
            </w:r>
            <w:r>
              <w:rPr>
                <w:rFonts w:hint="eastAsia" w:ascii="宋体" w:hAnsi="宋体" w:cs="宋体"/>
                <w:color w:val="auto"/>
                <w:sz w:val="21"/>
                <w:szCs w:val="21"/>
                <w:highlight w:val="none"/>
                <w:lang w:val="en-US" w:eastAsia="zh-CN"/>
              </w:rPr>
              <w:t>、</w:t>
            </w:r>
          </w:p>
          <w:p w14:paraId="5AF71B1B">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r>
              <w:rPr>
                <w:rStyle w:val="38"/>
                <w:rFonts w:hint="eastAsia" w:ascii="宋体" w:hAnsi="宋体" w:eastAsia="宋体" w:cs="宋体"/>
                <w:color w:val="auto"/>
                <w:sz w:val="21"/>
                <w:szCs w:val="21"/>
                <w:highlight w:val="none"/>
                <w:lang w:val="en-US"/>
              </w:rPr>
              <w:t>（</w:t>
            </w:r>
            <w:r>
              <w:rPr>
                <w:rStyle w:val="38"/>
                <w:rFonts w:hint="eastAsia" w:ascii="宋体" w:hAnsi="宋体" w:cs="宋体"/>
                <w:color w:val="auto"/>
                <w:sz w:val="21"/>
                <w:szCs w:val="21"/>
                <w:highlight w:val="none"/>
                <w:lang w:val="en-US" w:eastAsia="zh-CN"/>
              </w:rPr>
              <w:t>90</w:t>
            </w:r>
            <w:r>
              <w:rPr>
                <w:rStyle w:val="38"/>
                <w:rFonts w:hint="eastAsia" w:ascii="宋体" w:hAnsi="宋体" w:eastAsia="宋体" w:cs="宋体"/>
                <w:color w:val="auto"/>
                <w:sz w:val="21"/>
                <w:szCs w:val="21"/>
                <w:highlight w:val="none"/>
                <w:lang w:val="en-US"/>
              </w:rPr>
              <w:t>分）</w:t>
            </w:r>
          </w:p>
        </w:tc>
        <w:tc>
          <w:tcPr>
            <w:tcW w:w="1380" w:type="dxa"/>
            <w:noWrap w:val="0"/>
            <w:vAlign w:val="center"/>
          </w:tcPr>
          <w:p w14:paraId="6FD11C89">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人员配备</w:t>
            </w:r>
          </w:p>
          <w:p w14:paraId="63B7E5B1">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（0-1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rPr>
              <w:t>分）</w:t>
            </w:r>
          </w:p>
        </w:tc>
        <w:tc>
          <w:tcPr>
            <w:tcW w:w="713" w:type="dxa"/>
            <w:noWrap w:val="0"/>
            <w:vAlign w:val="center"/>
          </w:tcPr>
          <w:p w14:paraId="3A69E028">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000000"/>
                <w:sz w:val="21"/>
                <w:szCs w:val="21"/>
                <w:highlight w:val="none"/>
                <w:lang w:val="en-US" w:eastAsia="zh-CN"/>
              </w:rPr>
              <w:t>1</w:t>
            </w:r>
            <w:r>
              <w:rPr>
                <w:rFonts w:hint="eastAsia" w:ascii="宋体" w:hAnsi="宋体" w:cs="宋体"/>
                <w:color w:val="000000"/>
                <w:sz w:val="21"/>
                <w:szCs w:val="21"/>
                <w:highlight w:val="none"/>
                <w:lang w:val="en-US" w:eastAsia="zh-CN"/>
              </w:rPr>
              <w:t>3</w:t>
            </w:r>
            <w:r>
              <w:rPr>
                <w:rFonts w:hint="eastAsia" w:ascii="宋体" w:hAnsi="宋体" w:eastAsia="宋体" w:cs="宋体"/>
                <w:color w:val="000000"/>
                <w:sz w:val="21"/>
                <w:szCs w:val="21"/>
                <w:highlight w:val="none"/>
              </w:rPr>
              <w:t>分</w:t>
            </w:r>
          </w:p>
        </w:tc>
        <w:tc>
          <w:tcPr>
            <w:tcW w:w="6721" w:type="dxa"/>
            <w:noWrap w:val="0"/>
            <w:vAlign w:val="center"/>
          </w:tcPr>
          <w:p w14:paraId="141E4D2E">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lang w:val="en-US" w:eastAsia="zh-CN" w:bidi="ar-SA"/>
              </w:rPr>
            </w:pPr>
            <w:r>
              <w:rPr>
                <w:rFonts w:hint="eastAsia" w:ascii="宋体" w:hAnsi="宋体" w:eastAsia="宋体" w:cs="宋体"/>
                <w:color w:val="auto"/>
                <w:sz w:val="21"/>
                <w:szCs w:val="21"/>
                <w:lang w:val="en-US" w:eastAsia="zh-CN" w:bidi="ar-SA"/>
              </w:rPr>
              <w:t>基本人员配备：项目负责人 1 名，其他技术员或作业人员4 名。 在此基础上每增加一名技术作业人员加 1 分；</w:t>
            </w:r>
          </w:p>
          <w:p w14:paraId="06BF71B9">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auto"/>
                <w:sz w:val="21"/>
                <w:szCs w:val="21"/>
                <w:lang w:val="en-US" w:eastAsia="zh-CN" w:bidi="ar-SA"/>
              </w:rPr>
            </w:pPr>
            <w:r>
              <w:rPr>
                <w:rFonts w:hint="eastAsia" w:ascii="宋体" w:hAnsi="宋体" w:eastAsia="宋体" w:cs="宋体"/>
                <w:color w:val="auto"/>
                <w:sz w:val="21"/>
                <w:szCs w:val="21"/>
                <w:lang w:val="en-US" w:eastAsia="zh-CN" w:bidi="ar-SA"/>
              </w:rPr>
              <w:t>（满分 1</w:t>
            </w:r>
            <w:r>
              <w:rPr>
                <w:rFonts w:hint="eastAsia" w:ascii="宋体" w:hAnsi="宋体" w:cs="宋体"/>
                <w:color w:val="auto"/>
                <w:sz w:val="21"/>
                <w:szCs w:val="21"/>
                <w:lang w:val="en-US" w:eastAsia="zh-CN" w:bidi="ar-SA"/>
              </w:rPr>
              <w:t>3</w:t>
            </w:r>
            <w:r>
              <w:rPr>
                <w:rFonts w:hint="eastAsia" w:ascii="宋体" w:hAnsi="宋体" w:eastAsia="宋体" w:cs="宋体"/>
                <w:color w:val="auto"/>
                <w:sz w:val="21"/>
                <w:szCs w:val="21"/>
                <w:lang w:val="en-US" w:eastAsia="zh-CN" w:bidi="ar-SA"/>
              </w:rPr>
              <w:t xml:space="preserve"> 分，需提供投标单位与其签订的劳动（劳务）合同，且签订时效在本项目服务期内算有效）</w:t>
            </w:r>
          </w:p>
        </w:tc>
      </w:tr>
      <w:tr w14:paraId="1BE7A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1065" w:type="dxa"/>
            <w:vMerge w:val="continue"/>
            <w:noWrap w:val="0"/>
            <w:vAlign w:val="center"/>
          </w:tcPr>
          <w:p w14:paraId="6256D06C">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2F62BE62">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苗木</w:t>
            </w:r>
            <w:r>
              <w:rPr>
                <w:rFonts w:hint="eastAsia" w:ascii="宋体" w:hAnsi="宋体" w:cs="宋体"/>
                <w:color w:val="000000" w:themeColor="text1"/>
                <w:sz w:val="21"/>
                <w:szCs w:val="21"/>
                <w:lang w:val="en-US" w:eastAsia="zh-CN"/>
                <w14:textFill>
                  <w14:solidFill>
                    <w14:schemeClr w14:val="tx1"/>
                  </w14:solidFill>
                </w14:textFill>
              </w:rPr>
              <w:t>栽植</w:t>
            </w:r>
            <w:r>
              <w:rPr>
                <w:rFonts w:hint="eastAsia" w:ascii="宋体" w:hAnsi="宋体" w:eastAsia="宋体" w:cs="宋体"/>
                <w:color w:val="000000" w:themeColor="text1"/>
                <w:sz w:val="21"/>
                <w:szCs w:val="21"/>
                <w:lang w:val="en-US" w:eastAsia="zh-CN"/>
                <w14:textFill>
                  <w14:solidFill>
                    <w14:schemeClr w14:val="tx1"/>
                  </w14:solidFill>
                </w14:textFill>
              </w:rPr>
              <w:t>成活率承诺（0-9分</w:t>
            </w:r>
            <w:r>
              <w:rPr>
                <w:rFonts w:hint="eastAsia" w:ascii="宋体" w:hAnsi="宋体" w:cs="宋体"/>
                <w:color w:val="000000" w:themeColor="text1"/>
                <w:sz w:val="21"/>
                <w:szCs w:val="21"/>
                <w:lang w:val="en-US" w:eastAsia="zh-CN"/>
                <w14:textFill>
                  <w14:solidFill>
                    <w14:schemeClr w14:val="tx1"/>
                  </w14:solidFill>
                </w14:textFill>
              </w:rPr>
              <w:t>）</w:t>
            </w:r>
          </w:p>
        </w:tc>
        <w:tc>
          <w:tcPr>
            <w:tcW w:w="713" w:type="dxa"/>
            <w:noWrap w:val="0"/>
            <w:vAlign w:val="center"/>
          </w:tcPr>
          <w:p w14:paraId="607054D2">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rPr>
              <w:t>分</w:t>
            </w:r>
          </w:p>
        </w:tc>
        <w:tc>
          <w:tcPr>
            <w:tcW w:w="6721" w:type="dxa"/>
            <w:noWrap w:val="0"/>
            <w:vAlign w:val="center"/>
          </w:tcPr>
          <w:p w14:paraId="7F813B85">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1.承诺苗木</w:t>
            </w:r>
            <w:r>
              <w:rPr>
                <w:rFonts w:hint="eastAsia" w:ascii="宋体" w:hAnsi="宋体" w:cs="宋体"/>
                <w:color w:val="000000" w:themeColor="text1"/>
                <w:sz w:val="21"/>
                <w:szCs w:val="21"/>
                <w:lang w:val="en-US" w:eastAsia="zh-CN"/>
                <w14:textFill>
                  <w14:solidFill>
                    <w14:schemeClr w14:val="tx1"/>
                  </w14:solidFill>
                </w14:textFill>
              </w:rPr>
              <w:t>栽植</w:t>
            </w:r>
            <w:r>
              <w:rPr>
                <w:rFonts w:hint="eastAsia" w:ascii="宋体" w:hAnsi="宋体" w:eastAsia="宋体" w:cs="宋体"/>
                <w:color w:val="000000" w:themeColor="text1"/>
                <w:sz w:val="21"/>
                <w:szCs w:val="21"/>
                <w:lang w:val="en-US" w:eastAsia="zh-CN"/>
                <w14:textFill>
                  <w14:solidFill>
                    <w14:schemeClr w14:val="tx1"/>
                  </w14:solidFill>
                </w14:textFill>
              </w:rPr>
              <w:t>成活率达到 85%（含）得 3 分；</w:t>
            </w:r>
          </w:p>
          <w:p w14:paraId="0A18B5A0">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2.承诺苗木</w:t>
            </w:r>
            <w:r>
              <w:rPr>
                <w:rFonts w:hint="eastAsia" w:ascii="宋体" w:hAnsi="宋体" w:cs="宋体"/>
                <w:color w:val="000000" w:themeColor="text1"/>
                <w:sz w:val="21"/>
                <w:szCs w:val="21"/>
                <w:lang w:val="en-US" w:eastAsia="zh-CN"/>
                <w14:textFill>
                  <w14:solidFill>
                    <w14:schemeClr w14:val="tx1"/>
                  </w14:solidFill>
                </w14:textFill>
              </w:rPr>
              <w:t>栽植</w:t>
            </w:r>
            <w:r>
              <w:rPr>
                <w:rFonts w:hint="eastAsia" w:ascii="宋体" w:hAnsi="宋体" w:eastAsia="宋体" w:cs="宋体"/>
                <w:color w:val="000000" w:themeColor="text1"/>
                <w:sz w:val="21"/>
                <w:szCs w:val="21"/>
                <w:lang w:val="en-US" w:eastAsia="zh-CN"/>
                <w14:textFill>
                  <w14:solidFill>
                    <w14:schemeClr w14:val="tx1"/>
                  </w14:solidFill>
                </w14:textFill>
              </w:rPr>
              <w:t>成活率达到 90%（含）得 6 分；</w:t>
            </w:r>
          </w:p>
          <w:p w14:paraId="3B9F6FC9">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3.承诺苗木</w:t>
            </w:r>
            <w:r>
              <w:rPr>
                <w:rFonts w:hint="eastAsia" w:ascii="宋体" w:hAnsi="宋体" w:cs="宋体"/>
                <w:color w:val="000000" w:themeColor="text1"/>
                <w:sz w:val="21"/>
                <w:szCs w:val="21"/>
                <w:lang w:val="en-US" w:eastAsia="zh-CN"/>
                <w14:textFill>
                  <w14:solidFill>
                    <w14:schemeClr w14:val="tx1"/>
                  </w14:solidFill>
                </w14:textFill>
              </w:rPr>
              <w:t>栽植</w:t>
            </w:r>
            <w:r>
              <w:rPr>
                <w:rFonts w:hint="eastAsia" w:ascii="宋体" w:hAnsi="宋体" w:eastAsia="宋体" w:cs="宋体"/>
                <w:color w:val="000000" w:themeColor="text1"/>
                <w:sz w:val="21"/>
                <w:szCs w:val="21"/>
                <w:lang w:val="en-US" w:eastAsia="zh-CN"/>
                <w14:textFill>
                  <w14:solidFill>
                    <w14:schemeClr w14:val="tx1"/>
                  </w14:solidFill>
                </w14:textFill>
              </w:rPr>
              <w:t>成活率达到 95%（含）得 9 分； （提供相应承诺及措施否则不得分）</w:t>
            </w:r>
          </w:p>
        </w:tc>
      </w:tr>
      <w:tr w14:paraId="31B98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1065" w:type="dxa"/>
            <w:vMerge w:val="continue"/>
            <w:noWrap w:val="0"/>
            <w:vAlign w:val="center"/>
          </w:tcPr>
          <w:p w14:paraId="4D849EDF">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584436E7">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总体技术方案</w:t>
            </w:r>
          </w:p>
          <w:p w14:paraId="0D500D68">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（0-18分）</w:t>
            </w:r>
          </w:p>
        </w:tc>
        <w:tc>
          <w:tcPr>
            <w:tcW w:w="713" w:type="dxa"/>
            <w:noWrap w:val="0"/>
            <w:vAlign w:val="center"/>
          </w:tcPr>
          <w:p w14:paraId="50F86274">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18</w:t>
            </w:r>
            <w:r>
              <w:rPr>
                <w:rFonts w:hint="eastAsia" w:ascii="宋体" w:hAnsi="宋体" w:eastAsia="宋体" w:cs="宋体"/>
                <w:color w:val="000000" w:themeColor="text1"/>
                <w:sz w:val="21"/>
                <w:szCs w:val="21"/>
                <w:lang w:val="en-US" w:eastAsia="zh-CN"/>
                <w14:textFill>
                  <w14:solidFill>
                    <w14:schemeClr w14:val="tx1"/>
                  </w14:solidFill>
                </w14:textFill>
              </w:rPr>
              <w:t>分</w:t>
            </w:r>
          </w:p>
        </w:tc>
        <w:tc>
          <w:tcPr>
            <w:tcW w:w="6721" w:type="dxa"/>
            <w:noWrap w:val="0"/>
            <w:vAlign w:val="center"/>
          </w:tcPr>
          <w:p w14:paraId="3FB980AE">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据投标人对本项目的实施计划、技术方案的科学性、合理性、先进性等方面服务进行综合考量评定:方案完整合理；包括但不限于 1. 目标品种筛选2.圃地标准化建设3.物资筹备；总体技术明确得 18 分；每有一处不完整或不科学可行扣6 分，扣完为止；</w:t>
            </w:r>
          </w:p>
        </w:tc>
      </w:tr>
      <w:tr w14:paraId="48F7A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0" w:hRule="atLeast"/>
          <w:jc w:val="center"/>
        </w:trPr>
        <w:tc>
          <w:tcPr>
            <w:tcW w:w="1065" w:type="dxa"/>
            <w:vMerge w:val="continue"/>
            <w:noWrap w:val="0"/>
            <w:vAlign w:val="center"/>
          </w:tcPr>
          <w:p w14:paraId="3F9FEDEB">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22A1A483">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组织实施方案</w:t>
            </w:r>
          </w:p>
          <w:p w14:paraId="0FFCDE70">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（0-15分）</w:t>
            </w:r>
          </w:p>
        </w:tc>
        <w:tc>
          <w:tcPr>
            <w:tcW w:w="713" w:type="dxa"/>
            <w:noWrap w:val="0"/>
            <w:vAlign w:val="center"/>
          </w:tcPr>
          <w:p w14:paraId="6AB21AEB">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5</w:t>
            </w:r>
            <w:r>
              <w:rPr>
                <w:rFonts w:hint="eastAsia" w:ascii="宋体" w:hAnsi="宋体" w:eastAsia="宋体" w:cs="宋体"/>
                <w:color w:val="000000" w:themeColor="text1"/>
                <w:sz w:val="21"/>
                <w:szCs w:val="21"/>
                <w:lang w:val="en-US" w:eastAsia="zh-CN"/>
                <w14:textFill>
                  <w14:solidFill>
                    <w14:schemeClr w14:val="tx1"/>
                  </w14:solidFill>
                </w14:textFill>
              </w:rPr>
              <w:t>分</w:t>
            </w:r>
          </w:p>
        </w:tc>
        <w:tc>
          <w:tcPr>
            <w:tcW w:w="6721" w:type="dxa"/>
            <w:noWrap w:val="0"/>
            <w:vAlign w:val="center"/>
          </w:tcPr>
          <w:p w14:paraId="1A958E92">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组织实施方案包括但不限于 1.组织架构搭建2.资源精准配置 3.技术标准制定，完整合理、 目标明确得 15 分；每有一处不 完整或存在缺陷扣5 分，扣完为止；</w:t>
            </w:r>
          </w:p>
        </w:tc>
      </w:tr>
      <w:tr w14:paraId="3DA2B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1065" w:type="dxa"/>
            <w:vMerge w:val="continue"/>
            <w:noWrap w:val="0"/>
            <w:vAlign w:val="center"/>
          </w:tcPr>
          <w:p w14:paraId="54C5008F">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02F63AA6">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进度安排</w:t>
            </w:r>
          </w:p>
          <w:p w14:paraId="17889B2E">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（0-10分）</w:t>
            </w:r>
          </w:p>
        </w:tc>
        <w:tc>
          <w:tcPr>
            <w:tcW w:w="713" w:type="dxa"/>
            <w:noWrap w:val="0"/>
            <w:vAlign w:val="center"/>
          </w:tcPr>
          <w:p w14:paraId="5687C0CC">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sz w:val="21"/>
                <w:szCs w:val="21"/>
                <w:lang w:val="en-US" w:eastAsia="zh-CN"/>
              </w:rPr>
              <w:t>10</w:t>
            </w:r>
            <w:r>
              <w:rPr>
                <w:rFonts w:hint="eastAsia" w:ascii="宋体" w:hAnsi="宋体" w:eastAsia="宋体" w:cs="宋体"/>
                <w:color w:val="000000"/>
                <w:sz w:val="21"/>
                <w:szCs w:val="21"/>
                <w:lang w:val="en-US" w:eastAsia="zh-CN"/>
              </w:rPr>
              <w:t>分</w:t>
            </w:r>
          </w:p>
        </w:tc>
        <w:tc>
          <w:tcPr>
            <w:tcW w:w="6721" w:type="dxa"/>
            <w:noWrap w:val="0"/>
            <w:vAlign w:val="center"/>
          </w:tcPr>
          <w:p w14:paraId="075D3968">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对项目的整体进度有详细计划，分工安排具有合理性、针对性 的，得 10 分;对活动的整体进度有详细计划，分工安排没有合 理性、针对性的，得 8 分;对活动的整体进度没有详细计划，没有分工安排，不得分。</w:t>
            </w:r>
          </w:p>
        </w:tc>
      </w:tr>
      <w:tr w14:paraId="674BE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1065" w:type="dxa"/>
            <w:vMerge w:val="continue"/>
            <w:noWrap w:val="0"/>
            <w:vAlign w:val="center"/>
          </w:tcPr>
          <w:p w14:paraId="2E3D4741">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1213FBF7">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质量保证措施</w:t>
            </w:r>
          </w:p>
          <w:p w14:paraId="28B2FAA8">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（0-10分）</w:t>
            </w:r>
          </w:p>
        </w:tc>
        <w:tc>
          <w:tcPr>
            <w:tcW w:w="713" w:type="dxa"/>
            <w:noWrap w:val="0"/>
            <w:vAlign w:val="center"/>
          </w:tcPr>
          <w:p w14:paraId="4FE81E6E">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10</w:t>
            </w:r>
            <w:r>
              <w:rPr>
                <w:rFonts w:hint="eastAsia" w:ascii="宋体" w:hAnsi="宋体" w:eastAsia="宋体" w:cs="宋体"/>
                <w:color w:val="000000" w:themeColor="text1"/>
                <w:sz w:val="21"/>
                <w:szCs w:val="21"/>
                <w:lang w:val="en-US" w:eastAsia="zh-CN"/>
                <w14:textFill>
                  <w14:solidFill>
                    <w14:schemeClr w14:val="tx1"/>
                  </w14:solidFill>
                </w14:textFill>
              </w:rPr>
              <w:t>分</w:t>
            </w:r>
          </w:p>
        </w:tc>
        <w:tc>
          <w:tcPr>
            <w:tcW w:w="6721" w:type="dxa"/>
            <w:noWrap w:val="0"/>
            <w:vAlign w:val="center"/>
          </w:tcPr>
          <w:p w14:paraId="5E834525">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投标人按照要求有明确的质量保证目标，保证措施具体、目标 明确、各项措施易操作落实得 10 分；有保证措施、目标模糊、各项措施易操作基本落实得8 分；有保证措施、目标不明确、各项措施易操作落实不到位得5 分；不提供得0分。</w:t>
            </w:r>
          </w:p>
        </w:tc>
      </w:tr>
      <w:tr w14:paraId="7312B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1065" w:type="dxa"/>
            <w:vMerge w:val="continue"/>
            <w:noWrap w:val="0"/>
            <w:vAlign w:val="center"/>
          </w:tcPr>
          <w:p w14:paraId="7FA197B7">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5F7B7EE6">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服务措施</w:t>
            </w:r>
          </w:p>
          <w:p w14:paraId="435A2A91">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（0-10分）</w:t>
            </w:r>
          </w:p>
        </w:tc>
        <w:tc>
          <w:tcPr>
            <w:tcW w:w="713" w:type="dxa"/>
            <w:noWrap w:val="0"/>
            <w:vAlign w:val="center"/>
          </w:tcPr>
          <w:p w14:paraId="663BB1A5">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10</w:t>
            </w:r>
            <w:r>
              <w:rPr>
                <w:rFonts w:hint="eastAsia" w:ascii="宋体" w:hAnsi="宋体" w:eastAsia="宋体" w:cs="宋体"/>
                <w:color w:val="000000" w:themeColor="text1"/>
                <w:sz w:val="21"/>
                <w:szCs w:val="21"/>
                <w:lang w:val="en-US" w:eastAsia="zh-CN"/>
                <w14:textFill>
                  <w14:solidFill>
                    <w14:schemeClr w14:val="tx1"/>
                  </w14:solidFill>
                </w14:textFill>
              </w:rPr>
              <w:t>分</w:t>
            </w:r>
          </w:p>
        </w:tc>
        <w:tc>
          <w:tcPr>
            <w:tcW w:w="6721" w:type="dxa"/>
            <w:noWrap w:val="0"/>
            <w:vAlign w:val="center"/>
          </w:tcPr>
          <w:p w14:paraId="0F8CC9E2">
            <w:pPr>
              <w:keepNext w:val="0"/>
              <w:keepLines w:val="0"/>
              <w:pageBreakBefore w:val="0"/>
              <w:widowControl/>
              <w:kinsoku/>
              <w:wordWrap/>
              <w:overflowPunct/>
              <w:topLinePunct w:val="0"/>
              <w:autoSpaceDE/>
              <w:autoSpaceDN/>
              <w:bidi w:val="0"/>
              <w:adjustRightInd/>
              <w:snapToGrid/>
              <w:spacing w:line="360" w:lineRule="exact"/>
              <w:textAlignment w:val="baseline"/>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工作安排满足任务要求，对完成本项目有较好承诺，服务质量 的保障措施完善，能够持续提供完整、优质后续服务得 10 分；工作安排基本满足任务要求，对完成本项目有承诺，服务质量的保障措施不明确，基本能够提供完整后续服务得8分；不提供得 0分。</w:t>
            </w:r>
          </w:p>
        </w:tc>
      </w:tr>
      <w:tr w14:paraId="28F4E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1065" w:type="dxa"/>
            <w:noWrap w:val="0"/>
            <w:vAlign w:val="center"/>
          </w:tcPr>
          <w:p w14:paraId="45A56964">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eastAsia="宋体" w:cs="宋体"/>
                <w:color w:val="auto"/>
                <w:sz w:val="21"/>
                <w:szCs w:val="21"/>
                <w:highlight w:val="none"/>
              </w:rPr>
            </w:pPr>
          </w:p>
        </w:tc>
        <w:tc>
          <w:tcPr>
            <w:tcW w:w="1380" w:type="dxa"/>
            <w:noWrap w:val="0"/>
            <w:vAlign w:val="center"/>
          </w:tcPr>
          <w:p w14:paraId="259AEE72">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合理化建议</w:t>
            </w:r>
          </w:p>
          <w:p w14:paraId="63382A9C">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（0-5分）</w:t>
            </w:r>
          </w:p>
        </w:tc>
        <w:tc>
          <w:tcPr>
            <w:tcW w:w="713" w:type="dxa"/>
            <w:noWrap w:val="0"/>
            <w:vAlign w:val="center"/>
          </w:tcPr>
          <w:p w14:paraId="74395AC6">
            <w:pPr>
              <w:keepNext w:val="0"/>
              <w:keepLines w:val="0"/>
              <w:pageBreakBefore w:val="0"/>
              <w:widowControl/>
              <w:kinsoku/>
              <w:wordWrap/>
              <w:overflowPunct/>
              <w:topLinePunct w:val="0"/>
              <w:autoSpaceDE/>
              <w:autoSpaceDN/>
              <w:bidi w:val="0"/>
              <w:adjustRightInd/>
              <w:snapToGrid/>
              <w:spacing w:line="360" w:lineRule="exact"/>
              <w:jc w:val="center"/>
              <w:textAlignment w:val="baseline"/>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5分</w:t>
            </w:r>
          </w:p>
        </w:tc>
        <w:tc>
          <w:tcPr>
            <w:tcW w:w="6721" w:type="dxa"/>
            <w:noWrap w:val="0"/>
            <w:vAlign w:val="center"/>
          </w:tcPr>
          <w:p w14:paraId="4FD0F592">
            <w:pPr>
              <w:keepNext w:val="0"/>
              <w:keepLines w:val="0"/>
              <w:pageBreakBefore w:val="0"/>
              <w:widowControl/>
              <w:kinsoku/>
              <w:wordWrap/>
              <w:overflowPunct/>
              <w:topLinePunct w:val="0"/>
              <w:autoSpaceDE/>
              <w:autoSpaceDN/>
              <w:bidi w:val="0"/>
              <w:adjustRightInd/>
              <w:snapToGrid/>
              <w:spacing w:line="360" w:lineRule="exact"/>
              <w:textAlignment w:val="baseline"/>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各投标供应商对本项目的实施、使用运行提供合理化建议每提供一项有利于苗木生长的得1分，满分5分。</w:t>
            </w:r>
          </w:p>
        </w:tc>
      </w:tr>
    </w:tbl>
    <w:p w14:paraId="4874043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注：1、各评委应认真了解本磋商文件和</w:t>
      </w:r>
      <w:r>
        <w:rPr>
          <w:rFonts w:hint="eastAsia" w:ascii="宋体" w:hAnsi="宋体" w:cs="宋体"/>
          <w:color w:val="000000" w:themeColor="text1"/>
          <w:sz w:val="24"/>
          <w:szCs w:val="24"/>
          <w:lang w:val="zh-CN"/>
          <w14:textFill>
            <w14:solidFill>
              <w14:schemeClr w14:val="tx1"/>
            </w14:solidFill>
          </w14:textFill>
        </w:rPr>
        <w:t>项目</w:t>
      </w:r>
      <w:r>
        <w:rPr>
          <w:rFonts w:hint="eastAsia" w:ascii="宋体" w:hAnsi="宋体" w:eastAsia="宋体" w:cs="宋体"/>
          <w:color w:val="000000" w:themeColor="text1"/>
          <w:sz w:val="24"/>
          <w:szCs w:val="24"/>
          <w:lang w:val="zh-CN"/>
          <w14:textFill>
            <w14:solidFill>
              <w14:schemeClr w14:val="tx1"/>
            </w14:solidFill>
          </w14:textFill>
        </w:rPr>
        <w:t>有关情况后，做出须自己负责的评审。</w:t>
      </w:r>
    </w:p>
    <w:p w14:paraId="44FCD5E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2、技术</w:t>
      </w:r>
      <w:r>
        <w:rPr>
          <w:rFonts w:hint="eastAsia" w:ascii="宋体" w:hAnsi="宋体" w:cs="宋体"/>
          <w:color w:val="000000" w:themeColor="text1"/>
          <w:sz w:val="24"/>
          <w:szCs w:val="24"/>
          <w:lang w:val="zh-CN"/>
          <w14:textFill>
            <w14:solidFill>
              <w14:schemeClr w14:val="tx1"/>
            </w14:solidFill>
          </w14:textFill>
        </w:rPr>
        <w:t>商务部分</w:t>
      </w:r>
      <w:r>
        <w:rPr>
          <w:rFonts w:hint="eastAsia" w:ascii="宋体" w:hAnsi="宋体" w:eastAsia="宋体" w:cs="宋体"/>
          <w:color w:val="000000" w:themeColor="text1"/>
          <w:sz w:val="24"/>
          <w:szCs w:val="24"/>
          <w:lang w:val="zh-CN"/>
          <w14:textFill>
            <w14:solidFill>
              <w14:schemeClr w14:val="tx1"/>
            </w14:solidFill>
          </w14:textFill>
        </w:rPr>
        <w:t>在进行汇总时，分项项目评分进行算术平均，计算结果值在小数点后保留两位小数，后余位数四舍五入计。项目评审过程中，不得去掉最后报价中的最高报价和最低报价。</w:t>
      </w:r>
    </w:p>
    <w:p w14:paraId="6B529B7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lang w:val="zh-CN"/>
          <w14:textFill>
            <w14:solidFill>
              <w14:schemeClr w14:val="tx1"/>
            </w14:solidFill>
          </w14:textFill>
        </w:rPr>
        <w:t>、投标单位请认真阅读和理解上述内容，避免</w:t>
      </w:r>
      <w:r>
        <w:rPr>
          <w:rFonts w:hint="eastAsia" w:ascii="宋体" w:hAnsi="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lang w:val="zh-CN"/>
          <w14:textFill>
            <w14:solidFill>
              <w14:schemeClr w14:val="tx1"/>
            </w14:solidFill>
          </w14:textFill>
        </w:rPr>
        <w:t>文件中有违背上述审查标准之一的情况发生而造成废标；评标中各评委若发生意见分歧，通过书面表决形式，以少数服从多数为原则决定。</w:t>
      </w:r>
    </w:p>
    <w:p w14:paraId="712C174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lang w:val="zh-CN"/>
          <w14:textFill>
            <w14:solidFill>
              <w14:schemeClr w14:val="tx1"/>
            </w14:solidFill>
          </w14:textFill>
        </w:rPr>
        <w:t>、磋商确定最终采购需求和提交最后报价的投标单位后，价格得分的评分方法：价格分采用低价优先法计算，即满足竞争性磋商文件要求且最终报价最低的投标单位的价格为磋商基准价，其价格分为满分</w:t>
      </w:r>
      <w:r>
        <w:rPr>
          <w:rFonts w:hint="eastAsia" w:ascii="宋体" w:hAnsi="宋体" w:cs="宋体"/>
          <w:color w:val="000000" w:themeColor="text1"/>
          <w:sz w:val="24"/>
          <w:szCs w:val="24"/>
          <w:lang w:val="en-US" w:eastAsia="zh-CN"/>
          <w14:textFill>
            <w14:solidFill>
              <w14:schemeClr w14:val="tx1"/>
            </w14:solidFill>
          </w14:textFill>
        </w:rPr>
        <w:t>1</w:t>
      </w:r>
      <w:r>
        <w:rPr>
          <w:rFonts w:hint="default" w:ascii="宋体" w:hAnsi="宋体" w:eastAsia="宋体" w:cs="宋体"/>
          <w:color w:val="000000" w:themeColor="text1"/>
          <w:sz w:val="24"/>
          <w:szCs w:val="24"/>
          <w:lang w:val="en-US"/>
          <w14:textFill>
            <w14:solidFill>
              <w14:schemeClr w14:val="tx1"/>
            </w14:solidFill>
          </w14:textFill>
        </w:rPr>
        <w:t>0分</w:t>
      </w:r>
      <w:r>
        <w:rPr>
          <w:rFonts w:hint="eastAsia" w:ascii="宋体" w:hAnsi="宋体" w:eastAsia="宋体" w:cs="宋体"/>
          <w:color w:val="000000" w:themeColor="text1"/>
          <w:sz w:val="24"/>
          <w:szCs w:val="24"/>
          <w:lang w:val="zh-CN"/>
          <w14:textFill>
            <w14:solidFill>
              <w14:schemeClr w14:val="tx1"/>
            </w14:solidFill>
          </w14:textFill>
        </w:rPr>
        <w:t>。其他投标单位的价格得分计算：</w:t>
      </w:r>
    </w:p>
    <w:p w14:paraId="4CEE94D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磋商报价得分=（磋商基准价/最终磋商报价）×</w:t>
      </w:r>
      <w:r>
        <w:rPr>
          <w:rFonts w:hint="eastAsia" w:ascii="宋体" w:hAnsi="宋体" w:cs="宋体"/>
          <w:color w:val="000000" w:themeColor="text1"/>
          <w:sz w:val="24"/>
          <w:szCs w:val="24"/>
          <w:lang w:val="en-US" w:eastAsia="zh-CN"/>
          <w14:textFill>
            <w14:solidFill>
              <w14:schemeClr w14:val="tx1"/>
            </w14:solidFill>
          </w14:textFill>
        </w:rPr>
        <w:t>10</w:t>
      </w:r>
      <w:r>
        <w:rPr>
          <w:rFonts w:hint="default" w:ascii="宋体" w:hAnsi="宋体" w:eastAsia="宋体" w:cs="宋体"/>
          <w:color w:val="000000" w:themeColor="text1"/>
          <w:sz w:val="24"/>
          <w:szCs w:val="24"/>
          <w:lang w:val="en-US"/>
          <w14:textFill>
            <w14:solidFill>
              <w14:schemeClr w14:val="tx1"/>
            </w14:solidFill>
          </w14:textFill>
        </w:rPr>
        <w:t>分</w:t>
      </w:r>
      <w:r>
        <w:rPr>
          <w:rFonts w:hint="eastAsia" w:ascii="宋体" w:hAnsi="宋体" w:eastAsia="宋体" w:cs="宋体"/>
          <w:color w:val="000000" w:themeColor="text1"/>
          <w:sz w:val="24"/>
          <w:szCs w:val="24"/>
          <w:lang w:val="zh-CN"/>
          <w14:textFill>
            <w14:solidFill>
              <w14:schemeClr w14:val="tx1"/>
            </w14:solidFill>
          </w14:textFill>
        </w:rPr>
        <w:t>，如此类推，算出所有投标投标单位的价格得分。                               </w:t>
      </w:r>
    </w:p>
    <w:p w14:paraId="34786F9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评分分值计算结果值在小数点后均保留两位小数，后余位数四舍五入计。</w:t>
      </w:r>
    </w:p>
    <w:p w14:paraId="6DAFC35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在报价评审中，若磋商小组发现投标单位以明显低于市场或成本的价格投标，而投标单位又未在</w:t>
      </w:r>
      <w:r>
        <w:rPr>
          <w:rFonts w:hint="eastAsia" w:ascii="宋体" w:hAnsi="宋体" w:cs="宋体"/>
          <w:color w:val="000000" w:themeColor="text1"/>
          <w:sz w:val="24"/>
          <w:szCs w:val="24"/>
          <w:lang w:val="en-US" w:eastAsia="zh-CN"/>
          <w14:textFill>
            <w14:solidFill>
              <w14:schemeClr w14:val="tx1"/>
            </w14:solidFill>
          </w14:textFill>
        </w:rPr>
        <w:t>响应</w:t>
      </w:r>
      <w:r>
        <w:rPr>
          <w:rFonts w:hint="eastAsia" w:ascii="宋体" w:hAnsi="宋体" w:eastAsia="宋体" w:cs="宋体"/>
          <w:color w:val="000000" w:themeColor="text1"/>
          <w:sz w:val="24"/>
          <w:szCs w:val="24"/>
          <w:lang w:val="zh-CN"/>
          <w14:textFill>
            <w14:solidFill>
              <w14:schemeClr w14:val="tx1"/>
            </w14:solidFill>
          </w14:textFill>
        </w:rPr>
        <w:t>文件中提供有力证据证明其报价合理的，磋商小组可以认定该投标以低于成本的价格投标。被认定为低于成本价格的投标将按废标处理。</w:t>
      </w:r>
    </w:p>
    <w:p w14:paraId="429B6407">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val="zh-CN"/>
          <w14:textFill>
            <w14:solidFill>
              <w14:schemeClr w14:val="tx1"/>
            </w14:solidFill>
          </w14:textFill>
        </w:rPr>
        <w:t>、磋商小组应当根据综合评分情况，按照评审得分由高到低顺序推荐3名成交候选投标单位。评审得分相同的，按照最终报价由低到高的顺序推荐。评审得分且最终报价相同的，按照技术指标优劣顺序推荐。</w:t>
      </w:r>
    </w:p>
    <w:p w14:paraId="1F98CA8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lang w:val="zh-CN"/>
          <w14:textFill>
            <w14:solidFill>
              <w14:schemeClr w14:val="tx1"/>
            </w14:solidFill>
          </w14:textFill>
        </w:rPr>
        <w:t>、招标人根据磋商小组推荐的成交候选投标单位名单，根据相关法律法规的规定确定最终成交商。如果排名第一的成交候选投标单位的实际情况与其磋商资料不相符，将取消其成交资格，由排名第二的成交候选投标单位递补，以此类推。</w:t>
      </w:r>
      <w:bookmarkEnd w:id="149"/>
      <w:bookmarkEnd w:id="150"/>
      <w:bookmarkEnd w:id="151"/>
      <w:bookmarkEnd w:id="152"/>
      <w:bookmarkEnd w:id="153"/>
      <w:bookmarkEnd w:id="154"/>
    </w:p>
    <w:p w14:paraId="01D6773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pPr>
      <w:r>
        <w:rPr>
          <w:rFonts w:hint="eastAsia" w:ascii="宋体" w:hAnsi="宋体" w:cs="宋体"/>
          <w:color w:val="000000" w:themeColor="text1"/>
          <w:sz w:val="24"/>
          <w:szCs w:val="24"/>
          <w:shd w:val="clear" w:color="auto" w:fill="auto"/>
          <w:lang w:val="en-US" w:eastAsia="zh-CN"/>
          <w14:textFill>
            <w14:solidFill>
              <w14:schemeClr w14:val="tx1"/>
            </w14:solidFill>
          </w14:textFill>
        </w:rPr>
        <w:t>7</w:t>
      </w:r>
      <w:r>
        <w:rPr>
          <w:rFonts w:hint="eastAsia" w:ascii="宋体" w:hAnsi="宋体" w:eastAsia="宋体" w:cs="宋体"/>
          <w:color w:val="000000" w:themeColor="text1"/>
          <w:sz w:val="24"/>
          <w:szCs w:val="24"/>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t>评审过程中，在同等条件下，优先采购具有环境标志、节能、自主创新的产品。（注：环境标志产品是指由财政部、国家环境保护总局颁布的</w:t>
      </w:r>
      <w:r>
        <w:rPr>
          <w:rFonts w:hint="eastAsia" w:ascii="宋体" w:hAnsi="宋体" w:cs="宋体"/>
          <w:color w:val="000000" w:themeColor="text1"/>
          <w:sz w:val="24"/>
          <w:szCs w:val="24"/>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t>环境标志产品政府采购清单</w:t>
      </w:r>
      <w:r>
        <w:rPr>
          <w:rFonts w:hint="eastAsia" w:ascii="宋体" w:hAnsi="宋体" w:cs="宋体"/>
          <w:color w:val="000000" w:themeColor="text1"/>
          <w:sz w:val="24"/>
          <w:szCs w:val="24"/>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t>中的有效期内的产品；节能产品是指由财政部、国家发展改革委颁布的</w:t>
      </w:r>
      <w:r>
        <w:rPr>
          <w:rFonts w:hint="eastAsia" w:ascii="宋体" w:hAnsi="宋体" w:cs="宋体"/>
          <w:color w:val="000000" w:themeColor="text1"/>
          <w:sz w:val="24"/>
          <w:szCs w:val="24"/>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t>节能产品政府采购清单</w:t>
      </w:r>
      <w:r>
        <w:rPr>
          <w:rFonts w:hint="eastAsia" w:ascii="宋体" w:hAnsi="宋体" w:cs="宋体"/>
          <w:color w:val="000000" w:themeColor="text1"/>
          <w:sz w:val="24"/>
          <w:szCs w:val="24"/>
          <w:shd w:val="clear" w:color="auto" w:fill="auto"/>
          <w:lang w:val="zh-CN" w:eastAsia="zh-CN"/>
          <w14:textFill>
            <w14:solidFill>
              <w14:schemeClr w14:val="tx1"/>
            </w14:solidFill>
          </w14:textFill>
        </w:rPr>
        <w:t>”</w:t>
      </w:r>
      <w:r>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t>中的有效期内的产品。）</w:t>
      </w:r>
    </w:p>
    <w:p w14:paraId="6F663BE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pPr>
      <w:r>
        <w:rPr>
          <w:rFonts w:hint="eastAsia" w:ascii="宋体" w:hAnsi="宋体" w:cs="宋体"/>
          <w:color w:val="000000" w:themeColor="text1"/>
          <w:sz w:val="24"/>
          <w:szCs w:val="24"/>
          <w:shd w:val="clear" w:color="auto" w:fill="auto"/>
          <w:lang w:val="en-US" w:eastAsia="zh-CN"/>
          <w14:textFill>
            <w14:solidFill>
              <w14:schemeClr w14:val="tx1"/>
            </w14:solidFill>
          </w14:textFill>
        </w:rPr>
        <w:t>8</w:t>
      </w:r>
      <w:r>
        <w:rPr>
          <w:rFonts w:hint="eastAsia" w:ascii="宋体" w:hAnsi="宋体" w:eastAsia="宋体" w:cs="宋体"/>
          <w:color w:val="000000" w:themeColor="text1"/>
          <w:sz w:val="24"/>
          <w:szCs w:val="24"/>
          <w:shd w:val="clear" w:color="auto" w:fill="auto"/>
          <w:lang w:val="en-US" w:eastAsia="zh-CN"/>
          <w14:textFill>
            <w14:solidFill>
              <w14:schemeClr w14:val="tx1"/>
            </w14:solidFill>
          </w14:textFill>
        </w:rPr>
        <w:t>、</w:t>
      </w:r>
      <w:r>
        <w:rPr>
          <w:rFonts w:hint="eastAsia" w:ascii="宋体" w:hAnsi="宋体" w:eastAsia="宋体" w:cs="宋体"/>
          <w:color w:val="000000" w:themeColor="text1"/>
          <w:sz w:val="24"/>
          <w:szCs w:val="24"/>
          <w:shd w:val="clear" w:color="auto" w:fill="auto"/>
          <w:lang w:val="zh-CN" w:eastAsia="zh-CN"/>
          <w14:textFill>
            <w14:solidFill>
              <w14:schemeClr w14:val="tx1"/>
            </w14:solidFill>
          </w14:textFill>
        </w:rPr>
        <w:t>根据《关于印发政府采购促进中小企业发展管理办法的通知》（财库[2020]46号文）规定要求，属中小企业制造的货物、承担的工程、服务，供应商须提供《中小企业声明函》，并由供应商加盖公章，其划型标准严格按照国家工信部、国家统计局、国家发改委、财政部出台的《中小企业划型标准规定》（工信部联企业[2011]300号）执行。供应商提供的《中小企业声明函》资料必须真实，否则，按照有关规定予以处理。残疾人福利性单位、监狱企业视同中小企业。</w:t>
      </w:r>
    </w:p>
    <w:p w14:paraId="33CFAB99">
      <w:pPr>
        <w:pStyle w:val="3"/>
        <w:pageBreakBefore w:val="0"/>
        <w:kinsoku/>
        <w:overflowPunct/>
        <w:bidi w:val="0"/>
        <w:spacing w:before="100" w:beforeAutospacing="1" w:after="100" w:afterAutospacing="1" w:line="480" w:lineRule="exact"/>
        <w:jc w:val="center"/>
        <w:textAlignment w:val="auto"/>
        <w:rPr>
          <w:rFonts w:hint="default" w:ascii="Times New Roman" w:hAnsi="Times New Roman" w:eastAsia="宋体" w:cs="Times New Roman"/>
          <w:color w:val="000000" w:themeColor="text1"/>
          <w:sz w:val="28"/>
          <w:szCs w:val="28"/>
          <w14:textFill>
            <w14:solidFill>
              <w14:schemeClr w14:val="tx1"/>
            </w14:solidFill>
          </w14:textFill>
        </w:rPr>
      </w:pPr>
      <w:r>
        <w:rPr>
          <w:rFonts w:hint="default" w:ascii="Times New Roman" w:hAnsi="Times New Roman" w:eastAsia="宋体" w:cs="Times New Roman"/>
          <w:color w:val="000000" w:themeColor="text1"/>
          <w:sz w:val="28"/>
          <w:szCs w:val="28"/>
          <w14:textFill>
            <w14:solidFill>
              <w14:schemeClr w14:val="tx1"/>
            </w14:solidFill>
          </w14:textFill>
        </w:rPr>
        <w:t>F  授予合同</w:t>
      </w:r>
    </w:p>
    <w:p w14:paraId="54E08E8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29.</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合同授予标准</w:t>
      </w:r>
    </w:p>
    <w:p w14:paraId="40A107F6">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2</w:t>
      </w: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lang w:val="zh-CN"/>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合同将授予被确定为实质上响应磋商文件要求，符合招标需求、质量和服务相等且综合评分最高的</w:t>
      </w:r>
      <w:r>
        <w:rPr>
          <w:rFonts w:hint="eastAsia" w:ascii="宋体" w:hAnsi="宋体" w:eastAsia="宋体" w:cs="宋体"/>
          <w:color w:val="000000" w:themeColor="text1"/>
          <w:sz w:val="24"/>
          <w:szCs w:val="24"/>
          <w:lang w:val="zh-CN" w:eastAsia="zh-CN"/>
          <w14:textFill>
            <w14:solidFill>
              <w14:schemeClr w14:val="tx1"/>
            </w14:solidFill>
          </w14:textFill>
        </w:rPr>
        <w:t>投标单位</w:t>
      </w:r>
      <w:r>
        <w:rPr>
          <w:rFonts w:hint="eastAsia" w:ascii="宋体" w:hAnsi="宋体" w:eastAsia="宋体" w:cs="宋体"/>
          <w:color w:val="000000" w:themeColor="text1"/>
          <w:sz w:val="24"/>
          <w:szCs w:val="24"/>
          <w:lang w:val="zh-CN"/>
          <w14:textFill>
            <w14:solidFill>
              <w14:schemeClr w14:val="tx1"/>
            </w14:solidFill>
          </w14:textFill>
        </w:rPr>
        <w:t>。</w:t>
      </w:r>
    </w:p>
    <w:p w14:paraId="0AB8232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2</w:t>
      </w: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lang w:val="zh-CN"/>
          <w14:textFill>
            <w14:solidFill>
              <w14:schemeClr w14:val="tx1"/>
            </w14:solidFill>
          </w14:textFill>
        </w:rPr>
        <w:t>.2 最低报价不一定是被授予合同的保证。</w:t>
      </w:r>
    </w:p>
    <w:p w14:paraId="2E900CB9">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2</w:t>
      </w: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排名第一的成交候选人放弃中标、因不可抗力不能履行合同、不按照磋商文件要求提交履约保证金，或者被查实存在影响中标结果的违法行为等情形，不符合成交条件的，</w:t>
      </w:r>
      <w:r>
        <w:rPr>
          <w:rFonts w:hint="eastAsia" w:ascii="宋体" w:hAnsi="宋体" w:eastAsia="宋体" w:cs="宋体"/>
          <w:color w:val="000000" w:themeColor="text1"/>
          <w:sz w:val="24"/>
          <w:szCs w:val="24"/>
          <w:lang w:val="zh-CN" w:eastAsia="zh-CN"/>
          <w14:textFill>
            <w14:solidFill>
              <w14:schemeClr w14:val="tx1"/>
            </w14:solidFill>
          </w14:textFill>
        </w:rPr>
        <w:t>招标人</w:t>
      </w:r>
      <w:r>
        <w:rPr>
          <w:rFonts w:hint="eastAsia" w:ascii="宋体" w:hAnsi="宋体" w:eastAsia="宋体" w:cs="宋体"/>
          <w:color w:val="000000" w:themeColor="text1"/>
          <w:sz w:val="24"/>
          <w:szCs w:val="24"/>
          <w:lang w:val="zh-CN"/>
          <w14:textFill>
            <w14:solidFill>
              <w14:schemeClr w14:val="tx1"/>
            </w14:solidFill>
          </w14:textFill>
        </w:rPr>
        <w:t>可以按照磋商小组提出的成交候选人名单排序依次确定其他中标候选人为成交</w:t>
      </w:r>
      <w:r>
        <w:rPr>
          <w:rFonts w:hint="eastAsia" w:ascii="宋体" w:hAnsi="宋体" w:eastAsia="宋体" w:cs="宋体"/>
          <w:color w:val="000000" w:themeColor="text1"/>
          <w:sz w:val="24"/>
          <w:szCs w:val="24"/>
          <w:lang w:val="zh-CN" w:eastAsia="zh-CN"/>
          <w14:textFill>
            <w14:solidFill>
              <w14:schemeClr w14:val="tx1"/>
            </w14:solidFill>
          </w14:textFill>
        </w:rPr>
        <w:t>投标单位</w:t>
      </w:r>
      <w:r>
        <w:rPr>
          <w:rFonts w:hint="eastAsia" w:ascii="宋体" w:hAnsi="宋体" w:eastAsia="宋体" w:cs="宋体"/>
          <w:color w:val="000000" w:themeColor="text1"/>
          <w:sz w:val="24"/>
          <w:szCs w:val="24"/>
          <w:lang w:val="zh-CN"/>
          <w14:textFill>
            <w14:solidFill>
              <w14:schemeClr w14:val="tx1"/>
            </w14:solidFill>
          </w14:textFill>
        </w:rPr>
        <w:t>，也可以重新招标。</w:t>
      </w:r>
    </w:p>
    <w:p w14:paraId="5400B3D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30.</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接受和拒绝任何或所有磋商的权力</w:t>
      </w:r>
    </w:p>
    <w:p w14:paraId="24C075C3">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为维护国家利益，</w:t>
      </w:r>
      <w:r>
        <w:rPr>
          <w:rFonts w:hint="eastAsia" w:ascii="宋体" w:hAnsi="宋体" w:eastAsia="宋体" w:cs="宋体"/>
          <w:color w:val="000000" w:themeColor="text1"/>
          <w:sz w:val="24"/>
          <w:szCs w:val="24"/>
          <w:lang w:val="zh-CN" w:eastAsia="zh-CN"/>
          <w14:textFill>
            <w14:solidFill>
              <w14:schemeClr w14:val="tx1"/>
            </w14:solidFill>
          </w14:textFill>
        </w:rPr>
        <w:t>招标人</w:t>
      </w:r>
      <w:r>
        <w:rPr>
          <w:rFonts w:hint="eastAsia" w:ascii="宋体" w:hAnsi="宋体" w:eastAsia="宋体" w:cs="宋体"/>
          <w:color w:val="000000" w:themeColor="text1"/>
          <w:sz w:val="24"/>
          <w:szCs w:val="24"/>
          <w:lang w:val="zh-CN"/>
          <w14:textFill>
            <w14:solidFill>
              <w14:schemeClr w14:val="tx1"/>
            </w14:solidFill>
          </w14:textFill>
        </w:rPr>
        <w:t>在授予合同之前仍有选择或拒绝任何全部磋商的权力，并对所采取的行为不作任何解释。</w:t>
      </w:r>
    </w:p>
    <w:p w14:paraId="039175D3">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31.</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成交通知书</w:t>
      </w:r>
    </w:p>
    <w:p w14:paraId="04A1B3E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31.1 成交公告期满后，招标代理机构将以书面形式发出《成交通知书》，但发出时间不超过磋商有效期，《成交通知书》一经发出即发生法律效力。</w:t>
      </w:r>
    </w:p>
    <w:p w14:paraId="12711215">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lang w:val="zh-CN"/>
          <w14:textFill>
            <w14:solidFill>
              <w14:schemeClr w14:val="tx1"/>
            </w14:solidFill>
          </w14:textFill>
        </w:rPr>
        <w:t>.2 《成交通知书》将作为签订合同的依据。</w:t>
      </w:r>
    </w:p>
    <w:p w14:paraId="7A16720E">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31.3 在成交通知书发出后五个工作日内退还未成交投标单位的保证金，在合同签订后五个工作日内退还成交投标单位的保证金。</w:t>
      </w:r>
    </w:p>
    <w:p w14:paraId="21E6BD78">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签订合同</w:t>
      </w:r>
    </w:p>
    <w:p w14:paraId="6847988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32.1 投标单位收到《成交通知书》后，按《成交通知书》中规定的时间地点与招标人签订合同。招标人和成交方不得再订立背离合同实质性内容的其他协议。</w:t>
      </w:r>
    </w:p>
    <w:p w14:paraId="276766D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如成交方拒签合同，则按违约处理。招标代理机构没收其磋商保证金。</w:t>
      </w:r>
    </w:p>
    <w:p w14:paraId="7E2BDAB2">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磋商文件、成交方的磋商响应文件及其澄清文件等，均为签订经济合同的依据。</w:t>
      </w:r>
    </w:p>
    <w:p w14:paraId="4602C3BD">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33.</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履约保证金（如适用）</w:t>
      </w:r>
    </w:p>
    <w:p w14:paraId="718E90A2">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成交方应按合同规定的方式、时间和金额向</w:t>
      </w:r>
      <w:r>
        <w:rPr>
          <w:rFonts w:hint="eastAsia" w:ascii="宋体" w:hAnsi="宋体" w:eastAsia="宋体" w:cs="宋体"/>
          <w:color w:val="000000" w:themeColor="text1"/>
          <w:sz w:val="24"/>
          <w:szCs w:val="24"/>
          <w:lang w:val="zh-CN" w:eastAsia="zh-CN"/>
          <w14:textFill>
            <w14:solidFill>
              <w14:schemeClr w14:val="tx1"/>
            </w14:solidFill>
          </w14:textFill>
        </w:rPr>
        <w:t>招标人</w:t>
      </w:r>
      <w:r>
        <w:rPr>
          <w:rFonts w:hint="eastAsia" w:ascii="宋体" w:hAnsi="宋体" w:eastAsia="宋体" w:cs="宋体"/>
          <w:color w:val="000000" w:themeColor="text1"/>
          <w:sz w:val="24"/>
          <w:szCs w:val="24"/>
          <w:lang w:val="zh-CN"/>
          <w14:textFill>
            <w14:solidFill>
              <w14:schemeClr w14:val="tx1"/>
            </w14:solidFill>
          </w14:textFill>
        </w:rPr>
        <w:t>提交履约保证金。</w:t>
      </w:r>
    </w:p>
    <w:p w14:paraId="491772EE">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履约保证金为合同价款的 / 。</w:t>
      </w:r>
    </w:p>
    <w:p w14:paraId="0880B69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34.</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招标代理服务费</w:t>
      </w:r>
    </w:p>
    <w:p w14:paraId="4545D589">
      <w:pPr>
        <w:pageBreakBefore w:val="0"/>
        <w:kinsoku/>
        <w:wordWrap/>
        <w:overflowPunct/>
        <w:autoSpaceDE/>
        <w:autoSpaceDN/>
        <w:bidi w:val="0"/>
        <w:adjustRightInd/>
        <w:snapToGrid/>
        <w:spacing w:line="480" w:lineRule="exact"/>
        <w:ind w:firstLine="480" w:firstLineChars="200"/>
        <w:textAlignment w:val="auto"/>
        <w:rPr>
          <w:rFonts w:hint="eastAsia"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招标代理服务费由成交人向招标代理机构支付。</w:t>
      </w:r>
    </w:p>
    <w:p w14:paraId="48AB8BB3">
      <w:pPr>
        <w:pStyle w:val="3"/>
        <w:pageBreakBefore w:val="0"/>
        <w:kinsoku/>
        <w:overflowPunct/>
        <w:bidi w:val="0"/>
        <w:spacing w:before="100" w:beforeAutospacing="1" w:after="100" w:afterAutospacing="1" w:line="480" w:lineRule="exact"/>
        <w:jc w:val="center"/>
        <w:textAlignment w:val="auto"/>
        <w:rPr>
          <w:rFonts w:ascii="宋体" w:hAnsi="宋体" w:eastAsia="宋体" w:cs="宋体"/>
          <w:bCs/>
          <w:color w:val="000000" w:themeColor="text1"/>
          <w:sz w:val="24"/>
          <w14:textFill>
            <w14:solidFill>
              <w14:schemeClr w14:val="tx1"/>
            </w14:solidFill>
          </w14:textFill>
        </w:rPr>
      </w:pPr>
      <w:bookmarkStart w:id="156" w:name="_Toc527642958"/>
      <w:bookmarkStart w:id="157" w:name="_Toc471489759"/>
      <w:r>
        <w:rPr>
          <w:rFonts w:hint="eastAsia" w:ascii="宋体" w:hAnsi="宋体" w:eastAsia="宋体" w:cs="宋体"/>
          <w:color w:val="000000" w:themeColor="text1"/>
          <w:sz w:val="28"/>
          <w:szCs w:val="28"/>
          <w14:textFill>
            <w14:solidFill>
              <w14:schemeClr w14:val="tx1"/>
            </w14:solidFill>
          </w14:textFill>
        </w:rPr>
        <w:t>G  磋商失败条件</w:t>
      </w:r>
      <w:bookmarkEnd w:id="156"/>
      <w:bookmarkEnd w:id="157"/>
    </w:p>
    <w:p w14:paraId="0ADC44CF">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35.</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出现影响招标公正的违法、违规行为的</w:t>
      </w:r>
      <w:r>
        <w:rPr>
          <w:rFonts w:hint="eastAsia" w:ascii="宋体" w:hAnsi="宋体" w:eastAsia="宋体" w:cs="宋体"/>
          <w:color w:val="000000" w:themeColor="text1"/>
          <w:sz w:val="24"/>
          <w:szCs w:val="24"/>
          <w:lang w:val="zh-CN" w:eastAsia="zh-CN"/>
          <w14:textFill>
            <w14:solidFill>
              <w14:schemeClr w14:val="tx1"/>
            </w14:solidFill>
          </w14:textFill>
        </w:rPr>
        <w:t>；</w:t>
      </w:r>
    </w:p>
    <w:p w14:paraId="7193369B">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36.</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因重大变故，采购任务取消的</w:t>
      </w:r>
      <w:r>
        <w:rPr>
          <w:rFonts w:hint="eastAsia" w:ascii="宋体" w:hAnsi="宋体" w:eastAsia="宋体" w:cs="宋体"/>
          <w:color w:val="000000" w:themeColor="text1"/>
          <w:sz w:val="24"/>
          <w:szCs w:val="24"/>
          <w:lang w:val="zh-CN" w:eastAsia="zh-CN"/>
          <w14:textFill>
            <w14:solidFill>
              <w14:schemeClr w14:val="tx1"/>
            </w14:solidFill>
          </w14:textFill>
        </w:rPr>
        <w:t>；</w:t>
      </w:r>
    </w:p>
    <w:p w14:paraId="0105817C">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szCs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磋商响应文件截止时间后，实际参与的</w:t>
      </w:r>
      <w:r>
        <w:rPr>
          <w:rFonts w:hint="eastAsia" w:ascii="宋体" w:hAnsi="宋体" w:eastAsia="宋体" w:cs="宋体"/>
          <w:color w:val="000000" w:themeColor="text1"/>
          <w:sz w:val="24"/>
          <w:szCs w:val="24"/>
          <w:lang w:val="zh-CN" w:eastAsia="zh-CN"/>
          <w14:textFill>
            <w14:solidFill>
              <w14:schemeClr w14:val="tx1"/>
            </w14:solidFill>
          </w14:textFill>
        </w:rPr>
        <w:t>投标单位</w:t>
      </w:r>
      <w:r>
        <w:rPr>
          <w:rFonts w:hint="eastAsia" w:ascii="宋体" w:hAnsi="宋体" w:eastAsia="宋体" w:cs="宋体"/>
          <w:color w:val="000000" w:themeColor="text1"/>
          <w:sz w:val="24"/>
          <w:szCs w:val="24"/>
          <w:lang w:val="zh-CN"/>
          <w14:textFill>
            <w14:solidFill>
              <w14:schemeClr w14:val="tx1"/>
            </w14:solidFill>
          </w14:textFill>
        </w:rPr>
        <w:t>不足法定家数的</w:t>
      </w:r>
      <w:r>
        <w:rPr>
          <w:rFonts w:hint="eastAsia" w:ascii="宋体" w:hAnsi="宋体" w:eastAsia="宋体" w:cs="宋体"/>
          <w:color w:val="000000" w:themeColor="text1"/>
          <w:sz w:val="24"/>
          <w:szCs w:val="24"/>
          <w:lang w:val="zh-CN" w:eastAsia="zh-CN"/>
          <w14:textFill>
            <w14:solidFill>
              <w14:schemeClr w14:val="tx1"/>
            </w14:solidFill>
          </w14:textFill>
        </w:rPr>
        <w:t>；</w:t>
      </w:r>
    </w:p>
    <w:p w14:paraId="3BAD09B0">
      <w:pPr>
        <w:pageBreakBefore w:val="0"/>
        <w:kinsoku/>
        <w:wordWrap/>
        <w:overflowPunct/>
        <w:autoSpaceDE/>
        <w:autoSpaceDN/>
        <w:bidi w:val="0"/>
        <w:adjustRightInd/>
        <w:snapToGrid/>
        <w:spacing w:line="480" w:lineRule="exact"/>
        <w:textAlignment w:val="auto"/>
        <w:rPr>
          <w:rFonts w:hint="eastAsia" w:ascii="宋体" w:hAnsi="宋体" w:eastAsia="宋体" w:cs="宋体"/>
          <w:color w:val="000000" w:themeColor="text1"/>
          <w:sz w:val="24"/>
          <w:szCs w:val="24"/>
          <w:lang w:val="zh-CN" w:eastAsia="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szCs w:val="24"/>
          <w:lang w:val="en-US" w:eastAsia="zh-CN"/>
          <w14:textFill>
            <w14:solidFill>
              <w14:schemeClr w14:val="tx1"/>
            </w14:solidFill>
          </w14:textFill>
        </w:rPr>
        <w:t>8</w:t>
      </w:r>
      <w:r>
        <w:rPr>
          <w:rFonts w:hint="eastAsia" w:ascii="宋体" w:hAnsi="宋体" w:eastAsia="宋体" w:cs="宋体"/>
          <w:color w:val="000000" w:themeColor="text1"/>
          <w:sz w:val="24"/>
          <w:szCs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最终报价均超过采购预算的</w:t>
      </w:r>
      <w:r>
        <w:rPr>
          <w:rFonts w:hint="eastAsia" w:ascii="宋体" w:hAnsi="宋体" w:eastAsia="宋体" w:cs="宋体"/>
          <w:color w:val="000000" w:themeColor="text1"/>
          <w:sz w:val="24"/>
          <w:szCs w:val="24"/>
          <w:lang w:val="zh-CN" w:eastAsia="zh-CN"/>
          <w14:textFill>
            <w14:solidFill>
              <w14:schemeClr w14:val="tx1"/>
            </w14:solidFill>
          </w14:textFill>
        </w:rPr>
        <w:t>；</w:t>
      </w:r>
    </w:p>
    <w:p w14:paraId="0D2F61B9">
      <w:pPr>
        <w:pageBreakBefore w:val="0"/>
        <w:kinsoku/>
        <w:wordWrap/>
        <w:overflowPunct/>
        <w:autoSpaceDE/>
        <w:autoSpaceDN/>
        <w:bidi w:val="0"/>
        <w:adjustRightInd/>
        <w:snapToGrid/>
        <w:spacing w:line="480" w:lineRule="exact"/>
        <w:textAlignment w:val="auto"/>
        <w:rPr>
          <w:rFonts w:hint="eastAsia" w:ascii="宋体" w:hAnsi="宋体" w:eastAsia="宋体" w:cs="宋体"/>
          <w:bCs/>
          <w:color w:val="000000" w:themeColor="text1"/>
          <w:sz w:val="32"/>
          <w:szCs w:val="32"/>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3</w:t>
      </w: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color w:val="000000" w:themeColor="text1"/>
          <w:sz w:val="24"/>
          <w:szCs w:val="24"/>
          <w:lang w:val="zh-CN"/>
          <w14:textFill>
            <w14:solidFill>
              <w14:schemeClr w14:val="tx1"/>
            </w14:solidFill>
          </w14:textFill>
        </w:rPr>
        <w:t>对磋商文件作出实质性响应的</w:t>
      </w:r>
      <w:r>
        <w:rPr>
          <w:rFonts w:hint="eastAsia" w:ascii="宋体" w:hAnsi="宋体" w:eastAsia="宋体" w:cs="宋体"/>
          <w:color w:val="000000" w:themeColor="text1"/>
          <w:sz w:val="24"/>
          <w:szCs w:val="24"/>
          <w:lang w:val="zh-CN" w:eastAsia="zh-CN"/>
          <w14:textFill>
            <w14:solidFill>
              <w14:schemeClr w14:val="tx1"/>
            </w14:solidFill>
          </w14:textFill>
        </w:rPr>
        <w:t>投标单位</w:t>
      </w:r>
      <w:r>
        <w:rPr>
          <w:rFonts w:hint="eastAsia" w:ascii="宋体" w:hAnsi="宋体" w:eastAsia="宋体" w:cs="宋体"/>
          <w:color w:val="000000" w:themeColor="text1"/>
          <w:sz w:val="24"/>
          <w:szCs w:val="24"/>
          <w:lang w:val="zh-CN"/>
          <w14:textFill>
            <w14:solidFill>
              <w14:schemeClr w14:val="tx1"/>
            </w14:solidFill>
          </w14:textFill>
        </w:rPr>
        <w:t>不足法定家数的</w:t>
      </w:r>
      <w:r>
        <w:rPr>
          <w:rFonts w:hint="eastAsia" w:ascii="宋体" w:hAnsi="宋体" w:eastAsia="宋体" w:cs="宋体"/>
          <w:color w:val="000000" w:themeColor="text1"/>
          <w:sz w:val="24"/>
          <w:szCs w:val="24"/>
          <w:lang w:val="zh-CN" w:eastAsia="zh-CN"/>
          <w14:textFill>
            <w14:solidFill>
              <w14:schemeClr w14:val="tx1"/>
            </w14:solidFill>
          </w14:textFill>
        </w:rPr>
        <w:t>。</w:t>
      </w:r>
      <w:bookmarkEnd w:id="155"/>
      <w:bookmarkStart w:id="158" w:name="_Toc349573127"/>
      <w:bookmarkStart w:id="159" w:name="_Toc298240411"/>
      <w:bookmarkStart w:id="160" w:name="_Toc349637926"/>
      <w:bookmarkStart w:id="161" w:name="_Toc527642959"/>
      <w:bookmarkStart w:id="162" w:name="_Toc267301295"/>
    </w:p>
    <w:p w14:paraId="60CF761D">
      <w:pPr>
        <w:bidi w:val="0"/>
        <w:rPr>
          <w:rFonts w:hint="eastAsia"/>
          <w:color w:val="000000" w:themeColor="text1"/>
          <w14:textFill>
            <w14:solidFill>
              <w14:schemeClr w14:val="tx1"/>
            </w14:solidFill>
          </w14:textFill>
        </w:rPr>
      </w:pPr>
    </w:p>
    <w:p w14:paraId="41DCF62E">
      <w:pPr>
        <w:pStyle w:val="2"/>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2"/>
          <w:szCs w:val="32"/>
          <w14:textFill>
            <w14:solidFill>
              <w14:schemeClr w14:val="tx1"/>
            </w14:solidFill>
          </w14:textFill>
        </w:rPr>
      </w:pPr>
    </w:p>
    <w:p w14:paraId="1D3A78FC">
      <w:pPr>
        <w:rPr>
          <w:rFonts w:hint="eastAsia" w:ascii="宋体" w:hAnsi="宋体" w:eastAsia="宋体" w:cs="宋体"/>
          <w:bCs/>
          <w:color w:val="000000" w:themeColor="text1"/>
          <w:sz w:val="32"/>
          <w:szCs w:val="32"/>
          <w14:textFill>
            <w14:solidFill>
              <w14:schemeClr w14:val="tx1"/>
            </w14:solidFill>
          </w14:textFill>
        </w:rPr>
      </w:pPr>
      <w:r>
        <w:rPr>
          <w:rFonts w:hint="eastAsia" w:ascii="宋体" w:hAnsi="宋体" w:eastAsia="宋体" w:cs="宋体"/>
          <w:bCs/>
          <w:color w:val="000000" w:themeColor="text1"/>
          <w:sz w:val="32"/>
          <w:szCs w:val="32"/>
          <w14:textFill>
            <w14:solidFill>
              <w14:schemeClr w14:val="tx1"/>
            </w14:solidFill>
          </w14:textFill>
        </w:rPr>
        <w:br w:type="page"/>
      </w:r>
    </w:p>
    <w:p w14:paraId="169ECF5E">
      <w:pPr>
        <w:pStyle w:val="2"/>
        <w:pageBreakBefore w:val="0"/>
        <w:numPr>
          <w:ilvl w:val="0"/>
          <w:numId w:val="0"/>
        </w:numPr>
        <w:kinsoku/>
        <w:overflowPunct/>
        <w:bidi w:val="0"/>
        <w:spacing w:line="480" w:lineRule="exact"/>
        <w:jc w:val="center"/>
        <w:textAlignment w:val="auto"/>
        <w:rPr>
          <w:rFonts w:hint="eastAsia" w:ascii="宋体" w:hAnsi="宋体" w:eastAsia="宋体" w:cs="宋体"/>
          <w:bCs/>
          <w:color w:val="000000" w:themeColor="text1"/>
          <w:sz w:val="30"/>
          <w:szCs w:val="30"/>
          <w:lang w:eastAsia="zh-CN"/>
          <w14:textFill>
            <w14:solidFill>
              <w14:schemeClr w14:val="tx1"/>
            </w14:solidFill>
          </w14:textFill>
        </w:rPr>
      </w:pPr>
      <w:r>
        <w:rPr>
          <w:rFonts w:hint="eastAsia" w:ascii="宋体" w:hAnsi="宋体" w:eastAsia="宋体" w:cs="宋体"/>
          <w:bCs/>
          <w:color w:val="000000" w:themeColor="text1"/>
          <w:sz w:val="30"/>
          <w:szCs w:val="30"/>
          <w14:textFill>
            <w14:solidFill>
              <w14:schemeClr w14:val="tx1"/>
            </w14:solidFill>
          </w14:textFill>
        </w:rPr>
        <w:t xml:space="preserve">第三部分  </w:t>
      </w:r>
      <w:bookmarkEnd w:id="158"/>
      <w:bookmarkEnd w:id="159"/>
      <w:bookmarkEnd w:id="160"/>
      <w:bookmarkEnd w:id="161"/>
      <w:r>
        <w:rPr>
          <w:rFonts w:hint="eastAsia" w:ascii="宋体" w:hAnsi="宋体" w:cs="宋体"/>
          <w:bCs/>
          <w:color w:val="000000" w:themeColor="text1"/>
          <w:sz w:val="30"/>
          <w:szCs w:val="30"/>
          <w:lang w:eastAsia="zh-CN"/>
          <w14:textFill>
            <w14:solidFill>
              <w14:schemeClr w14:val="tx1"/>
            </w14:solidFill>
          </w14:textFill>
        </w:rPr>
        <w:t>服务要求</w:t>
      </w:r>
    </w:p>
    <w:bookmarkEnd w:id="162"/>
    <w:p w14:paraId="0C400E49">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szCs w:val="24"/>
          <w:lang w:eastAsia="zh-CN"/>
        </w:rPr>
      </w:pPr>
      <w:bookmarkStart w:id="163" w:name="_Toc527642969"/>
      <w:bookmarkStart w:id="164" w:name="_Toc349573144"/>
      <w:bookmarkStart w:id="165" w:name="_Toc507690272"/>
      <w:bookmarkStart w:id="166" w:name="_Toc349637943"/>
      <w:bookmarkStart w:id="167" w:name="_Toc298240429"/>
      <w:r>
        <w:rPr>
          <w:rFonts w:hint="eastAsia" w:ascii="宋体" w:hAnsi="宋体" w:eastAsia="宋体" w:cs="宋体"/>
          <w:color w:val="000000"/>
          <w:sz w:val="24"/>
          <w:szCs w:val="24"/>
          <w:lang w:val="en-US" w:eastAsia="zh-CN"/>
        </w:rPr>
        <w:t>采购需求：日常抚管500亩（灌溉，中耕除草，修枝，病虫害防治等），4月至10月。2.春季补植、栽植15亩。3、春季整地、移植、栽植30亩。</w:t>
      </w:r>
    </w:p>
    <w:p w14:paraId="667DAD25">
      <w:pPr>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szCs w:val="24"/>
          <w:lang w:eastAsia="zh-CN"/>
        </w:rPr>
      </w:pPr>
      <w:r>
        <w:rPr>
          <w:rFonts w:hint="eastAsia" w:ascii="宋体" w:hAnsi="宋体" w:cs="宋体"/>
          <w:color w:val="auto"/>
          <w:sz w:val="24"/>
          <w:szCs w:val="24"/>
          <w:lang w:eastAsia="zh-CN"/>
        </w:rPr>
        <w:t>其中：</w:t>
      </w:r>
    </w:p>
    <w:p w14:paraId="7A775BCF">
      <w:pPr>
        <w:pageBreakBefore w:val="0"/>
        <w:numPr>
          <w:ilvl w:val="0"/>
          <w:numId w:val="4"/>
        </w:numP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留守处苗圃20亩，需苗量6800株，（清理杂树、整地、假植、栽植等），运苗距离及车辆需考虑。</w:t>
      </w:r>
    </w:p>
    <w:p w14:paraId="7A35126A">
      <w:pPr>
        <w:pageBreakBefore w:val="0"/>
        <w:numPr>
          <w:ilvl w:val="0"/>
          <w:numId w:val="4"/>
        </w:numPr>
        <w:kinsoku/>
        <w:wordWrap/>
        <w:overflowPunct/>
        <w:topLinePunct w:val="0"/>
        <w:autoSpaceDE/>
        <w:autoSpaceDN/>
        <w:bidi w:val="0"/>
        <w:adjustRightInd/>
        <w:snapToGrid/>
        <w:spacing w:line="360" w:lineRule="auto"/>
        <w:ind w:firstLine="480" w:firstLineChars="200"/>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卡布沙朗苗圃10亩，需苗量4500株（整地、假植、栽植等），运苗距离及车辆需考虑。</w:t>
      </w:r>
    </w:p>
    <w:p w14:paraId="0FE6435E">
      <w:pPr>
        <w:spacing w:before="92" w:line="223" w:lineRule="auto"/>
        <w:ind w:left="4590"/>
        <w:outlineLvl w:val="1"/>
        <w:rPr>
          <w:rFonts w:ascii="宋体" w:hAnsi="宋体" w:eastAsia="宋体" w:cs="宋体"/>
          <w:b/>
          <w:bCs/>
          <w:spacing w:val="-5"/>
          <w:sz w:val="45"/>
          <w:szCs w:val="45"/>
        </w:rPr>
      </w:pPr>
    </w:p>
    <w:p w14:paraId="0582511B">
      <w:pPr>
        <w:spacing w:before="92" w:line="223" w:lineRule="auto"/>
        <w:ind w:left="4590"/>
        <w:outlineLvl w:val="1"/>
        <w:rPr>
          <w:rFonts w:ascii="宋体" w:hAnsi="宋体" w:eastAsia="宋体" w:cs="宋体"/>
          <w:b/>
          <w:bCs/>
          <w:spacing w:val="-5"/>
          <w:sz w:val="45"/>
          <w:szCs w:val="45"/>
        </w:rPr>
      </w:pPr>
    </w:p>
    <w:p w14:paraId="5A949982">
      <w:pPr>
        <w:spacing w:before="92" w:line="223" w:lineRule="auto"/>
        <w:ind w:left="4590"/>
        <w:outlineLvl w:val="1"/>
        <w:rPr>
          <w:rFonts w:ascii="宋体" w:hAnsi="宋体" w:eastAsia="宋体" w:cs="宋体"/>
          <w:b/>
          <w:bCs/>
          <w:spacing w:val="-5"/>
          <w:sz w:val="45"/>
          <w:szCs w:val="45"/>
        </w:rPr>
      </w:pPr>
    </w:p>
    <w:p w14:paraId="38F3D3C7">
      <w:pPr>
        <w:spacing w:before="92" w:line="223" w:lineRule="auto"/>
        <w:ind w:left="4590"/>
        <w:outlineLvl w:val="1"/>
        <w:rPr>
          <w:rFonts w:ascii="宋体" w:hAnsi="宋体" w:eastAsia="宋体" w:cs="宋体"/>
          <w:b/>
          <w:bCs/>
          <w:spacing w:val="-5"/>
          <w:sz w:val="45"/>
          <w:szCs w:val="45"/>
        </w:rPr>
      </w:pPr>
    </w:p>
    <w:p w14:paraId="23541FD7">
      <w:pPr>
        <w:spacing w:before="92" w:line="223" w:lineRule="auto"/>
        <w:ind w:left="4590"/>
        <w:outlineLvl w:val="1"/>
        <w:rPr>
          <w:rFonts w:ascii="宋体" w:hAnsi="宋体" w:eastAsia="宋体" w:cs="宋体"/>
          <w:b/>
          <w:bCs/>
          <w:spacing w:val="-5"/>
          <w:sz w:val="45"/>
          <w:szCs w:val="45"/>
        </w:rPr>
      </w:pPr>
    </w:p>
    <w:p w14:paraId="2FA99844">
      <w:pPr>
        <w:spacing w:before="92" w:line="223" w:lineRule="auto"/>
        <w:ind w:left="4590"/>
        <w:outlineLvl w:val="1"/>
        <w:rPr>
          <w:rFonts w:ascii="宋体" w:hAnsi="宋体" w:eastAsia="宋体" w:cs="宋体"/>
          <w:b/>
          <w:bCs/>
          <w:spacing w:val="-5"/>
          <w:sz w:val="45"/>
          <w:szCs w:val="45"/>
        </w:rPr>
      </w:pPr>
    </w:p>
    <w:p w14:paraId="7920D272">
      <w:pPr>
        <w:spacing w:before="92" w:line="223" w:lineRule="auto"/>
        <w:ind w:left="4590"/>
        <w:outlineLvl w:val="1"/>
        <w:rPr>
          <w:rFonts w:ascii="宋体" w:hAnsi="宋体" w:eastAsia="宋体" w:cs="宋体"/>
          <w:b/>
          <w:bCs/>
          <w:spacing w:val="-5"/>
          <w:sz w:val="45"/>
          <w:szCs w:val="45"/>
        </w:rPr>
      </w:pPr>
    </w:p>
    <w:p w14:paraId="4CCC7BAB">
      <w:pPr>
        <w:spacing w:before="92" w:line="223" w:lineRule="auto"/>
        <w:ind w:left="4590"/>
        <w:outlineLvl w:val="1"/>
        <w:rPr>
          <w:rFonts w:ascii="宋体" w:hAnsi="宋体" w:eastAsia="宋体" w:cs="宋体"/>
          <w:b/>
          <w:bCs/>
          <w:spacing w:val="-5"/>
          <w:sz w:val="45"/>
          <w:szCs w:val="45"/>
        </w:rPr>
      </w:pPr>
    </w:p>
    <w:p w14:paraId="19C2D6E9">
      <w:pPr>
        <w:spacing w:before="92" w:line="223" w:lineRule="auto"/>
        <w:ind w:left="4590"/>
        <w:outlineLvl w:val="1"/>
        <w:rPr>
          <w:rFonts w:ascii="宋体" w:hAnsi="宋体" w:eastAsia="宋体" w:cs="宋体"/>
          <w:b/>
          <w:bCs/>
          <w:spacing w:val="-5"/>
          <w:sz w:val="45"/>
          <w:szCs w:val="45"/>
        </w:rPr>
      </w:pPr>
    </w:p>
    <w:p w14:paraId="1C1EBE3B">
      <w:pPr>
        <w:spacing w:before="92" w:line="223" w:lineRule="auto"/>
        <w:ind w:left="4590"/>
        <w:outlineLvl w:val="1"/>
        <w:rPr>
          <w:rFonts w:ascii="宋体" w:hAnsi="宋体" w:eastAsia="宋体" w:cs="宋体"/>
          <w:b/>
          <w:bCs/>
          <w:spacing w:val="-5"/>
          <w:sz w:val="45"/>
          <w:szCs w:val="45"/>
        </w:rPr>
      </w:pPr>
    </w:p>
    <w:p w14:paraId="4CD1AB29">
      <w:pPr>
        <w:spacing w:before="92" w:line="223" w:lineRule="auto"/>
        <w:ind w:left="4590"/>
        <w:outlineLvl w:val="1"/>
        <w:rPr>
          <w:rFonts w:ascii="宋体" w:hAnsi="宋体" w:eastAsia="宋体" w:cs="宋体"/>
          <w:b/>
          <w:bCs/>
          <w:spacing w:val="-5"/>
          <w:sz w:val="45"/>
          <w:szCs w:val="45"/>
        </w:rPr>
      </w:pPr>
    </w:p>
    <w:p w14:paraId="7CAABDAE">
      <w:pPr>
        <w:spacing w:before="92" w:line="223" w:lineRule="auto"/>
        <w:ind w:left="4590"/>
        <w:outlineLvl w:val="1"/>
        <w:rPr>
          <w:rFonts w:ascii="宋体" w:hAnsi="宋体" w:eastAsia="宋体" w:cs="宋体"/>
          <w:b/>
          <w:bCs/>
          <w:spacing w:val="-5"/>
          <w:sz w:val="45"/>
          <w:szCs w:val="45"/>
        </w:rPr>
      </w:pPr>
    </w:p>
    <w:p w14:paraId="0D3A0E35">
      <w:pPr>
        <w:spacing w:before="92" w:line="223" w:lineRule="auto"/>
        <w:ind w:left="4590"/>
        <w:outlineLvl w:val="1"/>
        <w:rPr>
          <w:rFonts w:ascii="宋体" w:hAnsi="宋体" w:eastAsia="宋体" w:cs="宋体"/>
          <w:b/>
          <w:bCs/>
          <w:spacing w:val="-5"/>
          <w:sz w:val="45"/>
          <w:szCs w:val="45"/>
        </w:rPr>
      </w:pPr>
    </w:p>
    <w:p w14:paraId="5408030E">
      <w:pPr>
        <w:spacing w:before="92" w:line="223" w:lineRule="auto"/>
        <w:ind w:left="4590"/>
        <w:outlineLvl w:val="1"/>
        <w:rPr>
          <w:rFonts w:ascii="宋体" w:hAnsi="宋体" w:eastAsia="宋体" w:cs="宋体"/>
          <w:b/>
          <w:bCs/>
          <w:spacing w:val="-5"/>
          <w:sz w:val="45"/>
          <w:szCs w:val="45"/>
        </w:rPr>
      </w:pPr>
    </w:p>
    <w:p w14:paraId="1D4A289D">
      <w:pPr>
        <w:spacing w:before="92" w:line="223" w:lineRule="auto"/>
        <w:ind w:left="4590"/>
        <w:outlineLvl w:val="1"/>
        <w:rPr>
          <w:rFonts w:ascii="宋体" w:hAnsi="宋体" w:eastAsia="宋体" w:cs="宋体"/>
          <w:b/>
          <w:bCs/>
          <w:spacing w:val="-5"/>
          <w:sz w:val="45"/>
          <w:szCs w:val="45"/>
        </w:rPr>
      </w:pPr>
    </w:p>
    <w:p w14:paraId="6B842776">
      <w:pPr>
        <w:spacing w:before="92" w:line="223" w:lineRule="auto"/>
        <w:ind w:left="4590"/>
        <w:outlineLvl w:val="1"/>
        <w:rPr>
          <w:rFonts w:ascii="宋体" w:hAnsi="宋体" w:eastAsia="宋体" w:cs="宋体"/>
          <w:b/>
          <w:bCs/>
          <w:spacing w:val="-5"/>
          <w:sz w:val="45"/>
          <w:szCs w:val="45"/>
        </w:rPr>
      </w:pPr>
    </w:p>
    <w:p w14:paraId="2650A312">
      <w:pPr>
        <w:spacing w:before="92" w:line="223" w:lineRule="auto"/>
        <w:ind w:left="4590"/>
        <w:outlineLvl w:val="1"/>
        <w:rPr>
          <w:rFonts w:ascii="宋体" w:hAnsi="宋体" w:eastAsia="宋体" w:cs="宋体"/>
          <w:b/>
          <w:bCs/>
          <w:spacing w:val="-5"/>
          <w:sz w:val="45"/>
          <w:szCs w:val="45"/>
        </w:rPr>
      </w:pPr>
    </w:p>
    <w:p w14:paraId="021B7CBB">
      <w:pPr>
        <w:spacing w:before="92" w:line="223" w:lineRule="auto"/>
        <w:ind w:left="4590"/>
        <w:outlineLvl w:val="1"/>
        <w:rPr>
          <w:rFonts w:ascii="宋体" w:hAnsi="宋体" w:eastAsia="宋体" w:cs="宋体"/>
          <w:b/>
          <w:bCs/>
          <w:spacing w:val="-5"/>
          <w:sz w:val="45"/>
          <w:szCs w:val="45"/>
        </w:rPr>
      </w:pPr>
    </w:p>
    <w:p w14:paraId="2985B755">
      <w:pPr>
        <w:spacing w:before="92" w:line="223" w:lineRule="auto"/>
        <w:ind w:left="4590"/>
        <w:outlineLvl w:val="1"/>
        <w:rPr>
          <w:rFonts w:ascii="宋体" w:hAnsi="宋体" w:eastAsia="宋体" w:cs="宋体"/>
          <w:b/>
          <w:bCs/>
          <w:spacing w:val="-5"/>
          <w:sz w:val="45"/>
          <w:szCs w:val="45"/>
        </w:rPr>
      </w:pPr>
    </w:p>
    <w:p w14:paraId="76CC49FF">
      <w:pPr>
        <w:spacing w:before="92" w:line="223" w:lineRule="auto"/>
        <w:ind w:left="4590"/>
        <w:outlineLvl w:val="1"/>
        <w:rPr>
          <w:rFonts w:ascii="宋体" w:hAnsi="宋体" w:eastAsia="宋体" w:cs="宋体"/>
          <w:sz w:val="45"/>
          <w:szCs w:val="45"/>
        </w:rPr>
      </w:pPr>
      <w:r>
        <w:rPr>
          <w:rFonts w:ascii="宋体" w:hAnsi="宋体" w:eastAsia="宋体" w:cs="宋体"/>
          <w:b/>
          <w:bCs/>
          <w:spacing w:val="-5"/>
          <w:sz w:val="45"/>
          <w:szCs w:val="45"/>
        </w:rPr>
        <w:t>总说明</w:t>
      </w:r>
    </w:p>
    <w:p w14:paraId="5B45D838">
      <w:pPr>
        <w:spacing w:before="219" w:line="222" w:lineRule="auto"/>
        <w:ind w:left="47"/>
        <w:rPr>
          <w:rFonts w:ascii="黑体" w:hAnsi="黑体" w:eastAsia="黑体" w:cs="黑体"/>
          <w:sz w:val="20"/>
          <w:szCs w:val="20"/>
        </w:rPr>
      </w:pPr>
      <w:r>
        <w:rPr>
          <w:rFonts w:ascii="黑体" w:hAnsi="黑体" w:eastAsia="黑体" w:cs="黑体"/>
          <w:spacing w:val="1"/>
          <w:sz w:val="20"/>
          <w:szCs w:val="20"/>
        </w:rPr>
        <w:t>工程名称：新疆天山西部国有林管理局特克斯分局</w:t>
      </w:r>
      <w:r>
        <w:rPr>
          <w:rFonts w:ascii="黑体" w:hAnsi="黑体" w:eastAsia="黑体" w:cs="黑体"/>
          <w:sz w:val="20"/>
          <w:szCs w:val="20"/>
        </w:rPr>
        <w:t>2025年苗圃苗木培育项目                           第1页 共1页</w:t>
      </w:r>
    </w:p>
    <w:p w14:paraId="1F432A17">
      <w:pPr>
        <w:spacing w:before="61"/>
      </w:pPr>
    </w:p>
    <w:tbl>
      <w:tblPr>
        <w:tblStyle w:val="63"/>
        <w:tblW w:w="10492"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10492"/>
      </w:tblGrid>
      <w:tr w14:paraId="0FB102B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084" w:hRule="atLeast"/>
        </w:trPr>
        <w:tc>
          <w:tcPr>
            <w:tcW w:w="10492" w:type="dxa"/>
            <w:noWrap w:val="0"/>
            <w:vAlign w:val="top"/>
          </w:tcPr>
          <w:p w14:paraId="20DC8A6A">
            <w:pPr>
              <w:pStyle w:val="66"/>
              <w:spacing w:before="3" w:line="225" w:lineRule="auto"/>
              <w:ind w:left="62"/>
            </w:pPr>
            <w:r>
              <w:rPr>
                <w:spacing w:val="6"/>
              </w:rPr>
              <w:t>一、工程名称：新疆天山西部国有林管理局特克</w:t>
            </w:r>
            <w:r>
              <w:rPr>
                <w:spacing w:val="5"/>
              </w:rPr>
              <w:t>斯分局苗圃培育项目</w:t>
            </w:r>
          </w:p>
          <w:p w14:paraId="03DADB39">
            <w:pPr>
              <w:pStyle w:val="66"/>
              <w:spacing w:before="65" w:line="225" w:lineRule="auto"/>
              <w:ind w:left="62"/>
            </w:pPr>
            <w:r>
              <w:rPr>
                <w:spacing w:val="3"/>
              </w:rPr>
              <w:t>二、工程概况：苗圃苗木培育。</w:t>
            </w:r>
          </w:p>
          <w:p w14:paraId="37264B70">
            <w:pPr>
              <w:pStyle w:val="66"/>
              <w:spacing w:before="64" w:line="247" w:lineRule="auto"/>
              <w:ind w:left="77" w:right="118"/>
            </w:pPr>
            <w:r>
              <w:rPr>
                <w:spacing w:val="7"/>
              </w:rPr>
              <w:t>1、日常抚管500亩（1.灌溉，中耕除草，修枝</w:t>
            </w:r>
            <w:r>
              <w:rPr>
                <w:spacing w:val="6"/>
              </w:rPr>
              <w:t>，病虫害防治等，苗圃苗木培育周期4月至</w:t>
            </w:r>
            <w:r>
              <w:rPr>
                <w:spacing w:val="4"/>
              </w:rPr>
              <w:t>10月;2.补植15亩,7500株，假植、栽植</w:t>
            </w:r>
            <w:r>
              <w:rPr>
                <w:spacing w:val="3"/>
              </w:rPr>
              <w:t>等）</w:t>
            </w:r>
          </w:p>
          <w:p w14:paraId="2BBC241C">
            <w:pPr>
              <w:pStyle w:val="66"/>
              <w:spacing w:before="68" w:line="249" w:lineRule="auto"/>
              <w:ind w:left="59" w:right="4695" w:firstLine="2"/>
            </w:pPr>
            <w:r>
              <w:rPr>
                <w:spacing w:val="6"/>
              </w:rPr>
              <w:t>2、移植整地30亩（整地，起苗、假植，</w:t>
            </w:r>
            <w:r>
              <w:rPr>
                <w:spacing w:val="5"/>
              </w:rPr>
              <w:t>栽植等）</w:t>
            </w:r>
            <w:r>
              <w:t xml:space="preserve"> </w:t>
            </w:r>
            <w:r>
              <w:rPr>
                <w:spacing w:val="-12"/>
              </w:rPr>
              <w:t>其中：</w:t>
            </w:r>
          </w:p>
          <w:p w14:paraId="08CD6DC1">
            <w:pPr>
              <w:pStyle w:val="66"/>
              <w:spacing w:before="63" w:line="248" w:lineRule="auto"/>
              <w:ind w:left="60" w:right="252" w:firstLine="17"/>
            </w:pPr>
            <w:r>
              <w:rPr>
                <w:spacing w:val="6"/>
              </w:rPr>
              <w:t>1.留守处苗圃20亩，需苗量6800株</w:t>
            </w:r>
            <w:r>
              <w:rPr>
                <w:spacing w:val="10"/>
              </w:rPr>
              <w:t>，（</w:t>
            </w:r>
            <w:r>
              <w:rPr>
                <w:spacing w:val="6"/>
              </w:rPr>
              <w:t>清理杂树、整地、假植、栽植等</w:t>
            </w:r>
            <w:r>
              <w:rPr>
                <w:spacing w:val="10"/>
              </w:rPr>
              <w:t>），</w:t>
            </w:r>
            <w:r>
              <w:rPr>
                <w:spacing w:val="6"/>
              </w:rPr>
              <w:t>运苗距离及</w:t>
            </w:r>
            <w:r>
              <w:rPr>
                <w:spacing w:val="3"/>
              </w:rPr>
              <w:t xml:space="preserve"> </w:t>
            </w:r>
            <w:r>
              <w:rPr>
                <w:spacing w:val="-2"/>
              </w:rPr>
              <w:t>车辆需考虑。</w:t>
            </w:r>
          </w:p>
          <w:p w14:paraId="7CE182CD">
            <w:pPr>
              <w:pStyle w:val="66"/>
              <w:spacing w:before="67" w:line="224" w:lineRule="auto"/>
              <w:ind w:left="61"/>
            </w:pPr>
            <w:r>
              <w:rPr>
                <w:spacing w:val="7"/>
              </w:rPr>
              <w:t>2.卡布沙朗苗圃10亩，需苗量4500株（整地、假植、栽植等），运苗</w:t>
            </w:r>
            <w:r>
              <w:rPr>
                <w:spacing w:val="6"/>
              </w:rPr>
              <w:t>距离及车辆需考虑</w:t>
            </w:r>
          </w:p>
          <w:p w14:paraId="6E81FA48">
            <w:pPr>
              <w:pStyle w:val="66"/>
              <w:spacing w:before="239" w:line="133" w:lineRule="exact"/>
              <w:ind w:left="84"/>
            </w:pPr>
            <w:r>
              <w:rPr>
                <w:position w:val="1"/>
              </w:rPr>
              <w:t>。</w:t>
            </w:r>
          </w:p>
          <w:p w14:paraId="4C3FF10B">
            <w:pPr>
              <w:pStyle w:val="66"/>
              <w:spacing w:before="77" w:line="224" w:lineRule="auto"/>
              <w:ind w:left="57"/>
            </w:pPr>
            <w:r>
              <w:rPr>
                <w:spacing w:val="4"/>
              </w:rPr>
              <w:t>三、分部分项工程量清单计算说明及编制依据：</w:t>
            </w:r>
          </w:p>
          <w:p w14:paraId="287BBF07">
            <w:pPr>
              <w:pStyle w:val="66"/>
              <w:spacing w:before="68" w:line="255" w:lineRule="auto"/>
              <w:ind w:left="63" w:right="118" w:firstLine="14"/>
            </w:pPr>
            <w:r>
              <w:rPr>
                <w:spacing w:val="7"/>
              </w:rPr>
              <w:t>1、《水利部办公厅关于调整水利工程计价依据安全生产措施费计算标准的通知》（办水</w:t>
            </w:r>
            <w:r>
              <w:rPr>
                <w:spacing w:val="2"/>
              </w:rPr>
              <w:t xml:space="preserve"> </w:t>
            </w:r>
            <w:r>
              <w:rPr>
                <w:spacing w:val="9"/>
              </w:rPr>
              <w:t>总函[2023]38号）、《水利部办公厅调整水利工程计价依据增值税计算标准的通知</w:t>
            </w:r>
            <w:r>
              <w:rPr>
                <w:spacing w:val="8"/>
              </w:rPr>
              <w:t>》(</w:t>
            </w:r>
            <w:r>
              <w:t xml:space="preserve">  </w:t>
            </w:r>
            <w:r>
              <w:rPr>
                <w:spacing w:val="7"/>
              </w:rPr>
              <w:t>办财务函[2019]448号）、《水利工程营业税增值税计价依据</w:t>
            </w:r>
            <w:r>
              <w:rPr>
                <w:spacing w:val="6"/>
              </w:rPr>
              <w:t>调整办法的通知》（办水总</w:t>
            </w:r>
          </w:p>
          <w:p w14:paraId="081F58F5">
            <w:pPr>
              <w:pStyle w:val="66"/>
              <w:spacing w:before="67" w:line="256" w:lineRule="auto"/>
              <w:ind w:left="60" w:right="252" w:firstLine="39"/>
            </w:pPr>
            <w:r>
              <w:rPr>
                <w:spacing w:val="6"/>
              </w:rPr>
              <w:t>[2016]132号）。《水利工程工程</w:t>
            </w:r>
            <w:r>
              <w:rPr>
                <w:spacing w:val="5"/>
              </w:rPr>
              <w:t>量清单计价规范》（</w:t>
            </w:r>
            <w:r>
              <w:t>GB</w:t>
            </w:r>
            <w:r>
              <w:rPr>
                <w:spacing w:val="5"/>
              </w:rPr>
              <w:t>50501—2007）。《土地开发整</w:t>
            </w:r>
            <w:r>
              <w:t xml:space="preserve"> </w:t>
            </w:r>
            <w:r>
              <w:rPr>
                <w:spacing w:val="8"/>
              </w:rPr>
              <w:t>理项目预算定额》、《土地开发整理项目施工机械</w:t>
            </w:r>
            <w:r>
              <w:rPr>
                <w:spacing w:val="7"/>
              </w:rPr>
              <w:t>台班费定额》和《土地开发整理项目</w:t>
            </w:r>
            <w:r>
              <w:t xml:space="preserve"> </w:t>
            </w:r>
            <w:r>
              <w:rPr>
                <w:spacing w:val="4"/>
              </w:rPr>
              <w:t>预算编制规定》(财综[2011]128 号)。</w:t>
            </w:r>
          </w:p>
          <w:p w14:paraId="30319B60">
            <w:pPr>
              <w:pStyle w:val="66"/>
              <w:spacing w:before="66" w:line="224" w:lineRule="auto"/>
              <w:ind w:left="61"/>
            </w:pPr>
            <w:r>
              <w:rPr>
                <w:spacing w:val="6"/>
              </w:rPr>
              <w:t>2、与本工程有关的标准（包括标准图集）、规范、技术资料及设计方案。</w:t>
            </w:r>
          </w:p>
          <w:p w14:paraId="1F3A45D9">
            <w:pPr>
              <w:pStyle w:val="66"/>
              <w:spacing w:before="66" w:line="248" w:lineRule="auto"/>
              <w:ind w:left="57" w:right="118" w:firstLine="5"/>
            </w:pPr>
            <w:r>
              <w:rPr>
                <w:spacing w:val="7"/>
              </w:rPr>
              <w:t>3、措施项目清单与计价表中除给定的不可竞争的安全文明施工费率外，其他费率投标单</w:t>
            </w:r>
            <w:r>
              <w:rPr>
                <w:spacing w:val="16"/>
              </w:rPr>
              <w:t xml:space="preserve"> </w:t>
            </w:r>
            <w:r>
              <w:rPr>
                <w:spacing w:val="4"/>
              </w:rPr>
              <w:t>位根据企业及现场实际情况自行考虑。</w:t>
            </w:r>
          </w:p>
          <w:p w14:paraId="05682E5C">
            <w:pPr>
              <w:pStyle w:val="66"/>
              <w:spacing w:before="66" w:line="225" w:lineRule="auto"/>
              <w:ind w:left="83"/>
            </w:pPr>
            <w:r>
              <w:rPr>
                <w:spacing w:val="4"/>
              </w:rPr>
              <w:t>四、其它需要说明的内容</w:t>
            </w:r>
          </w:p>
          <w:p w14:paraId="68858C9E">
            <w:pPr>
              <w:pStyle w:val="66"/>
              <w:spacing w:before="68" w:line="259" w:lineRule="auto"/>
              <w:ind w:left="56" w:right="118" w:firstLine="20"/>
            </w:pPr>
            <w:r>
              <w:rPr>
                <w:spacing w:val="7"/>
              </w:rPr>
              <w:t>1、本工程量清单中的分部分项工程量及措施项目工程量均是根据工程施工图，按照</w:t>
            </w:r>
            <w:r>
              <w:rPr>
                <w:spacing w:val="6"/>
              </w:rPr>
              <w:t>"工</w:t>
            </w:r>
            <w:r>
              <w:t xml:space="preserve">  </w:t>
            </w:r>
            <w:r>
              <w:rPr>
                <w:spacing w:val="8"/>
              </w:rPr>
              <w:t>程量计算规则"的规定进行计算的，仅作为施工企业</w:t>
            </w:r>
            <w:r>
              <w:rPr>
                <w:spacing w:val="7"/>
              </w:rPr>
              <w:t>投标报价的共同基础，不能作为最终</w:t>
            </w:r>
            <w:r>
              <w:t xml:space="preserve"> </w:t>
            </w:r>
            <w:r>
              <w:rPr>
                <w:spacing w:val="8"/>
              </w:rPr>
              <w:t>结算与支付价款的依据，工程量的变化调整以业主与承包商</w:t>
            </w:r>
            <w:r>
              <w:rPr>
                <w:spacing w:val="7"/>
              </w:rPr>
              <w:t>的合同约定为准，或按《建</w:t>
            </w:r>
            <w:r>
              <w:t xml:space="preserve">  </w:t>
            </w:r>
            <w:r>
              <w:rPr>
                <w:spacing w:val="5"/>
              </w:rPr>
              <w:t>设工程量清单计价规范》有关规定执行。</w:t>
            </w:r>
          </w:p>
          <w:p w14:paraId="799E9F1E">
            <w:pPr>
              <w:pStyle w:val="66"/>
              <w:spacing w:before="69" w:line="259" w:lineRule="auto"/>
              <w:ind w:left="55" w:right="181" w:firstLine="5"/>
            </w:pPr>
            <w:r>
              <w:rPr>
                <w:spacing w:val="6"/>
              </w:rPr>
              <w:t>2、分部分项工程量清单中对工程项目的工作内容、项目特征及具体做法只</w:t>
            </w:r>
            <w:r>
              <w:rPr>
                <w:spacing w:val="5"/>
              </w:rPr>
              <w:t>作重点描述，</w:t>
            </w:r>
            <w:r>
              <w:t xml:space="preserve"> </w:t>
            </w:r>
            <w:r>
              <w:rPr>
                <w:spacing w:val="8"/>
              </w:rPr>
              <w:t>详细情况见施工图设计、技术说明、技术措施表及相关标准图</w:t>
            </w:r>
            <w:r>
              <w:rPr>
                <w:spacing w:val="7"/>
              </w:rPr>
              <w:t>集。组价时投标人应结合</w:t>
            </w:r>
            <w:r>
              <w:t xml:space="preserve"> </w:t>
            </w:r>
            <w:r>
              <w:rPr>
                <w:spacing w:val="8"/>
              </w:rPr>
              <w:t>现场勘察情况充分考虑施工现场周边的实际情况对施工的影响</w:t>
            </w:r>
            <w:r>
              <w:rPr>
                <w:spacing w:val="7"/>
              </w:rPr>
              <w:t>，编制施工方案，并作出</w:t>
            </w:r>
            <w:r>
              <w:t xml:space="preserve"> </w:t>
            </w:r>
            <w:r>
              <w:rPr>
                <w:spacing w:val="6"/>
              </w:rPr>
              <w:t>报价，此报价应包括完成所有工序工作内容的全</w:t>
            </w:r>
            <w:r>
              <w:rPr>
                <w:spacing w:val="5"/>
              </w:rPr>
              <w:t>部费用。</w:t>
            </w:r>
          </w:p>
          <w:p w14:paraId="5CF9829B">
            <w:pPr>
              <w:pStyle w:val="66"/>
              <w:spacing w:before="70" w:line="255" w:lineRule="auto"/>
              <w:ind w:left="59" w:right="118" w:firstLine="4"/>
            </w:pPr>
            <w:r>
              <w:rPr>
                <w:spacing w:val="7"/>
              </w:rPr>
              <w:t>3、工程量清单中的每一个项目，都需填入综合单价及合价，对于没有填入综合单价及合</w:t>
            </w:r>
            <w:r>
              <w:rPr>
                <w:spacing w:val="16"/>
              </w:rPr>
              <w:t xml:space="preserve"> </w:t>
            </w:r>
            <w:r>
              <w:rPr>
                <w:spacing w:val="8"/>
              </w:rPr>
              <w:t>价的项目，不同单项及单位工程中的分部分项工程量</w:t>
            </w:r>
            <w:r>
              <w:rPr>
                <w:spacing w:val="7"/>
              </w:rPr>
              <w:t>清单中相同项目（项目特征及工作</w:t>
            </w:r>
            <w:r>
              <w:t xml:space="preserve">  </w:t>
            </w:r>
            <w:r>
              <w:rPr>
                <w:spacing w:val="6"/>
              </w:rPr>
              <w:t>内容相同）的报价应统一，如有差异，按最低的一个报价进行结算。</w:t>
            </w:r>
          </w:p>
          <w:p w14:paraId="193D0857">
            <w:pPr>
              <w:pStyle w:val="66"/>
              <w:spacing w:before="68" w:line="248" w:lineRule="auto"/>
              <w:ind w:left="61" w:right="118" w:hanging="5"/>
            </w:pPr>
            <w:r>
              <w:rPr>
                <w:spacing w:val="8"/>
              </w:rPr>
              <w:t>4、本说明未尽事宜，以计价规范、计价管理办法、</w:t>
            </w:r>
            <w:r>
              <w:rPr>
                <w:spacing w:val="7"/>
              </w:rPr>
              <w:t>招标文件及有关的法律、法规、建设</w:t>
            </w:r>
            <w:r>
              <w:t xml:space="preserve"> </w:t>
            </w:r>
            <w:r>
              <w:rPr>
                <w:spacing w:val="3"/>
              </w:rPr>
              <w:t>行政主管部门办法的文件为准。</w:t>
            </w:r>
          </w:p>
        </w:tc>
      </w:tr>
    </w:tbl>
    <w:p w14:paraId="0D71EEB4">
      <w:pPr>
        <w:pStyle w:val="11"/>
      </w:pPr>
    </w:p>
    <w:p w14:paraId="5E38E1DE">
      <w:pPr>
        <w:sectPr>
          <w:type w:val="continuous"/>
          <w:pgSz w:w="11906" w:h="16838"/>
          <w:pgMar w:top="1009" w:right="560" w:bottom="0" w:left="843" w:header="0" w:footer="0" w:gutter="0"/>
          <w:cols w:space="720" w:num="1"/>
        </w:sectPr>
      </w:pPr>
    </w:p>
    <w:p w14:paraId="1787BAD1">
      <w:pPr>
        <w:spacing w:before="61" w:line="222" w:lineRule="auto"/>
        <w:ind w:left="4200"/>
        <w:outlineLvl w:val="0"/>
        <w:rPr>
          <w:rFonts w:ascii="宋体" w:hAnsi="宋体" w:eastAsia="宋体" w:cs="宋体"/>
          <w:sz w:val="30"/>
          <w:szCs w:val="30"/>
        </w:rPr>
      </w:pPr>
      <w:r>
        <w:rPr>
          <w:rFonts w:ascii="宋体" w:hAnsi="宋体" w:eastAsia="宋体" w:cs="宋体"/>
          <w:b/>
          <w:bCs/>
          <w:spacing w:val="1"/>
          <w:sz w:val="30"/>
          <w:szCs w:val="30"/>
        </w:rPr>
        <w:t>工程项目总价表</w:t>
      </w:r>
    </w:p>
    <w:p w14:paraId="021E8504">
      <w:pPr>
        <w:spacing w:before="227"/>
      </w:pPr>
    </w:p>
    <w:p w14:paraId="4BA4FAB0">
      <w:pPr>
        <w:sectPr>
          <w:pgSz w:w="11906" w:h="16838"/>
          <w:pgMar w:top="1234" w:right="473" w:bottom="0" w:left="836" w:header="0" w:footer="0" w:gutter="0"/>
          <w:cols w:space="720" w:num="1"/>
        </w:sectPr>
      </w:pPr>
    </w:p>
    <w:p w14:paraId="7121A660">
      <w:pPr>
        <w:spacing w:before="40" w:line="222" w:lineRule="auto"/>
        <w:ind w:left="54"/>
        <w:rPr>
          <w:rFonts w:ascii="黑体" w:hAnsi="黑体" w:eastAsia="黑体" w:cs="黑体"/>
          <w:sz w:val="20"/>
          <w:szCs w:val="20"/>
        </w:rPr>
      </w:pPr>
      <w:r>
        <w:rPr>
          <w:rFonts w:ascii="黑体" w:hAnsi="黑体" w:eastAsia="黑体" w:cs="黑体"/>
          <w:spacing w:val="-7"/>
          <w:sz w:val="20"/>
          <w:szCs w:val="20"/>
        </w:rPr>
        <w:t>合同编号：</w:t>
      </w:r>
    </w:p>
    <w:p w14:paraId="264B9939">
      <w:pPr>
        <w:spacing w:before="46" w:line="222" w:lineRule="auto"/>
        <w:ind w:left="54"/>
        <w:rPr>
          <w:rFonts w:ascii="黑体" w:hAnsi="黑体" w:eastAsia="黑体" w:cs="黑体"/>
          <w:sz w:val="20"/>
          <w:szCs w:val="20"/>
        </w:rPr>
      </w:pPr>
      <w:r>
        <w:rPr>
          <w:rFonts w:ascii="黑体" w:hAnsi="黑体" w:eastAsia="黑体" w:cs="黑体"/>
          <w:sz w:val="20"/>
          <w:szCs w:val="20"/>
        </w:rPr>
        <w:t>工程名称：苗圃苗木培育</w:t>
      </w:r>
    </w:p>
    <w:p w14:paraId="6BB237FC">
      <w:pPr>
        <w:spacing w:line="39" w:lineRule="auto"/>
        <w:rPr>
          <w:rFonts w:ascii="Arial"/>
          <w:sz w:val="2"/>
        </w:rPr>
      </w:pPr>
    </w:p>
    <w:p w14:paraId="261182CA">
      <w:pPr>
        <w:pStyle w:val="11"/>
        <w:spacing w:line="14" w:lineRule="auto"/>
        <w:rPr>
          <w:sz w:val="2"/>
        </w:rPr>
      </w:pPr>
      <w:r>
        <w:rPr>
          <w:sz w:val="2"/>
          <w:szCs w:val="2"/>
        </w:rPr>
        <w:br w:type="column"/>
      </w:r>
    </w:p>
    <w:p w14:paraId="501FFBBB">
      <w:pPr>
        <w:spacing w:before="201" w:line="222" w:lineRule="auto"/>
        <w:jc w:val="right"/>
        <w:rPr>
          <w:rFonts w:ascii="黑体" w:hAnsi="黑体" w:eastAsia="黑体" w:cs="黑体"/>
          <w:sz w:val="20"/>
          <w:szCs w:val="20"/>
        </w:rPr>
      </w:pPr>
      <w:r>
        <w:rPr>
          <w:rFonts w:ascii="黑体" w:hAnsi="黑体" w:eastAsia="黑体" w:cs="黑体"/>
          <w:spacing w:val="-2"/>
          <w:sz w:val="20"/>
          <w:szCs w:val="20"/>
        </w:rPr>
        <w:t>第1页</w:t>
      </w:r>
    </w:p>
    <w:p w14:paraId="2ECFD9C2">
      <w:pPr>
        <w:pStyle w:val="11"/>
        <w:spacing w:line="14" w:lineRule="auto"/>
        <w:rPr>
          <w:sz w:val="2"/>
        </w:rPr>
      </w:pPr>
      <w:r>
        <w:rPr>
          <w:sz w:val="2"/>
          <w:szCs w:val="2"/>
        </w:rPr>
        <w:br w:type="column"/>
      </w:r>
    </w:p>
    <w:p w14:paraId="5E93CCD7">
      <w:pPr>
        <w:spacing w:before="201" w:line="223" w:lineRule="auto"/>
        <w:ind w:left="111"/>
        <w:rPr>
          <w:rFonts w:ascii="黑体" w:hAnsi="黑体" w:eastAsia="黑体" w:cs="黑体"/>
          <w:sz w:val="20"/>
          <w:szCs w:val="20"/>
        </w:rPr>
      </w:pPr>
      <w:r>
        <w:rPr>
          <w:rFonts w:ascii="黑体" w:hAnsi="黑体" w:eastAsia="黑体" w:cs="黑体"/>
          <w:spacing w:val="-3"/>
          <w:sz w:val="20"/>
          <w:szCs w:val="20"/>
        </w:rPr>
        <w:t>共1页</w:t>
      </w:r>
    </w:p>
    <w:p w14:paraId="661E66D6">
      <w:pPr>
        <w:spacing w:line="223" w:lineRule="auto"/>
        <w:rPr>
          <w:rFonts w:ascii="黑体" w:hAnsi="黑体" w:eastAsia="黑体" w:cs="黑体"/>
          <w:sz w:val="20"/>
          <w:szCs w:val="20"/>
        </w:rPr>
        <w:sectPr>
          <w:type w:val="continuous"/>
          <w:pgSz w:w="11906" w:h="16838"/>
          <w:pgMar w:top="1234" w:right="473" w:bottom="0" w:left="836" w:header="0" w:footer="0" w:gutter="0"/>
          <w:cols w:equalWidth="0" w:num="3">
            <w:col w:w="9056" w:space="100"/>
            <w:col w:w="720" w:space="0"/>
            <w:col w:w="720"/>
          </w:cols>
        </w:sectPr>
      </w:pPr>
    </w:p>
    <w:p w14:paraId="5910F2EC">
      <w:pPr>
        <w:spacing w:before="12"/>
      </w:pPr>
    </w:p>
    <w:tbl>
      <w:tblPr>
        <w:tblStyle w:val="63"/>
        <w:tblW w:w="105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09"/>
        <w:gridCol w:w="6032"/>
        <w:gridCol w:w="2964"/>
      </w:tblGrid>
      <w:tr w14:paraId="532BE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8" w:hRule="atLeast"/>
        </w:trPr>
        <w:tc>
          <w:tcPr>
            <w:tcW w:w="1509" w:type="dxa"/>
            <w:noWrap w:val="0"/>
            <w:vAlign w:val="top"/>
          </w:tcPr>
          <w:p w14:paraId="25FCB5C8">
            <w:pPr>
              <w:pStyle w:val="66"/>
              <w:spacing w:before="298" w:line="222" w:lineRule="auto"/>
              <w:ind w:left="564"/>
              <w:rPr>
                <w:sz w:val="20"/>
                <w:szCs w:val="20"/>
              </w:rPr>
            </w:pPr>
            <w:r>
              <w:rPr>
                <w:spacing w:val="-3"/>
                <w:sz w:val="20"/>
                <w:szCs w:val="20"/>
              </w:rPr>
              <w:t>序号</w:t>
            </w:r>
          </w:p>
        </w:tc>
        <w:tc>
          <w:tcPr>
            <w:tcW w:w="6032" w:type="dxa"/>
            <w:noWrap w:val="0"/>
            <w:vAlign w:val="top"/>
          </w:tcPr>
          <w:p w14:paraId="2568D1DF">
            <w:pPr>
              <w:pStyle w:val="66"/>
              <w:spacing w:before="298" w:line="221" w:lineRule="auto"/>
              <w:ind w:left="2423"/>
              <w:rPr>
                <w:sz w:val="20"/>
                <w:szCs w:val="20"/>
              </w:rPr>
            </w:pPr>
            <w:r>
              <w:rPr>
                <w:spacing w:val="-1"/>
                <w:sz w:val="20"/>
                <w:szCs w:val="20"/>
              </w:rPr>
              <w:t>工程项目名称</w:t>
            </w:r>
          </w:p>
        </w:tc>
        <w:tc>
          <w:tcPr>
            <w:tcW w:w="2964" w:type="dxa"/>
            <w:noWrap w:val="0"/>
            <w:vAlign w:val="top"/>
          </w:tcPr>
          <w:p w14:paraId="19D0D5D3">
            <w:pPr>
              <w:pStyle w:val="66"/>
              <w:spacing w:before="298" w:line="220" w:lineRule="auto"/>
              <w:ind w:left="986"/>
              <w:rPr>
                <w:sz w:val="20"/>
                <w:szCs w:val="20"/>
              </w:rPr>
            </w:pPr>
            <w:r>
              <w:rPr>
                <w:spacing w:val="-1"/>
                <w:sz w:val="20"/>
                <w:szCs w:val="20"/>
              </w:rPr>
              <w:t>金额（元）</w:t>
            </w:r>
          </w:p>
        </w:tc>
      </w:tr>
      <w:tr w14:paraId="679F7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62E23022">
            <w:pPr>
              <w:pStyle w:val="66"/>
              <w:spacing w:before="172" w:line="155" w:lineRule="exact"/>
              <w:ind w:left="662"/>
              <w:rPr>
                <w:sz w:val="20"/>
                <w:szCs w:val="20"/>
              </w:rPr>
            </w:pPr>
            <w:r>
              <w:rPr>
                <w:position w:val="-4"/>
                <w:sz w:val="20"/>
                <w:szCs w:val="20"/>
              </w:rPr>
              <w:t>一</w:t>
            </w:r>
          </w:p>
        </w:tc>
        <w:tc>
          <w:tcPr>
            <w:tcW w:w="6032" w:type="dxa"/>
            <w:noWrap w:val="0"/>
            <w:vAlign w:val="top"/>
          </w:tcPr>
          <w:p w14:paraId="1394C37A">
            <w:pPr>
              <w:pStyle w:val="66"/>
              <w:spacing w:before="97" w:line="220" w:lineRule="auto"/>
              <w:ind w:left="40"/>
              <w:rPr>
                <w:sz w:val="20"/>
                <w:szCs w:val="20"/>
              </w:rPr>
            </w:pPr>
            <w:r>
              <w:rPr>
                <w:sz w:val="20"/>
                <w:szCs w:val="20"/>
              </w:rPr>
              <w:t>分类分项工程量清单项目</w:t>
            </w:r>
          </w:p>
        </w:tc>
        <w:tc>
          <w:tcPr>
            <w:tcW w:w="2964" w:type="dxa"/>
            <w:noWrap w:val="0"/>
            <w:vAlign w:val="top"/>
          </w:tcPr>
          <w:p w14:paraId="6F214714">
            <w:pPr>
              <w:rPr>
                <w:rFonts w:ascii="Arial"/>
                <w:sz w:val="21"/>
              </w:rPr>
            </w:pPr>
          </w:p>
        </w:tc>
      </w:tr>
      <w:tr w14:paraId="1D19F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68573A12">
            <w:pPr>
              <w:pStyle w:val="66"/>
              <w:spacing w:before="97" w:line="242" w:lineRule="auto"/>
              <w:ind w:left="724"/>
              <w:rPr>
                <w:sz w:val="20"/>
                <w:szCs w:val="20"/>
              </w:rPr>
            </w:pPr>
            <w:r>
              <w:rPr>
                <w:sz w:val="20"/>
                <w:szCs w:val="20"/>
              </w:rPr>
              <w:t>1</w:t>
            </w:r>
          </w:p>
        </w:tc>
        <w:tc>
          <w:tcPr>
            <w:tcW w:w="6032" w:type="dxa"/>
            <w:noWrap w:val="0"/>
            <w:vAlign w:val="top"/>
          </w:tcPr>
          <w:p w14:paraId="722D3041">
            <w:pPr>
              <w:pStyle w:val="66"/>
              <w:spacing w:before="97" w:line="220" w:lineRule="auto"/>
              <w:ind w:left="72"/>
              <w:rPr>
                <w:sz w:val="20"/>
                <w:szCs w:val="20"/>
              </w:rPr>
            </w:pPr>
            <w:r>
              <w:rPr>
                <w:spacing w:val="-4"/>
                <w:sz w:val="20"/>
                <w:szCs w:val="20"/>
              </w:rPr>
              <w:t>日常抚管500亩</w:t>
            </w:r>
          </w:p>
        </w:tc>
        <w:tc>
          <w:tcPr>
            <w:tcW w:w="2964" w:type="dxa"/>
            <w:noWrap w:val="0"/>
            <w:vAlign w:val="top"/>
          </w:tcPr>
          <w:p w14:paraId="7D9F6E50">
            <w:pPr>
              <w:rPr>
                <w:rFonts w:ascii="Arial"/>
                <w:sz w:val="21"/>
              </w:rPr>
            </w:pPr>
          </w:p>
        </w:tc>
      </w:tr>
      <w:tr w14:paraId="14F27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5A73FE7D">
            <w:pPr>
              <w:pStyle w:val="66"/>
              <w:spacing w:before="98" w:line="242" w:lineRule="auto"/>
              <w:ind w:left="712"/>
              <w:rPr>
                <w:sz w:val="20"/>
                <w:szCs w:val="20"/>
              </w:rPr>
            </w:pPr>
            <w:r>
              <w:rPr>
                <w:sz w:val="20"/>
                <w:szCs w:val="20"/>
              </w:rPr>
              <w:t>2</w:t>
            </w:r>
          </w:p>
        </w:tc>
        <w:tc>
          <w:tcPr>
            <w:tcW w:w="6032" w:type="dxa"/>
            <w:noWrap w:val="0"/>
            <w:vAlign w:val="top"/>
          </w:tcPr>
          <w:p w14:paraId="1427A932">
            <w:pPr>
              <w:pStyle w:val="66"/>
              <w:spacing w:before="98" w:line="220" w:lineRule="auto"/>
              <w:ind w:left="38"/>
              <w:rPr>
                <w:sz w:val="20"/>
                <w:szCs w:val="20"/>
              </w:rPr>
            </w:pPr>
            <w:r>
              <w:rPr>
                <w:spacing w:val="-1"/>
                <w:sz w:val="20"/>
                <w:szCs w:val="20"/>
              </w:rPr>
              <w:t>移植整地30亩</w:t>
            </w:r>
          </w:p>
        </w:tc>
        <w:tc>
          <w:tcPr>
            <w:tcW w:w="2964" w:type="dxa"/>
            <w:noWrap w:val="0"/>
            <w:vAlign w:val="top"/>
          </w:tcPr>
          <w:p w14:paraId="3063CED6">
            <w:pPr>
              <w:rPr>
                <w:rFonts w:ascii="Arial"/>
                <w:sz w:val="21"/>
              </w:rPr>
            </w:pPr>
          </w:p>
        </w:tc>
      </w:tr>
      <w:tr w14:paraId="4B2556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10789F54">
            <w:pPr>
              <w:pStyle w:val="66"/>
              <w:spacing w:before="134" w:line="179" w:lineRule="auto"/>
              <w:ind w:left="662"/>
              <w:rPr>
                <w:sz w:val="20"/>
                <w:szCs w:val="20"/>
              </w:rPr>
            </w:pPr>
            <w:r>
              <w:rPr>
                <w:sz w:val="20"/>
                <w:szCs w:val="20"/>
              </w:rPr>
              <w:t>二</w:t>
            </w:r>
          </w:p>
        </w:tc>
        <w:tc>
          <w:tcPr>
            <w:tcW w:w="6032" w:type="dxa"/>
            <w:noWrap w:val="0"/>
            <w:vAlign w:val="top"/>
          </w:tcPr>
          <w:p w14:paraId="2BC034FB">
            <w:pPr>
              <w:pStyle w:val="66"/>
              <w:spacing w:before="98" w:line="221" w:lineRule="auto"/>
              <w:ind w:left="38"/>
              <w:rPr>
                <w:sz w:val="20"/>
                <w:szCs w:val="20"/>
              </w:rPr>
            </w:pPr>
            <w:r>
              <w:rPr>
                <w:spacing w:val="-1"/>
                <w:sz w:val="20"/>
                <w:szCs w:val="20"/>
              </w:rPr>
              <w:t>措施项目</w:t>
            </w:r>
          </w:p>
        </w:tc>
        <w:tc>
          <w:tcPr>
            <w:tcW w:w="2964" w:type="dxa"/>
            <w:noWrap w:val="0"/>
            <w:vAlign w:val="top"/>
          </w:tcPr>
          <w:p w14:paraId="48FE7422">
            <w:pPr>
              <w:rPr>
                <w:rFonts w:ascii="Arial"/>
                <w:sz w:val="21"/>
              </w:rPr>
            </w:pPr>
          </w:p>
        </w:tc>
      </w:tr>
      <w:tr w14:paraId="4CA945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3D44F762">
            <w:pPr>
              <w:pStyle w:val="66"/>
              <w:spacing w:before="98" w:line="242" w:lineRule="auto"/>
              <w:ind w:left="724"/>
              <w:rPr>
                <w:sz w:val="20"/>
                <w:szCs w:val="20"/>
              </w:rPr>
            </w:pPr>
            <w:r>
              <w:rPr>
                <w:sz w:val="20"/>
                <w:szCs w:val="20"/>
              </w:rPr>
              <w:t>1</w:t>
            </w:r>
          </w:p>
        </w:tc>
        <w:tc>
          <w:tcPr>
            <w:tcW w:w="6032" w:type="dxa"/>
            <w:noWrap w:val="0"/>
            <w:vAlign w:val="top"/>
          </w:tcPr>
          <w:p w14:paraId="198C2D86">
            <w:pPr>
              <w:pStyle w:val="66"/>
              <w:spacing w:before="99" w:line="220" w:lineRule="auto"/>
              <w:ind w:left="42"/>
              <w:rPr>
                <w:sz w:val="20"/>
                <w:szCs w:val="20"/>
              </w:rPr>
            </w:pPr>
            <w:r>
              <w:rPr>
                <w:spacing w:val="-1"/>
                <w:sz w:val="20"/>
                <w:szCs w:val="20"/>
              </w:rPr>
              <w:t>安全文明施工费用</w:t>
            </w:r>
          </w:p>
        </w:tc>
        <w:tc>
          <w:tcPr>
            <w:tcW w:w="2964" w:type="dxa"/>
            <w:noWrap w:val="0"/>
            <w:vAlign w:val="top"/>
          </w:tcPr>
          <w:p w14:paraId="5FB0DAE6">
            <w:pPr>
              <w:rPr>
                <w:rFonts w:ascii="Arial"/>
                <w:sz w:val="21"/>
              </w:rPr>
            </w:pPr>
          </w:p>
        </w:tc>
      </w:tr>
      <w:tr w14:paraId="04FAA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29E4C59D">
            <w:pPr>
              <w:pStyle w:val="66"/>
              <w:spacing w:before="98" w:line="238" w:lineRule="auto"/>
              <w:ind w:left="659"/>
              <w:rPr>
                <w:sz w:val="20"/>
                <w:szCs w:val="20"/>
              </w:rPr>
            </w:pPr>
            <w:r>
              <w:rPr>
                <w:sz w:val="20"/>
                <w:szCs w:val="20"/>
              </w:rPr>
              <w:t>三</w:t>
            </w:r>
          </w:p>
        </w:tc>
        <w:tc>
          <w:tcPr>
            <w:tcW w:w="6032" w:type="dxa"/>
            <w:noWrap w:val="0"/>
            <w:vAlign w:val="top"/>
          </w:tcPr>
          <w:p w14:paraId="6978017E">
            <w:pPr>
              <w:pStyle w:val="66"/>
              <w:spacing w:before="98" w:line="221" w:lineRule="auto"/>
              <w:ind w:left="38"/>
              <w:rPr>
                <w:sz w:val="20"/>
                <w:szCs w:val="20"/>
              </w:rPr>
            </w:pPr>
            <w:r>
              <w:rPr>
                <w:spacing w:val="-1"/>
                <w:sz w:val="20"/>
                <w:szCs w:val="20"/>
              </w:rPr>
              <w:t>其他项目</w:t>
            </w:r>
          </w:p>
        </w:tc>
        <w:tc>
          <w:tcPr>
            <w:tcW w:w="2964" w:type="dxa"/>
            <w:noWrap w:val="0"/>
            <w:vAlign w:val="top"/>
          </w:tcPr>
          <w:p w14:paraId="068381A6">
            <w:pPr>
              <w:rPr>
                <w:rFonts w:ascii="Arial"/>
                <w:sz w:val="21"/>
              </w:rPr>
            </w:pPr>
          </w:p>
        </w:tc>
      </w:tr>
      <w:tr w14:paraId="28BEA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6CD2F863">
            <w:pPr>
              <w:pStyle w:val="66"/>
              <w:spacing w:before="98" w:line="223" w:lineRule="auto"/>
              <w:ind w:left="678"/>
              <w:rPr>
                <w:sz w:val="20"/>
                <w:szCs w:val="20"/>
              </w:rPr>
            </w:pPr>
            <w:r>
              <w:rPr>
                <w:sz w:val="20"/>
                <w:szCs w:val="20"/>
              </w:rPr>
              <w:t>四</w:t>
            </w:r>
          </w:p>
        </w:tc>
        <w:tc>
          <w:tcPr>
            <w:tcW w:w="6032" w:type="dxa"/>
            <w:noWrap w:val="0"/>
            <w:vAlign w:val="top"/>
          </w:tcPr>
          <w:p w14:paraId="0448078E">
            <w:pPr>
              <w:pStyle w:val="66"/>
              <w:spacing w:before="99" w:line="220" w:lineRule="auto"/>
              <w:ind w:left="38"/>
              <w:rPr>
                <w:sz w:val="20"/>
                <w:szCs w:val="20"/>
              </w:rPr>
            </w:pPr>
            <w:r>
              <w:rPr>
                <w:spacing w:val="-1"/>
                <w:sz w:val="20"/>
                <w:szCs w:val="20"/>
              </w:rPr>
              <w:t>零星工作</w:t>
            </w:r>
          </w:p>
        </w:tc>
        <w:tc>
          <w:tcPr>
            <w:tcW w:w="2964" w:type="dxa"/>
            <w:noWrap w:val="0"/>
            <w:vAlign w:val="top"/>
          </w:tcPr>
          <w:p w14:paraId="6847FDAE">
            <w:pPr>
              <w:rPr>
                <w:rFonts w:ascii="Arial"/>
                <w:sz w:val="21"/>
              </w:rPr>
            </w:pPr>
          </w:p>
        </w:tc>
      </w:tr>
      <w:tr w14:paraId="3663AB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497E2219">
            <w:pPr>
              <w:rPr>
                <w:rFonts w:ascii="Arial"/>
                <w:sz w:val="21"/>
              </w:rPr>
            </w:pPr>
          </w:p>
        </w:tc>
        <w:tc>
          <w:tcPr>
            <w:tcW w:w="6032" w:type="dxa"/>
            <w:noWrap w:val="0"/>
            <w:vAlign w:val="top"/>
          </w:tcPr>
          <w:p w14:paraId="46D6F9A9">
            <w:pPr>
              <w:rPr>
                <w:rFonts w:ascii="Arial"/>
                <w:sz w:val="21"/>
              </w:rPr>
            </w:pPr>
          </w:p>
        </w:tc>
        <w:tc>
          <w:tcPr>
            <w:tcW w:w="2964" w:type="dxa"/>
            <w:noWrap w:val="0"/>
            <w:vAlign w:val="top"/>
          </w:tcPr>
          <w:p w14:paraId="5A67B9F6">
            <w:pPr>
              <w:rPr>
                <w:rFonts w:ascii="Arial"/>
                <w:sz w:val="21"/>
              </w:rPr>
            </w:pPr>
          </w:p>
        </w:tc>
      </w:tr>
      <w:tr w14:paraId="7BF43F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26690DE0">
            <w:pPr>
              <w:rPr>
                <w:rFonts w:ascii="Arial"/>
                <w:sz w:val="21"/>
              </w:rPr>
            </w:pPr>
          </w:p>
        </w:tc>
        <w:tc>
          <w:tcPr>
            <w:tcW w:w="6032" w:type="dxa"/>
            <w:noWrap w:val="0"/>
            <w:vAlign w:val="top"/>
          </w:tcPr>
          <w:p w14:paraId="549728CF">
            <w:pPr>
              <w:rPr>
                <w:rFonts w:ascii="Arial"/>
                <w:sz w:val="21"/>
              </w:rPr>
            </w:pPr>
          </w:p>
        </w:tc>
        <w:tc>
          <w:tcPr>
            <w:tcW w:w="2964" w:type="dxa"/>
            <w:noWrap w:val="0"/>
            <w:vAlign w:val="top"/>
          </w:tcPr>
          <w:p w14:paraId="6ACE97F5">
            <w:pPr>
              <w:rPr>
                <w:rFonts w:ascii="Arial"/>
                <w:sz w:val="21"/>
              </w:rPr>
            </w:pPr>
          </w:p>
        </w:tc>
      </w:tr>
      <w:tr w14:paraId="44401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7E4AD487">
            <w:pPr>
              <w:rPr>
                <w:rFonts w:ascii="Arial"/>
                <w:sz w:val="21"/>
              </w:rPr>
            </w:pPr>
          </w:p>
        </w:tc>
        <w:tc>
          <w:tcPr>
            <w:tcW w:w="6032" w:type="dxa"/>
            <w:noWrap w:val="0"/>
            <w:vAlign w:val="top"/>
          </w:tcPr>
          <w:p w14:paraId="48F720E5">
            <w:pPr>
              <w:rPr>
                <w:rFonts w:ascii="Arial"/>
                <w:sz w:val="21"/>
              </w:rPr>
            </w:pPr>
          </w:p>
        </w:tc>
        <w:tc>
          <w:tcPr>
            <w:tcW w:w="2964" w:type="dxa"/>
            <w:noWrap w:val="0"/>
            <w:vAlign w:val="top"/>
          </w:tcPr>
          <w:p w14:paraId="7E91901C">
            <w:pPr>
              <w:rPr>
                <w:rFonts w:ascii="Arial"/>
                <w:sz w:val="21"/>
              </w:rPr>
            </w:pPr>
          </w:p>
        </w:tc>
      </w:tr>
      <w:tr w14:paraId="772BA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32154309">
            <w:pPr>
              <w:rPr>
                <w:rFonts w:ascii="Arial"/>
                <w:sz w:val="21"/>
              </w:rPr>
            </w:pPr>
          </w:p>
        </w:tc>
        <w:tc>
          <w:tcPr>
            <w:tcW w:w="6032" w:type="dxa"/>
            <w:noWrap w:val="0"/>
            <w:vAlign w:val="top"/>
          </w:tcPr>
          <w:p w14:paraId="7E5F294C">
            <w:pPr>
              <w:rPr>
                <w:rFonts w:ascii="Arial"/>
                <w:sz w:val="21"/>
              </w:rPr>
            </w:pPr>
          </w:p>
        </w:tc>
        <w:tc>
          <w:tcPr>
            <w:tcW w:w="2964" w:type="dxa"/>
            <w:noWrap w:val="0"/>
            <w:vAlign w:val="top"/>
          </w:tcPr>
          <w:p w14:paraId="18F301C9">
            <w:pPr>
              <w:rPr>
                <w:rFonts w:ascii="Arial"/>
                <w:sz w:val="21"/>
              </w:rPr>
            </w:pPr>
          </w:p>
        </w:tc>
      </w:tr>
      <w:tr w14:paraId="381C2C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2BC2C212">
            <w:pPr>
              <w:rPr>
                <w:rFonts w:ascii="Arial"/>
                <w:sz w:val="21"/>
              </w:rPr>
            </w:pPr>
          </w:p>
        </w:tc>
        <w:tc>
          <w:tcPr>
            <w:tcW w:w="6032" w:type="dxa"/>
            <w:noWrap w:val="0"/>
            <w:vAlign w:val="top"/>
          </w:tcPr>
          <w:p w14:paraId="3480B56E">
            <w:pPr>
              <w:rPr>
                <w:rFonts w:ascii="Arial"/>
                <w:sz w:val="21"/>
              </w:rPr>
            </w:pPr>
          </w:p>
        </w:tc>
        <w:tc>
          <w:tcPr>
            <w:tcW w:w="2964" w:type="dxa"/>
            <w:noWrap w:val="0"/>
            <w:vAlign w:val="top"/>
          </w:tcPr>
          <w:p w14:paraId="3E363D57">
            <w:pPr>
              <w:rPr>
                <w:rFonts w:ascii="Arial"/>
                <w:sz w:val="21"/>
              </w:rPr>
            </w:pPr>
          </w:p>
        </w:tc>
      </w:tr>
      <w:tr w14:paraId="605A6B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044F4438">
            <w:pPr>
              <w:rPr>
                <w:rFonts w:ascii="Arial"/>
                <w:sz w:val="21"/>
              </w:rPr>
            </w:pPr>
          </w:p>
        </w:tc>
        <w:tc>
          <w:tcPr>
            <w:tcW w:w="6032" w:type="dxa"/>
            <w:noWrap w:val="0"/>
            <w:vAlign w:val="top"/>
          </w:tcPr>
          <w:p w14:paraId="5D14B9CC">
            <w:pPr>
              <w:rPr>
                <w:rFonts w:ascii="Arial"/>
                <w:sz w:val="21"/>
              </w:rPr>
            </w:pPr>
          </w:p>
        </w:tc>
        <w:tc>
          <w:tcPr>
            <w:tcW w:w="2964" w:type="dxa"/>
            <w:noWrap w:val="0"/>
            <w:vAlign w:val="top"/>
          </w:tcPr>
          <w:p w14:paraId="3D17AA0E">
            <w:pPr>
              <w:rPr>
                <w:rFonts w:ascii="Arial"/>
                <w:sz w:val="21"/>
              </w:rPr>
            </w:pPr>
          </w:p>
        </w:tc>
      </w:tr>
      <w:tr w14:paraId="771BEC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47C72ECE">
            <w:pPr>
              <w:rPr>
                <w:rFonts w:ascii="Arial"/>
                <w:sz w:val="21"/>
              </w:rPr>
            </w:pPr>
          </w:p>
        </w:tc>
        <w:tc>
          <w:tcPr>
            <w:tcW w:w="6032" w:type="dxa"/>
            <w:noWrap w:val="0"/>
            <w:vAlign w:val="top"/>
          </w:tcPr>
          <w:p w14:paraId="65340638">
            <w:pPr>
              <w:rPr>
                <w:rFonts w:ascii="Arial"/>
                <w:sz w:val="21"/>
              </w:rPr>
            </w:pPr>
          </w:p>
        </w:tc>
        <w:tc>
          <w:tcPr>
            <w:tcW w:w="2964" w:type="dxa"/>
            <w:noWrap w:val="0"/>
            <w:vAlign w:val="top"/>
          </w:tcPr>
          <w:p w14:paraId="466A2A16">
            <w:pPr>
              <w:rPr>
                <w:rFonts w:ascii="Arial"/>
                <w:sz w:val="21"/>
              </w:rPr>
            </w:pPr>
          </w:p>
        </w:tc>
      </w:tr>
      <w:tr w14:paraId="2AD9A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4F481654">
            <w:pPr>
              <w:rPr>
                <w:rFonts w:ascii="Arial"/>
                <w:sz w:val="21"/>
              </w:rPr>
            </w:pPr>
          </w:p>
        </w:tc>
        <w:tc>
          <w:tcPr>
            <w:tcW w:w="6032" w:type="dxa"/>
            <w:noWrap w:val="0"/>
            <w:vAlign w:val="top"/>
          </w:tcPr>
          <w:p w14:paraId="05638AA7">
            <w:pPr>
              <w:rPr>
                <w:rFonts w:ascii="Arial"/>
                <w:sz w:val="21"/>
              </w:rPr>
            </w:pPr>
          </w:p>
        </w:tc>
        <w:tc>
          <w:tcPr>
            <w:tcW w:w="2964" w:type="dxa"/>
            <w:noWrap w:val="0"/>
            <w:vAlign w:val="top"/>
          </w:tcPr>
          <w:p w14:paraId="03E276B7">
            <w:pPr>
              <w:rPr>
                <w:rFonts w:ascii="Arial"/>
                <w:sz w:val="21"/>
              </w:rPr>
            </w:pPr>
          </w:p>
        </w:tc>
      </w:tr>
      <w:tr w14:paraId="6F36D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7B5E5356">
            <w:pPr>
              <w:rPr>
                <w:rFonts w:ascii="Arial"/>
                <w:sz w:val="21"/>
              </w:rPr>
            </w:pPr>
          </w:p>
        </w:tc>
        <w:tc>
          <w:tcPr>
            <w:tcW w:w="6032" w:type="dxa"/>
            <w:noWrap w:val="0"/>
            <w:vAlign w:val="top"/>
          </w:tcPr>
          <w:p w14:paraId="70A8E512">
            <w:pPr>
              <w:rPr>
                <w:rFonts w:ascii="Arial"/>
                <w:sz w:val="21"/>
              </w:rPr>
            </w:pPr>
          </w:p>
        </w:tc>
        <w:tc>
          <w:tcPr>
            <w:tcW w:w="2964" w:type="dxa"/>
            <w:noWrap w:val="0"/>
            <w:vAlign w:val="top"/>
          </w:tcPr>
          <w:p w14:paraId="38B7AE19">
            <w:pPr>
              <w:rPr>
                <w:rFonts w:ascii="Arial"/>
                <w:sz w:val="21"/>
              </w:rPr>
            </w:pPr>
          </w:p>
        </w:tc>
      </w:tr>
      <w:tr w14:paraId="52B970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35D994A7">
            <w:pPr>
              <w:rPr>
                <w:rFonts w:ascii="Arial"/>
                <w:sz w:val="21"/>
              </w:rPr>
            </w:pPr>
          </w:p>
        </w:tc>
        <w:tc>
          <w:tcPr>
            <w:tcW w:w="6032" w:type="dxa"/>
            <w:noWrap w:val="0"/>
            <w:vAlign w:val="top"/>
          </w:tcPr>
          <w:p w14:paraId="6CE5E3A1">
            <w:pPr>
              <w:rPr>
                <w:rFonts w:ascii="Arial"/>
                <w:sz w:val="21"/>
              </w:rPr>
            </w:pPr>
          </w:p>
        </w:tc>
        <w:tc>
          <w:tcPr>
            <w:tcW w:w="2964" w:type="dxa"/>
            <w:noWrap w:val="0"/>
            <w:vAlign w:val="top"/>
          </w:tcPr>
          <w:p w14:paraId="5E69D5EA">
            <w:pPr>
              <w:rPr>
                <w:rFonts w:ascii="Arial"/>
                <w:sz w:val="21"/>
              </w:rPr>
            </w:pPr>
          </w:p>
        </w:tc>
      </w:tr>
      <w:tr w14:paraId="2FEC76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39C9A1F1">
            <w:pPr>
              <w:rPr>
                <w:rFonts w:ascii="Arial"/>
                <w:sz w:val="21"/>
              </w:rPr>
            </w:pPr>
          </w:p>
        </w:tc>
        <w:tc>
          <w:tcPr>
            <w:tcW w:w="6032" w:type="dxa"/>
            <w:noWrap w:val="0"/>
            <w:vAlign w:val="top"/>
          </w:tcPr>
          <w:p w14:paraId="5F5187AC">
            <w:pPr>
              <w:rPr>
                <w:rFonts w:ascii="Arial"/>
                <w:sz w:val="21"/>
              </w:rPr>
            </w:pPr>
          </w:p>
        </w:tc>
        <w:tc>
          <w:tcPr>
            <w:tcW w:w="2964" w:type="dxa"/>
            <w:noWrap w:val="0"/>
            <w:vAlign w:val="top"/>
          </w:tcPr>
          <w:p w14:paraId="165BF612">
            <w:pPr>
              <w:rPr>
                <w:rFonts w:ascii="Arial"/>
                <w:sz w:val="21"/>
              </w:rPr>
            </w:pPr>
          </w:p>
        </w:tc>
      </w:tr>
      <w:tr w14:paraId="08CDD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7E0A3C36">
            <w:pPr>
              <w:rPr>
                <w:rFonts w:ascii="Arial"/>
                <w:sz w:val="21"/>
              </w:rPr>
            </w:pPr>
          </w:p>
        </w:tc>
        <w:tc>
          <w:tcPr>
            <w:tcW w:w="6032" w:type="dxa"/>
            <w:noWrap w:val="0"/>
            <w:vAlign w:val="top"/>
          </w:tcPr>
          <w:p w14:paraId="24F2B450">
            <w:pPr>
              <w:rPr>
                <w:rFonts w:ascii="Arial"/>
                <w:sz w:val="21"/>
              </w:rPr>
            </w:pPr>
          </w:p>
        </w:tc>
        <w:tc>
          <w:tcPr>
            <w:tcW w:w="2964" w:type="dxa"/>
            <w:noWrap w:val="0"/>
            <w:vAlign w:val="top"/>
          </w:tcPr>
          <w:p w14:paraId="5C7E643F">
            <w:pPr>
              <w:rPr>
                <w:rFonts w:ascii="Arial"/>
                <w:sz w:val="21"/>
              </w:rPr>
            </w:pPr>
          </w:p>
        </w:tc>
      </w:tr>
      <w:tr w14:paraId="02E682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6496534A">
            <w:pPr>
              <w:rPr>
                <w:rFonts w:ascii="Arial"/>
                <w:sz w:val="21"/>
              </w:rPr>
            </w:pPr>
          </w:p>
        </w:tc>
        <w:tc>
          <w:tcPr>
            <w:tcW w:w="6032" w:type="dxa"/>
            <w:noWrap w:val="0"/>
            <w:vAlign w:val="top"/>
          </w:tcPr>
          <w:p w14:paraId="2F96F854">
            <w:pPr>
              <w:rPr>
                <w:rFonts w:ascii="Arial"/>
                <w:sz w:val="21"/>
              </w:rPr>
            </w:pPr>
          </w:p>
        </w:tc>
        <w:tc>
          <w:tcPr>
            <w:tcW w:w="2964" w:type="dxa"/>
            <w:noWrap w:val="0"/>
            <w:vAlign w:val="top"/>
          </w:tcPr>
          <w:p w14:paraId="2C17FCBC">
            <w:pPr>
              <w:rPr>
                <w:rFonts w:ascii="Arial"/>
                <w:sz w:val="21"/>
              </w:rPr>
            </w:pPr>
          </w:p>
        </w:tc>
      </w:tr>
      <w:tr w14:paraId="525188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392E3AB8">
            <w:pPr>
              <w:rPr>
                <w:rFonts w:ascii="Arial"/>
                <w:sz w:val="21"/>
              </w:rPr>
            </w:pPr>
          </w:p>
        </w:tc>
        <w:tc>
          <w:tcPr>
            <w:tcW w:w="6032" w:type="dxa"/>
            <w:noWrap w:val="0"/>
            <w:vAlign w:val="top"/>
          </w:tcPr>
          <w:p w14:paraId="54022E9C">
            <w:pPr>
              <w:rPr>
                <w:rFonts w:ascii="Arial"/>
                <w:sz w:val="21"/>
              </w:rPr>
            </w:pPr>
          </w:p>
        </w:tc>
        <w:tc>
          <w:tcPr>
            <w:tcW w:w="2964" w:type="dxa"/>
            <w:noWrap w:val="0"/>
            <w:vAlign w:val="top"/>
          </w:tcPr>
          <w:p w14:paraId="2C1F0C78">
            <w:pPr>
              <w:rPr>
                <w:rFonts w:ascii="Arial"/>
                <w:sz w:val="21"/>
              </w:rPr>
            </w:pPr>
          </w:p>
        </w:tc>
      </w:tr>
      <w:tr w14:paraId="3EE8C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1603F967">
            <w:pPr>
              <w:rPr>
                <w:rFonts w:ascii="Arial"/>
                <w:sz w:val="21"/>
              </w:rPr>
            </w:pPr>
          </w:p>
        </w:tc>
        <w:tc>
          <w:tcPr>
            <w:tcW w:w="6032" w:type="dxa"/>
            <w:noWrap w:val="0"/>
            <w:vAlign w:val="top"/>
          </w:tcPr>
          <w:p w14:paraId="36B5E05C">
            <w:pPr>
              <w:rPr>
                <w:rFonts w:ascii="Arial"/>
                <w:sz w:val="21"/>
              </w:rPr>
            </w:pPr>
          </w:p>
        </w:tc>
        <w:tc>
          <w:tcPr>
            <w:tcW w:w="2964" w:type="dxa"/>
            <w:noWrap w:val="0"/>
            <w:vAlign w:val="top"/>
          </w:tcPr>
          <w:p w14:paraId="3ECBF18D">
            <w:pPr>
              <w:rPr>
                <w:rFonts w:ascii="Arial"/>
                <w:sz w:val="21"/>
              </w:rPr>
            </w:pPr>
          </w:p>
        </w:tc>
      </w:tr>
      <w:tr w14:paraId="66EA02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509" w:type="dxa"/>
            <w:noWrap w:val="0"/>
            <w:vAlign w:val="top"/>
          </w:tcPr>
          <w:p w14:paraId="50168647">
            <w:pPr>
              <w:rPr>
                <w:rFonts w:ascii="Arial"/>
                <w:sz w:val="21"/>
              </w:rPr>
            </w:pPr>
          </w:p>
        </w:tc>
        <w:tc>
          <w:tcPr>
            <w:tcW w:w="6032" w:type="dxa"/>
            <w:noWrap w:val="0"/>
            <w:vAlign w:val="top"/>
          </w:tcPr>
          <w:p w14:paraId="6D90E0FD">
            <w:pPr>
              <w:rPr>
                <w:rFonts w:ascii="Arial"/>
                <w:sz w:val="21"/>
              </w:rPr>
            </w:pPr>
          </w:p>
        </w:tc>
        <w:tc>
          <w:tcPr>
            <w:tcW w:w="2964" w:type="dxa"/>
            <w:noWrap w:val="0"/>
            <w:vAlign w:val="top"/>
          </w:tcPr>
          <w:p w14:paraId="02F573C2">
            <w:pPr>
              <w:rPr>
                <w:rFonts w:ascii="Arial"/>
                <w:sz w:val="21"/>
              </w:rPr>
            </w:pPr>
          </w:p>
        </w:tc>
      </w:tr>
      <w:tr w14:paraId="334296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509" w:type="dxa"/>
            <w:noWrap w:val="0"/>
            <w:vAlign w:val="top"/>
          </w:tcPr>
          <w:p w14:paraId="22CB378F">
            <w:pPr>
              <w:rPr>
                <w:rFonts w:ascii="Arial"/>
                <w:sz w:val="21"/>
              </w:rPr>
            </w:pPr>
          </w:p>
        </w:tc>
        <w:tc>
          <w:tcPr>
            <w:tcW w:w="6032" w:type="dxa"/>
            <w:noWrap w:val="0"/>
            <w:vAlign w:val="top"/>
          </w:tcPr>
          <w:p w14:paraId="1693D4C6">
            <w:pPr>
              <w:rPr>
                <w:rFonts w:ascii="Arial"/>
                <w:sz w:val="21"/>
              </w:rPr>
            </w:pPr>
          </w:p>
        </w:tc>
        <w:tc>
          <w:tcPr>
            <w:tcW w:w="2964" w:type="dxa"/>
            <w:noWrap w:val="0"/>
            <w:vAlign w:val="top"/>
          </w:tcPr>
          <w:p w14:paraId="35A6420D">
            <w:pPr>
              <w:rPr>
                <w:rFonts w:ascii="Arial"/>
                <w:sz w:val="21"/>
              </w:rPr>
            </w:pPr>
          </w:p>
        </w:tc>
      </w:tr>
      <w:tr w14:paraId="2F911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1509" w:type="dxa"/>
            <w:noWrap w:val="0"/>
            <w:vAlign w:val="top"/>
          </w:tcPr>
          <w:p w14:paraId="4889FBE5">
            <w:pPr>
              <w:rPr>
                <w:rFonts w:ascii="Arial"/>
                <w:sz w:val="21"/>
              </w:rPr>
            </w:pPr>
          </w:p>
        </w:tc>
        <w:tc>
          <w:tcPr>
            <w:tcW w:w="6032" w:type="dxa"/>
            <w:noWrap w:val="0"/>
            <w:vAlign w:val="top"/>
          </w:tcPr>
          <w:p w14:paraId="0E1B27B1">
            <w:pPr>
              <w:pStyle w:val="66"/>
              <w:spacing w:before="149" w:line="222" w:lineRule="auto"/>
              <w:ind w:left="2824"/>
              <w:rPr>
                <w:sz w:val="20"/>
                <w:szCs w:val="20"/>
              </w:rPr>
            </w:pPr>
            <w:r>
              <w:rPr>
                <w:spacing w:val="-4"/>
                <w:sz w:val="20"/>
                <w:szCs w:val="20"/>
              </w:rPr>
              <w:t>合计</w:t>
            </w:r>
          </w:p>
        </w:tc>
        <w:tc>
          <w:tcPr>
            <w:tcW w:w="2964" w:type="dxa"/>
            <w:noWrap w:val="0"/>
            <w:vAlign w:val="top"/>
          </w:tcPr>
          <w:p w14:paraId="07E6BDF7">
            <w:pPr>
              <w:rPr>
                <w:rFonts w:ascii="Arial"/>
                <w:sz w:val="21"/>
              </w:rPr>
            </w:pPr>
          </w:p>
        </w:tc>
      </w:tr>
    </w:tbl>
    <w:p w14:paraId="46816CF8">
      <w:pPr>
        <w:pStyle w:val="11"/>
        <w:spacing w:line="244" w:lineRule="auto"/>
      </w:pPr>
    </w:p>
    <w:p w14:paraId="1DC8186F">
      <w:pPr>
        <w:spacing w:before="52" w:line="191" w:lineRule="auto"/>
        <w:ind w:left="8036"/>
        <w:rPr>
          <w:rFonts w:ascii="黑体" w:hAnsi="黑体" w:eastAsia="黑体" w:cs="黑体"/>
          <w:sz w:val="16"/>
          <w:szCs w:val="16"/>
        </w:rPr>
      </w:pPr>
      <w:r>
        <w:rPr>
          <w:rFonts w:ascii="黑体" w:hAnsi="黑体" w:eastAsia="黑体" w:cs="黑体"/>
          <w:b/>
          <w:bCs/>
          <w:sz w:val="16"/>
          <w:szCs w:val="16"/>
        </w:rPr>
        <w:t>【新点水利软件新疆版</w:t>
      </w:r>
      <w:r>
        <w:rPr>
          <w:rFonts w:ascii="黑体" w:hAnsi="黑体" w:eastAsia="黑体" w:cs="黑体"/>
          <w:sz w:val="16"/>
          <w:szCs w:val="16"/>
        </w:rPr>
        <w:t xml:space="preserve"> </w:t>
      </w:r>
      <w:r>
        <w:rPr>
          <w:rFonts w:ascii="黑体" w:hAnsi="黑体" w:eastAsia="黑体" w:cs="黑体"/>
          <w:b/>
          <w:bCs/>
          <w:sz w:val="16"/>
          <w:szCs w:val="16"/>
        </w:rPr>
        <w:t>V10.3.1】</w:t>
      </w:r>
    </w:p>
    <w:p w14:paraId="757996A5">
      <w:pPr>
        <w:spacing w:line="191" w:lineRule="auto"/>
        <w:rPr>
          <w:rFonts w:ascii="黑体" w:hAnsi="黑体" w:eastAsia="黑体" w:cs="黑体"/>
          <w:sz w:val="16"/>
          <w:szCs w:val="16"/>
        </w:rPr>
        <w:sectPr>
          <w:type w:val="continuous"/>
          <w:pgSz w:w="11906" w:h="16838"/>
          <w:pgMar w:top="1234" w:right="473" w:bottom="0" w:left="836" w:header="0" w:footer="0" w:gutter="0"/>
          <w:cols w:space="720" w:num="1"/>
        </w:sectPr>
      </w:pPr>
    </w:p>
    <w:p w14:paraId="6E2951E1">
      <w:pPr>
        <w:spacing w:before="61" w:line="223" w:lineRule="auto"/>
        <w:ind w:left="3891"/>
        <w:outlineLvl w:val="1"/>
        <w:rPr>
          <w:rFonts w:ascii="宋体" w:hAnsi="宋体" w:eastAsia="宋体" w:cs="宋体"/>
          <w:sz w:val="30"/>
          <w:szCs w:val="30"/>
        </w:rPr>
      </w:pPr>
      <w:r>
        <w:rPr>
          <w:rFonts w:ascii="宋体" w:hAnsi="宋体" w:eastAsia="宋体" w:cs="宋体"/>
          <w:b/>
          <w:bCs/>
          <w:spacing w:val="2"/>
          <w:sz w:val="30"/>
          <w:szCs w:val="30"/>
        </w:rPr>
        <w:t>分类分项工程量清单</w:t>
      </w:r>
    </w:p>
    <w:p w14:paraId="2BD202CD">
      <w:pPr>
        <w:spacing w:before="128"/>
      </w:pPr>
    </w:p>
    <w:p w14:paraId="76CDDD9E">
      <w:pPr>
        <w:sectPr>
          <w:footerReference r:id="rId5" w:type="default"/>
          <w:pgSz w:w="11906" w:h="16838"/>
          <w:pgMar w:top="1013" w:right="473" w:bottom="952" w:left="836" w:header="0" w:footer="758" w:gutter="0"/>
          <w:cols w:space="720" w:num="1"/>
        </w:sectPr>
      </w:pPr>
    </w:p>
    <w:p w14:paraId="74CA8160">
      <w:pPr>
        <w:spacing w:before="40" w:line="222" w:lineRule="auto"/>
        <w:ind w:left="54"/>
        <w:rPr>
          <w:rFonts w:ascii="黑体" w:hAnsi="黑体" w:eastAsia="黑体" w:cs="黑体"/>
          <w:sz w:val="20"/>
          <w:szCs w:val="20"/>
        </w:rPr>
      </w:pPr>
      <w:r>
        <w:rPr>
          <w:rFonts w:ascii="黑体" w:hAnsi="黑体" w:eastAsia="黑体" w:cs="黑体"/>
          <w:spacing w:val="-7"/>
          <w:sz w:val="20"/>
          <w:szCs w:val="20"/>
        </w:rPr>
        <w:t>合同编号：</w:t>
      </w:r>
    </w:p>
    <w:p w14:paraId="53025420">
      <w:pPr>
        <w:spacing w:before="46" w:line="222" w:lineRule="auto"/>
        <w:ind w:left="54"/>
        <w:rPr>
          <w:rFonts w:ascii="黑体" w:hAnsi="黑体" w:eastAsia="黑体" w:cs="黑体"/>
          <w:sz w:val="20"/>
          <w:szCs w:val="20"/>
        </w:rPr>
      </w:pPr>
      <w:r>
        <w:rPr>
          <w:rFonts w:ascii="黑体" w:hAnsi="黑体" w:eastAsia="黑体" w:cs="黑体"/>
          <w:sz w:val="20"/>
          <w:szCs w:val="20"/>
        </w:rPr>
        <w:t>工程名称：苗圃苗木培育</w:t>
      </w:r>
    </w:p>
    <w:p w14:paraId="4C682299">
      <w:pPr>
        <w:spacing w:line="45" w:lineRule="auto"/>
        <w:rPr>
          <w:rFonts w:ascii="Arial"/>
          <w:sz w:val="2"/>
        </w:rPr>
      </w:pPr>
    </w:p>
    <w:p w14:paraId="41FB2E75">
      <w:pPr>
        <w:pStyle w:val="11"/>
        <w:spacing w:line="14" w:lineRule="auto"/>
        <w:rPr>
          <w:sz w:val="2"/>
        </w:rPr>
      </w:pPr>
      <w:r>
        <w:rPr>
          <w:sz w:val="2"/>
          <w:szCs w:val="2"/>
        </w:rPr>
        <w:br w:type="column"/>
      </w:r>
    </w:p>
    <w:p w14:paraId="271B8EE4">
      <w:pPr>
        <w:spacing w:before="201" w:line="222" w:lineRule="auto"/>
        <w:jc w:val="right"/>
        <w:rPr>
          <w:rFonts w:ascii="黑体" w:hAnsi="黑体" w:eastAsia="黑体" w:cs="黑体"/>
          <w:sz w:val="20"/>
          <w:szCs w:val="20"/>
        </w:rPr>
      </w:pPr>
      <w:r>
        <w:rPr>
          <w:rFonts w:ascii="黑体" w:hAnsi="黑体" w:eastAsia="黑体" w:cs="黑体"/>
          <w:spacing w:val="-2"/>
          <w:sz w:val="20"/>
          <w:szCs w:val="20"/>
        </w:rPr>
        <w:t>第1页</w:t>
      </w:r>
    </w:p>
    <w:p w14:paraId="0B472A5E">
      <w:pPr>
        <w:pStyle w:val="11"/>
        <w:spacing w:line="14" w:lineRule="auto"/>
        <w:rPr>
          <w:sz w:val="2"/>
        </w:rPr>
      </w:pPr>
      <w:r>
        <w:rPr>
          <w:sz w:val="2"/>
          <w:szCs w:val="2"/>
        </w:rPr>
        <w:br w:type="column"/>
      </w:r>
    </w:p>
    <w:p w14:paraId="382AD9B1">
      <w:pPr>
        <w:spacing w:before="201" w:line="223" w:lineRule="auto"/>
        <w:ind w:left="111"/>
        <w:rPr>
          <w:rFonts w:ascii="黑体" w:hAnsi="黑体" w:eastAsia="黑体" w:cs="黑体"/>
          <w:sz w:val="20"/>
          <w:szCs w:val="20"/>
        </w:rPr>
      </w:pPr>
      <w:r>
        <w:rPr>
          <w:rFonts w:ascii="黑体" w:hAnsi="黑体" w:eastAsia="黑体" w:cs="黑体"/>
          <w:spacing w:val="-3"/>
          <w:sz w:val="20"/>
          <w:szCs w:val="20"/>
        </w:rPr>
        <w:t>共1页</w:t>
      </w:r>
    </w:p>
    <w:p w14:paraId="6A0A9875">
      <w:pPr>
        <w:spacing w:line="223" w:lineRule="auto"/>
        <w:rPr>
          <w:rFonts w:ascii="黑体" w:hAnsi="黑体" w:eastAsia="黑体" w:cs="黑体"/>
          <w:sz w:val="20"/>
          <w:szCs w:val="20"/>
        </w:rPr>
        <w:sectPr>
          <w:type w:val="continuous"/>
          <w:pgSz w:w="11906" w:h="16838"/>
          <w:pgMar w:top="1013" w:right="473" w:bottom="952" w:left="836" w:header="0" w:footer="758" w:gutter="0"/>
          <w:cols w:equalWidth="0" w:num="3">
            <w:col w:w="9056" w:space="100"/>
            <w:col w:w="720" w:space="0"/>
            <w:col w:w="720"/>
          </w:cols>
        </w:sectPr>
      </w:pPr>
    </w:p>
    <w:p w14:paraId="1805955F">
      <w:pPr>
        <w:spacing w:before="12"/>
      </w:pPr>
    </w:p>
    <w:tbl>
      <w:tblPr>
        <w:tblStyle w:val="63"/>
        <w:tblW w:w="105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6"/>
        <w:gridCol w:w="1093"/>
        <w:gridCol w:w="1535"/>
        <w:gridCol w:w="1535"/>
        <w:gridCol w:w="696"/>
        <w:gridCol w:w="697"/>
        <w:gridCol w:w="1093"/>
        <w:gridCol w:w="1093"/>
        <w:gridCol w:w="878"/>
        <w:gridCol w:w="829"/>
      </w:tblGrid>
      <w:tr w14:paraId="46F5A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1056" w:type="dxa"/>
            <w:noWrap w:val="0"/>
            <w:vAlign w:val="top"/>
          </w:tcPr>
          <w:p w14:paraId="25B7B901">
            <w:pPr>
              <w:pStyle w:val="66"/>
              <w:spacing w:before="292" w:line="222" w:lineRule="auto"/>
              <w:ind w:left="338"/>
              <w:rPr>
                <w:sz w:val="20"/>
                <w:szCs w:val="20"/>
              </w:rPr>
            </w:pPr>
            <w:r>
              <w:rPr>
                <w:spacing w:val="-3"/>
                <w:sz w:val="20"/>
                <w:szCs w:val="20"/>
              </w:rPr>
              <w:t>序号</w:t>
            </w:r>
          </w:p>
        </w:tc>
        <w:tc>
          <w:tcPr>
            <w:tcW w:w="1093" w:type="dxa"/>
            <w:noWrap w:val="0"/>
            <w:vAlign w:val="top"/>
          </w:tcPr>
          <w:p w14:paraId="7FFFCD33">
            <w:pPr>
              <w:pStyle w:val="66"/>
              <w:spacing w:before="292" w:line="220" w:lineRule="auto"/>
              <w:ind w:left="153"/>
              <w:rPr>
                <w:sz w:val="20"/>
                <w:szCs w:val="20"/>
              </w:rPr>
            </w:pPr>
            <w:r>
              <w:rPr>
                <w:spacing w:val="-2"/>
                <w:sz w:val="20"/>
                <w:szCs w:val="20"/>
              </w:rPr>
              <w:t>项目编码</w:t>
            </w:r>
          </w:p>
        </w:tc>
        <w:tc>
          <w:tcPr>
            <w:tcW w:w="1535" w:type="dxa"/>
            <w:noWrap w:val="0"/>
            <w:vAlign w:val="top"/>
          </w:tcPr>
          <w:p w14:paraId="5906A3A6">
            <w:pPr>
              <w:pStyle w:val="66"/>
              <w:spacing w:before="292" w:line="221" w:lineRule="auto"/>
              <w:ind w:left="375"/>
              <w:rPr>
                <w:sz w:val="20"/>
                <w:szCs w:val="20"/>
              </w:rPr>
            </w:pPr>
            <w:r>
              <w:rPr>
                <w:spacing w:val="-2"/>
                <w:sz w:val="20"/>
                <w:szCs w:val="20"/>
              </w:rPr>
              <w:t>项目名称</w:t>
            </w:r>
          </w:p>
        </w:tc>
        <w:tc>
          <w:tcPr>
            <w:tcW w:w="1535" w:type="dxa"/>
            <w:noWrap w:val="0"/>
            <w:vAlign w:val="top"/>
          </w:tcPr>
          <w:p w14:paraId="7F0479C7">
            <w:pPr>
              <w:pStyle w:val="66"/>
              <w:spacing w:before="292" w:line="220" w:lineRule="auto"/>
              <w:ind w:left="373"/>
              <w:rPr>
                <w:sz w:val="20"/>
                <w:szCs w:val="20"/>
              </w:rPr>
            </w:pPr>
            <w:r>
              <w:rPr>
                <w:spacing w:val="-1"/>
                <w:sz w:val="20"/>
                <w:szCs w:val="20"/>
              </w:rPr>
              <w:t>清单特征</w:t>
            </w:r>
          </w:p>
        </w:tc>
        <w:tc>
          <w:tcPr>
            <w:tcW w:w="696" w:type="dxa"/>
            <w:noWrap w:val="0"/>
            <w:vAlign w:val="top"/>
          </w:tcPr>
          <w:p w14:paraId="283EF3B7">
            <w:pPr>
              <w:pStyle w:val="66"/>
              <w:spacing w:before="148" w:line="268" w:lineRule="auto"/>
              <w:ind w:left="250" w:right="33" w:hanging="194"/>
              <w:rPr>
                <w:sz w:val="20"/>
                <w:szCs w:val="20"/>
              </w:rPr>
            </w:pPr>
            <w:r>
              <w:rPr>
                <w:spacing w:val="-2"/>
                <w:sz w:val="20"/>
                <w:szCs w:val="20"/>
              </w:rPr>
              <w:t>计量单</w:t>
            </w:r>
            <w:r>
              <w:rPr>
                <w:spacing w:val="1"/>
                <w:sz w:val="20"/>
                <w:szCs w:val="20"/>
              </w:rPr>
              <w:t xml:space="preserve"> </w:t>
            </w:r>
            <w:r>
              <w:rPr>
                <w:sz w:val="20"/>
                <w:szCs w:val="20"/>
              </w:rPr>
              <w:t>位</w:t>
            </w:r>
          </w:p>
        </w:tc>
        <w:tc>
          <w:tcPr>
            <w:tcW w:w="697" w:type="dxa"/>
            <w:noWrap w:val="0"/>
            <w:vAlign w:val="top"/>
          </w:tcPr>
          <w:p w14:paraId="7D606E60">
            <w:pPr>
              <w:pStyle w:val="66"/>
              <w:spacing w:before="148" w:line="270" w:lineRule="auto"/>
              <w:ind w:left="250" w:right="33" w:hanging="191"/>
              <w:rPr>
                <w:sz w:val="20"/>
                <w:szCs w:val="20"/>
              </w:rPr>
            </w:pPr>
            <w:r>
              <w:rPr>
                <w:spacing w:val="-3"/>
                <w:sz w:val="20"/>
                <w:szCs w:val="20"/>
              </w:rPr>
              <w:t>工程数</w:t>
            </w:r>
            <w:r>
              <w:rPr>
                <w:spacing w:val="1"/>
                <w:sz w:val="20"/>
                <w:szCs w:val="20"/>
              </w:rPr>
              <w:t xml:space="preserve"> </w:t>
            </w:r>
            <w:r>
              <w:rPr>
                <w:sz w:val="20"/>
                <w:szCs w:val="20"/>
              </w:rPr>
              <w:t>量</w:t>
            </w:r>
          </w:p>
        </w:tc>
        <w:tc>
          <w:tcPr>
            <w:tcW w:w="1093" w:type="dxa"/>
            <w:noWrap w:val="0"/>
            <w:vAlign w:val="top"/>
          </w:tcPr>
          <w:p w14:paraId="6A9C21C6">
            <w:pPr>
              <w:pStyle w:val="66"/>
              <w:spacing w:before="292" w:line="219" w:lineRule="auto"/>
              <w:ind w:left="157"/>
              <w:rPr>
                <w:sz w:val="20"/>
                <w:szCs w:val="20"/>
              </w:rPr>
            </w:pPr>
            <w:r>
              <w:rPr>
                <w:spacing w:val="-1"/>
                <w:sz w:val="20"/>
                <w:szCs w:val="20"/>
              </w:rPr>
              <w:t>单价(元)</w:t>
            </w:r>
          </w:p>
        </w:tc>
        <w:tc>
          <w:tcPr>
            <w:tcW w:w="1093" w:type="dxa"/>
            <w:noWrap w:val="0"/>
            <w:vAlign w:val="top"/>
          </w:tcPr>
          <w:p w14:paraId="7FA9F3EC">
            <w:pPr>
              <w:pStyle w:val="66"/>
              <w:spacing w:before="292" w:line="219" w:lineRule="auto"/>
              <w:ind w:left="157"/>
              <w:rPr>
                <w:sz w:val="20"/>
                <w:szCs w:val="20"/>
              </w:rPr>
            </w:pPr>
            <w:r>
              <w:rPr>
                <w:spacing w:val="-1"/>
                <w:sz w:val="20"/>
                <w:szCs w:val="20"/>
              </w:rPr>
              <w:t>合价(元)</w:t>
            </w:r>
          </w:p>
        </w:tc>
        <w:tc>
          <w:tcPr>
            <w:tcW w:w="878" w:type="dxa"/>
            <w:noWrap w:val="0"/>
            <w:vAlign w:val="top"/>
          </w:tcPr>
          <w:p w14:paraId="784CE502">
            <w:pPr>
              <w:pStyle w:val="66"/>
              <w:spacing w:before="148" w:line="220" w:lineRule="auto"/>
              <w:ind w:left="51"/>
              <w:rPr>
                <w:sz w:val="20"/>
                <w:szCs w:val="20"/>
              </w:rPr>
            </w:pPr>
            <w:r>
              <w:rPr>
                <w:spacing w:val="-1"/>
                <w:sz w:val="20"/>
                <w:szCs w:val="20"/>
              </w:rPr>
              <w:t>主要技术</w:t>
            </w:r>
          </w:p>
          <w:p w14:paraId="5653D583">
            <w:pPr>
              <w:pStyle w:val="66"/>
              <w:spacing w:before="49" w:line="220" w:lineRule="auto"/>
              <w:ind w:left="44"/>
              <w:rPr>
                <w:sz w:val="20"/>
                <w:szCs w:val="20"/>
              </w:rPr>
            </w:pPr>
            <w:r>
              <w:rPr>
                <w:spacing w:val="-1"/>
                <w:sz w:val="20"/>
                <w:szCs w:val="20"/>
              </w:rPr>
              <w:t>条款编码</w:t>
            </w:r>
          </w:p>
        </w:tc>
        <w:tc>
          <w:tcPr>
            <w:tcW w:w="829" w:type="dxa"/>
            <w:noWrap w:val="0"/>
            <w:vAlign w:val="top"/>
          </w:tcPr>
          <w:p w14:paraId="07C6014C">
            <w:pPr>
              <w:pStyle w:val="66"/>
              <w:spacing w:before="292" w:line="222" w:lineRule="auto"/>
              <w:ind w:left="223"/>
              <w:rPr>
                <w:sz w:val="20"/>
                <w:szCs w:val="20"/>
              </w:rPr>
            </w:pPr>
            <w:r>
              <w:rPr>
                <w:spacing w:val="-4"/>
                <w:sz w:val="20"/>
                <w:szCs w:val="20"/>
              </w:rPr>
              <w:t>备注</w:t>
            </w:r>
          </w:p>
        </w:tc>
      </w:tr>
      <w:tr w14:paraId="03FDA8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56" w:type="dxa"/>
            <w:noWrap w:val="0"/>
            <w:vAlign w:val="top"/>
          </w:tcPr>
          <w:p w14:paraId="07BB6034">
            <w:pPr>
              <w:pStyle w:val="66"/>
              <w:spacing w:before="91" w:line="242" w:lineRule="auto"/>
              <w:ind w:left="497"/>
              <w:rPr>
                <w:sz w:val="20"/>
                <w:szCs w:val="20"/>
              </w:rPr>
            </w:pPr>
            <w:r>
              <w:rPr>
                <w:sz w:val="20"/>
                <w:szCs w:val="20"/>
              </w:rPr>
              <w:t>1</w:t>
            </w:r>
          </w:p>
        </w:tc>
        <w:tc>
          <w:tcPr>
            <w:tcW w:w="1093" w:type="dxa"/>
            <w:noWrap w:val="0"/>
            <w:vAlign w:val="top"/>
          </w:tcPr>
          <w:p w14:paraId="2902E2B6">
            <w:pPr>
              <w:pStyle w:val="66"/>
              <w:spacing w:before="166" w:line="155" w:lineRule="exact"/>
              <w:ind w:left="448"/>
              <w:rPr>
                <w:sz w:val="20"/>
                <w:szCs w:val="20"/>
              </w:rPr>
            </w:pPr>
            <w:r>
              <w:rPr>
                <w:position w:val="-4"/>
                <w:sz w:val="20"/>
                <w:szCs w:val="20"/>
              </w:rPr>
              <w:t>一</w:t>
            </w:r>
          </w:p>
        </w:tc>
        <w:tc>
          <w:tcPr>
            <w:tcW w:w="1535" w:type="dxa"/>
            <w:noWrap w:val="0"/>
            <w:vAlign w:val="top"/>
          </w:tcPr>
          <w:p w14:paraId="73ED9003">
            <w:pPr>
              <w:pStyle w:val="66"/>
              <w:spacing w:before="91" w:line="220" w:lineRule="auto"/>
              <w:ind w:left="73"/>
              <w:rPr>
                <w:sz w:val="20"/>
                <w:szCs w:val="20"/>
              </w:rPr>
            </w:pPr>
            <w:r>
              <w:rPr>
                <w:spacing w:val="-4"/>
                <w:sz w:val="20"/>
                <w:szCs w:val="20"/>
              </w:rPr>
              <w:t>日常抚管500亩</w:t>
            </w:r>
          </w:p>
        </w:tc>
        <w:tc>
          <w:tcPr>
            <w:tcW w:w="1535" w:type="dxa"/>
            <w:noWrap w:val="0"/>
            <w:vAlign w:val="top"/>
          </w:tcPr>
          <w:p w14:paraId="00341647">
            <w:pPr>
              <w:rPr>
                <w:rFonts w:ascii="Arial"/>
                <w:sz w:val="21"/>
              </w:rPr>
            </w:pPr>
          </w:p>
        </w:tc>
        <w:tc>
          <w:tcPr>
            <w:tcW w:w="696" w:type="dxa"/>
            <w:noWrap w:val="0"/>
            <w:vAlign w:val="top"/>
          </w:tcPr>
          <w:p w14:paraId="356D32E3">
            <w:pPr>
              <w:rPr>
                <w:rFonts w:ascii="Arial"/>
                <w:sz w:val="21"/>
              </w:rPr>
            </w:pPr>
          </w:p>
        </w:tc>
        <w:tc>
          <w:tcPr>
            <w:tcW w:w="697" w:type="dxa"/>
            <w:noWrap w:val="0"/>
            <w:vAlign w:val="top"/>
          </w:tcPr>
          <w:p w14:paraId="4AC0BAFA">
            <w:pPr>
              <w:pStyle w:val="66"/>
              <w:spacing w:before="91" w:line="242" w:lineRule="auto"/>
              <w:ind w:right="9"/>
              <w:jc w:val="right"/>
              <w:rPr>
                <w:sz w:val="20"/>
                <w:szCs w:val="20"/>
              </w:rPr>
            </w:pPr>
            <w:r>
              <w:rPr>
                <w:sz w:val="20"/>
                <w:szCs w:val="20"/>
              </w:rPr>
              <w:t>1</w:t>
            </w:r>
          </w:p>
        </w:tc>
        <w:tc>
          <w:tcPr>
            <w:tcW w:w="1093" w:type="dxa"/>
            <w:noWrap w:val="0"/>
            <w:vAlign w:val="top"/>
          </w:tcPr>
          <w:p w14:paraId="3E9CBABE">
            <w:pPr>
              <w:rPr>
                <w:rFonts w:ascii="Arial"/>
                <w:sz w:val="21"/>
              </w:rPr>
            </w:pPr>
          </w:p>
        </w:tc>
        <w:tc>
          <w:tcPr>
            <w:tcW w:w="1093" w:type="dxa"/>
            <w:noWrap w:val="0"/>
            <w:vAlign w:val="top"/>
          </w:tcPr>
          <w:p w14:paraId="7F2F8A9B">
            <w:pPr>
              <w:rPr>
                <w:rFonts w:ascii="Arial"/>
                <w:sz w:val="21"/>
              </w:rPr>
            </w:pPr>
          </w:p>
        </w:tc>
        <w:tc>
          <w:tcPr>
            <w:tcW w:w="878" w:type="dxa"/>
            <w:noWrap w:val="0"/>
            <w:vAlign w:val="top"/>
          </w:tcPr>
          <w:p w14:paraId="038ADF9A">
            <w:pPr>
              <w:rPr>
                <w:rFonts w:ascii="Arial"/>
                <w:sz w:val="21"/>
              </w:rPr>
            </w:pPr>
          </w:p>
        </w:tc>
        <w:tc>
          <w:tcPr>
            <w:tcW w:w="829" w:type="dxa"/>
            <w:noWrap w:val="0"/>
            <w:vAlign w:val="top"/>
          </w:tcPr>
          <w:p w14:paraId="35F77C50">
            <w:pPr>
              <w:rPr>
                <w:rFonts w:ascii="Arial"/>
                <w:sz w:val="21"/>
              </w:rPr>
            </w:pPr>
          </w:p>
        </w:tc>
      </w:tr>
      <w:tr w14:paraId="79E76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56" w:type="dxa"/>
            <w:noWrap w:val="0"/>
            <w:vAlign w:val="top"/>
          </w:tcPr>
          <w:p w14:paraId="445FE5AD">
            <w:pPr>
              <w:pStyle w:val="66"/>
              <w:spacing w:before="91"/>
              <w:ind w:left="397"/>
              <w:rPr>
                <w:sz w:val="20"/>
                <w:szCs w:val="20"/>
              </w:rPr>
            </w:pPr>
            <w:r>
              <w:rPr>
                <w:spacing w:val="-5"/>
                <w:sz w:val="20"/>
                <w:szCs w:val="20"/>
              </w:rPr>
              <w:t>1.1</w:t>
            </w:r>
          </w:p>
        </w:tc>
        <w:tc>
          <w:tcPr>
            <w:tcW w:w="1093" w:type="dxa"/>
            <w:noWrap w:val="0"/>
            <w:vAlign w:val="top"/>
          </w:tcPr>
          <w:p w14:paraId="3E0565CA">
            <w:pPr>
              <w:pStyle w:val="66"/>
              <w:spacing w:before="91"/>
              <w:ind w:left="410"/>
              <w:rPr>
                <w:sz w:val="20"/>
                <w:szCs w:val="20"/>
              </w:rPr>
            </w:pPr>
            <w:r>
              <w:rPr>
                <w:spacing w:val="-5"/>
                <w:sz w:val="20"/>
                <w:szCs w:val="20"/>
              </w:rPr>
              <w:t>1.1</w:t>
            </w:r>
          </w:p>
        </w:tc>
        <w:tc>
          <w:tcPr>
            <w:tcW w:w="1535" w:type="dxa"/>
            <w:noWrap w:val="0"/>
            <w:vAlign w:val="top"/>
          </w:tcPr>
          <w:p w14:paraId="6AFC3B25">
            <w:pPr>
              <w:pStyle w:val="66"/>
              <w:spacing w:before="92" w:line="220" w:lineRule="auto"/>
              <w:ind w:left="73"/>
              <w:rPr>
                <w:sz w:val="20"/>
                <w:szCs w:val="20"/>
              </w:rPr>
            </w:pPr>
            <w:r>
              <w:rPr>
                <w:spacing w:val="-4"/>
                <w:sz w:val="20"/>
                <w:szCs w:val="20"/>
              </w:rPr>
              <w:t>日常抚管500亩</w:t>
            </w:r>
          </w:p>
        </w:tc>
        <w:tc>
          <w:tcPr>
            <w:tcW w:w="1535" w:type="dxa"/>
            <w:noWrap w:val="0"/>
            <w:vAlign w:val="top"/>
          </w:tcPr>
          <w:p w14:paraId="5BFEF421">
            <w:pPr>
              <w:rPr>
                <w:rFonts w:ascii="Arial"/>
                <w:sz w:val="21"/>
              </w:rPr>
            </w:pPr>
          </w:p>
        </w:tc>
        <w:tc>
          <w:tcPr>
            <w:tcW w:w="696" w:type="dxa"/>
            <w:noWrap w:val="0"/>
            <w:vAlign w:val="top"/>
          </w:tcPr>
          <w:p w14:paraId="65D1C81B">
            <w:pPr>
              <w:rPr>
                <w:rFonts w:ascii="Arial"/>
                <w:sz w:val="21"/>
              </w:rPr>
            </w:pPr>
          </w:p>
        </w:tc>
        <w:tc>
          <w:tcPr>
            <w:tcW w:w="697" w:type="dxa"/>
            <w:noWrap w:val="0"/>
            <w:vAlign w:val="top"/>
          </w:tcPr>
          <w:p w14:paraId="6EA00741">
            <w:pPr>
              <w:pStyle w:val="66"/>
              <w:spacing w:before="91" w:line="242" w:lineRule="auto"/>
              <w:ind w:right="9"/>
              <w:jc w:val="right"/>
              <w:rPr>
                <w:sz w:val="20"/>
                <w:szCs w:val="20"/>
              </w:rPr>
            </w:pPr>
            <w:r>
              <w:rPr>
                <w:sz w:val="20"/>
                <w:szCs w:val="20"/>
              </w:rPr>
              <w:t>1</w:t>
            </w:r>
          </w:p>
        </w:tc>
        <w:tc>
          <w:tcPr>
            <w:tcW w:w="1093" w:type="dxa"/>
            <w:noWrap w:val="0"/>
            <w:vAlign w:val="top"/>
          </w:tcPr>
          <w:p w14:paraId="10F0623B">
            <w:pPr>
              <w:rPr>
                <w:rFonts w:ascii="Arial"/>
                <w:sz w:val="21"/>
              </w:rPr>
            </w:pPr>
          </w:p>
        </w:tc>
        <w:tc>
          <w:tcPr>
            <w:tcW w:w="1093" w:type="dxa"/>
            <w:noWrap w:val="0"/>
            <w:vAlign w:val="top"/>
          </w:tcPr>
          <w:p w14:paraId="0A3993F2">
            <w:pPr>
              <w:rPr>
                <w:rFonts w:ascii="Arial"/>
                <w:sz w:val="21"/>
              </w:rPr>
            </w:pPr>
          </w:p>
        </w:tc>
        <w:tc>
          <w:tcPr>
            <w:tcW w:w="878" w:type="dxa"/>
            <w:noWrap w:val="0"/>
            <w:vAlign w:val="top"/>
          </w:tcPr>
          <w:p w14:paraId="3C37B93F">
            <w:pPr>
              <w:rPr>
                <w:rFonts w:ascii="Arial"/>
                <w:sz w:val="21"/>
              </w:rPr>
            </w:pPr>
          </w:p>
        </w:tc>
        <w:tc>
          <w:tcPr>
            <w:tcW w:w="829" w:type="dxa"/>
            <w:noWrap w:val="0"/>
            <w:vAlign w:val="top"/>
          </w:tcPr>
          <w:p w14:paraId="130070F1">
            <w:pPr>
              <w:rPr>
                <w:rFonts w:ascii="Arial"/>
                <w:sz w:val="21"/>
              </w:rPr>
            </w:pPr>
          </w:p>
        </w:tc>
      </w:tr>
      <w:tr w14:paraId="64170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056" w:type="dxa"/>
            <w:noWrap w:val="0"/>
            <w:vAlign w:val="top"/>
          </w:tcPr>
          <w:p w14:paraId="3E885A10">
            <w:pPr>
              <w:spacing w:line="255" w:lineRule="auto"/>
              <w:rPr>
                <w:rFonts w:ascii="Arial"/>
                <w:sz w:val="21"/>
              </w:rPr>
            </w:pPr>
          </w:p>
          <w:p w14:paraId="726C2CD7">
            <w:pPr>
              <w:pStyle w:val="66"/>
              <w:spacing w:before="65"/>
              <w:ind w:left="296"/>
              <w:rPr>
                <w:sz w:val="20"/>
                <w:szCs w:val="20"/>
              </w:rPr>
            </w:pPr>
            <w:r>
              <w:rPr>
                <w:spacing w:val="-4"/>
                <w:sz w:val="20"/>
                <w:szCs w:val="20"/>
              </w:rPr>
              <w:t>1.1.1</w:t>
            </w:r>
          </w:p>
        </w:tc>
        <w:tc>
          <w:tcPr>
            <w:tcW w:w="1093" w:type="dxa"/>
            <w:noWrap w:val="0"/>
            <w:vAlign w:val="top"/>
          </w:tcPr>
          <w:p w14:paraId="53C9C4E4">
            <w:pPr>
              <w:spacing w:line="255" w:lineRule="auto"/>
              <w:rPr>
                <w:rFonts w:ascii="Arial"/>
                <w:sz w:val="21"/>
              </w:rPr>
            </w:pPr>
          </w:p>
          <w:p w14:paraId="3A1DB69E">
            <w:pPr>
              <w:pStyle w:val="66"/>
              <w:spacing w:before="65" w:line="223" w:lineRule="auto"/>
              <w:ind w:left="279"/>
              <w:rPr>
                <w:sz w:val="20"/>
                <w:szCs w:val="20"/>
              </w:rPr>
            </w:pPr>
            <w:r>
              <w:rPr>
                <w:spacing w:val="-6"/>
                <w:sz w:val="20"/>
                <w:szCs w:val="20"/>
              </w:rPr>
              <w:t>(1)001</w:t>
            </w:r>
          </w:p>
        </w:tc>
        <w:tc>
          <w:tcPr>
            <w:tcW w:w="1535" w:type="dxa"/>
            <w:noWrap w:val="0"/>
            <w:vAlign w:val="top"/>
          </w:tcPr>
          <w:p w14:paraId="4092F978">
            <w:pPr>
              <w:spacing w:line="255" w:lineRule="auto"/>
              <w:rPr>
                <w:rFonts w:ascii="Arial"/>
                <w:sz w:val="21"/>
              </w:rPr>
            </w:pPr>
          </w:p>
          <w:p w14:paraId="7CEF5DC2">
            <w:pPr>
              <w:pStyle w:val="66"/>
              <w:spacing w:before="65" w:line="220" w:lineRule="auto"/>
              <w:ind w:left="37"/>
              <w:rPr>
                <w:sz w:val="20"/>
                <w:szCs w:val="20"/>
              </w:rPr>
            </w:pPr>
            <w:r>
              <w:rPr>
                <w:spacing w:val="-2"/>
                <w:sz w:val="20"/>
                <w:szCs w:val="20"/>
              </w:rPr>
              <w:t>抚育</w:t>
            </w:r>
          </w:p>
        </w:tc>
        <w:tc>
          <w:tcPr>
            <w:tcW w:w="1535" w:type="dxa"/>
            <w:noWrap w:val="0"/>
            <w:vAlign w:val="top"/>
          </w:tcPr>
          <w:p w14:paraId="04A62FF7">
            <w:pPr>
              <w:pStyle w:val="66"/>
              <w:spacing w:before="35" w:line="220" w:lineRule="auto"/>
              <w:ind w:left="54"/>
              <w:rPr>
                <w:sz w:val="20"/>
                <w:szCs w:val="20"/>
              </w:rPr>
            </w:pPr>
            <w:r>
              <w:rPr>
                <w:spacing w:val="-2"/>
                <w:sz w:val="20"/>
                <w:szCs w:val="20"/>
              </w:rPr>
              <w:t>1、型号、规格</w:t>
            </w:r>
          </w:p>
          <w:p w14:paraId="53767D6B">
            <w:pPr>
              <w:pStyle w:val="66"/>
              <w:spacing w:before="48" w:line="263" w:lineRule="auto"/>
              <w:ind w:left="52" w:right="99" w:firstLine="4"/>
              <w:rPr>
                <w:sz w:val="20"/>
                <w:szCs w:val="20"/>
              </w:rPr>
            </w:pPr>
            <w:r>
              <w:rPr>
                <w:spacing w:val="-5"/>
                <w:sz w:val="20"/>
                <w:szCs w:val="20"/>
              </w:rPr>
              <w:t>：修枝，病虫害</w:t>
            </w:r>
            <w:r>
              <w:rPr>
                <w:spacing w:val="2"/>
                <w:sz w:val="20"/>
                <w:szCs w:val="20"/>
              </w:rPr>
              <w:t xml:space="preserve"> </w:t>
            </w:r>
            <w:r>
              <w:rPr>
                <w:spacing w:val="-4"/>
                <w:sz w:val="20"/>
                <w:szCs w:val="20"/>
              </w:rPr>
              <w:t>防治等</w:t>
            </w:r>
          </w:p>
        </w:tc>
        <w:tc>
          <w:tcPr>
            <w:tcW w:w="696" w:type="dxa"/>
            <w:noWrap w:val="0"/>
            <w:vAlign w:val="top"/>
          </w:tcPr>
          <w:p w14:paraId="0C28112A">
            <w:pPr>
              <w:spacing w:line="255" w:lineRule="auto"/>
              <w:rPr>
                <w:rFonts w:ascii="Arial"/>
                <w:sz w:val="21"/>
              </w:rPr>
            </w:pPr>
          </w:p>
          <w:p w14:paraId="65510D82">
            <w:pPr>
              <w:pStyle w:val="66"/>
              <w:spacing w:before="65" w:line="221" w:lineRule="auto"/>
              <w:ind w:left="250"/>
              <w:rPr>
                <w:sz w:val="20"/>
                <w:szCs w:val="20"/>
              </w:rPr>
            </w:pPr>
            <w:r>
              <w:rPr>
                <w:sz w:val="20"/>
                <w:szCs w:val="20"/>
              </w:rPr>
              <w:t>亩</w:t>
            </w:r>
          </w:p>
        </w:tc>
        <w:tc>
          <w:tcPr>
            <w:tcW w:w="697" w:type="dxa"/>
            <w:noWrap w:val="0"/>
            <w:vAlign w:val="top"/>
          </w:tcPr>
          <w:p w14:paraId="135F5687">
            <w:pPr>
              <w:spacing w:line="254" w:lineRule="auto"/>
              <w:rPr>
                <w:rFonts w:ascii="Arial"/>
                <w:sz w:val="21"/>
              </w:rPr>
            </w:pPr>
          </w:p>
          <w:p w14:paraId="6081517C">
            <w:pPr>
              <w:pStyle w:val="66"/>
              <w:spacing w:before="65" w:line="241" w:lineRule="auto"/>
              <w:ind w:right="28"/>
              <w:jc w:val="right"/>
              <w:rPr>
                <w:sz w:val="20"/>
                <w:szCs w:val="20"/>
              </w:rPr>
            </w:pPr>
            <w:r>
              <w:rPr>
                <w:spacing w:val="-3"/>
                <w:sz w:val="20"/>
                <w:szCs w:val="20"/>
              </w:rPr>
              <w:t>500</w:t>
            </w:r>
          </w:p>
        </w:tc>
        <w:tc>
          <w:tcPr>
            <w:tcW w:w="1093" w:type="dxa"/>
            <w:noWrap w:val="0"/>
            <w:vAlign w:val="top"/>
          </w:tcPr>
          <w:p w14:paraId="716257CB">
            <w:pPr>
              <w:rPr>
                <w:rFonts w:ascii="Arial"/>
                <w:sz w:val="21"/>
              </w:rPr>
            </w:pPr>
          </w:p>
        </w:tc>
        <w:tc>
          <w:tcPr>
            <w:tcW w:w="1093" w:type="dxa"/>
            <w:noWrap w:val="0"/>
            <w:vAlign w:val="top"/>
          </w:tcPr>
          <w:p w14:paraId="44058875">
            <w:pPr>
              <w:rPr>
                <w:rFonts w:ascii="Arial"/>
                <w:sz w:val="21"/>
              </w:rPr>
            </w:pPr>
          </w:p>
        </w:tc>
        <w:tc>
          <w:tcPr>
            <w:tcW w:w="878" w:type="dxa"/>
            <w:noWrap w:val="0"/>
            <w:vAlign w:val="top"/>
          </w:tcPr>
          <w:p w14:paraId="49D827B8">
            <w:pPr>
              <w:rPr>
                <w:rFonts w:ascii="Arial"/>
                <w:sz w:val="21"/>
              </w:rPr>
            </w:pPr>
          </w:p>
        </w:tc>
        <w:tc>
          <w:tcPr>
            <w:tcW w:w="829" w:type="dxa"/>
            <w:noWrap w:val="0"/>
            <w:vAlign w:val="top"/>
          </w:tcPr>
          <w:p w14:paraId="65CDA4CB">
            <w:pPr>
              <w:rPr>
                <w:rFonts w:ascii="Arial"/>
                <w:sz w:val="21"/>
              </w:rPr>
            </w:pPr>
          </w:p>
        </w:tc>
      </w:tr>
      <w:tr w14:paraId="27ADC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056" w:type="dxa"/>
            <w:noWrap w:val="0"/>
            <w:vAlign w:val="top"/>
          </w:tcPr>
          <w:p w14:paraId="358212E1">
            <w:pPr>
              <w:spacing w:line="255" w:lineRule="auto"/>
              <w:rPr>
                <w:rFonts w:ascii="Arial"/>
                <w:sz w:val="21"/>
              </w:rPr>
            </w:pPr>
          </w:p>
          <w:p w14:paraId="17E7E5CA">
            <w:pPr>
              <w:pStyle w:val="66"/>
              <w:spacing w:before="65"/>
              <w:ind w:left="296"/>
              <w:rPr>
                <w:sz w:val="20"/>
                <w:szCs w:val="20"/>
              </w:rPr>
            </w:pPr>
            <w:r>
              <w:rPr>
                <w:spacing w:val="-4"/>
                <w:sz w:val="20"/>
                <w:szCs w:val="20"/>
              </w:rPr>
              <w:t>1.1.2</w:t>
            </w:r>
          </w:p>
        </w:tc>
        <w:tc>
          <w:tcPr>
            <w:tcW w:w="1093" w:type="dxa"/>
            <w:noWrap w:val="0"/>
            <w:vAlign w:val="top"/>
          </w:tcPr>
          <w:p w14:paraId="2C2CE623">
            <w:pPr>
              <w:spacing w:line="256" w:lineRule="auto"/>
              <w:rPr>
                <w:rFonts w:ascii="Arial"/>
                <w:sz w:val="21"/>
              </w:rPr>
            </w:pPr>
          </w:p>
          <w:p w14:paraId="47BA0880">
            <w:pPr>
              <w:pStyle w:val="66"/>
              <w:spacing w:before="65" w:line="223" w:lineRule="auto"/>
              <w:ind w:left="279"/>
              <w:rPr>
                <w:sz w:val="20"/>
                <w:szCs w:val="20"/>
              </w:rPr>
            </w:pPr>
            <w:r>
              <w:rPr>
                <w:spacing w:val="-6"/>
                <w:sz w:val="20"/>
                <w:szCs w:val="20"/>
              </w:rPr>
              <w:t>(1)005</w:t>
            </w:r>
          </w:p>
        </w:tc>
        <w:tc>
          <w:tcPr>
            <w:tcW w:w="1535" w:type="dxa"/>
            <w:noWrap w:val="0"/>
            <w:vAlign w:val="top"/>
          </w:tcPr>
          <w:p w14:paraId="2012328D">
            <w:pPr>
              <w:spacing w:line="256" w:lineRule="auto"/>
              <w:rPr>
                <w:rFonts w:ascii="Arial"/>
                <w:sz w:val="21"/>
              </w:rPr>
            </w:pPr>
          </w:p>
          <w:p w14:paraId="13871ECF">
            <w:pPr>
              <w:pStyle w:val="66"/>
              <w:spacing w:before="65" w:line="220" w:lineRule="auto"/>
              <w:ind w:left="39"/>
              <w:rPr>
                <w:sz w:val="20"/>
                <w:szCs w:val="20"/>
              </w:rPr>
            </w:pPr>
            <w:r>
              <w:rPr>
                <w:spacing w:val="-1"/>
                <w:sz w:val="20"/>
                <w:szCs w:val="20"/>
              </w:rPr>
              <w:t>林地清理</w:t>
            </w:r>
          </w:p>
        </w:tc>
        <w:tc>
          <w:tcPr>
            <w:tcW w:w="1535" w:type="dxa"/>
            <w:noWrap w:val="0"/>
            <w:vAlign w:val="top"/>
          </w:tcPr>
          <w:p w14:paraId="7A8E86B9">
            <w:pPr>
              <w:pStyle w:val="66"/>
              <w:spacing w:before="36" w:line="220" w:lineRule="auto"/>
              <w:ind w:left="54"/>
              <w:rPr>
                <w:sz w:val="20"/>
                <w:szCs w:val="20"/>
              </w:rPr>
            </w:pPr>
            <w:r>
              <w:rPr>
                <w:spacing w:val="-2"/>
                <w:sz w:val="20"/>
                <w:szCs w:val="20"/>
              </w:rPr>
              <w:t>1、型号、规格</w:t>
            </w:r>
          </w:p>
          <w:p w14:paraId="357870F8">
            <w:pPr>
              <w:pStyle w:val="66"/>
              <w:spacing w:before="47" w:line="263" w:lineRule="auto"/>
              <w:ind w:left="41" w:right="96" w:firstLine="15"/>
              <w:rPr>
                <w:sz w:val="20"/>
                <w:szCs w:val="20"/>
              </w:rPr>
            </w:pPr>
            <w:r>
              <w:rPr>
                <w:spacing w:val="-5"/>
                <w:sz w:val="20"/>
                <w:szCs w:val="20"/>
              </w:rPr>
              <w:t>：灌溉，中耕除</w:t>
            </w:r>
            <w:r>
              <w:rPr>
                <w:spacing w:val="5"/>
                <w:sz w:val="20"/>
                <w:szCs w:val="20"/>
              </w:rPr>
              <w:t xml:space="preserve"> </w:t>
            </w:r>
            <w:r>
              <w:rPr>
                <w:sz w:val="20"/>
                <w:szCs w:val="20"/>
              </w:rPr>
              <w:t>草</w:t>
            </w:r>
          </w:p>
        </w:tc>
        <w:tc>
          <w:tcPr>
            <w:tcW w:w="696" w:type="dxa"/>
            <w:noWrap w:val="0"/>
            <w:vAlign w:val="top"/>
          </w:tcPr>
          <w:p w14:paraId="090360FA">
            <w:pPr>
              <w:spacing w:line="256" w:lineRule="auto"/>
              <w:rPr>
                <w:rFonts w:ascii="Arial"/>
                <w:sz w:val="21"/>
              </w:rPr>
            </w:pPr>
          </w:p>
          <w:p w14:paraId="63473770">
            <w:pPr>
              <w:pStyle w:val="66"/>
              <w:spacing w:before="65" w:line="221" w:lineRule="auto"/>
              <w:ind w:left="250"/>
              <w:rPr>
                <w:sz w:val="20"/>
                <w:szCs w:val="20"/>
              </w:rPr>
            </w:pPr>
            <w:r>
              <w:rPr>
                <w:sz w:val="20"/>
                <w:szCs w:val="20"/>
              </w:rPr>
              <w:t>亩</w:t>
            </w:r>
          </w:p>
        </w:tc>
        <w:tc>
          <w:tcPr>
            <w:tcW w:w="697" w:type="dxa"/>
            <w:noWrap w:val="0"/>
            <w:vAlign w:val="top"/>
          </w:tcPr>
          <w:p w14:paraId="6C95F32C">
            <w:pPr>
              <w:spacing w:line="255" w:lineRule="auto"/>
              <w:rPr>
                <w:rFonts w:ascii="Arial"/>
                <w:sz w:val="21"/>
              </w:rPr>
            </w:pPr>
          </w:p>
          <w:p w14:paraId="2FC4D754">
            <w:pPr>
              <w:pStyle w:val="66"/>
              <w:spacing w:before="65" w:line="241" w:lineRule="auto"/>
              <w:ind w:right="28"/>
              <w:jc w:val="right"/>
              <w:rPr>
                <w:sz w:val="20"/>
                <w:szCs w:val="20"/>
              </w:rPr>
            </w:pPr>
            <w:r>
              <w:rPr>
                <w:spacing w:val="-3"/>
                <w:sz w:val="20"/>
                <w:szCs w:val="20"/>
              </w:rPr>
              <w:t>500</w:t>
            </w:r>
          </w:p>
        </w:tc>
        <w:tc>
          <w:tcPr>
            <w:tcW w:w="1093" w:type="dxa"/>
            <w:noWrap w:val="0"/>
            <w:vAlign w:val="top"/>
          </w:tcPr>
          <w:p w14:paraId="165AC623">
            <w:pPr>
              <w:rPr>
                <w:rFonts w:ascii="Arial"/>
                <w:sz w:val="21"/>
              </w:rPr>
            </w:pPr>
          </w:p>
        </w:tc>
        <w:tc>
          <w:tcPr>
            <w:tcW w:w="1093" w:type="dxa"/>
            <w:noWrap w:val="0"/>
            <w:vAlign w:val="top"/>
          </w:tcPr>
          <w:p w14:paraId="5F31FDFE">
            <w:pPr>
              <w:rPr>
                <w:rFonts w:ascii="Arial"/>
                <w:sz w:val="21"/>
              </w:rPr>
            </w:pPr>
          </w:p>
        </w:tc>
        <w:tc>
          <w:tcPr>
            <w:tcW w:w="878" w:type="dxa"/>
            <w:noWrap w:val="0"/>
            <w:vAlign w:val="top"/>
          </w:tcPr>
          <w:p w14:paraId="257445E2">
            <w:pPr>
              <w:rPr>
                <w:rFonts w:ascii="Arial"/>
                <w:sz w:val="21"/>
              </w:rPr>
            </w:pPr>
          </w:p>
        </w:tc>
        <w:tc>
          <w:tcPr>
            <w:tcW w:w="829" w:type="dxa"/>
            <w:noWrap w:val="0"/>
            <w:vAlign w:val="top"/>
          </w:tcPr>
          <w:p w14:paraId="6CA0495A">
            <w:pPr>
              <w:rPr>
                <w:rFonts w:ascii="Arial"/>
                <w:sz w:val="21"/>
              </w:rPr>
            </w:pPr>
          </w:p>
        </w:tc>
      </w:tr>
      <w:tr w14:paraId="227BB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1056" w:type="dxa"/>
            <w:noWrap w:val="0"/>
            <w:vAlign w:val="top"/>
          </w:tcPr>
          <w:p w14:paraId="01751E44">
            <w:pPr>
              <w:pStyle w:val="66"/>
              <w:spacing w:before="178"/>
              <w:ind w:left="397"/>
              <w:rPr>
                <w:sz w:val="20"/>
                <w:szCs w:val="20"/>
              </w:rPr>
            </w:pPr>
            <w:r>
              <w:rPr>
                <w:spacing w:val="-5"/>
                <w:sz w:val="20"/>
                <w:szCs w:val="20"/>
              </w:rPr>
              <w:t>1.2</w:t>
            </w:r>
          </w:p>
        </w:tc>
        <w:tc>
          <w:tcPr>
            <w:tcW w:w="1093" w:type="dxa"/>
            <w:noWrap w:val="0"/>
            <w:vAlign w:val="top"/>
          </w:tcPr>
          <w:p w14:paraId="54D08778">
            <w:pPr>
              <w:pStyle w:val="66"/>
              <w:spacing w:before="178"/>
              <w:ind w:left="410"/>
              <w:rPr>
                <w:sz w:val="20"/>
                <w:szCs w:val="20"/>
              </w:rPr>
            </w:pPr>
            <w:r>
              <w:rPr>
                <w:spacing w:val="-5"/>
                <w:sz w:val="20"/>
                <w:szCs w:val="20"/>
              </w:rPr>
              <w:t>1.3</w:t>
            </w:r>
          </w:p>
        </w:tc>
        <w:tc>
          <w:tcPr>
            <w:tcW w:w="1535" w:type="dxa"/>
            <w:noWrap w:val="0"/>
            <w:vAlign w:val="top"/>
          </w:tcPr>
          <w:p w14:paraId="641DC623">
            <w:pPr>
              <w:pStyle w:val="66"/>
              <w:spacing w:before="35" w:line="262" w:lineRule="auto"/>
              <w:ind w:left="38" w:right="187"/>
              <w:rPr>
                <w:sz w:val="20"/>
                <w:szCs w:val="20"/>
              </w:rPr>
            </w:pPr>
            <w:r>
              <w:rPr>
                <w:spacing w:val="-1"/>
                <w:sz w:val="20"/>
                <w:szCs w:val="20"/>
              </w:rPr>
              <w:t>补植15亩,7500</w:t>
            </w:r>
            <w:r>
              <w:rPr>
                <w:spacing w:val="7"/>
                <w:sz w:val="20"/>
                <w:szCs w:val="20"/>
              </w:rPr>
              <w:t xml:space="preserve"> </w:t>
            </w:r>
            <w:r>
              <w:rPr>
                <w:sz w:val="20"/>
                <w:szCs w:val="20"/>
              </w:rPr>
              <w:t>株</w:t>
            </w:r>
          </w:p>
        </w:tc>
        <w:tc>
          <w:tcPr>
            <w:tcW w:w="1535" w:type="dxa"/>
            <w:noWrap w:val="0"/>
            <w:vAlign w:val="top"/>
          </w:tcPr>
          <w:p w14:paraId="2CE562F5">
            <w:pPr>
              <w:rPr>
                <w:rFonts w:ascii="Arial"/>
                <w:sz w:val="21"/>
              </w:rPr>
            </w:pPr>
          </w:p>
        </w:tc>
        <w:tc>
          <w:tcPr>
            <w:tcW w:w="696" w:type="dxa"/>
            <w:noWrap w:val="0"/>
            <w:vAlign w:val="top"/>
          </w:tcPr>
          <w:p w14:paraId="493DEEDB">
            <w:pPr>
              <w:rPr>
                <w:rFonts w:ascii="Arial"/>
                <w:sz w:val="21"/>
              </w:rPr>
            </w:pPr>
          </w:p>
        </w:tc>
        <w:tc>
          <w:tcPr>
            <w:tcW w:w="697" w:type="dxa"/>
            <w:noWrap w:val="0"/>
            <w:vAlign w:val="top"/>
          </w:tcPr>
          <w:p w14:paraId="60F878B1">
            <w:pPr>
              <w:pStyle w:val="66"/>
              <w:spacing w:before="178" w:line="242" w:lineRule="auto"/>
              <w:ind w:right="9"/>
              <w:jc w:val="right"/>
              <w:rPr>
                <w:sz w:val="20"/>
                <w:szCs w:val="20"/>
              </w:rPr>
            </w:pPr>
            <w:r>
              <w:rPr>
                <w:sz w:val="20"/>
                <w:szCs w:val="20"/>
              </w:rPr>
              <w:t>1</w:t>
            </w:r>
          </w:p>
        </w:tc>
        <w:tc>
          <w:tcPr>
            <w:tcW w:w="1093" w:type="dxa"/>
            <w:noWrap w:val="0"/>
            <w:vAlign w:val="top"/>
          </w:tcPr>
          <w:p w14:paraId="5E8B2279">
            <w:pPr>
              <w:rPr>
                <w:rFonts w:ascii="Arial"/>
                <w:sz w:val="21"/>
              </w:rPr>
            </w:pPr>
          </w:p>
        </w:tc>
        <w:tc>
          <w:tcPr>
            <w:tcW w:w="1093" w:type="dxa"/>
            <w:noWrap w:val="0"/>
            <w:vAlign w:val="top"/>
          </w:tcPr>
          <w:p w14:paraId="6548466A">
            <w:pPr>
              <w:rPr>
                <w:rFonts w:ascii="Arial"/>
                <w:sz w:val="21"/>
              </w:rPr>
            </w:pPr>
          </w:p>
        </w:tc>
        <w:tc>
          <w:tcPr>
            <w:tcW w:w="878" w:type="dxa"/>
            <w:noWrap w:val="0"/>
            <w:vAlign w:val="top"/>
          </w:tcPr>
          <w:p w14:paraId="6C296944">
            <w:pPr>
              <w:rPr>
                <w:rFonts w:ascii="Arial"/>
                <w:sz w:val="21"/>
              </w:rPr>
            </w:pPr>
          </w:p>
        </w:tc>
        <w:tc>
          <w:tcPr>
            <w:tcW w:w="829" w:type="dxa"/>
            <w:noWrap w:val="0"/>
            <w:vAlign w:val="top"/>
          </w:tcPr>
          <w:p w14:paraId="691E5DB1">
            <w:pPr>
              <w:rPr>
                <w:rFonts w:ascii="Arial"/>
                <w:sz w:val="21"/>
              </w:rPr>
            </w:pPr>
          </w:p>
        </w:tc>
      </w:tr>
      <w:tr w14:paraId="4DCA1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056" w:type="dxa"/>
            <w:noWrap w:val="0"/>
            <w:vAlign w:val="top"/>
          </w:tcPr>
          <w:p w14:paraId="3CA511F3">
            <w:pPr>
              <w:spacing w:line="256" w:lineRule="auto"/>
              <w:rPr>
                <w:rFonts w:ascii="Arial"/>
                <w:sz w:val="21"/>
              </w:rPr>
            </w:pPr>
          </w:p>
          <w:p w14:paraId="432940C3">
            <w:pPr>
              <w:pStyle w:val="66"/>
              <w:spacing w:before="65"/>
              <w:ind w:left="296"/>
              <w:rPr>
                <w:sz w:val="20"/>
                <w:szCs w:val="20"/>
              </w:rPr>
            </w:pPr>
            <w:r>
              <w:rPr>
                <w:spacing w:val="-4"/>
                <w:sz w:val="20"/>
                <w:szCs w:val="20"/>
              </w:rPr>
              <w:t>1.2.1</w:t>
            </w:r>
          </w:p>
        </w:tc>
        <w:tc>
          <w:tcPr>
            <w:tcW w:w="1093" w:type="dxa"/>
            <w:noWrap w:val="0"/>
            <w:vAlign w:val="top"/>
          </w:tcPr>
          <w:p w14:paraId="4EF5E955">
            <w:pPr>
              <w:spacing w:line="257" w:lineRule="auto"/>
              <w:rPr>
                <w:rFonts w:ascii="Arial"/>
                <w:sz w:val="21"/>
              </w:rPr>
            </w:pPr>
          </w:p>
          <w:p w14:paraId="572B38D0">
            <w:pPr>
              <w:pStyle w:val="66"/>
              <w:spacing w:before="65" w:line="223" w:lineRule="auto"/>
              <w:ind w:left="279"/>
              <w:rPr>
                <w:sz w:val="20"/>
                <w:szCs w:val="20"/>
              </w:rPr>
            </w:pPr>
            <w:r>
              <w:rPr>
                <w:spacing w:val="-6"/>
                <w:sz w:val="20"/>
                <w:szCs w:val="20"/>
              </w:rPr>
              <w:t>(1)004</w:t>
            </w:r>
          </w:p>
        </w:tc>
        <w:tc>
          <w:tcPr>
            <w:tcW w:w="1535" w:type="dxa"/>
            <w:noWrap w:val="0"/>
            <w:vAlign w:val="top"/>
          </w:tcPr>
          <w:p w14:paraId="21F17A59">
            <w:pPr>
              <w:spacing w:line="257" w:lineRule="auto"/>
              <w:rPr>
                <w:rFonts w:ascii="Arial"/>
                <w:sz w:val="21"/>
              </w:rPr>
            </w:pPr>
          </w:p>
          <w:p w14:paraId="06D2AC07">
            <w:pPr>
              <w:pStyle w:val="66"/>
              <w:spacing w:before="65" w:line="224" w:lineRule="auto"/>
              <w:ind w:left="39"/>
              <w:rPr>
                <w:sz w:val="20"/>
                <w:szCs w:val="20"/>
              </w:rPr>
            </w:pPr>
            <w:r>
              <w:rPr>
                <w:spacing w:val="-1"/>
                <w:sz w:val="20"/>
                <w:szCs w:val="20"/>
              </w:rPr>
              <w:t>土地平整</w:t>
            </w:r>
          </w:p>
        </w:tc>
        <w:tc>
          <w:tcPr>
            <w:tcW w:w="1535" w:type="dxa"/>
            <w:noWrap w:val="0"/>
            <w:vAlign w:val="top"/>
          </w:tcPr>
          <w:p w14:paraId="38526D64">
            <w:pPr>
              <w:pStyle w:val="66"/>
              <w:spacing w:before="37" w:line="220" w:lineRule="auto"/>
              <w:ind w:left="54"/>
              <w:rPr>
                <w:sz w:val="20"/>
                <w:szCs w:val="20"/>
              </w:rPr>
            </w:pPr>
            <w:r>
              <w:rPr>
                <w:spacing w:val="-2"/>
                <w:sz w:val="20"/>
                <w:szCs w:val="20"/>
              </w:rPr>
              <w:t>1、型号、规格</w:t>
            </w:r>
          </w:p>
          <w:p w14:paraId="49735E3A">
            <w:pPr>
              <w:pStyle w:val="66"/>
              <w:spacing w:before="48" w:line="262" w:lineRule="auto"/>
              <w:ind w:left="40" w:right="96" w:firstLine="17"/>
              <w:rPr>
                <w:sz w:val="20"/>
                <w:szCs w:val="20"/>
              </w:rPr>
            </w:pPr>
            <w:r>
              <w:rPr>
                <w:spacing w:val="-5"/>
                <w:sz w:val="20"/>
                <w:szCs w:val="20"/>
              </w:rPr>
              <w:t>：清理杂树、整</w:t>
            </w:r>
            <w:r>
              <w:rPr>
                <w:spacing w:val="5"/>
                <w:sz w:val="20"/>
                <w:szCs w:val="20"/>
              </w:rPr>
              <w:t xml:space="preserve"> </w:t>
            </w:r>
            <w:r>
              <w:rPr>
                <w:spacing w:val="-2"/>
                <w:sz w:val="20"/>
                <w:szCs w:val="20"/>
              </w:rPr>
              <w:t>地等</w:t>
            </w:r>
          </w:p>
        </w:tc>
        <w:tc>
          <w:tcPr>
            <w:tcW w:w="696" w:type="dxa"/>
            <w:noWrap w:val="0"/>
            <w:vAlign w:val="top"/>
          </w:tcPr>
          <w:p w14:paraId="40E09EC0">
            <w:pPr>
              <w:spacing w:line="257" w:lineRule="auto"/>
              <w:rPr>
                <w:rFonts w:ascii="Arial"/>
                <w:sz w:val="21"/>
              </w:rPr>
            </w:pPr>
          </w:p>
          <w:p w14:paraId="1B09917E">
            <w:pPr>
              <w:pStyle w:val="66"/>
              <w:spacing w:before="65" w:line="221" w:lineRule="auto"/>
              <w:ind w:left="250"/>
              <w:rPr>
                <w:sz w:val="20"/>
                <w:szCs w:val="20"/>
              </w:rPr>
            </w:pPr>
            <w:r>
              <w:rPr>
                <w:sz w:val="20"/>
                <w:szCs w:val="20"/>
              </w:rPr>
              <w:t>亩</w:t>
            </w:r>
          </w:p>
        </w:tc>
        <w:tc>
          <w:tcPr>
            <w:tcW w:w="697" w:type="dxa"/>
            <w:noWrap w:val="0"/>
            <w:vAlign w:val="top"/>
          </w:tcPr>
          <w:p w14:paraId="490C580F">
            <w:pPr>
              <w:spacing w:line="256" w:lineRule="auto"/>
              <w:rPr>
                <w:rFonts w:ascii="Arial"/>
                <w:sz w:val="21"/>
              </w:rPr>
            </w:pPr>
          </w:p>
          <w:p w14:paraId="02D5CD21">
            <w:pPr>
              <w:pStyle w:val="66"/>
              <w:spacing w:before="65" w:line="241" w:lineRule="auto"/>
              <w:ind w:right="21"/>
              <w:jc w:val="right"/>
              <w:rPr>
                <w:sz w:val="20"/>
                <w:szCs w:val="20"/>
              </w:rPr>
            </w:pPr>
            <w:r>
              <w:rPr>
                <w:spacing w:val="-6"/>
                <w:sz w:val="20"/>
                <w:szCs w:val="20"/>
              </w:rPr>
              <w:t>15</w:t>
            </w:r>
          </w:p>
        </w:tc>
        <w:tc>
          <w:tcPr>
            <w:tcW w:w="1093" w:type="dxa"/>
            <w:noWrap w:val="0"/>
            <w:vAlign w:val="top"/>
          </w:tcPr>
          <w:p w14:paraId="4AD5059A">
            <w:pPr>
              <w:rPr>
                <w:rFonts w:ascii="Arial"/>
                <w:sz w:val="21"/>
              </w:rPr>
            </w:pPr>
          </w:p>
        </w:tc>
        <w:tc>
          <w:tcPr>
            <w:tcW w:w="1093" w:type="dxa"/>
            <w:noWrap w:val="0"/>
            <w:vAlign w:val="top"/>
          </w:tcPr>
          <w:p w14:paraId="0F9199D9">
            <w:pPr>
              <w:rPr>
                <w:rFonts w:ascii="Arial"/>
                <w:sz w:val="21"/>
              </w:rPr>
            </w:pPr>
          </w:p>
        </w:tc>
        <w:tc>
          <w:tcPr>
            <w:tcW w:w="878" w:type="dxa"/>
            <w:noWrap w:val="0"/>
            <w:vAlign w:val="top"/>
          </w:tcPr>
          <w:p w14:paraId="2FE5F974">
            <w:pPr>
              <w:rPr>
                <w:rFonts w:ascii="Arial"/>
                <w:sz w:val="21"/>
              </w:rPr>
            </w:pPr>
          </w:p>
        </w:tc>
        <w:tc>
          <w:tcPr>
            <w:tcW w:w="829" w:type="dxa"/>
            <w:noWrap w:val="0"/>
            <w:vAlign w:val="top"/>
          </w:tcPr>
          <w:p w14:paraId="6A64F6F3">
            <w:pPr>
              <w:rPr>
                <w:rFonts w:ascii="Arial"/>
                <w:sz w:val="21"/>
              </w:rPr>
            </w:pPr>
          </w:p>
        </w:tc>
      </w:tr>
      <w:tr w14:paraId="125AF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056" w:type="dxa"/>
            <w:noWrap w:val="0"/>
            <w:vAlign w:val="top"/>
          </w:tcPr>
          <w:p w14:paraId="4666FA43">
            <w:pPr>
              <w:spacing w:line="257" w:lineRule="auto"/>
              <w:rPr>
                <w:rFonts w:ascii="Arial"/>
                <w:sz w:val="21"/>
              </w:rPr>
            </w:pPr>
          </w:p>
          <w:p w14:paraId="68C4BA09">
            <w:pPr>
              <w:pStyle w:val="66"/>
              <w:spacing w:before="65"/>
              <w:ind w:left="296"/>
              <w:rPr>
                <w:sz w:val="20"/>
                <w:szCs w:val="20"/>
              </w:rPr>
            </w:pPr>
            <w:r>
              <w:rPr>
                <w:spacing w:val="-4"/>
                <w:sz w:val="20"/>
                <w:szCs w:val="20"/>
              </w:rPr>
              <w:t>1.2.2</w:t>
            </w:r>
          </w:p>
        </w:tc>
        <w:tc>
          <w:tcPr>
            <w:tcW w:w="1093" w:type="dxa"/>
            <w:noWrap w:val="0"/>
            <w:vAlign w:val="top"/>
          </w:tcPr>
          <w:p w14:paraId="5C44DEBA">
            <w:pPr>
              <w:spacing w:line="257" w:lineRule="auto"/>
              <w:rPr>
                <w:rFonts w:ascii="Arial"/>
                <w:sz w:val="21"/>
              </w:rPr>
            </w:pPr>
          </w:p>
          <w:p w14:paraId="4447700C">
            <w:pPr>
              <w:pStyle w:val="66"/>
              <w:spacing w:before="65" w:line="223" w:lineRule="auto"/>
              <w:ind w:left="279"/>
              <w:rPr>
                <w:sz w:val="20"/>
                <w:szCs w:val="20"/>
              </w:rPr>
            </w:pPr>
            <w:r>
              <w:rPr>
                <w:spacing w:val="-6"/>
                <w:sz w:val="20"/>
                <w:szCs w:val="20"/>
              </w:rPr>
              <w:t>(8)001</w:t>
            </w:r>
          </w:p>
        </w:tc>
        <w:tc>
          <w:tcPr>
            <w:tcW w:w="1535" w:type="dxa"/>
            <w:noWrap w:val="0"/>
            <w:vAlign w:val="top"/>
          </w:tcPr>
          <w:p w14:paraId="7EAC7119">
            <w:pPr>
              <w:spacing w:line="258" w:lineRule="auto"/>
              <w:rPr>
                <w:rFonts w:ascii="Arial"/>
                <w:sz w:val="21"/>
              </w:rPr>
            </w:pPr>
          </w:p>
          <w:p w14:paraId="3B2F4B86">
            <w:pPr>
              <w:pStyle w:val="66"/>
              <w:spacing w:before="65" w:line="220" w:lineRule="auto"/>
              <w:ind w:left="39"/>
              <w:rPr>
                <w:sz w:val="20"/>
                <w:szCs w:val="20"/>
              </w:rPr>
            </w:pPr>
            <w:r>
              <w:rPr>
                <w:spacing w:val="-2"/>
                <w:sz w:val="20"/>
                <w:szCs w:val="20"/>
              </w:rPr>
              <w:t>栽植</w:t>
            </w:r>
          </w:p>
        </w:tc>
        <w:tc>
          <w:tcPr>
            <w:tcW w:w="1535" w:type="dxa"/>
            <w:noWrap w:val="0"/>
            <w:vAlign w:val="top"/>
          </w:tcPr>
          <w:p w14:paraId="7C6205B5">
            <w:pPr>
              <w:pStyle w:val="66"/>
              <w:spacing w:before="181" w:line="220" w:lineRule="auto"/>
              <w:ind w:left="54"/>
              <w:rPr>
                <w:sz w:val="20"/>
                <w:szCs w:val="20"/>
              </w:rPr>
            </w:pPr>
            <w:r>
              <w:rPr>
                <w:spacing w:val="-2"/>
                <w:sz w:val="20"/>
                <w:szCs w:val="20"/>
              </w:rPr>
              <w:t>1、型号、规格</w:t>
            </w:r>
          </w:p>
          <w:p w14:paraId="3483A3E2">
            <w:pPr>
              <w:pStyle w:val="66"/>
              <w:spacing w:before="47" w:line="220" w:lineRule="auto"/>
              <w:ind w:left="57"/>
              <w:rPr>
                <w:sz w:val="20"/>
                <w:szCs w:val="20"/>
              </w:rPr>
            </w:pPr>
            <w:r>
              <w:rPr>
                <w:spacing w:val="-4"/>
                <w:sz w:val="20"/>
                <w:szCs w:val="20"/>
              </w:rPr>
              <w:t>：假植、栽植等</w:t>
            </w:r>
          </w:p>
        </w:tc>
        <w:tc>
          <w:tcPr>
            <w:tcW w:w="696" w:type="dxa"/>
            <w:noWrap w:val="0"/>
            <w:vAlign w:val="top"/>
          </w:tcPr>
          <w:p w14:paraId="140148EC">
            <w:pPr>
              <w:spacing w:line="258" w:lineRule="auto"/>
              <w:rPr>
                <w:rFonts w:ascii="Arial"/>
                <w:sz w:val="21"/>
              </w:rPr>
            </w:pPr>
          </w:p>
          <w:p w14:paraId="2813B629">
            <w:pPr>
              <w:pStyle w:val="66"/>
              <w:spacing w:before="65" w:line="220" w:lineRule="auto"/>
              <w:ind w:left="250"/>
              <w:rPr>
                <w:sz w:val="20"/>
                <w:szCs w:val="20"/>
              </w:rPr>
            </w:pPr>
            <w:r>
              <w:rPr>
                <w:sz w:val="20"/>
                <w:szCs w:val="20"/>
              </w:rPr>
              <w:t>株</w:t>
            </w:r>
          </w:p>
        </w:tc>
        <w:tc>
          <w:tcPr>
            <w:tcW w:w="697" w:type="dxa"/>
            <w:noWrap w:val="0"/>
            <w:vAlign w:val="top"/>
          </w:tcPr>
          <w:p w14:paraId="1F7E26DB">
            <w:pPr>
              <w:spacing w:line="257" w:lineRule="auto"/>
              <w:rPr>
                <w:rFonts w:ascii="Arial"/>
                <w:sz w:val="21"/>
              </w:rPr>
            </w:pPr>
          </w:p>
          <w:p w14:paraId="65F8F895">
            <w:pPr>
              <w:pStyle w:val="66"/>
              <w:spacing w:before="65" w:line="241" w:lineRule="auto"/>
              <w:ind w:right="29"/>
              <w:jc w:val="right"/>
              <w:rPr>
                <w:sz w:val="20"/>
                <w:szCs w:val="20"/>
              </w:rPr>
            </w:pPr>
            <w:r>
              <w:rPr>
                <w:spacing w:val="-3"/>
                <w:sz w:val="20"/>
                <w:szCs w:val="20"/>
              </w:rPr>
              <w:t>7500</w:t>
            </w:r>
          </w:p>
        </w:tc>
        <w:tc>
          <w:tcPr>
            <w:tcW w:w="1093" w:type="dxa"/>
            <w:noWrap w:val="0"/>
            <w:vAlign w:val="top"/>
          </w:tcPr>
          <w:p w14:paraId="23F0BEF2">
            <w:pPr>
              <w:rPr>
                <w:rFonts w:ascii="Arial"/>
                <w:sz w:val="21"/>
              </w:rPr>
            </w:pPr>
          </w:p>
        </w:tc>
        <w:tc>
          <w:tcPr>
            <w:tcW w:w="1093" w:type="dxa"/>
            <w:noWrap w:val="0"/>
            <w:vAlign w:val="top"/>
          </w:tcPr>
          <w:p w14:paraId="0922F9CE">
            <w:pPr>
              <w:rPr>
                <w:rFonts w:ascii="Arial"/>
                <w:sz w:val="21"/>
              </w:rPr>
            </w:pPr>
          </w:p>
        </w:tc>
        <w:tc>
          <w:tcPr>
            <w:tcW w:w="878" w:type="dxa"/>
            <w:noWrap w:val="0"/>
            <w:vAlign w:val="top"/>
          </w:tcPr>
          <w:p w14:paraId="12E34B23">
            <w:pPr>
              <w:rPr>
                <w:rFonts w:ascii="Arial"/>
                <w:sz w:val="21"/>
              </w:rPr>
            </w:pPr>
          </w:p>
        </w:tc>
        <w:tc>
          <w:tcPr>
            <w:tcW w:w="829" w:type="dxa"/>
            <w:noWrap w:val="0"/>
            <w:vAlign w:val="top"/>
          </w:tcPr>
          <w:p w14:paraId="34A67FF4">
            <w:pPr>
              <w:rPr>
                <w:rFonts w:ascii="Arial"/>
                <w:sz w:val="21"/>
              </w:rPr>
            </w:pPr>
          </w:p>
        </w:tc>
      </w:tr>
      <w:tr w14:paraId="5AADD9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56" w:type="dxa"/>
            <w:noWrap w:val="0"/>
            <w:vAlign w:val="top"/>
          </w:tcPr>
          <w:p w14:paraId="393A433F">
            <w:pPr>
              <w:pStyle w:val="66"/>
              <w:spacing w:before="95" w:line="242" w:lineRule="auto"/>
              <w:ind w:left="485"/>
              <w:rPr>
                <w:sz w:val="20"/>
                <w:szCs w:val="20"/>
              </w:rPr>
            </w:pPr>
            <w:r>
              <w:rPr>
                <w:sz w:val="20"/>
                <w:szCs w:val="20"/>
              </w:rPr>
              <w:t>2</w:t>
            </w:r>
          </w:p>
        </w:tc>
        <w:tc>
          <w:tcPr>
            <w:tcW w:w="1093" w:type="dxa"/>
            <w:noWrap w:val="0"/>
            <w:vAlign w:val="top"/>
          </w:tcPr>
          <w:p w14:paraId="65CADE33">
            <w:pPr>
              <w:pStyle w:val="66"/>
              <w:spacing w:before="132" w:line="179" w:lineRule="auto"/>
              <w:ind w:left="448"/>
              <w:rPr>
                <w:sz w:val="20"/>
                <w:szCs w:val="20"/>
              </w:rPr>
            </w:pPr>
            <w:r>
              <w:rPr>
                <w:sz w:val="20"/>
                <w:szCs w:val="20"/>
              </w:rPr>
              <w:t>二</w:t>
            </w:r>
          </w:p>
        </w:tc>
        <w:tc>
          <w:tcPr>
            <w:tcW w:w="1535" w:type="dxa"/>
            <w:noWrap w:val="0"/>
            <w:vAlign w:val="top"/>
          </w:tcPr>
          <w:p w14:paraId="04706DFA">
            <w:pPr>
              <w:pStyle w:val="66"/>
              <w:spacing w:before="95" w:line="220" w:lineRule="auto"/>
              <w:ind w:left="39"/>
              <w:rPr>
                <w:sz w:val="20"/>
                <w:szCs w:val="20"/>
              </w:rPr>
            </w:pPr>
            <w:r>
              <w:rPr>
                <w:spacing w:val="-1"/>
                <w:sz w:val="20"/>
                <w:szCs w:val="20"/>
              </w:rPr>
              <w:t>移植整地30亩</w:t>
            </w:r>
          </w:p>
        </w:tc>
        <w:tc>
          <w:tcPr>
            <w:tcW w:w="1535" w:type="dxa"/>
            <w:noWrap w:val="0"/>
            <w:vAlign w:val="top"/>
          </w:tcPr>
          <w:p w14:paraId="46E4BD75">
            <w:pPr>
              <w:rPr>
                <w:rFonts w:ascii="Arial"/>
                <w:sz w:val="21"/>
              </w:rPr>
            </w:pPr>
          </w:p>
        </w:tc>
        <w:tc>
          <w:tcPr>
            <w:tcW w:w="696" w:type="dxa"/>
            <w:noWrap w:val="0"/>
            <w:vAlign w:val="top"/>
          </w:tcPr>
          <w:p w14:paraId="1A47ABF3">
            <w:pPr>
              <w:rPr>
                <w:rFonts w:ascii="Arial"/>
                <w:sz w:val="21"/>
              </w:rPr>
            </w:pPr>
          </w:p>
        </w:tc>
        <w:tc>
          <w:tcPr>
            <w:tcW w:w="697" w:type="dxa"/>
            <w:noWrap w:val="0"/>
            <w:vAlign w:val="top"/>
          </w:tcPr>
          <w:p w14:paraId="45881FBD">
            <w:pPr>
              <w:pStyle w:val="66"/>
              <w:spacing w:before="95" w:line="242" w:lineRule="auto"/>
              <w:ind w:right="9"/>
              <w:jc w:val="right"/>
              <w:rPr>
                <w:sz w:val="20"/>
                <w:szCs w:val="20"/>
              </w:rPr>
            </w:pPr>
            <w:r>
              <w:rPr>
                <w:sz w:val="20"/>
                <w:szCs w:val="20"/>
              </w:rPr>
              <w:t>1</w:t>
            </w:r>
          </w:p>
        </w:tc>
        <w:tc>
          <w:tcPr>
            <w:tcW w:w="1093" w:type="dxa"/>
            <w:noWrap w:val="0"/>
            <w:vAlign w:val="top"/>
          </w:tcPr>
          <w:p w14:paraId="41655297">
            <w:pPr>
              <w:rPr>
                <w:rFonts w:ascii="Arial"/>
                <w:sz w:val="21"/>
              </w:rPr>
            </w:pPr>
          </w:p>
        </w:tc>
        <w:tc>
          <w:tcPr>
            <w:tcW w:w="1093" w:type="dxa"/>
            <w:noWrap w:val="0"/>
            <w:vAlign w:val="top"/>
          </w:tcPr>
          <w:p w14:paraId="2442E971">
            <w:pPr>
              <w:rPr>
                <w:rFonts w:ascii="Arial"/>
                <w:sz w:val="21"/>
              </w:rPr>
            </w:pPr>
          </w:p>
        </w:tc>
        <w:tc>
          <w:tcPr>
            <w:tcW w:w="878" w:type="dxa"/>
            <w:noWrap w:val="0"/>
            <w:vAlign w:val="top"/>
          </w:tcPr>
          <w:p w14:paraId="4EDD2B68">
            <w:pPr>
              <w:rPr>
                <w:rFonts w:ascii="Arial"/>
                <w:sz w:val="21"/>
              </w:rPr>
            </w:pPr>
          </w:p>
        </w:tc>
        <w:tc>
          <w:tcPr>
            <w:tcW w:w="829" w:type="dxa"/>
            <w:noWrap w:val="0"/>
            <w:vAlign w:val="top"/>
          </w:tcPr>
          <w:p w14:paraId="2C1439E9">
            <w:pPr>
              <w:rPr>
                <w:rFonts w:ascii="Arial"/>
                <w:sz w:val="21"/>
              </w:rPr>
            </w:pPr>
          </w:p>
        </w:tc>
      </w:tr>
      <w:tr w14:paraId="0EBCA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56" w:type="dxa"/>
            <w:noWrap w:val="0"/>
            <w:vAlign w:val="top"/>
          </w:tcPr>
          <w:p w14:paraId="023BDDEA">
            <w:pPr>
              <w:pStyle w:val="66"/>
              <w:spacing w:before="95"/>
              <w:ind w:left="384"/>
              <w:rPr>
                <w:sz w:val="20"/>
                <w:szCs w:val="20"/>
              </w:rPr>
            </w:pPr>
            <w:r>
              <w:rPr>
                <w:spacing w:val="-2"/>
                <w:sz w:val="20"/>
                <w:szCs w:val="20"/>
              </w:rPr>
              <w:t>2.1</w:t>
            </w:r>
          </w:p>
        </w:tc>
        <w:tc>
          <w:tcPr>
            <w:tcW w:w="1093" w:type="dxa"/>
            <w:noWrap w:val="0"/>
            <w:vAlign w:val="top"/>
          </w:tcPr>
          <w:p w14:paraId="098FF5CC">
            <w:pPr>
              <w:pStyle w:val="66"/>
              <w:spacing w:before="95"/>
              <w:ind w:left="410"/>
              <w:rPr>
                <w:sz w:val="20"/>
                <w:szCs w:val="20"/>
              </w:rPr>
            </w:pPr>
            <w:r>
              <w:rPr>
                <w:spacing w:val="-5"/>
                <w:sz w:val="20"/>
                <w:szCs w:val="20"/>
              </w:rPr>
              <w:t>1.3</w:t>
            </w:r>
          </w:p>
        </w:tc>
        <w:tc>
          <w:tcPr>
            <w:tcW w:w="1535" w:type="dxa"/>
            <w:noWrap w:val="0"/>
            <w:vAlign w:val="top"/>
          </w:tcPr>
          <w:p w14:paraId="754D001B">
            <w:pPr>
              <w:pStyle w:val="66"/>
              <w:spacing w:before="96" w:line="221" w:lineRule="auto"/>
              <w:ind w:left="53"/>
              <w:rPr>
                <w:sz w:val="20"/>
                <w:szCs w:val="20"/>
              </w:rPr>
            </w:pPr>
            <w:r>
              <w:rPr>
                <w:spacing w:val="-2"/>
                <w:sz w:val="20"/>
                <w:szCs w:val="20"/>
              </w:rPr>
              <w:t>留守处苗圃20亩</w:t>
            </w:r>
          </w:p>
        </w:tc>
        <w:tc>
          <w:tcPr>
            <w:tcW w:w="1535" w:type="dxa"/>
            <w:noWrap w:val="0"/>
            <w:vAlign w:val="top"/>
          </w:tcPr>
          <w:p w14:paraId="5C87A176">
            <w:pPr>
              <w:rPr>
                <w:rFonts w:ascii="Arial"/>
                <w:sz w:val="21"/>
              </w:rPr>
            </w:pPr>
          </w:p>
        </w:tc>
        <w:tc>
          <w:tcPr>
            <w:tcW w:w="696" w:type="dxa"/>
            <w:noWrap w:val="0"/>
            <w:vAlign w:val="top"/>
          </w:tcPr>
          <w:p w14:paraId="2C802C7D">
            <w:pPr>
              <w:rPr>
                <w:rFonts w:ascii="Arial"/>
                <w:sz w:val="21"/>
              </w:rPr>
            </w:pPr>
          </w:p>
        </w:tc>
        <w:tc>
          <w:tcPr>
            <w:tcW w:w="697" w:type="dxa"/>
            <w:noWrap w:val="0"/>
            <w:vAlign w:val="top"/>
          </w:tcPr>
          <w:p w14:paraId="6CC703CF">
            <w:pPr>
              <w:pStyle w:val="66"/>
              <w:spacing w:before="95" w:line="242" w:lineRule="auto"/>
              <w:ind w:right="9"/>
              <w:jc w:val="right"/>
              <w:rPr>
                <w:sz w:val="20"/>
                <w:szCs w:val="20"/>
              </w:rPr>
            </w:pPr>
            <w:r>
              <w:rPr>
                <w:sz w:val="20"/>
                <w:szCs w:val="20"/>
              </w:rPr>
              <w:t>1</w:t>
            </w:r>
          </w:p>
        </w:tc>
        <w:tc>
          <w:tcPr>
            <w:tcW w:w="1093" w:type="dxa"/>
            <w:noWrap w:val="0"/>
            <w:vAlign w:val="top"/>
          </w:tcPr>
          <w:p w14:paraId="55A7184A">
            <w:pPr>
              <w:rPr>
                <w:rFonts w:ascii="Arial"/>
                <w:sz w:val="21"/>
              </w:rPr>
            </w:pPr>
          </w:p>
        </w:tc>
        <w:tc>
          <w:tcPr>
            <w:tcW w:w="1093" w:type="dxa"/>
            <w:noWrap w:val="0"/>
            <w:vAlign w:val="top"/>
          </w:tcPr>
          <w:p w14:paraId="4FB43DD6">
            <w:pPr>
              <w:rPr>
                <w:rFonts w:ascii="Arial"/>
                <w:sz w:val="21"/>
              </w:rPr>
            </w:pPr>
          </w:p>
        </w:tc>
        <w:tc>
          <w:tcPr>
            <w:tcW w:w="878" w:type="dxa"/>
            <w:noWrap w:val="0"/>
            <w:vAlign w:val="top"/>
          </w:tcPr>
          <w:p w14:paraId="0781D2E4">
            <w:pPr>
              <w:rPr>
                <w:rFonts w:ascii="Arial"/>
                <w:sz w:val="21"/>
              </w:rPr>
            </w:pPr>
          </w:p>
        </w:tc>
        <w:tc>
          <w:tcPr>
            <w:tcW w:w="829" w:type="dxa"/>
            <w:noWrap w:val="0"/>
            <w:vAlign w:val="top"/>
          </w:tcPr>
          <w:p w14:paraId="1A50F7F2">
            <w:pPr>
              <w:rPr>
                <w:rFonts w:ascii="Arial"/>
                <w:sz w:val="21"/>
              </w:rPr>
            </w:pPr>
          </w:p>
        </w:tc>
      </w:tr>
      <w:tr w14:paraId="33BB3E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056" w:type="dxa"/>
            <w:noWrap w:val="0"/>
            <w:vAlign w:val="top"/>
          </w:tcPr>
          <w:p w14:paraId="089AED7E">
            <w:pPr>
              <w:spacing w:line="259" w:lineRule="auto"/>
              <w:rPr>
                <w:rFonts w:ascii="Arial"/>
                <w:sz w:val="21"/>
              </w:rPr>
            </w:pPr>
          </w:p>
          <w:p w14:paraId="7CE0CFAD">
            <w:pPr>
              <w:pStyle w:val="66"/>
              <w:spacing w:before="65"/>
              <w:ind w:left="284"/>
              <w:rPr>
                <w:sz w:val="20"/>
                <w:szCs w:val="20"/>
              </w:rPr>
            </w:pPr>
            <w:r>
              <w:rPr>
                <w:spacing w:val="-2"/>
                <w:sz w:val="20"/>
                <w:szCs w:val="20"/>
              </w:rPr>
              <w:t>2.1.1</w:t>
            </w:r>
          </w:p>
        </w:tc>
        <w:tc>
          <w:tcPr>
            <w:tcW w:w="1093" w:type="dxa"/>
            <w:noWrap w:val="0"/>
            <w:vAlign w:val="top"/>
          </w:tcPr>
          <w:p w14:paraId="781000CC">
            <w:pPr>
              <w:spacing w:line="259" w:lineRule="auto"/>
              <w:rPr>
                <w:rFonts w:ascii="Arial"/>
                <w:sz w:val="21"/>
              </w:rPr>
            </w:pPr>
          </w:p>
          <w:p w14:paraId="5F426AE7">
            <w:pPr>
              <w:pStyle w:val="66"/>
              <w:spacing w:before="65" w:line="223" w:lineRule="auto"/>
              <w:ind w:left="279"/>
              <w:rPr>
                <w:sz w:val="20"/>
                <w:szCs w:val="20"/>
              </w:rPr>
            </w:pPr>
            <w:r>
              <w:rPr>
                <w:spacing w:val="-6"/>
                <w:sz w:val="20"/>
                <w:szCs w:val="20"/>
              </w:rPr>
              <w:t>(1)006</w:t>
            </w:r>
          </w:p>
        </w:tc>
        <w:tc>
          <w:tcPr>
            <w:tcW w:w="1535" w:type="dxa"/>
            <w:noWrap w:val="0"/>
            <w:vAlign w:val="top"/>
          </w:tcPr>
          <w:p w14:paraId="138D5803">
            <w:pPr>
              <w:spacing w:line="259" w:lineRule="auto"/>
              <w:rPr>
                <w:rFonts w:ascii="Arial"/>
                <w:sz w:val="21"/>
              </w:rPr>
            </w:pPr>
          </w:p>
          <w:p w14:paraId="5E005582">
            <w:pPr>
              <w:pStyle w:val="66"/>
              <w:spacing w:before="65" w:line="224" w:lineRule="auto"/>
              <w:ind w:left="39"/>
              <w:rPr>
                <w:sz w:val="20"/>
                <w:szCs w:val="20"/>
              </w:rPr>
            </w:pPr>
            <w:r>
              <w:rPr>
                <w:spacing w:val="-1"/>
                <w:sz w:val="20"/>
                <w:szCs w:val="20"/>
              </w:rPr>
              <w:t>土地平整</w:t>
            </w:r>
          </w:p>
        </w:tc>
        <w:tc>
          <w:tcPr>
            <w:tcW w:w="1535" w:type="dxa"/>
            <w:noWrap w:val="0"/>
            <w:vAlign w:val="top"/>
          </w:tcPr>
          <w:p w14:paraId="6CABBEA3">
            <w:pPr>
              <w:pStyle w:val="66"/>
              <w:spacing w:before="39" w:line="220" w:lineRule="auto"/>
              <w:ind w:left="54"/>
              <w:rPr>
                <w:sz w:val="20"/>
                <w:szCs w:val="20"/>
              </w:rPr>
            </w:pPr>
            <w:r>
              <w:rPr>
                <w:spacing w:val="-2"/>
                <w:sz w:val="20"/>
                <w:szCs w:val="20"/>
              </w:rPr>
              <w:t>1、型号、规格</w:t>
            </w:r>
          </w:p>
          <w:p w14:paraId="617AA880">
            <w:pPr>
              <w:pStyle w:val="66"/>
              <w:spacing w:before="48" w:line="261" w:lineRule="auto"/>
              <w:ind w:left="40" w:right="96" w:firstLine="17"/>
              <w:rPr>
                <w:sz w:val="20"/>
                <w:szCs w:val="20"/>
              </w:rPr>
            </w:pPr>
            <w:r>
              <w:rPr>
                <w:spacing w:val="-5"/>
                <w:sz w:val="20"/>
                <w:szCs w:val="20"/>
              </w:rPr>
              <w:t>：清理杂树、整</w:t>
            </w:r>
            <w:r>
              <w:rPr>
                <w:spacing w:val="5"/>
                <w:sz w:val="20"/>
                <w:szCs w:val="20"/>
              </w:rPr>
              <w:t xml:space="preserve"> </w:t>
            </w:r>
            <w:r>
              <w:rPr>
                <w:spacing w:val="-2"/>
                <w:sz w:val="20"/>
                <w:szCs w:val="20"/>
              </w:rPr>
              <w:t>地等</w:t>
            </w:r>
          </w:p>
        </w:tc>
        <w:tc>
          <w:tcPr>
            <w:tcW w:w="696" w:type="dxa"/>
            <w:noWrap w:val="0"/>
            <w:vAlign w:val="top"/>
          </w:tcPr>
          <w:p w14:paraId="36B6AC08">
            <w:pPr>
              <w:spacing w:line="259" w:lineRule="auto"/>
              <w:rPr>
                <w:rFonts w:ascii="Arial"/>
                <w:sz w:val="21"/>
              </w:rPr>
            </w:pPr>
          </w:p>
          <w:p w14:paraId="4A8F44B7">
            <w:pPr>
              <w:pStyle w:val="66"/>
              <w:spacing w:before="65" w:line="221" w:lineRule="auto"/>
              <w:ind w:left="250"/>
              <w:rPr>
                <w:sz w:val="20"/>
                <w:szCs w:val="20"/>
              </w:rPr>
            </w:pPr>
            <w:r>
              <w:rPr>
                <w:sz w:val="20"/>
                <w:szCs w:val="20"/>
              </w:rPr>
              <w:t>亩</w:t>
            </w:r>
          </w:p>
        </w:tc>
        <w:tc>
          <w:tcPr>
            <w:tcW w:w="697" w:type="dxa"/>
            <w:noWrap w:val="0"/>
            <w:vAlign w:val="top"/>
          </w:tcPr>
          <w:p w14:paraId="1AFCB819">
            <w:pPr>
              <w:spacing w:line="258" w:lineRule="auto"/>
              <w:rPr>
                <w:rFonts w:ascii="Arial"/>
                <w:sz w:val="21"/>
              </w:rPr>
            </w:pPr>
          </w:p>
          <w:p w14:paraId="2D26244E">
            <w:pPr>
              <w:pStyle w:val="66"/>
              <w:spacing w:before="65" w:line="241" w:lineRule="auto"/>
              <w:ind w:right="27"/>
              <w:jc w:val="right"/>
              <w:rPr>
                <w:sz w:val="20"/>
                <w:szCs w:val="20"/>
              </w:rPr>
            </w:pPr>
            <w:r>
              <w:rPr>
                <w:spacing w:val="-3"/>
                <w:sz w:val="20"/>
                <w:szCs w:val="20"/>
              </w:rPr>
              <w:t>20</w:t>
            </w:r>
          </w:p>
        </w:tc>
        <w:tc>
          <w:tcPr>
            <w:tcW w:w="1093" w:type="dxa"/>
            <w:noWrap w:val="0"/>
            <w:vAlign w:val="top"/>
          </w:tcPr>
          <w:p w14:paraId="49D7E41E">
            <w:pPr>
              <w:rPr>
                <w:rFonts w:ascii="Arial"/>
                <w:sz w:val="21"/>
              </w:rPr>
            </w:pPr>
          </w:p>
        </w:tc>
        <w:tc>
          <w:tcPr>
            <w:tcW w:w="1093" w:type="dxa"/>
            <w:noWrap w:val="0"/>
            <w:vAlign w:val="top"/>
          </w:tcPr>
          <w:p w14:paraId="138D825E">
            <w:pPr>
              <w:rPr>
                <w:rFonts w:ascii="Arial"/>
                <w:sz w:val="21"/>
              </w:rPr>
            </w:pPr>
          </w:p>
        </w:tc>
        <w:tc>
          <w:tcPr>
            <w:tcW w:w="878" w:type="dxa"/>
            <w:noWrap w:val="0"/>
            <w:vAlign w:val="top"/>
          </w:tcPr>
          <w:p w14:paraId="59670C58">
            <w:pPr>
              <w:rPr>
                <w:rFonts w:ascii="Arial"/>
                <w:sz w:val="21"/>
              </w:rPr>
            </w:pPr>
          </w:p>
        </w:tc>
        <w:tc>
          <w:tcPr>
            <w:tcW w:w="829" w:type="dxa"/>
            <w:noWrap w:val="0"/>
            <w:vAlign w:val="top"/>
          </w:tcPr>
          <w:p w14:paraId="2D608F87">
            <w:pPr>
              <w:rPr>
                <w:rFonts w:ascii="Arial"/>
                <w:sz w:val="21"/>
              </w:rPr>
            </w:pPr>
          </w:p>
        </w:tc>
      </w:tr>
      <w:tr w14:paraId="7759B9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5" w:hRule="atLeast"/>
        </w:trPr>
        <w:tc>
          <w:tcPr>
            <w:tcW w:w="1056" w:type="dxa"/>
            <w:noWrap w:val="0"/>
            <w:vAlign w:val="top"/>
          </w:tcPr>
          <w:p w14:paraId="2D332A04">
            <w:pPr>
              <w:spacing w:line="400" w:lineRule="auto"/>
              <w:rPr>
                <w:rFonts w:ascii="Arial"/>
                <w:sz w:val="21"/>
              </w:rPr>
            </w:pPr>
          </w:p>
          <w:p w14:paraId="3726529E">
            <w:pPr>
              <w:pStyle w:val="66"/>
              <w:spacing w:before="65"/>
              <w:ind w:left="284"/>
              <w:rPr>
                <w:sz w:val="20"/>
                <w:szCs w:val="20"/>
              </w:rPr>
            </w:pPr>
            <w:r>
              <w:rPr>
                <w:spacing w:val="-2"/>
                <w:sz w:val="20"/>
                <w:szCs w:val="20"/>
              </w:rPr>
              <w:t>2.1.2</w:t>
            </w:r>
          </w:p>
        </w:tc>
        <w:tc>
          <w:tcPr>
            <w:tcW w:w="1093" w:type="dxa"/>
            <w:noWrap w:val="0"/>
            <w:vAlign w:val="top"/>
          </w:tcPr>
          <w:p w14:paraId="5A86C26D">
            <w:pPr>
              <w:spacing w:line="401" w:lineRule="auto"/>
              <w:rPr>
                <w:rFonts w:ascii="Arial"/>
                <w:sz w:val="21"/>
              </w:rPr>
            </w:pPr>
          </w:p>
          <w:p w14:paraId="5A5D00E1">
            <w:pPr>
              <w:pStyle w:val="66"/>
              <w:spacing w:before="65" w:line="223" w:lineRule="auto"/>
              <w:ind w:left="279"/>
              <w:rPr>
                <w:sz w:val="20"/>
                <w:szCs w:val="20"/>
              </w:rPr>
            </w:pPr>
            <w:r>
              <w:rPr>
                <w:spacing w:val="-6"/>
                <w:sz w:val="20"/>
                <w:szCs w:val="20"/>
              </w:rPr>
              <w:t>(8)002</w:t>
            </w:r>
          </w:p>
        </w:tc>
        <w:tc>
          <w:tcPr>
            <w:tcW w:w="1535" w:type="dxa"/>
            <w:noWrap w:val="0"/>
            <w:vAlign w:val="top"/>
          </w:tcPr>
          <w:p w14:paraId="646399B7">
            <w:pPr>
              <w:spacing w:line="401" w:lineRule="auto"/>
              <w:rPr>
                <w:rFonts w:ascii="Arial"/>
                <w:sz w:val="21"/>
              </w:rPr>
            </w:pPr>
          </w:p>
          <w:p w14:paraId="087EB087">
            <w:pPr>
              <w:pStyle w:val="66"/>
              <w:spacing w:before="65" w:line="220" w:lineRule="auto"/>
              <w:ind w:left="39"/>
              <w:rPr>
                <w:sz w:val="20"/>
                <w:szCs w:val="20"/>
              </w:rPr>
            </w:pPr>
            <w:r>
              <w:rPr>
                <w:spacing w:val="-2"/>
                <w:sz w:val="20"/>
                <w:szCs w:val="20"/>
              </w:rPr>
              <w:t>栽植</w:t>
            </w:r>
          </w:p>
        </w:tc>
        <w:tc>
          <w:tcPr>
            <w:tcW w:w="1535" w:type="dxa"/>
            <w:noWrap w:val="0"/>
            <w:vAlign w:val="top"/>
          </w:tcPr>
          <w:p w14:paraId="29763FFB">
            <w:pPr>
              <w:pStyle w:val="66"/>
              <w:spacing w:before="38" w:line="220" w:lineRule="auto"/>
              <w:ind w:left="54"/>
              <w:rPr>
                <w:sz w:val="20"/>
                <w:szCs w:val="20"/>
              </w:rPr>
            </w:pPr>
            <w:r>
              <w:rPr>
                <w:spacing w:val="-2"/>
                <w:sz w:val="20"/>
                <w:szCs w:val="20"/>
              </w:rPr>
              <w:t>1、型号、规格</w:t>
            </w:r>
          </w:p>
          <w:p w14:paraId="4C5CFEF4">
            <w:pPr>
              <w:pStyle w:val="66"/>
              <w:spacing w:before="47" w:line="220" w:lineRule="auto"/>
              <w:ind w:left="57"/>
              <w:rPr>
                <w:sz w:val="20"/>
                <w:szCs w:val="20"/>
              </w:rPr>
            </w:pPr>
            <w:r>
              <w:rPr>
                <w:spacing w:val="-4"/>
                <w:sz w:val="20"/>
                <w:szCs w:val="20"/>
              </w:rPr>
              <w:t>：假植、栽植等</w:t>
            </w:r>
          </w:p>
          <w:p w14:paraId="61332002">
            <w:pPr>
              <w:pStyle w:val="66"/>
              <w:spacing w:before="48" w:line="260" w:lineRule="auto"/>
              <w:ind w:left="40" w:right="93" w:firstLine="16"/>
              <w:rPr>
                <w:sz w:val="20"/>
                <w:szCs w:val="20"/>
              </w:rPr>
            </w:pPr>
            <w:r>
              <w:rPr>
                <w:spacing w:val="10"/>
                <w:sz w:val="20"/>
                <w:szCs w:val="20"/>
              </w:rPr>
              <w:t>,投标单位需考</w:t>
            </w:r>
            <w:r>
              <w:rPr>
                <w:spacing w:val="3"/>
                <w:sz w:val="20"/>
                <w:szCs w:val="20"/>
              </w:rPr>
              <w:t xml:space="preserve"> </w:t>
            </w:r>
            <w:r>
              <w:rPr>
                <w:spacing w:val="-1"/>
                <w:sz w:val="20"/>
                <w:szCs w:val="20"/>
              </w:rPr>
              <w:t>虑苗木运输</w:t>
            </w:r>
          </w:p>
        </w:tc>
        <w:tc>
          <w:tcPr>
            <w:tcW w:w="696" w:type="dxa"/>
            <w:noWrap w:val="0"/>
            <w:vAlign w:val="top"/>
          </w:tcPr>
          <w:p w14:paraId="4799A354">
            <w:pPr>
              <w:spacing w:line="401" w:lineRule="auto"/>
              <w:rPr>
                <w:rFonts w:ascii="Arial"/>
                <w:sz w:val="21"/>
              </w:rPr>
            </w:pPr>
          </w:p>
          <w:p w14:paraId="400FD8AD">
            <w:pPr>
              <w:pStyle w:val="66"/>
              <w:spacing w:before="65" w:line="220" w:lineRule="auto"/>
              <w:ind w:left="250"/>
              <w:rPr>
                <w:sz w:val="20"/>
                <w:szCs w:val="20"/>
              </w:rPr>
            </w:pPr>
            <w:r>
              <w:rPr>
                <w:sz w:val="20"/>
                <w:szCs w:val="20"/>
              </w:rPr>
              <w:t>株</w:t>
            </w:r>
          </w:p>
        </w:tc>
        <w:tc>
          <w:tcPr>
            <w:tcW w:w="697" w:type="dxa"/>
            <w:noWrap w:val="0"/>
            <w:vAlign w:val="top"/>
          </w:tcPr>
          <w:p w14:paraId="4BE0B9CC">
            <w:pPr>
              <w:spacing w:line="400" w:lineRule="auto"/>
              <w:rPr>
                <w:rFonts w:ascii="Arial"/>
                <w:sz w:val="21"/>
              </w:rPr>
            </w:pPr>
          </w:p>
          <w:p w14:paraId="039B69D5">
            <w:pPr>
              <w:pStyle w:val="66"/>
              <w:spacing w:before="65" w:line="241" w:lineRule="auto"/>
              <w:ind w:right="30"/>
              <w:jc w:val="right"/>
              <w:rPr>
                <w:sz w:val="20"/>
                <w:szCs w:val="20"/>
              </w:rPr>
            </w:pPr>
            <w:r>
              <w:rPr>
                <w:spacing w:val="-2"/>
                <w:sz w:val="20"/>
                <w:szCs w:val="20"/>
              </w:rPr>
              <w:t>6800</w:t>
            </w:r>
          </w:p>
        </w:tc>
        <w:tc>
          <w:tcPr>
            <w:tcW w:w="1093" w:type="dxa"/>
            <w:noWrap w:val="0"/>
            <w:vAlign w:val="top"/>
          </w:tcPr>
          <w:p w14:paraId="75A0FE4E">
            <w:pPr>
              <w:rPr>
                <w:rFonts w:ascii="Arial"/>
                <w:sz w:val="21"/>
              </w:rPr>
            </w:pPr>
          </w:p>
        </w:tc>
        <w:tc>
          <w:tcPr>
            <w:tcW w:w="1093" w:type="dxa"/>
            <w:noWrap w:val="0"/>
            <w:vAlign w:val="top"/>
          </w:tcPr>
          <w:p w14:paraId="151613EC">
            <w:pPr>
              <w:rPr>
                <w:rFonts w:ascii="Arial"/>
                <w:sz w:val="21"/>
              </w:rPr>
            </w:pPr>
          </w:p>
        </w:tc>
        <w:tc>
          <w:tcPr>
            <w:tcW w:w="878" w:type="dxa"/>
            <w:noWrap w:val="0"/>
            <w:vAlign w:val="top"/>
          </w:tcPr>
          <w:p w14:paraId="0BB481E2">
            <w:pPr>
              <w:rPr>
                <w:rFonts w:ascii="Arial"/>
                <w:sz w:val="21"/>
              </w:rPr>
            </w:pPr>
          </w:p>
        </w:tc>
        <w:tc>
          <w:tcPr>
            <w:tcW w:w="829" w:type="dxa"/>
            <w:noWrap w:val="0"/>
            <w:vAlign w:val="top"/>
          </w:tcPr>
          <w:p w14:paraId="211EEC86">
            <w:pPr>
              <w:rPr>
                <w:rFonts w:ascii="Arial"/>
                <w:sz w:val="21"/>
              </w:rPr>
            </w:pPr>
          </w:p>
        </w:tc>
      </w:tr>
      <w:tr w14:paraId="64DF4B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1056" w:type="dxa"/>
            <w:noWrap w:val="0"/>
            <w:vAlign w:val="top"/>
          </w:tcPr>
          <w:p w14:paraId="46FDB9CD">
            <w:pPr>
              <w:pStyle w:val="66"/>
              <w:spacing w:before="183"/>
              <w:ind w:left="384"/>
              <w:rPr>
                <w:sz w:val="20"/>
                <w:szCs w:val="20"/>
              </w:rPr>
            </w:pPr>
            <w:r>
              <w:rPr>
                <w:spacing w:val="-2"/>
                <w:sz w:val="20"/>
                <w:szCs w:val="20"/>
              </w:rPr>
              <w:t>2.2</w:t>
            </w:r>
          </w:p>
        </w:tc>
        <w:tc>
          <w:tcPr>
            <w:tcW w:w="1093" w:type="dxa"/>
            <w:noWrap w:val="0"/>
            <w:vAlign w:val="top"/>
          </w:tcPr>
          <w:p w14:paraId="5F19E91E">
            <w:pPr>
              <w:rPr>
                <w:rFonts w:ascii="Arial"/>
                <w:sz w:val="21"/>
              </w:rPr>
            </w:pPr>
          </w:p>
        </w:tc>
        <w:tc>
          <w:tcPr>
            <w:tcW w:w="1535" w:type="dxa"/>
            <w:noWrap w:val="0"/>
            <w:vAlign w:val="top"/>
          </w:tcPr>
          <w:p w14:paraId="50392B58">
            <w:pPr>
              <w:pStyle w:val="66"/>
              <w:spacing w:before="39" w:line="260" w:lineRule="auto"/>
              <w:ind w:left="38" w:right="87" w:firstLine="2"/>
              <w:rPr>
                <w:sz w:val="20"/>
                <w:szCs w:val="20"/>
              </w:rPr>
            </w:pPr>
            <w:r>
              <w:rPr>
                <w:spacing w:val="-1"/>
                <w:sz w:val="20"/>
                <w:szCs w:val="20"/>
              </w:rPr>
              <w:t>卡布沙朗苗圃10</w:t>
            </w:r>
            <w:r>
              <w:rPr>
                <w:spacing w:val="3"/>
                <w:sz w:val="20"/>
                <w:szCs w:val="20"/>
              </w:rPr>
              <w:t xml:space="preserve"> </w:t>
            </w:r>
            <w:r>
              <w:rPr>
                <w:sz w:val="20"/>
                <w:szCs w:val="20"/>
              </w:rPr>
              <w:t>亩</w:t>
            </w:r>
          </w:p>
        </w:tc>
        <w:tc>
          <w:tcPr>
            <w:tcW w:w="1535" w:type="dxa"/>
            <w:noWrap w:val="0"/>
            <w:vAlign w:val="top"/>
          </w:tcPr>
          <w:p w14:paraId="6E3B06F9">
            <w:pPr>
              <w:rPr>
                <w:rFonts w:ascii="Arial"/>
                <w:sz w:val="21"/>
              </w:rPr>
            </w:pPr>
          </w:p>
        </w:tc>
        <w:tc>
          <w:tcPr>
            <w:tcW w:w="696" w:type="dxa"/>
            <w:noWrap w:val="0"/>
            <w:vAlign w:val="top"/>
          </w:tcPr>
          <w:p w14:paraId="19FA1559">
            <w:pPr>
              <w:rPr>
                <w:rFonts w:ascii="Arial"/>
                <w:sz w:val="21"/>
              </w:rPr>
            </w:pPr>
          </w:p>
        </w:tc>
        <w:tc>
          <w:tcPr>
            <w:tcW w:w="697" w:type="dxa"/>
            <w:noWrap w:val="0"/>
            <w:vAlign w:val="top"/>
          </w:tcPr>
          <w:p w14:paraId="2227A8DA">
            <w:pPr>
              <w:pStyle w:val="66"/>
              <w:spacing w:before="183" w:line="242" w:lineRule="auto"/>
              <w:ind w:right="9"/>
              <w:jc w:val="right"/>
              <w:rPr>
                <w:sz w:val="20"/>
                <w:szCs w:val="20"/>
              </w:rPr>
            </w:pPr>
            <w:r>
              <w:rPr>
                <w:sz w:val="20"/>
                <w:szCs w:val="20"/>
              </w:rPr>
              <w:t>1</w:t>
            </w:r>
          </w:p>
        </w:tc>
        <w:tc>
          <w:tcPr>
            <w:tcW w:w="1093" w:type="dxa"/>
            <w:noWrap w:val="0"/>
            <w:vAlign w:val="top"/>
          </w:tcPr>
          <w:p w14:paraId="2DDE4D3D">
            <w:pPr>
              <w:rPr>
                <w:rFonts w:ascii="Arial"/>
                <w:sz w:val="21"/>
              </w:rPr>
            </w:pPr>
          </w:p>
        </w:tc>
        <w:tc>
          <w:tcPr>
            <w:tcW w:w="1093" w:type="dxa"/>
            <w:noWrap w:val="0"/>
            <w:vAlign w:val="top"/>
          </w:tcPr>
          <w:p w14:paraId="0114A5EC">
            <w:pPr>
              <w:rPr>
                <w:rFonts w:ascii="Arial"/>
                <w:sz w:val="21"/>
              </w:rPr>
            </w:pPr>
          </w:p>
        </w:tc>
        <w:tc>
          <w:tcPr>
            <w:tcW w:w="878" w:type="dxa"/>
            <w:noWrap w:val="0"/>
            <w:vAlign w:val="top"/>
          </w:tcPr>
          <w:p w14:paraId="2C71B4EF">
            <w:pPr>
              <w:rPr>
                <w:rFonts w:ascii="Arial"/>
                <w:sz w:val="21"/>
              </w:rPr>
            </w:pPr>
          </w:p>
        </w:tc>
        <w:tc>
          <w:tcPr>
            <w:tcW w:w="829" w:type="dxa"/>
            <w:noWrap w:val="0"/>
            <w:vAlign w:val="top"/>
          </w:tcPr>
          <w:p w14:paraId="13DE69C0">
            <w:pPr>
              <w:rPr>
                <w:rFonts w:ascii="Arial"/>
                <w:sz w:val="21"/>
              </w:rPr>
            </w:pPr>
          </w:p>
        </w:tc>
      </w:tr>
      <w:tr w14:paraId="62269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056" w:type="dxa"/>
            <w:noWrap w:val="0"/>
            <w:vAlign w:val="top"/>
          </w:tcPr>
          <w:p w14:paraId="25FA5B7D">
            <w:pPr>
              <w:spacing w:line="261" w:lineRule="auto"/>
              <w:rPr>
                <w:rFonts w:ascii="Arial"/>
                <w:sz w:val="21"/>
              </w:rPr>
            </w:pPr>
          </w:p>
          <w:p w14:paraId="7ACE9EBA">
            <w:pPr>
              <w:pStyle w:val="66"/>
              <w:spacing w:before="65"/>
              <w:ind w:left="284"/>
              <w:rPr>
                <w:sz w:val="20"/>
                <w:szCs w:val="20"/>
              </w:rPr>
            </w:pPr>
            <w:r>
              <w:rPr>
                <w:spacing w:val="-2"/>
                <w:sz w:val="20"/>
                <w:szCs w:val="20"/>
              </w:rPr>
              <w:t>2.2.1</w:t>
            </w:r>
          </w:p>
        </w:tc>
        <w:tc>
          <w:tcPr>
            <w:tcW w:w="1093" w:type="dxa"/>
            <w:noWrap w:val="0"/>
            <w:vAlign w:val="top"/>
          </w:tcPr>
          <w:p w14:paraId="0B8D77CC">
            <w:pPr>
              <w:spacing w:line="262" w:lineRule="auto"/>
              <w:rPr>
                <w:rFonts w:ascii="Arial"/>
                <w:sz w:val="21"/>
              </w:rPr>
            </w:pPr>
          </w:p>
          <w:p w14:paraId="690020C9">
            <w:pPr>
              <w:pStyle w:val="66"/>
              <w:spacing w:before="65" w:line="223" w:lineRule="auto"/>
              <w:ind w:left="279"/>
              <w:rPr>
                <w:sz w:val="20"/>
                <w:szCs w:val="20"/>
              </w:rPr>
            </w:pPr>
            <w:r>
              <w:rPr>
                <w:spacing w:val="-6"/>
                <w:sz w:val="20"/>
                <w:szCs w:val="20"/>
              </w:rPr>
              <w:t>(1)007</w:t>
            </w:r>
          </w:p>
        </w:tc>
        <w:tc>
          <w:tcPr>
            <w:tcW w:w="1535" w:type="dxa"/>
            <w:noWrap w:val="0"/>
            <w:vAlign w:val="top"/>
          </w:tcPr>
          <w:p w14:paraId="55310E6C">
            <w:pPr>
              <w:spacing w:line="261" w:lineRule="auto"/>
              <w:rPr>
                <w:rFonts w:ascii="Arial"/>
                <w:sz w:val="21"/>
              </w:rPr>
            </w:pPr>
          </w:p>
          <w:p w14:paraId="3CB713B4">
            <w:pPr>
              <w:pStyle w:val="66"/>
              <w:spacing w:before="65" w:line="224" w:lineRule="auto"/>
              <w:ind w:left="39"/>
              <w:rPr>
                <w:sz w:val="20"/>
                <w:szCs w:val="20"/>
              </w:rPr>
            </w:pPr>
            <w:r>
              <w:rPr>
                <w:spacing w:val="-1"/>
                <w:sz w:val="20"/>
                <w:szCs w:val="20"/>
              </w:rPr>
              <w:t>土地平整</w:t>
            </w:r>
          </w:p>
        </w:tc>
        <w:tc>
          <w:tcPr>
            <w:tcW w:w="1535" w:type="dxa"/>
            <w:noWrap w:val="0"/>
            <w:vAlign w:val="top"/>
          </w:tcPr>
          <w:p w14:paraId="3552C277">
            <w:pPr>
              <w:pStyle w:val="66"/>
              <w:spacing w:before="41" w:line="220" w:lineRule="auto"/>
              <w:ind w:left="54"/>
              <w:rPr>
                <w:sz w:val="20"/>
                <w:szCs w:val="20"/>
              </w:rPr>
            </w:pPr>
            <w:r>
              <w:rPr>
                <w:spacing w:val="-2"/>
                <w:sz w:val="20"/>
                <w:szCs w:val="20"/>
              </w:rPr>
              <w:t>1、型号、规格</w:t>
            </w:r>
          </w:p>
          <w:p w14:paraId="4ABCDFFB">
            <w:pPr>
              <w:pStyle w:val="66"/>
              <w:spacing w:before="48" w:line="260" w:lineRule="auto"/>
              <w:ind w:left="40" w:right="96" w:firstLine="17"/>
              <w:rPr>
                <w:sz w:val="20"/>
                <w:szCs w:val="20"/>
              </w:rPr>
            </w:pPr>
            <w:r>
              <w:rPr>
                <w:spacing w:val="-5"/>
                <w:sz w:val="20"/>
                <w:szCs w:val="20"/>
              </w:rPr>
              <w:t>：清理杂树、整</w:t>
            </w:r>
            <w:r>
              <w:rPr>
                <w:spacing w:val="5"/>
                <w:sz w:val="20"/>
                <w:szCs w:val="20"/>
              </w:rPr>
              <w:t xml:space="preserve"> </w:t>
            </w:r>
            <w:r>
              <w:rPr>
                <w:spacing w:val="-2"/>
                <w:sz w:val="20"/>
                <w:szCs w:val="20"/>
              </w:rPr>
              <w:t>地等</w:t>
            </w:r>
          </w:p>
        </w:tc>
        <w:tc>
          <w:tcPr>
            <w:tcW w:w="696" w:type="dxa"/>
            <w:noWrap w:val="0"/>
            <w:vAlign w:val="top"/>
          </w:tcPr>
          <w:p w14:paraId="755BC6F0">
            <w:pPr>
              <w:spacing w:line="261" w:lineRule="auto"/>
              <w:rPr>
                <w:rFonts w:ascii="Arial"/>
                <w:sz w:val="21"/>
              </w:rPr>
            </w:pPr>
          </w:p>
          <w:p w14:paraId="53B5CD51">
            <w:pPr>
              <w:pStyle w:val="66"/>
              <w:spacing w:before="65" w:line="221" w:lineRule="auto"/>
              <w:ind w:left="250"/>
              <w:rPr>
                <w:sz w:val="20"/>
                <w:szCs w:val="20"/>
              </w:rPr>
            </w:pPr>
            <w:r>
              <w:rPr>
                <w:sz w:val="20"/>
                <w:szCs w:val="20"/>
              </w:rPr>
              <w:t>亩</w:t>
            </w:r>
          </w:p>
        </w:tc>
        <w:tc>
          <w:tcPr>
            <w:tcW w:w="697" w:type="dxa"/>
            <w:noWrap w:val="0"/>
            <w:vAlign w:val="top"/>
          </w:tcPr>
          <w:p w14:paraId="5C74D714">
            <w:pPr>
              <w:spacing w:line="261" w:lineRule="auto"/>
              <w:rPr>
                <w:rFonts w:ascii="Arial"/>
                <w:sz w:val="21"/>
              </w:rPr>
            </w:pPr>
          </w:p>
          <w:p w14:paraId="5AE347F1">
            <w:pPr>
              <w:pStyle w:val="66"/>
              <w:spacing w:before="65" w:line="241" w:lineRule="auto"/>
              <w:ind w:right="21"/>
              <w:jc w:val="right"/>
              <w:rPr>
                <w:sz w:val="20"/>
                <w:szCs w:val="20"/>
              </w:rPr>
            </w:pPr>
            <w:r>
              <w:rPr>
                <w:spacing w:val="-6"/>
                <w:sz w:val="20"/>
                <w:szCs w:val="20"/>
              </w:rPr>
              <w:t>10</w:t>
            </w:r>
          </w:p>
        </w:tc>
        <w:tc>
          <w:tcPr>
            <w:tcW w:w="1093" w:type="dxa"/>
            <w:noWrap w:val="0"/>
            <w:vAlign w:val="top"/>
          </w:tcPr>
          <w:p w14:paraId="40B64632">
            <w:pPr>
              <w:rPr>
                <w:rFonts w:ascii="Arial"/>
                <w:sz w:val="21"/>
              </w:rPr>
            </w:pPr>
          </w:p>
        </w:tc>
        <w:tc>
          <w:tcPr>
            <w:tcW w:w="1093" w:type="dxa"/>
            <w:noWrap w:val="0"/>
            <w:vAlign w:val="top"/>
          </w:tcPr>
          <w:p w14:paraId="5102F403">
            <w:pPr>
              <w:rPr>
                <w:rFonts w:ascii="Arial"/>
                <w:sz w:val="21"/>
              </w:rPr>
            </w:pPr>
          </w:p>
        </w:tc>
        <w:tc>
          <w:tcPr>
            <w:tcW w:w="878" w:type="dxa"/>
            <w:noWrap w:val="0"/>
            <w:vAlign w:val="top"/>
          </w:tcPr>
          <w:p w14:paraId="04BE67B9">
            <w:pPr>
              <w:rPr>
                <w:rFonts w:ascii="Arial"/>
                <w:sz w:val="21"/>
              </w:rPr>
            </w:pPr>
          </w:p>
        </w:tc>
        <w:tc>
          <w:tcPr>
            <w:tcW w:w="829" w:type="dxa"/>
            <w:noWrap w:val="0"/>
            <w:vAlign w:val="top"/>
          </w:tcPr>
          <w:p w14:paraId="2C6B0CBA">
            <w:pPr>
              <w:rPr>
                <w:rFonts w:ascii="Arial"/>
                <w:sz w:val="21"/>
              </w:rPr>
            </w:pPr>
          </w:p>
        </w:tc>
      </w:tr>
      <w:tr w14:paraId="4A259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5" w:hRule="atLeast"/>
        </w:trPr>
        <w:tc>
          <w:tcPr>
            <w:tcW w:w="1056" w:type="dxa"/>
            <w:noWrap w:val="0"/>
            <w:vAlign w:val="top"/>
          </w:tcPr>
          <w:p w14:paraId="5F5CC691">
            <w:pPr>
              <w:spacing w:line="402" w:lineRule="auto"/>
              <w:rPr>
                <w:rFonts w:ascii="Arial"/>
                <w:sz w:val="21"/>
              </w:rPr>
            </w:pPr>
          </w:p>
          <w:p w14:paraId="252CEFFB">
            <w:pPr>
              <w:pStyle w:val="66"/>
              <w:spacing w:before="65"/>
              <w:ind w:left="284"/>
              <w:rPr>
                <w:sz w:val="20"/>
                <w:szCs w:val="20"/>
              </w:rPr>
            </w:pPr>
            <w:r>
              <w:rPr>
                <w:spacing w:val="-2"/>
                <w:sz w:val="20"/>
                <w:szCs w:val="20"/>
              </w:rPr>
              <w:t>2.2.2</w:t>
            </w:r>
          </w:p>
        </w:tc>
        <w:tc>
          <w:tcPr>
            <w:tcW w:w="1093" w:type="dxa"/>
            <w:noWrap w:val="0"/>
            <w:vAlign w:val="top"/>
          </w:tcPr>
          <w:p w14:paraId="3D4A8728">
            <w:pPr>
              <w:spacing w:line="403" w:lineRule="auto"/>
              <w:rPr>
                <w:rFonts w:ascii="Arial"/>
                <w:sz w:val="21"/>
              </w:rPr>
            </w:pPr>
          </w:p>
          <w:p w14:paraId="66FBC57E">
            <w:pPr>
              <w:pStyle w:val="66"/>
              <w:spacing w:before="65" w:line="223" w:lineRule="auto"/>
              <w:ind w:left="279"/>
              <w:rPr>
                <w:sz w:val="20"/>
                <w:szCs w:val="20"/>
              </w:rPr>
            </w:pPr>
            <w:r>
              <w:rPr>
                <w:spacing w:val="-6"/>
                <w:sz w:val="20"/>
                <w:szCs w:val="20"/>
              </w:rPr>
              <w:t>(8)003</w:t>
            </w:r>
          </w:p>
        </w:tc>
        <w:tc>
          <w:tcPr>
            <w:tcW w:w="1535" w:type="dxa"/>
            <w:noWrap w:val="0"/>
            <w:vAlign w:val="top"/>
          </w:tcPr>
          <w:p w14:paraId="780C6E15">
            <w:pPr>
              <w:spacing w:line="403" w:lineRule="auto"/>
              <w:rPr>
                <w:rFonts w:ascii="Arial"/>
                <w:sz w:val="21"/>
              </w:rPr>
            </w:pPr>
          </w:p>
          <w:p w14:paraId="295F4C99">
            <w:pPr>
              <w:pStyle w:val="66"/>
              <w:spacing w:before="65" w:line="220" w:lineRule="auto"/>
              <w:ind w:left="39"/>
              <w:rPr>
                <w:sz w:val="20"/>
                <w:szCs w:val="20"/>
              </w:rPr>
            </w:pPr>
            <w:r>
              <w:rPr>
                <w:spacing w:val="-2"/>
                <w:sz w:val="20"/>
                <w:szCs w:val="20"/>
              </w:rPr>
              <w:t>栽植</w:t>
            </w:r>
          </w:p>
        </w:tc>
        <w:tc>
          <w:tcPr>
            <w:tcW w:w="1535" w:type="dxa"/>
            <w:noWrap w:val="0"/>
            <w:vAlign w:val="top"/>
          </w:tcPr>
          <w:p w14:paraId="530E7489">
            <w:pPr>
              <w:pStyle w:val="66"/>
              <w:spacing w:before="41" w:line="220" w:lineRule="auto"/>
              <w:ind w:left="54"/>
              <w:rPr>
                <w:sz w:val="20"/>
                <w:szCs w:val="20"/>
              </w:rPr>
            </w:pPr>
            <w:r>
              <w:rPr>
                <w:spacing w:val="-2"/>
                <w:sz w:val="20"/>
                <w:szCs w:val="20"/>
              </w:rPr>
              <w:t>1、型号、规格</w:t>
            </w:r>
          </w:p>
          <w:p w14:paraId="450BEF6E">
            <w:pPr>
              <w:pStyle w:val="66"/>
              <w:spacing w:before="47" w:line="220" w:lineRule="auto"/>
              <w:ind w:left="57"/>
              <w:rPr>
                <w:sz w:val="20"/>
                <w:szCs w:val="20"/>
              </w:rPr>
            </w:pPr>
            <w:r>
              <w:rPr>
                <w:spacing w:val="-4"/>
                <w:sz w:val="20"/>
                <w:szCs w:val="20"/>
              </w:rPr>
              <w:t>：假植、栽植等</w:t>
            </w:r>
          </w:p>
          <w:p w14:paraId="2E719C5A">
            <w:pPr>
              <w:pStyle w:val="66"/>
              <w:spacing w:before="48" w:line="259" w:lineRule="auto"/>
              <w:ind w:left="40" w:right="93" w:firstLine="16"/>
              <w:rPr>
                <w:sz w:val="20"/>
                <w:szCs w:val="20"/>
              </w:rPr>
            </w:pPr>
            <w:r>
              <w:rPr>
                <w:spacing w:val="10"/>
                <w:sz w:val="20"/>
                <w:szCs w:val="20"/>
              </w:rPr>
              <w:t>,投标单位需考</w:t>
            </w:r>
            <w:r>
              <w:rPr>
                <w:spacing w:val="3"/>
                <w:sz w:val="20"/>
                <w:szCs w:val="20"/>
              </w:rPr>
              <w:t xml:space="preserve"> </w:t>
            </w:r>
            <w:r>
              <w:rPr>
                <w:spacing w:val="-1"/>
                <w:sz w:val="20"/>
                <w:szCs w:val="20"/>
              </w:rPr>
              <w:t>虑苗木运输</w:t>
            </w:r>
          </w:p>
        </w:tc>
        <w:tc>
          <w:tcPr>
            <w:tcW w:w="696" w:type="dxa"/>
            <w:noWrap w:val="0"/>
            <w:vAlign w:val="top"/>
          </w:tcPr>
          <w:p w14:paraId="4FE1FE8E">
            <w:pPr>
              <w:spacing w:line="403" w:lineRule="auto"/>
              <w:rPr>
                <w:rFonts w:ascii="Arial"/>
                <w:sz w:val="21"/>
              </w:rPr>
            </w:pPr>
          </w:p>
          <w:p w14:paraId="56569D34">
            <w:pPr>
              <w:pStyle w:val="66"/>
              <w:spacing w:before="65" w:line="220" w:lineRule="auto"/>
              <w:ind w:left="250"/>
              <w:rPr>
                <w:sz w:val="20"/>
                <w:szCs w:val="20"/>
              </w:rPr>
            </w:pPr>
            <w:r>
              <w:rPr>
                <w:sz w:val="20"/>
                <w:szCs w:val="20"/>
              </w:rPr>
              <w:t>株</w:t>
            </w:r>
          </w:p>
        </w:tc>
        <w:tc>
          <w:tcPr>
            <w:tcW w:w="697" w:type="dxa"/>
            <w:noWrap w:val="0"/>
            <w:vAlign w:val="top"/>
          </w:tcPr>
          <w:p w14:paraId="30C2103B">
            <w:pPr>
              <w:spacing w:line="402" w:lineRule="auto"/>
              <w:rPr>
                <w:rFonts w:ascii="Arial"/>
                <w:sz w:val="21"/>
              </w:rPr>
            </w:pPr>
          </w:p>
          <w:p w14:paraId="3FBCB432">
            <w:pPr>
              <w:pStyle w:val="66"/>
              <w:spacing w:before="65" w:line="241" w:lineRule="auto"/>
              <w:ind w:right="30"/>
              <w:jc w:val="right"/>
              <w:rPr>
                <w:sz w:val="20"/>
                <w:szCs w:val="20"/>
              </w:rPr>
            </w:pPr>
            <w:r>
              <w:rPr>
                <w:spacing w:val="-1"/>
                <w:sz w:val="20"/>
                <w:szCs w:val="20"/>
              </w:rPr>
              <w:t>4500</w:t>
            </w:r>
          </w:p>
        </w:tc>
        <w:tc>
          <w:tcPr>
            <w:tcW w:w="1093" w:type="dxa"/>
            <w:noWrap w:val="0"/>
            <w:vAlign w:val="top"/>
          </w:tcPr>
          <w:p w14:paraId="4A616B53">
            <w:pPr>
              <w:rPr>
                <w:rFonts w:ascii="Arial"/>
                <w:sz w:val="21"/>
              </w:rPr>
            </w:pPr>
          </w:p>
        </w:tc>
        <w:tc>
          <w:tcPr>
            <w:tcW w:w="1093" w:type="dxa"/>
            <w:noWrap w:val="0"/>
            <w:vAlign w:val="top"/>
          </w:tcPr>
          <w:p w14:paraId="11F9B4C0">
            <w:pPr>
              <w:rPr>
                <w:rFonts w:ascii="Arial"/>
                <w:sz w:val="21"/>
              </w:rPr>
            </w:pPr>
          </w:p>
        </w:tc>
        <w:tc>
          <w:tcPr>
            <w:tcW w:w="878" w:type="dxa"/>
            <w:noWrap w:val="0"/>
            <w:vAlign w:val="top"/>
          </w:tcPr>
          <w:p w14:paraId="1A2A2DBE">
            <w:pPr>
              <w:rPr>
                <w:rFonts w:ascii="Arial"/>
                <w:sz w:val="21"/>
              </w:rPr>
            </w:pPr>
          </w:p>
        </w:tc>
        <w:tc>
          <w:tcPr>
            <w:tcW w:w="829" w:type="dxa"/>
            <w:noWrap w:val="0"/>
            <w:vAlign w:val="top"/>
          </w:tcPr>
          <w:p w14:paraId="3EBD83BE">
            <w:pPr>
              <w:rPr>
                <w:rFonts w:ascii="Arial"/>
                <w:sz w:val="21"/>
              </w:rPr>
            </w:pPr>
          </w:p>
        </w:tc>
      </w:tr>
      <w:tr w14:paraId="73415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56" w:type="dxa"/>
            <w:noWrap w:val="0"/>
            <w:vAlign w:val="top"/>
          </w:tcPr>
          <w:p w14:paraId="763B8B25">
            <w:pPr>
              <w:rPr>
                <w:rFonts w:ascii="Arial"/>
                <w:sz w:val="21"/>
              </w:rPr>
            </w:pPr>
          </w:p>
        </w:tc>
        <w:tc>
          <w:tcPr>
            <w:tcW w:w="1093" w:type="dxa"/>
            <w:noWrap w:val="0"/>
            <w:vAlign w:val="top"/>
          </w:tcPr>
          <w:p w14:paraId="30717D8C">
            <w:pPr>
              <w:rPr>
                <w:rFonts w:ascii="Arial"/>
                <w:sz w:val="21"/>
              </w:rPr>
            </w:pPr>
          </w:p>
        </w:tc>
        <w:tc>
          <w:tcPr>
            <w:tcW w:w="1535" w:type="dxa"/>
            <w:noWrap w:val="0"/>
            <w:vAlign w:val="top"/>
          </w:tcPr>
          <w:p w14:paraId="11E76497">
            <w:pPr>
              <w:rPr>
                <w:rFonts w:ascii="Arial"/>
                <w:sz w:val="21"/>
              </w:rPr>
            </w:pPr>
          </w:p>
        </w:tc>
        <w:tc>
          <w:tcPr>
            <w:tcW w:w="1535" w:type="dxa"/>
            <w:noWrap w:val="0"/>
            <w:vAlign w:val="top"/>
          </w:tcPr>
          <w:p w14:paraId="60170685">
            <w:pPr>
              <w:rPr>
                <w:rFonts w:ascii="Arial"/>
                <w:sz w:val="21"/>
              </w:rPr>
            </w:pPr>
          </w:p>
        </w:tc>
        <w:tc>
          <w:tcPr>
            <w:tcW w:w="696" w:type="dxa"/>
            <w:noWrap w:val="0"/>
            <w:vAlign w:val="top"/>
          </w:tcPr>
          <w:p w14:paraId="5B8ADFF0">
            <w:pPr>
              <w:rPr>
                <w:rFonts w:ascii="Arial"/>
                <w:sz w:val="21"/>
              </w:rPr>
            </w:pPr>
          </w:p>
        </w:tc>
        <w:tc>
          <w:tcPr>
            <w:tcW w:w="697" w:type="dxa"/>
            <w:noWrap w:val="0"/>
            <w:vAlign w:val="top"/>
          </w:tcPr>
          <w:p w14:paraId="2D1E3C32">
            <w:pPr>
              <w:rPr>
                <w:rFonts w:ascii="Arial"/>
                <w:sz w:val="21"/>
              </w:rPr>
            </w:pPr>
          </w:p>
        </w:tc>
        <w:tc>
          <w:tcPr>
            <w:tcW w:w="1093" w:type="dxa"/>
            <w:noWrap w:val="0"/>
            <w:vAlign w:val="top"/>
          </w:tcPr>
          <w:p w14:paraId="4B498850">
            <w:pPr>
              <w:rPr>
                <w:rFonts w:ascii="Arial"/>
                <w:sz w:val="21"/>
              </w:rPr>
            </w:pPr>
          </w:p>
        </w:tc>
        <w:tc>
          <w:tcPr>
            <w:tcW w:w="1093" w:type="dxa"/>
            <w:noWrap w:val="0"/>
            <w:vAlign w:val="top"/>
          </w:tcPr>
          <w:p w14:paraId="48F8E48B">
            <w:pPr>
              <w:rPr>
                <w:rFonts w:ascii="Arial"/>
                <w:sz w:val="21"/>
              </w:rPr>
            </w:pPr>
          </w:p>
        </w:tc>
        <w:tc>
          <w:tcPr>
            <w:tcW w:w="878" w:type="dxa"/>
            <w:noWrap w:val="0"/>
            <w:vAlign w:val="top"/>
          </w:tcPr>
          <w:p w14:paraId="2C539112">
            <w:pPr>
              <w:rPr>
                <w:rFonts w:ascii="Arial"/>
                <w:sz w:val="21"/>
              </w:rPr>
            </w:pPr>
          </w:p>
        </w:tc>
        <w:tc>
          <w:tcPr>
            <w:tcW w:w="829" w:type="dxa"/>
            <w:noWrap w:val="0"/>
            <w:vAlign w:val="top"/>
          </w:tcPr>
          <w:p w14:paraId="4431EBE6">
            <w:pPr>
              <w:rPr>
                <w:rFonts w:ascii="Arial"/>
                <w:sz w:val="21"/>
              </w:rPr>
            </w:pPr>
          </w:p>
        </w:tc>
      </w:tr>
      <w:tr w14:paraId="6C815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56" w:type="dxa"/>
            <w:noWrap w:val="0"/>
            <w:vAlign w:val="top"/>
          </w:tcPr>
          <w:p w14:paraId="0E0D7763">
            <w:pPr>
              <w:rPr>
                <w:rFonts w:ascii="Arial"/>
                <w:sz w:val="21"/>
              </w:rPr>
            </w:pPr>
          </w:p>
        </w:tc>
        <w:tc>
          <w:tcPr>
            <w:tcW w:w="1093" w:type="dxa"/>
            <w:noWrap w:val="0"/>
            <w:vAlign w:val="top"/>
          </w:tcPr>
          <w:p w14:paraId="352B9944">
            <w:pPr>
              <w:rPr>
                <w:rFonts w:ascii="Arial"/>
                <w:sz w:val="21"/>
              </w:rPr>
            </w:pPr>
          </w:p>
        </w:tc>
        <w:tc>
          <w:tcPr>
            <w:tcW w:w="1535" w:type="dxa"/>
            <w:noWrap w:val="0"/>
            <w:vAlign w:val="top"/>
          </w:tcPr>
          <w:p w14:paraId="3C20D77E">
            <w:pPr>
              <w:rPr>
                <w:rFonts w:ascii="Arial"/>
                <w:sz w:val="21"/>
              </w:rPr>
            </w:pPr>
          </w:p>
        </w:tc>
        <w:tc>
          <w:tcPr>
            <w:tcW w:w="1535" w:type="dxa"/>
            <w:noWrap w:val="0"/>
            <w:vAlign w:val="top"/>
          </w:tcPr>
          <w:p w14:paraId="4F743372">
            <w:pPr>
              <w:rPr>
                <w:rFonts w:ascii="Arial"/>
                <w:sz w:val="21"/>
              </w:rPr>
            </w:pPr>
          </w:p>
        </w:tc>
        <w:tc>
          <w:tcPr>
            <w:tcW w:w="696" w:type="dxa"/>
            <w:noWrap w:val="0"/>
            <w:vAlign w:val="top"/>
          </w:tcPr>
          <w:p w14:paraId="772DF18B">
            <w:pPr>
              <w:rPr>
                <w:rFonts w:ascii="Arial"/>
                <w:sz w:val="21"/>
              </w:rPr>
            </w:pPr>
          </w:p>
        </w:tc>
        <w:tc>
          <w:tcPr>
            <w:tcW w:w="697" w:type="dxa"/>
            <w:noWrap w:val="0"/>
            <w:vAlign w:val="top"/>
          </w:tcPr>
          <w:p w14:paraId="2F386E02">
            <w:pPr>
              <w:rPr>
                <w:rFonts w:ascii="Arial"/>
                <w:sz w:val="21"/>
              </w:rPr>
            </w:pPr>
          </w:p>
        </w:tc>
        <w:tc>
          <w:tcPr>
            <w:tcW w:w="1093" w:type="dxa"/>
            <w:noWrap w:val="0"/>
            <w:vAlign w:val="top"/>
          </w:tcPr>
          <w:p w14:paraId="661E9BE7">
            <w:pPr>
              <w:rPr>
                <w:rFonts w:ascii="Arial"/>
                <w:sz w:val="21"/>
              </w:rPr>
            </w:pPr>
          </w:p>
        </w:tc>
        <w:tc>
          <w:tcPr>
            <w:tcW w:w="1093" w:type="dxa"/>
            <w:noWrap w:val="0"/>
            <w:vAlign w:val="top"/>
          </w:tcPr>
          <w:p w14:paraId="22E1D850">
            <w:pPr>
              <w:rPr>
                <w:rFonts w:ascii="Arial"/>
                <w:sz w:val="21"/>
              </w:rPr>
            </w:pPr>
          </w:p>
        </w:tc>
        <w:tc>
          <w:tcPr>
            <w:tcW w:w="878" w:type="dxa"/>
            <w:noWrap w:val="0"/>
            <w:vAlign w:val="top"/>
          </w:tcPr>
          <w:p w14:paraId="1DBCD22D">
            <w:pPr>
              <w:rPr>
                <w:rFonts w:ascii="Arial"/>
                <w:sz w:val="21"/>
              </w:rPr>
            </w:pPr>
          </w:p>
        </w:tc>
        <w:tc>
          <w:tcPr>
            <w:tcW w:w="829" w:type="dxa"/>
            <w:noWrap w:val="0"/>
            <w:vAlign w:val="top"/>
          </w:tcPr>
          <w:p w14:paraId="0DC2C967">
            <w:pPr>
              <w:rPr>
                <w:rFonts w:ascii="Arial"/>
                <w:sz w:val="21"/>
              </w:rPr>
            </w:pPr>
          </w:p>
        </w:tc>
      </w:tr>
      <w:tr w14:paraId="4F316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056" w:type="dxa"/>
            <w:noWrap w:val="0"/>
            <w:vAlign w:val="top"/>
          </w:tcPr>
          <w:p w14:paraId="22F9AE11">
            <w:pPr>
              <w:rPr>
                <w:rFonts w:ascii="Arial"/>
                <w:sz w:val="21"/>
              </w:rPr>
            </w:pPr>
          </w:p>
        </w:tc>
        <w:tc>
          <w:tcPr>
            <w:tcW w:w="1093" w:type="dxa"/>
            <w:noWrap w:val="0"/>
            <w:vAlign w:val="top"/>
          </w:tcPr>
          <w:p w14:paraId="7BEAF940">
            <w:pPr>
              <w:rPr>
                <w:rFonts w:ascii="Arial"/>
                <w:sz w:val="21"/>
              </w:rPr>
            </w:pPr>
          </w:p>
        </w:tc>
        <w:tc>
          <w:tcPr>
            <w:tcW w:w="1535" w:type="dxa"/>
            <w:noWrap w:val="0"/>
            <w:vAlign w:val="top"/>
          </w:tcPr>
          <w:p w14:paraId="4326F93C">
            <w:pPr>
              <w:rPr>
                <w:rFonts w:ascii="Arial"/>
                <w:sz w:val="21"/>
              </w:rPr>
            </w:pPr>
          </w:p>
        </w:tc>
        <w:tc>
          <w:tcPr>
            <w:tcW w:w="1535" w:type="dxa"/>
            <w:noWrap w:val="0"/>
            <w:vAlign w:val="top"/>
          </w:tcPr>
          <w:p w14:paraId="06F5E5E6">
            <w:pPr>
              <w:rPr>
                <w:rFonts w:ascii="Arial"/>
                <w:sz w:val="21"/>
              </w:rPr>
            </w:pPr>
          </w:p>
        </w:tc>
        <w:tc>
          <w:tcPr>
            <w:tcW w:w="696" w:type="dxa"/>
            <w:noWrap w:val="0"/>
            <w:vAlign w:val="top"/>
          </w:tcPr>
          <w:p w14:paraId="11C51550">
            <w:pPr>
              <w:rPr>
                <w:rFonts w:ascii="Arial"/>
                <w:sz w:val="21"/>
              </w:rPr>
            </w:pPr>
          </w:p>
        </w:tc>
        <w:tc>
          <w:tcPr>
            <w:tcW w:w="697" w:type="dxa"/>
            <w:noWrap w:val="0"/>
            <w:vAlign w:val="top"/>
          </w:tcPr>
          <w:p w14:paraId="1C5DD277">
            <w:pPr>
              <w:rPr>
                <w:rFonts w:ascii="Arial"/>
                <w:sz w:val="21"/>
              </w:rPr>
            </w:pPr>
          </w:p>
        </w:tc>
        <w:tc>
          <w:tcPr>
            <w:tcW w:w="1093" w:type="dxa"/>
            <w:noWrap w:val="0"/>
            <w:vAlign w:val="top"/>
          </w:tcPr>
          <w:p w14:paraId="78F1DFF2">
            <w:pPr>
              <w:rPr>
                <w:rFonts w:ascii="Arial"/>
                <w:sz w:val="21"/>
              </w:rPr>
            </w:pPr>
          </w:p>
        </w:tc>
        <w:tc>
          <w:tcPr>
            <w:tcW w:w="1093" w:type="dxa"/>
            <w:noWrap w:val="0"/>
            <w:vAlign w:val="top"/>
          </w:tcPr>
          <w:p w14:paraId="28E1FB94">
            <w:pPr>
              <w:rPr>
                <w:rFonts w:ascii="Arial"/>
                <w:sz w:val="21"/>
              </w:rPr>
            </w:pPr>
          </w:p>
        </w:tc>
        <w:tc>
          <w:tcPr>
            <w:tcW w:w="878" w:type="dxa"/>
            <w:noWrap w:val="0"/>
            <w:vAlign w:val="top"/>
          </w:tcPr>
          <w:p w14:paraId="03C4F05D">
            <w:pPr>
              <w:rPr>
                <w:rFonts w:ascii="Arial"/>
                <w:sz w:val="21"/>
              </w:rPr>
            </w:pPr>
          </w:p>
        </w:tc>
        <w:tc>
          <w:tcPr>
            <w:tcW w:w="829" w:type="dxa"/>
            <w:noWrap w:val="0"/>
            <w:vAlign w:val="top"/>
          </w:tcPr>
          <w:p w14:paraId="0B15824E">
            <w:pPr>
              <w:rPr>
                <w:rFonts w:ascii="Arial"/>
                <w:sz w:val="21"/>
              </w:rPr>
            </w:pPr>
          </w:p>
        </w:tc>
      </w:tr>
    </w:tbl>
    <w:p w14:paraId="517C264F">
      <w:pPr>
        <w:pStyle w:val="11"/>
        <w:spacing w:line="14" w:lineRule="auto"/>
        <w:rPr>
          <w:sz w:val="2"/>
        </w:rPr>
      </w:pPr>
    </w:p>
    <w:p w14:paraId="1669E68C">
      <w:pPr>
        <w:spacing w:line="14" w:lineRule="auto"/>
        <w:rPr>
          <w:sz w:val="2"/>
          <w:szCs w:val="2"/>
        </w:rPr>
        <w:sectPr>
          <w:type w:val="continuous"/>
          <w:pgSz w:w="11906" w:h="16838"/>
          <w:pgMar w:top="1013" w:right="473" w:bottom="952" w:left="836" w:header="0" w:footer="758" w:gutter="0"/>
          <w:cols w:space="720" w:num="1"/>
        </w:sectPr>
      </w:pPr>
    </w:p>
    <w:p w14:paraId="028D5F62">
      <w:pPr>
        <w:spacing w:before="61" w:line="224" w:lineRule="auto"/>
        <w:ind w:left="4348"/>
        <w:outlineLvl w:val="1"/>
        <w:rPr>
          <w:rFonts w:ascii="宋体" w:hAnsi="宋体" w:eastAsia="宋体" w:cs="宋体"/>
          <w:sz w:val="30"/>
          <w:szCs w:val="30"/>
        </w:rPr>
      </w:pPr>
      <w:r>
        <w:rPr>
          <w:rFonts w:ascii="宋体" w:hAnsi="宋体" w:eastAsia="宋体" w:cs="宋体"/>
          <w:b/>
          <w:bCs/>
          <w:spacing w:val="1"/>
          <w:sz w:val="30"/>
          <w:szCs w:val="30"/>
        </w:rPr>
        <w:t>措施项目清单</w:t>
      </w:r>
    </w:p>
    <w:p w14:paraId="1A9BD147">
      <w:pPr>
        <w:spacing w:before="127"/>
      </w:pPr>
    </w:p>
    <w:p w14:paraId="7CCB42BA">
      <w:pPr>
        <w:sectPr>
          <w:footerReference r:id="rId6" w:type="default"/>
          <w:pgSz w:w="11906" w:h="16838"/>
          <w:pgMar w:top="1013" w:right="553" w:bottom="400" w:left="836" w:header="0" w:footer="0" w:gutter="0"/>
          <w:cols w:space="720" w:num="1"/>
        </w:sectPr>
      </w:pPr>
    </w:p>
    <w:p w14:paraId="4021C6BE">
      <w:pPr>
        <w:spacing w:before="40" w:line="222" w:lineRule="auto"/>
        <w:ind w:left="54"/>
        <w:rPr>
          <w:rFonts w:ascii="黑体" w:hAnsi="黑体" w:eastAsia="黑体" w:cs="黑体"/>
          <w:sz w:val="20"/>
          <w:szCs w:val="20"/>
        </w:rPr>
      </w:pPr>
      <w:r>
        <w:rPr>
          <w:rFonts w:ascii="黑体" w:hAnsi="黑体" w:eastAsia="黑体" w:cs="黑体"/>
          <w:spacing w:val="-7"/>
          <w:sz w:val="20"/>
          <w:szCs w:val="20"/>
        </w:rPr>
        <w:t>合同编号：</w:t>
      </w:r>
    </w:p>
    <w:p w14:paraId="3AE898AA">
      <w:pPr>
        <w:spacing w:before="46" w:line="222" w:lineRule="auto"/>
        <w:ind w:left="54"/>
        <w:rPr>
          <w:rFonts w:ascii="黑体" w:hAnsi="黑体" w:eastAsia="黑体" w:cs="黑体"/>
          <w:sz w:val="20"/>
          <w:szCs w:val="20"/>
        </w:rPr>
      </w:pPr>
      <w:r>
        <w:rPr>
          <w:rFonts w:ascii="黑体" w:hAnsi="黑体" w:eastAsia="黑体" w:cs="黑体"/>
          <w:sz w:val="20"/>
          <w:szCs w:val="20"/>
        </w:rPr>
        <w:t>工程名称：苗圃苗木培育</w:t>
      </w:r>
    </w:p>
    <w:p w14:paraId="51E3F6B8">
      <w:pPr>
        <w:spacing w:line="39" w:lineRule="auto"/>
        <w:rPr>
          <w:rFonts w:ascii="Arial"/>
          <w:sz w:val="2"/>
        </w:rPr>
      </w:pPr>
    </w:p>
    <w:p w14:paraId="74533BF5">
      <w:pPr>
        <w:pStyle w:val="11"/>
        <w:spacing w:line="14" w:lineRule="auto"/>
        <w:rPr>
          <w:sz w:val="2"/>
        </w:rPr>
      </w:pPr>
      <w:r>
        <w:rPr>
          <w:sz w:val="2"/>
          <w:szCs w:val="2"/>
        </w:rPr>
        <w:br w:type="column"/>
      </w:r>
    </w:p>
    <w:p w14:paraId="29E42327">
      <w:pPr>
        <w:spacing w:before="200" w:line="214" w:lineRule="auto"/>
        <w:rPr>
          <w:rFonts w:ascii="黑体" w:hAnsi="黑体" w:eastAsia="黑体" w:cs="黑体"/>
          <w:sz w:val="20"/>
          <w:szCs w:val="20"/>
        </w:rPr>
      </w:pPr>
      <w:r>
        <w:rPr>
          <w:rFonts w:ascii="黑体" w:hAnsi="黑体" w:eastAsia="黑体" w:cs="黑体"/>
          <w:sz w:val="20"/>
          <w:szCs w:val="20"/>
        </w:rPr>
        <w:t>第1页，共1页</w:t>
      </w:r>
    </w:p>
    <w:p w14:paraId="65CA334C">
      <w:pPr>
        <w:spacing w:line="214" w:lineRule="auto"/>
        <w:rPr>
          <w:rFonts w:ascii="黑体" w:hAnsi="黑体" w:eastAsia="黑体" w:cs="黑体"/>
          <w:sz w:val="20"/>
          <w:szCs w:val="20"/>
        </w:rPr>
        <w:sectPr>
          <w:type w:val="continuous"/>
          <w:pgSz w:w="11906" w:h="16838"/>
          <w:pgMar w:top="1013" w:right="553" w:bottom="400" w:left="836" w:header="0" w:footer="0" w:gutter="0"/>
          <w:cols w:equalWidth="0" w:num="2">
            <w:col w:w="9179" w:space="100"/>
            <w:col w:w="1238"/>
          </w:cols>
        </w:sectPr>
      </w:pPr>
    </w:p>
    <w:p w14:paraId="502CB68B">
      <w:pPr>
        <w:spacing w:before="12"/>
      </w:pPr>
    </w:p>
    <w:tbl>
      <w:tblPr>
        <w:tblStyle w:val="63"/>
        <w:tblW w:w="105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9"/>
        <w:gridCol w:w="3104"/>
        <w:gridCol w:w="968"/>
        <w:gridCol w:w="1206"/>
        <w:gridCol w:w="1223"/>
        <w:gridCol w:w="1206"/>
        <w:gridCol w:w="1719"/>
      </w:tblGrid>
      <w:tr w14:paraId="3F0FD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1079" w:type="dxa"/>
            <w:noWrap w:val="0"/>
            <w:vAlign w:val="top"/>
          </w:tcPr>
          <w:p w14:paraId="72078EC7">
            <w:pPr>
              <w:pStyle w:val="66"/>
              <w:spacing w:before="292" w:line="222" w:lineRule="auto"/>
              <w:ind w:left="349"/>
              <w:rPr>
                <w:sz w:val="20"/>
                <w:szCs w:val="20"/>
              </w:rPr>
            </w:pPr>
            <w:r>
              <w:rPr>
                <w:spacing w:val="-3"/>
                <w:sz w:val="20"/>
                <w:szCs w:val="20"/>
              </w:rPr>
              <w:t>序号</w:t>
            </w:r>
          </w:p>
        </w:tc>
        <w:tc>
          <w:tcPr>
            <w:tcW w:w="3104" w:type="dxa"/>
            <w:noWrap w:val="0"/>
            <w:vAlign w:val="top"/>
          </w:tcPr>
          <w:p w14:paraId="0338B994">
            <w:pPr>
              <w:pStyle w:val="66"/>
              <w:spacing w:before="292" w:line="221" w:lineRule="auto"/>
              <w:ind w:left="1159"/>
              <w:rPr>
                <w:sz w:val="20"/>
                <w:szCs w:val="20"/>
              </w:rPr>
            </w:pPr>
            <w:r>
              <w:rPr>
                <w:spacing w:val="-2"/>
                <w:sz w:val="20"/>
                <w:szCs w:val="20"/>
              </w:rPr>
              <w:t>项目名称</w:t>
            </w:r>
          </w:p>
        </w:tc>
        <w:tc>
          <w:tcPr>
            <w:tcW w:w="968" w:type="dxa"/>
            <w:noWrap w:val="0"/>
            <w:vAlign w:val="top"/>
          </w:tcPr>
          <w:p w14:paraId="32DF9DCA">
            <w:pPr>
              <w:pStyle w:val="66"/>
              <w:spacing w:before="292" w:line="221" w:lineRule="auto"/>
              <w:ind w:left="293"/>
              <w:rPr>
                <w:sz w:val="20"/>
                <w:szCs w:val="20"/>
              </w:rPr>
            </w:pPr>
            <w:r>
              <w:rPr>
                <w:spacing w:val="-4"/>
                <w:sz w:val="20"/>
                <w:szCs w:val="20"/>
              </w:rPr>
              <w:t>单位</w:t>
            </w:r>
          </w:p>
        </w:tc>
        <w:tc>
          <w:tcPr>
            <w:tcW w:w="1206" w:type="dxa"/>
            <w:noWrap w:val="0"/>
            <w:vAlign w:val="top"/>
          </w:tcPr>
          <w:p w14:paraId="1CB06069">
            <w:pPr>
              <w:pStyle w:val="66"/>
              <w:spacing w:before="293" w:line="220" w:lineRule="auto"/>
              <w:ind w:left="413"/>
              <w:rPr>
                <w:sz w:val="20"/>
                <w:szCs w:val="20"/>
              </w:rPr>
            </w:pPr>
            <w:r>
              <w:rPr>
                <w:spacing w:val="-4"/>
                <w:sz w:val="20"/>
                <w:szCs w:val="20"/>
              </w:rPr>
              <w:t>数量</w:t>
            </w:r>
          </w:p>
        </w:tc>
        <w:tc>
          <w:tcPr>
            <w:tcW w:w="1223" w:type="dxa"/>
            <w:noWrap w:val="0"/>
            <w:vAlign w:val="top"/>
          </w:tcPr>
          <w:p w14:paraId="303C89E5">
            <w:pPr>
              <w:pStyle w:val="66"/>
              <w:spacing w:before="292" w:line="219" w:lineRule="auto"/>
              <w:ind w:left="423"/>
              <w:rPr>
                <w:sz w:val="20"/>
                <w:szCs w:val="20"/>
              </w:rPr>
            </w:pPr>
            <w:r>
              <w:rPr>
                <w:spacing w:val="-4"/>
                <w:sz w:val="20"/>
                <w:szCs w:val="20"/>
              </w:rPr>
              <w:t>单价</w:t>
            </w:r>
          </w:p>
        </w:tc>
        <w:tc>
          <w:tcPr>
            <w:tcW w:w="1206" w:type="dxa"/>
            <w:noWrap w:val="0"/>
            <w:vAlign w:val="top"/>
          </w:tcPr>
          <w:p w14:paraId="22378645">
            <w:pPr>
              <w:pStyle w:val="66"/>
              <w:spacing w:before="292" w:line="219" w:lineRule="auto"/>
              <w:ind w:left="416"/>
              <w:rPr>
                <w:sz w:val="20"/>
                <w:szCs w:val="20"/>
              </w:rPr>
            </w:pPr>
            <w:r>
              <w:rPr>
                <w:spacing w:val="-4"/>
                <w:sz w:val="20"/>
                <w:szCs w:val="20"/>
              </w:rPr>
              <w:t>合价</w:t>
            </w:r>
          </w:p>
        </w:tc>
        <w:tc>
          <w:tcPr>
            <w:tcW w:w="1719" w:type="dxa"/>
            <w:noWrap w:val="0"/>
            <w:vAlign w:val="top"/>
          </w:tcPr>
          <w:p w14:paraId="7AE5D502">
            <w:pPr>
              <w:pStyle w:val="66"/>
              <w:spacing w:before="292" w:line="222" w:lineRule="auto"/>
              <w:ind w:left="668"/>
              <w:rPr>
                <w:sz w:val="20"/>
                <w:szCs w:val="20"/>
              </w:rPr>
            </w:pPr>
            <w:r>
              <w:rPr>
                <w:spacing w:val="-4"/>
                <w:sz w:val="20"/>
                <w:szCs w:val="20"/>
              </w:rPr>
              <w:t>备注</w:t>
            </w:r>
          </w:p>
        </w:tc>
      </w:tr>
      <w:tr w14:paraId="629DD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61BCBD92">
            <w:pPr>
              <w:pStyle w:val="66"/>
              <w:spacing w:before="91" w:line="242" w:lineRule="auto"/>
              <w:ind w:left="509"/>
              <w:rPr>
                <w:sz w:val="20"/>
                <w:szCs w:val="20"/>
              </w:rPr>
            </w:pPr>
            <w:r>
              <w:rPr>
                <w:sz w:val="20"/>
                <w:szCs w:val="20"/>
              </w:rPr>
              <w:t>1</w:t>
            </w:r>
          </w:p>
        </w:tc>
        <w:tc>
          <w:tcPr>
            <w:tcW w:w="3104" w:type="dxa"/>
            <w:noWrap w:val="0"/>
            <w:vAlign w:val="top"/>
          </w:tcPr>
          <w:p w14:paraId="13580E4D">
            <w:pPr>
              <w:pStyle w:val="66"/>
              <w:spacing w:before="91" w:line="220" w:lineRule="auto"/>
              <w:ind w:left="41"/>
              <w:rPr>
                <w:sz w:val="20"/>
                <w:szCs w:val="20"/>
              </w:rPr>
            </w:pPr>
            <w:r>
              <w:rPr>
                <w:spacing w:val="-1"/>
                <w:sz w:val="20"/>
                <w:szCs w:val="20"/>
              </w:rPr>
              <w:t>安全文明施工费用</w:t>
            </w:r>
          </w:p>
        </w:tc>
        <w:tc>
          <w:tcPr>
            <w:tcW w:w="968" w:type="dxa"/>
            <w:noWrap w:val="0"/>
            <w:vAlign w:val="top"/>
          </w:tcPr>
          <w:p w14:paraId="0144562D">
            <w:pPr>
              <w:pStyle w:val="66"/>
              <w:spacing w:before="91" w:line="221" w:lineRule="auto"/>
              <w:ind w:left="388"/>
              <w:rPr>
                <w:sz w:val="20"/>
                <w:szCs w:val="20"/>
              </w:rPr>
            </w:pPr>
            <w:r>
              <w:rPr>
                <w:sz w:val="20"/>
                <w:szCs w:val="20"/>
              </w:rPr>
              <w:t>项</w:t>
            </w:r>
          </w:p>
        </w:tc>
        <w:tc>
          <w:tcPr>
            <w:tcW w:w="1206" w:type="dxa"/>
            <w:noWrap w:val="0"/>
            <w:vAlign w:val="top"/>
          </w:tcPr>
          <w:p w14:paraId="40ADEE71">
            <w:pPr>
              <w:pStyle w:val="66"/>
              <w:spacing w:before="91"/>
              <w:ind w:right="28"/>
              <w:jc w:val="right"/>
              <w:rPr>
                <w:sz w:val="20"/>
                <w:szCs w:val="20"/>
              </w:rPr>
            </w:pPr>
            <w:r>
              <w:rPr>
                <w:spacing w:val="-4"/>
                <w:sz w:val="20"/>
                <w:szCs w:val="20"/>
              </w:rPr>
              <w:t>1.000</w:t>
            </w:r>
          </w:p>
        </w:tc>
        <w:tc>
          <w:tcPr>
            <w:tcW w:w="1223" w:type="dxa"/>
            <w:noWrap w:val="0"/>
            <w:vAlign w:val="top"/>
          </w:tcPr>
          <w:p w14:paraId="1F65B0F4">
            <w:pPr>
              <w:rPr>
                <w:rFonts w:ascii="Arial"/>
                <w:sz w:val="21"/>
              </w:rPr>
            </w:pPr>
          </w:p>
        </w:tc>
        <w:tc>
          <w:tcPr>
            <w:tcW w:w="1206" w:type="dxa"/>
            <w:noWrap w:val="0"/>
            <w:vAlign w:val="top"/>
          </w:tcPr>
          <w:p w14:paraId="39784C00">
            <w:pPr>
              <w:rPr>
                <w:rFonts w:ascii="Arial"/>
                <w:sz w:val="21"/>
              </w:rPr>
            </w:pPr>
          </w:p>
        </w:tc>
        <w:tc>
          <w:tcPr>
            <w:tcW w:w="1719" w:type="dxa"/>
            <w:noWrap w:val="0"/>
            <w:vAlign w:val="top"/>
          </w:tcPr>
          <w:p w14:paraId="2BA529B2">
            <w:pPr>
              <w:rPr>
                <w:rFonts w:ascii="Arial"/>
                <w:sz w:val="21"/>
              </w:rPr>
            </w:pPr>
          </w:p>
        </w:tc>
      </w:tr>
      <w:tr w14:paraId="28577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6C61937D">
            <w:pPr>
              <w:pStyle w:val="66"/>
              <w:spacing w:before="91"/>
              <w:ind w:left="408"/>
              <w:rPr>
                <w:sz w:val="20"/>
                <w:szCs w:val="20"/>
              </w:rPr>
            </w:pPr>
            <w:r>
              <w:rPr>
                <w:spacing w:val="-5"/>
                <w:sz w:val="20"/>
                <w:szCs w:val="20"/>
              </w:rPr>
              <w:t>1.1</w:t>
            </w:r>
          </w:p>
        </w:tc>
        <w:tc>
          <w:tcPr>
            <w:tcW w:w="3104" w:type="dxa"/>
            <w:noWrap w:val="0"/>
            <w:vAlign w:val="top"/>
          </w:tcPr>
          <w:p w14:paraId="499686C6">
            <w:pPr>
              <w:pStyle w:val="66"/>
              <w:spacing w:before="92" w:line="220" w:lineRule="auto"/>
              <w:ind w:left="41"/>
              <w:rPr>
                <w:sz w:val="20"/>
                <w:szCs w:val="20"/>
              </w:rPr>
            </w:pPr>
            <w:r>
              <w:rPr>
                <w:spacing w:val="-1"/>
                <w:sz w:val="20"/>
                <w:szCs w:val="20"/>
              </w:rPr>
              <w:t>安全文明施工费用</w:t>
            </w:r>
          </w:p>
        </w:tc>
        <w:tc>
          <w:tcPr>
            <w:tcW w:w="968" w:type="dxa"/>
            <w:noWrap w:val="0"/>
            <w:vAlign w:val="top"/>
          </w:tcPr>
          <w:p w14:paraId="13AA8FDC">
            <w:pPr>
              <w:pStyle w:val="66"/>
              <w:spacing w:before="91" w:line="221" w:lineRule="auto"/>
              <w:ind w:left="388"/>
              <w:rPr>
                <w:sz w:val="20"/>
                <w:szCs w:val="20"/>
              </w:rPr>
            </w:pPr>
            <w:r>
              <w:rPr>
                <w:sz w:val="20"/>
                <w:szCs w:val="20"/>
              </w:rPr>
              <w:t>项</w:t>
            </w:r>
          </w:p>
        </w:tc>
        <w:tc>
          <w:tcPr>
            <w:tcW w:w="1206" w:type="dxa"/>
            <w:noWrap w:val="0"/>
            <w:vAlign w:val="top"/>
          </w:tcPr>
          <w:p w14:paraId="03E566E6">
            <w:pPr>
              <w:pStyle w:val="66"/>
              <w:spacing w:before="91"/>
              <w:ind w:right="28"/>
              <w:jc w:val="right"/>
              <w:rPr>
                <w:sz w:val="20"/>
                <w:szCs w:val="20"/>
              </w:rPr>
            </w:pPr>
            <w:r>
              <w:rPr>
                <w:spacing w:val="-4"/>
                <w:sz w:val="20"/>
                <w:szCs w:val="20"/>
              </w:rPr>
              <w:t>1.000</w:t>
            </w:r>
          </w:p>
        </w:tc>
        <w:tc>
          <w:tcPr>
            <w:tcW w:w="1223" w:type="dxa"/>
            <w:noWrap w:val="0"/>
            <w:vAlign w:val="top"/>
          </w:tcPr>
          <w:p w14:paraId="39DDD0CD">
            <w:pPr>
              <w:rPr>
                <w:rFonts w:ascii="Arial"/>
                <w:sz w:val="21"/>
              </w:rPr>
            </w:pPr>
          </w:p>
        </w:tc>
        <w:tc>
          <w:tcPr>
            <w:tcW w:w="1206" w:type="dxa"/>
            <w:noWrap w:val="0"/>
            <w:vAlign w:val="top"/>
          </w:tcPr>
          <w:p w14:paraId="5577A9DD">
            <w:pPr>
              <w:rPr>
                <w:rFonts w:ascii="Arial"/>
                <w:sz w:val="21"/>
              </w:rPr>
            </w:pPr>
          </w:p>
        </w:tc>
        <w:tc>
          <w:tcPr>
            <w:tcW w:w="1719" w:type="dxa"/>
            <w:noWrap w:val="0"/>
            <w:vAlign w:val="top"/>
          </w:tcPr>
          <w:p w14:paraId="7D280A51">
            <w:pPr>
              <w:rPr>
                <w:rFonts w:ascii="Arial"/>
                <w:sz w:val="21"/>
              </w:rPr>
            </w:pPr>
          </w:p>
        </w:tc>
      </w:tr>
      <w:tr w14:paraId="13C81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440AB3AE">
            <w:pPr>
              <w:rPr>
                <w:rFonts w:ascii="Arial"/>
                <w:sz w:val="21"/>
              </w:rPr>
            </w:pPr>
          </w:p>
        </w:tc>
        <w:tc>
          <w:tcPr>
            <w:tcW w:w="3104" w:type="dxa"/>
            <w:noWrap w:val="0"/>
            <w:vAlign w:val="top"/>
          </w:tcPr>
          <w:p w14:paraId="15946570">
            <w:pPr>
              <w:rPr>
                <w:rFonts w:ascii="Arial"/>
                <w:sz w:val="21"/>
              </w:rPr>
            </w:pPr>
          </w:p>
        </w:tc>
        <w:tc>
          <w:tcPr>
            <w:tcW w:w="968" w:type="dxa"/>
            <w:noWrap w:val="0"/>
            <w:vAlign w:val="top"/>
          </w:tcPr>
          <w:p w14:paraId="08CD4988">
            <w:pPr>
              <w:rPr>
                <w:rFonts w:ascii="Arial"/>
                <w:sz w:val="21"/>
              </w:rPr>
            </w:pPr>
          </w:p>
        </w:tc>
        <w:tc>
          <w:tcPr>
            <w:tcW w:w="1206" w:type="dxa"/>
            <w:noWrap w:val="0"/>
            <w:vAlign w:val="top"/>
          </w:tcPr>
          <w:p w14:paraId="7925646E">
            <w:pPr>
              <w:rPr>
                <w:rFonts w:ascii="Arial"/>
                <w:sz w:val="21"/>
              </w:rPr>
            </w:pPr>
          </w:p>
        </w:tc>
        <w:tc>
          <w:tcPr>
            <w:tcW w:w="1223" w:type="dxa"/>
            <w:noWrap w:val="0"/>
            <w:vAlign w:val="top"/>
          </w:tcPr>
          <w:p w14:paraId="469C4166">
            <w:pPr>
              <w:rPr>
                <w:rFonts w:ascii="Arial"/>
                <w:sz w:val="21"/>
              </w:rPr>
            </w:pPr>
          </w:p>
        </w:tc>
        <w:tc>
          <w:tcPr>
            <w:tcW w:w="1206" w:type="dxa"/>
            <w:noWrap w:val="0"/>
            <w:vAlign w:val="top"/>
          </w:tcPr>
          <w:p w14:paraId="25326F55">
            <w:pPr>
              <w:rPr>
                <w:rFonts w:ascii="Arial"/>
                <w:sz w:val="21"/>
              </w:rPr>
            </w:pPr>
          </w:p>
        </w:tc>
        <w:tc>
          <w:tcPr>
            <w:tcW w:w="1719" w:type="dxa"/>
            <w:noWrap w:val="0"/>
            <w:vAlign w:val="top"/>
          </w:tcPr>
          <w:p w14:paraId="1657F445">
            <w:pPr>
              <w:rPr>
                <w:rFonts w:ascii="Arial"/>
                <w:sz w:val="21"/>
              </w:rPr>
            </w:pPr>
          </w:p>
        </w:tc>
      </w:tr>
      <w:tr w14:paraId="504086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716E32F7">
            <w:pPr>
              <w:rPr>
                <w:rFonts w:ascii="Arial"/>
                <w:sz w:val="21"/>
              </w:rPr>
            </w:pPr>
          </w:p>
        </w:tc>
        <w:tc>
          <w:tcPr>
            <w:tcW w:w="3104" w:type="dxa"/>
            <w:noWrap w:val="0"/>
            <w:vAlign w:val="top"/>
          </w:tcPr>
          <w:p w14:paraId="33FA9BAA">
            <w:pPr>
              <w:rPr>
                <w:rFonts w:ascii="Arial"/>
                <w:sz w:val="21"/>
              </w:rPr>
            </w:pPr>
          </w:p>
        </w:tc>
        <w:tc>
          <w:tcPr>
            <w:tcW w:w="968" w:type="dxa"/>
            <w:noWrap w:val="0"/>
            <w:vAlign w:val="top"/>
          </w:tcPr>
          <w:p w14:paraId="17C15886">
            <w:pPr>
              <w:rPr>
                <w:rFonts w:ascii="Arial"/>
                <w:sz w:val="21"/>
              </w:rPr>
            </w:pPr>
          </w:p>
        </w:tc>
        <w:tc>
          <w:tcPr>
            <w:tcW w:w="1206" w:type="dxa"/>
            <w:noWrap w:val="0"/>
            <w:vAlign w:val="top"/>
          </w:tcPr>
          <w:p w14:paraId="5858D1BB">
            <w:pPr>
              <w:rPr>
                <w:rFonts w:ascii="Arial"/>
                <w:sz w:val="21"/>
              </w:rPr>
            </w:pPr>
          </w:p>
        </w:tc>
        <w:tc>
          <w:tcPr>
            <w:tcW w:w="1223" w:type="dxa"/>
            <w:noWrap w:val="0"/>
            <w:vAlign w:val="top"/>
          </w:tcPr>
          <w:p w14:paraId="50CFD3CE">
            <w:pPr>
              <w:rPr>
                <w:rFonts w:ascii="Arial"/>
                <w:sz w:val="21"/>
              </w:rPr>
            </w:pPr>
          </w:p>
        </w:tc>
        <w:tc>
          <w:tcPr>
            <w:tcW w:w="1206" w:type="dxa"/>
            <w:noWrap w:val="0"/>
            <w:vAlign w:val="top"/>
          </w:tcPr>
          <w:p w14:paraId="41BDF4E5">
            <w:pPr>
              <w:rPr>
                <w:rFonts w:ascii="Arial"/>
                <w:sz w:val="21"/>
              </w:rPr>
            </w:pPr>
          </w:p>
        </w:tc>
        <w:tc>
          <w:tcPr>
            <w:tcW w:w="1719" w:type="dxa"/>
            <w:noWrap w:val="0"/>
            <w:vAlign w:val="top"/>
          </w:tcPr>
          <w:p w14:paraId="6A61DEF9">
            <w:pPr>
              <w:rPr>
                <w:rFonts w:ascii="Arial"/>
                <w:sz w:val="21"/>
              </w:rPr>
            </w:pPr>
          </w:p>
        </w:tc>
      </w:tr>
      <w:tr w14:paraId="58DBF4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58574B86">
            <w:pPr>
              <w:rPr>
                <w:rFonts w:ascii="Arial"/>
                <w:sz w:val="21"/>
              </w:rPr>
            </w:pPr>
          </w:p>
        </w:tc>
        <w:tc>
          <w:tcPr>
            <w:tcW w:w="3104" w:type="dxa"/>
            <w:noWrap w:val="0"/>
            <w:vAlign w:val="top"/>
          </w:tcPr>
          <w:p w14:paraId="4736BB28">
            <w:pPr>
              <w:rPr>
                <w:rFonts w:ascii="Arial"/>
                <w:sz w:val="21"/>
              </w:rPr>
            </w:pPr>
          </w:p>
        </w:tc>
        <w:tc>
          <w:tcPr>
            <w:tcW w:w="968" w:type="dxa"/>
            <w:noWrap w:val="0"/>
            <w:vAlign w:val="top"/>
          </w:tcPr>
          <w:p w14:paraId="47DF8E4C">
            <w:pPr>
              <w:rPr>
                <w:rFonts w:ascii="Arial"/>
                <w:sz w:val="21"/>
              </w:rPr>
            </w:pPr>
          </w:p>
        </w:tc>
        <w:tc>
          <w:tcPr>
            <w:tcW w:w="1206" w:type="dxa"/>
            <w:noWrap w:val="0"/>
            <w:vAlign w:val="top"/>
          </w:tcPr>
          <w:p w14:paraId="5E2253D1">
            <w:pPr>
              <w:rPr>
                <w:rFonts w:ascii="Arial"/>
                <w:sz w:val="21"/>
              </w:rPr>
            </w:pPr>
          </w:p>
        </w:tc>
        <w:tc>
          <w:tcPr>
            <w:tcW w:w="1223" w:type="dxa"/>
            <w:noWrap w:val="0"/>
            <w:vAlign w:val="top"/>
          </w:tcPr>
          <w:p w14:paraId="09F1420F">
            <w:pPr>
              <w:rPr>
                <w:rFonts w:ascii="Arial"/>
                <w:sz w:val="21"/>
              </w:rPr>
            </w:pPr>
          </w:p>
        </w:tc>
        <w:tc>
          <w:tcPr>
            <w:tcW w:w="1206" w:type="dxa"/>
            <w:noWrap w:val="0"/>
            <w:vAlign w:val="top"/>
          </w:tcPr>
          <w:p w14:paraId="21A38052">
            <w:pPr>
              <w:rPr>
                <w:rFonts w:ascii="Arial"/>
                <w:sz w:val="21"/>
              </w:rPr>
            </w:pPr>
          </w:p>
        </w:tc>
        <w:tc>
          <w:tcPr>
            <w:tcW w:w="1719" w:type="dxa"/>
            <w:noWrap w:val="0"/>
            <w:vAlign w:val="top"/>
          </w:tcPr>
          <w:p w14:paraId="11F01F96">
            <w:pPr>
              <w:rPr>
                <w:rFonts w:ascii="Arial"/>
                <w:sz w:val="21"/>
              </w:rPr>
            </w:pPr>
          </w:p>
        </w:tc>
      </w:tr>
      <w:tr w14:paraId="318C4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367F5EED">
            <w:pPr>
              <w:rPr>
                <w:rFonts w:ascii="Arial"/>
                <w:sz w:val="21"/>
              </w:rPr>
            </w:pPr>
          </w:p>
        </w:tc>
        <w:tc>
          <w:tcPr>
            <w:tcW w:w="3104" w:type="dxa"/>
            <w:noWrap w:val="0"/>
            <w:vAlign w:val="top"/>
          </w:tcPr>
          <w:p w14:paraId="417189CE">
            <w:pPr>
              <w:rPr>
                <w:rFonts w:ascii="Arial"/>
                <w:sz w:val="21"/>
              </w:rPr>
            </w:pPr>
          </w:p>
        </w:tc>
        <w:tc>
          <w:tcPr>
            <w:tcW w:w="968" w:type="dxa"/>
            <w:noWrap w:val="0"/>
            <w:vAlign w:val="top"/>
          </w:tcPr>
          <w:p w14:paraId="500C1615">
            <w:pPr>
              <w:rPr>
                <w:rFonts w:ascii="Arial"/>
                <w:sz w:val="21"/>
              </w:rPr>
            </w:pPr>
          </w:p>
        </w:tc>
        <w:tc>
          <w:tcPr>
            <w:tcW w:w="1206" w:type="dxa"/>
            <w:noWrap w:val="0"/>
            <w:vAlign w:val="top"/>
          </w:tcPr>
          <w:p w14:paraId="1A0DFD4A">
            <w:pPr>
              <w:rPr>
                <w:rFonts w:ascii="Arial"/>
                <w:sz w:val="21"/>
              </w:rPr>
            </w:pPr>
          </w:p>
        </w:tc>
        <w:tc>
          <w:tcPr>
            <w:tcW w:w="1223" w:type="dxa"/>
            <w:noWrap w:val="0"/>
            <w:vAlign w:val="top"/>
          </w:tcPr>
          <w:p w14:paraId="780DE48B">
            <w:pPr>
              <w:rPr>
                <w:rFonts w:ascii="Arial"/>
                <w:sz w:val="21"/>
              </w:rPr>
            </w:pPr>
          </w:p>
        </w:tc>
        <w:tc>
          <w:tcPr>
            <w:tcW w:w="1206" w:type="dxa"/>
            <w:noWrap w:val="0"/>
            <w:vAlign w:val="top"/>
          </w:tcPr>
          <w:p w14:paraId="7361AB6E">
            <w:pPr>
              <w:rPr>
                <w:rFonts w:ascii="Arial"/>
                <w:sz w:val="21"/>
              </w:rPr>
            </w:pPr>
          </w:p>
        </w:tc>
        <w:tc>
          <w:tcPr>
            <w:tcW w:w="1719" w:type="dxa"/>
            <w:noWrap w:val="0"/>
            <w:vAlign w:val="top"/>
          </w:tcPr>
          <w:p w14:paraId="58621125">
            <w:pPr>
              <w:rPr>
                <w:rFonts w:ascii="Arial"/>
                <w:sz w:val="21"/>
              </w:rPr>
            </w:pPr>
          </w:p>
        </w:tc>
      </w:tr>
      <w:tr w14:paraId="4B8B48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1EC21AA4">
            <w:pPr>
              <w:rPr>
                <w:rFonts w:ascii="Arial"/>
                <w:sz w:val="21"/>
              </w:rPr>
            </w:pPr>
          </w:p>
        </w:tc>
        <w:tc>
          <w:tcPr>
            <w:tcW w:w="3104" w:type="dxa"/>
            <w:noWrap w:val="0"/>
            <w:vAlign w:val="top"/>
          </w:tcPr>
          <w:p w14:paraId="42EC76D1">
            <w:pPr>
              <w:rPr>
                <w:rFonts w:ascii="Arial"/>
                <w:sz w:val="21"/>
              </w:rPr>
            </w:pPr>
          </w:p>
        </w:tc>
        <w:tc>
          <w:tcPr>
            <w:tcW w:w="968" w:type="dxa"/>
            <w:noWrap w:val="0"/>
            <w:vAlign w:val="top"/>
          </w:tcPr>
          <w:p w14:paraId="0E99D4B9">
            <w:pPr>
              <w:rPr>
                <w:rFonts w:ascii="Arial"/>
                <w:sz w:val="21"/>
              </w:rPr>
            </w:pPr>
          </w:p>
        </w:tc>
        <w:tc>
          <w:tcPr>
            <w:tcW w:w="1206" w:type="dxa"/>
            <w:noWrap w:val="0"/>
            <w:vAlign w:val="top"/>
          </w:tcPr>
          <w:p w14:paraId="66C628B0">
            <w:pPr>
              <w:rPr>
                <w:rFonts w:ascii="Arial"/>
                <w:sz w:val="21"/>
              </w:rPr>
            </w:pPr>
          </w:p>
        </w:tc>
        <w:tc>
          <w:tcPr>
            <w:tcW w:w="1223" w:type="dxa"/>
            <w:noWrap w:val="0"/>
            <w:vAlign w:val="top"/>
          </w:tcPr>
          <w:p w14:paraId="439D8F3D">
            <w:pPr>
              <w:rPr>
                <w:rFonts w:ascii="Arial"/>
                <w:sz w:val="21"/>
              </w:rPr>
            </w:pPr>
          </w:p>
        </w:tc>
        <w:tc>
          <w:tcPr>
            <w:tcW w:w="1206" w:type="dxa"/>
            <w:noWrap w:val="0"/>
            <w:vAlign w:val="top"/>
          </w:tcPr>
          <w:p w14:paraId="52EEE2B7">
            <w:pPr>
              <w:rPr>
                <w:rFonts w:ascii="Arial"/>
                <w:sz w:val="21"/>
              </w:rPr>
            </w:pPr>
          </w:p>
        </w:tc>
        <w:tc>
          <w:tcPr>
            <w:tcW w:w="1719" w:type="dxa"/>
            <w:noWrap w:val="0"/>
            <w:vAlign w:val="top"/>
          </w:tcPr>
          <w:p w14:paraId="331A7B0C">
            <w:pPr>
              <w:rPr>
                <w:rFonts w:ascii="Arial"/>
                <w:sz w:val="21"/>
              </w:rPr>
            </w:pPr>
          </w:p>
        </w:tc>
      </w:tr>
      <w:tr w14:paraId="7E6D8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7D687B82">
            <w:pPr>
              <w:rPr>
                <w:rFonts w:ascii="Arial"/>
                <w:sz w:val="21"/>
              </w:rPr>
            </w:pPr>
          </w:p>
        </w:tc>
        <w:tc>
          <w:tcPr>
            <w:tcW w:w="3104" w:type="dxa"/>
            <w:noWrap w:val="0"/>
            <w:vAlign w:val="top"/>
          </w:tcPr>
          <w:p w14:paraId="5618FFB2">
            <w:pPr>
              <w:rPr>
                <w:rFonts w:ascii="Arial"/>
                <w:sz w:val="21"/>
              </w:rPr>
            </w:pPr>
          </w:p>
        </w:tc>
        <w:tc>
          <w:tcPr>
            <w:tcW w:w="968" w:type="dxa"/>
            <w:noWrap w:val="0"/>
            <w:vAlign w:val="top"/>
          </w:tcPr>
          <w:p w14:paraId="6719E88C">
            <w:pPr>
              <w:rPr>
                <w:rFonts w:ascii="Arial"/>
                <w:sz w:val="21"/>
              </w:rPr>
            </w:pPr>
          </w:p>
        </w:tc>
        <w:tc>
          <w:tcPr>
            <w:tcW w:w="1206" w:type="dxa"/>
            <w:noWrap w:val="0"/>
            <w:vAlign w:val="top"/>
          </w:tcPr>
          <w:p w14:paraId="60586E5A">
            <w:pPr>
              <w:rPr>
                <w:rFonts w:ascii="Arial"/>
                <w:sz w:val="21"/>
              </w:rPr>
            </w:pPr>
          </w:p>
        </w:tc>
        <w:tc>
          <w:tcPr>
            <w:tcW w:w="1223" w:type="dxa"/>
            <w:noWrap w:val="0"/>
            <w:vAlign w:val="top"/>
          </w:tcPr>
          <w:p w14:paraId="02E3C489">
            <w:pPr>
              <w:rPr>
                <w:rFonts w:ascii="Arial"/>
                <w:sz w:val="21"/>
              </w:rPr>
            </w:pPr>
          </w:p>
        </w:tc>
        <w:tc>
          <w:tcPr>
            <w:tcW w:w="1206" w:type="dxa"/>
            <w:noWrap w:val="0"/>
            <w:vAlign w:val="top"/>
          </w:tcPr>
          <w:p w14:paraId="5019E5B8">
            <w:pPr>
              <w:rPr>
                <w:rFonts w:ascii="Arial"/>
                <w:sz w:val="21"/>
              </w:rPr>
            </w:pPr>
          </w:p>
        </w:tc>
        <w:tc>
          <w:tcPr>
            <w:tcW w:w="1719" w:type="dxa"/>
            <w:noWrap w:val="0"/>
            <w:vAlign w:val="top"/>
          </w:tcPr>
          <w:p w14:paraId="383359AA">
            <w:pPr>
              <w:rPr>
                <w:rFonts w:ascii="Arial"/>
                <w:sz w:val="21"/>
              </w:rPr>
            </w:pPr>
          </w:p>
        </w:tc>
      </w:tr>
      <w:tr w14:paraId="7C72F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31BC3076">
            <w:pPr>
              <w:rPr>
                <w:rFonts w:ascii="Arial"/>
                <w:sz w:val="21"/>
              </w:rPr>
            </w:pPr>
          </w:p>
        </w:tc>
        <w:tc>
          <w:tcPr>
            <w:tcW w:w="3104" w:type="dxa"/>
            <w:noWrap w:val="0"/>
            <w:vAlign w:val="top"/>
          </w:tcPr>
          <w:p w14:paraId="1B51297E">
            <w:pPr>
              <w:rPr>
                <w:rFonts w:ascii="Arial"/>
                <w:sz w:val="21"/>
              </w:rPr>
            </w:pPr>
          </w:p>
        </w:tc>
        <w:tc>
          <w:tcPr>
            <w:tcW w:w="968" w:type="dxa"/>
            <w:noWrap w:val="0"/>
            <w:vAlign w:val="top"/>
          </w:tcPr>
          <w:p w14:paraId="5DDB38E0">
            <w:pPr>
              <w:rPr>
                <w:rFonts w:ascii="Arial"/>
                <w:sz w:val="21"/>
              </w:rPr>
            </w:pPr>
          </w:p>
        </w:tc>
        <w:tc>
          <w:tcPr>
            <w:tcW w:w="1206" w:type="dxa"/>
            <w:noWrap w:val="0"/>
            <w:vAlign w:val="top"/>
          </w:tcPr>
          <w:p w14:paraId="19A8F2C6">
            <w:pPr>
              <w:rPr>
                <w:rFonts w:ascii="Arial"/>
                <w:sz w:val="21"/>
              </w:rPr>
            </w:pPr>
          </w:p>
        </w:tc>
        <w:tc>
          <w:tcPr>
            <w:tcW w:w="1223" w:type="dxa"/>
            <w:noWrap w:val="0"/>
            <w:vAlign w:val="top"/>
          </w:tcPr>
          <w:p w14:paraId="66A37DF1">
            <w:pPr>
              <w:rPr>
                <w:rFonts w:ascii="Arial"/>
                <w:sz w:val="21"/>
              </w:rPr>
            </w:pPr>
          </w:p>
        </w:tc>
        <w:tc>
          <w:tcPr>
            <w:tcW w:w="1206" w:type="dxa"/>
            <w:noWrap w:val="0"/>
            <w:vAlign w:val="top"/>
          </w:tcPr>
          <w:p w14:paraId="3D4AD6E9">
            <w:pPr>
              <w:rPr>
                <w:rFonts w:ascii="Arial"/>
                <w:sz w:val="21"/>
              </w:rPr>
            </w:pPr>
          </w:p>
        </w:tc>
        <w:tc>
          <w:tcPr>
            <w:tcW w:w="1719" w:type="dxa"/>
            <w:noWrap w:val="0"/>
            <w:vAlign w:val="top"/>
          </w:tcPr>
          <w:p w14:paraId="64811A04">
            <w:pPr>
              <w:rPr>
                <w:rFonts w:ascii="Arial"/>
                <w:sz w:val="21"/>
              </w:rPr>
            </w:pPr>
          </w:p>
        </w:tc>
      </w:tr>
      <w:tr w14:paraId="26494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7834A3A0">
            <w:pPr>
              <w:rPr>
                <w:rFonts w:ascii="Arial"/>
                <w:sz w:val="21"/>
              </w:rPr>
            </w:pPr>
          </w:p>
        </w:tc>
        <w:tc>
          <w:tcPr>
            <w:tcW w:w="3104" w:type="dxa"/>
            <w:noWrap w:val="0"/>
            <w:vAlign w:val="top"/>
          </w:tcPr>
          <w:p w14:paraId="7A1B5391">
            <w:pPr>
              <w:rPr>
                <w:rFonts w:ascii="Arial"/>
                <w:sz w:val="21"/>
              </w:rPr>
            </w:pPr>
          </w:p>
        </w:tc>
        <w:tc>
          <w:tcPr>
            <w:tcW w:w="968" w:type="dxa"/>
            <w:noWrap w:val="0"/>
            <w:vAlign w:val="top"/>
          </w:tcPr>
          <w:p w14:paraId="33878E43">
            <w:pPr>
              <w:rPr>
                <w:rFonts w:ascii="Arial"/>
                <w:sz w:val="21"/>
              </w:rPr>
            </w:pPr>
          </w:p>
        </w:tc>
        <w:tc>
          <w:tcPr>
            <w:tcW w:w="1206" w:type="dxa"/>
            <w:noWrap w:val="0"/>
            <w:vAlign w:val="top"/>
          </w:tcPr>
          <w:p w14:paraId="17149EDA">
            <w:pPr>
              <w:rPr>
                <w:rFonts w:ascii="Arial"/>
                <w:sz w:val="21"/>
              </w:rPr>
            </w:pPr>
          </w:p>
        </w:tc>
        <w:tc>
          <w:tcPr>
            <w:tcW w:w="1223" w:type="dxa"/>
            <w:noWrap w:val="0"/>
            <w:vAlign w:val="top"/>
          </w:tcPr>
          <w:p w14:paraId="19B8673D">
            <w:pPr>
              <w:rPr>
                <w:rFonts w:ascii="Arial"/>
                <w:sz w:val="21"/>
              </w:rPr>
            </w:pPr>
          </w:p>
        </w:tc>
        <w:tc>
          <w:tcPr>
            <w:tcW w:w="1206" w:type="dxa"/>
            <w:noWrap w:val="0"/>
            <w:vAlign w:val="top"/>
          </w:tcPr>
          <w:p w14:paraId="1E231EB7">
            <w:pPr>
              <w:rPr>
                <w:rFonts w:ascii="Arial"/>
                <w:sz w:val="21"/>
              </w:rPr>
            </w:pPr>
          </w:p>
        </w:tc>
        <w:tc>
          <w:tcPr>
            <w:tcW w:w="1719" w:type="dxa"/>
            <w:noWrap w:val="0"/>
            <w:vAlign w:val="top"/>
          </w:tcPr>
          <w:p w14:paraId="6738C792">
            <w:pPr>
              <w:rPr>
                <w:rFonts w:ascii="Arial"/>
                <w:sz w:val="21"/>
              </w:rPr>
            </w:pPr>
          </w:p>
        </w:tc>
      </w:tr>
      <w:tr w14:paraId="5326E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7F5A5815">
            <w:pPr>
              <w:rPr>
                <w:rFonts w:ascii="Arial"/>
                <w:sz w:val="21"/>
              </w:rPr>
            </w:pPr>
          </w:p>
        </w:tc>
        <w:tc>
          <w:tcPr>
            <w:tcW w:w="3104" w:type="dxa"/>
            <w:noWrap w:val="0"/>
            <w:vAlign w:val="top"/>
          </w:tcPr>
          <w:p w14:paraId="7B9DFB6E">
            <w:pPr>
              <w:rPr>
                <w:rFonts w:ascii="Arial"/>
                <w:sz w:val="21"/>
              </w:rPr>
            </w:pPr>
          </w:p>
        </w:tc>
        <w:tc>
          <w:tcPr>
            <w:tcW w:w="968" w:type="dxa"/>
            <w:noWrap w:val="0"/>
            <w:vAlign w:val="top"/>
          </w:tcPr>
          <w:p w14:paraId="37995418">
            <w:pPr>
              <w:rPr>
                <w:rFonts w:ascii="Arial"/>
                <w:sz w:val="21"/>
              </w:rPr>
            </w:pPr>
          </w:p>
        </w:tc>
        <w:tc>
          <w:tcPr>
            <w:tcW w:w="1206" w:type="dxa"/>
            <w:noWrap w:val="0"/>
            <w:vAlign w:val="top"/>
          </w:tcPr>
          <w:p w14:paraId="44EA0714">
            <w:pPr>
              <w:rPr>
                <w:rFonts w:ascii="Arial"/>
                <w:sz w:val="21"/>
              </w:rPr>
            </w:pPr>
          </w:p>
        </w:tc>
        <w:tc>
          <w:tcPr>
            <w:tcW w:w="1223" w:type="dxa"/>
            <w:noWrap w:val="0"/>
            <w:vAlign w:val="top"/>
          </w:tcPr>
          <w:p w14:paraId="7748C0DA">
            <w:pPr>
              <w:rPr>
                <w:rFonts w:ascii="Arial"/>
                <w:sz w:val="21"/>
              </w:rPr>
            </w:pPr>
          </w:p>
        </w:tc>
        <w:tc>
          <w:tcPr>
            <w:tcW w:w="1206" w:type="dxa"/>
            <w:noWrap w:val="0"/>
            <w:vAlign w:val="top"/>
          </w:tcPr>
          <w:p w14:paraId="645255E9">
            <w:pPr>
              <w:rPr>
                <w:rFonts w:ascii="Arial"/>
                <w:sz w:val="21"/>
              </w:rPr>
            </w:pPr>
          </w:p>
        </w:tc>
        <w:tc>
          <w:tcPr>
            <w:tcW w:w="1719" w:type="dxa"/>
            <w:noWrap w:val="0"/>
            <w:vAlign w:val="top"/>
          </w:tcPr>
          <w:p w14:paraId="786348C4">
            <w:pPr>
              <w:rPr>
                <w:rFonts w:ascii="Arial"/>
                <w:sz w:val="21"/>
              </w:rPr>
            </w:pPr>
          </w:p>
        </w:tc>
      </w:tr>
      <w:tr w14:paraId="14E931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1C8F863B">
            <w:pPr>
              <w:rPr>
                <w:rFonts w:ascii="Arial"/>
                <w:sz w:val="21"/>
              </w:rPr>
            </w:pPr>
          </w:p>
        </w:tc>
        <w:tc>
          <w:tcPr>
            <w:tcW w:w="3104" w:type="dxa"/>
            <w:noWrap w:val="0"/>
            <w:vAlign w:val="top"/>
          </w:tcPr>
          <w:p w14:paraId="4C9398CA">
            <w:pPr>
              <w:rPr>
                <w:rFonts w:ascii="Arial"/>
                <w:sz w:val="21"/>
              </w:rPr>
            </w:pPr>
          </w:p>
        </w:tc>
        <w:tc>
          <w:tcPr>
            <w:tcW w:w="968" w:type="dxa"/>
            <w:noWrap w:val="0"/>
            <w:vAlign w:val="top"/>
          </w:tcPr>
          <w:p w14:paraId="1DEEFA90">
            <w:pPr>
              <w:rPr>
                <w:rFonts w:ascii="Arial"/>
                <w:sz w:val="21"/>
              </w:rPr>
            </w:pPr>
          </w:p>
        </w:tc>
        <w:tc>
          <w:tcPr>
            <w:tcW w:w="1206" w:type="dxa"/>
            <w:noWrap w:val="0"/>
            <w:vAlign w:val="top"/>
          </w:tcPr>
          <w:p w14:paraId="2498D528">
            <w:pPr>
              <w:rPr>
                <w:rFonts w:ascii="Arial"/>
                <w:sz w:val="21"/>
              </w:rPr>
            </w:pPr>
          </w:p>
        </w:tc>
        <w:tc>
          <w:tcPr>
            <w:tcW w:w="1223" w:type="dxa"/>
            <w:noWrap w:val="0"/>
            <w:vAlign w:val="top"/>
          </w:tcPr>
          <w:p w14:paraId="0A940817">
            <w:pPr>
              <w:rPr>
                <w:rFonts w:ascii="Arial"/>
                <w:sz w:val="21"/>
              </w:rPr>
            </w:pPr>
          </w:p>
        </w:tc>
        <w:tc>
          <w:tcPr>
            <w:tcW w:w="1206" w:type="dxa"/>
            <w:noWrap w:val="0"/>
            <w:vAlign w:val="top"/>
          </w:tcPr>
          <w:p w14:paraId="70A33A91">
            <w:pPr>
              <w:rPr>
                <w:rFonts w:ascii="Arial"/>
                <w:sz w:val="21"/>
              </w:rPr>
            </w:pPr>
          </w:p>
        </w:tc>
        <w:tc>
          <w:tcPr>
            <w:tcW w:w="1719" w:type="dxa"/>
            <w:noWrap w:val="0"/>
            <w:vAlign w:val="top"/>
          </w:tcPr>
          <w:p w14:paraId="310226D6">
            <w:pPr>
              <w:rPr>
                <w:rFonts w:ascii="Arial"/>
                <w:sz w:val="21"/>
              </w:rPr>
            </w:pPr>
          </w:p>
        </w:tc>
      </w:tr>
      <w:tr w14:paraId="55F621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40BEBCB4">
            <w:pPr>
              <w:rPr>
                <w:rFonts w:ascii="Arial"/>
                <w:sz w:val="21"/>
              </w:rPr>
            </w:pPr>
          </w:p>
        </w:tc>
        <w:tc>
          <w:tcPr>
            <w:tcW w:w="3104" w:type="dxa"/>
            <w:noWrap w:val="0"/>
            <w:vAlign w:val="top"/>
          </w:tcPr>
          <w:p w14:paraId="5C67AEEA">
            <w:pPr>
              <w:rPr>
                <w:rFonts w:ascii="Arial"/>
                <w:sz w:val="21"/>
              </w:rPr>
            </w:pPr>
          </w:p>
        </w:tc>
        <w:tc>
          <w:tcPr>
            <w:tcW w:w="968" w:type="dxa"/>
            <w:noWrap w:val="0"/>
            <w:vAlign w:val="top"/>
          </w:tcPr>
          <w:p w14:paraId="6FDF051C">
            <w:pPr>
              <w:rPr>
                <w:rFonts w:ascii="Arial"/>
                <w:sz w:val="21"/>
              </w:rPr>
            </w:pPr>
          </w:p>
        </w:tc>
        <w:tc>
          <w:tcPr>
            <w:tcW w:w="1206" w:type="dxa"/>
            <w:noWrap w:val="0"/>
            <w:vAlign w:val="top"/>
          </w:tcPr>
          <w:p w14:paraId="2C6919C1">
            <w:pPr>
              <w:rPr>
                <w:rFonts w:ascii="Arial"/>
                <w:sz w:val="21"/>
              </w:rPr>
            </w:pPr>
          </w:p>
        </w:tc>
        <w:tc>
          <w:tcPr>
            <w:tcW w:w="1223" w:type="dxa"/>
            <w:noWrap w:val="0"/>
            <w:vAlign w:val="top"/>
          </w:tcPr>
          <w:p w14:paraId="4F85FFD9">
            <w:pPr>
              <w:rPr>
                <w:rFonts w:ascii="Arial"/>
                <w:sz w:val="21"/>
              </w:rPr>
            </w:pPr>
          </w:p>
        </w:tc>
        <w:tc>
          <w:tcPr>
            <w:tcW w:w="1206" w:type="dxa"/>
            <w:noWrap w:val="0"/>
            <w:vAlign w:val="top"/>
          </w:tcPr>
          <w:p w14:paraId="4C402FED">
            <w:pPr>
              <w:rPr>
                <w:rFonts w:ascii="Arial"/>
                <w:sz w:val="21"/>
              </w:rPr>
            </w:pPr>
          </w:p>
        </w:tc>
        <w:tc>
          <w:tcPr>
            <w:tcW w:w="1719" w:type="dxa"/>
            <w:noWrap w:val="0"/>
            <w:vAlign w:val="top"/>
          </w:tcPr>
          <w:p w14:paraId="603DC21E">
            <w:pPr>
              <w:rPr>
                <w:rFonts w:ascii="Arial"/>
                <w:sz w:val="21"/>
              </w:rPr>
            </w:pPr>
          </w:p>
        </w:tc>
      </w:tr>
      <w:tr w14:paraId="3A1A3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6439CF68">
            <w:pPr>
              <w:rPr>
                <w:rFonts w:ascii="Arial"/>
                <w:sz w:val="21"/>
              </w:rPr>
            </w:pPr>
          </w:p>
        </w:tc>
        <w:tc>
          <w:tcPr>
            <w:tcW w:w="3104" w:type="dxa"/>
            <w:noWrap w:val="0"/>
            <w:vAlign w:val="top"/>
          </w:tcPr>
          <w:p w14:paraId="7DB427B2">
            <w:pPr>
              <w:rPr>
                <w:rFonts w:ascii="Arial"/>
                <w:sz w:val="21"/>
              </w:rPr>
            </w:pPr>
          </w:p>
        </w:tc>
        <w:tc>
          <w:tcPr>
            <w:tcW w:w="968" w:type="dxa"/>
            <w:noWrap w:val="0"/>
            <w:vAlign w:val="top"/>
          </w:tcPr>
          <w:p w14:paraId="12CABB97">
            <w:pPr>
              <w:rPr>
                <w:rFonts w:ascii="Arial"/>
                <w:sz w:val="21"/>
              </w:rPr>
            </w:pPr>
          </w:p>
        </w:tc>
        <w:tc>
          <w:tcPr>
            <w:tcW w:w="1206" w:type="dxa"/>
            <w:noWrap w:val="0"/>
            <w:vAlign w:val="top"/>
          </w:tcPr>
          <w:p w14:paraId="53F9AD74">
            <w:pPr>
              <w:rPr>
                <w:rFonts w:ascii="Arial"/>
                <w:sz w:val="21"/>
              </w:rPr>
            </w:pPr>
          </w:p>
        </w:tc>
        <w:tc>
          <w:tcPr>
            <w:tcW w:w="1223" w:type="dxa"/>
            <w:noWrap w:val="0"/>
            <w:vAlign w:val="top"/>
          </w:tcPr>
          <w:p w14:paraId="5B9608A0">
            <w:pPr>
              <w:rPr>
                <w:rFonts w:ascii="Arial"/>
                <w:sz w:val="21"/>
              </w:rPr>
            </w:pPr>
          </w:p>
        </w:tc>
        <w:tc>
          <w:tcPr>
            <w:tcW w:w="1206" w:type="dxa"/>
            <w:noWrap w:val="0"/>
            <w:vAlign w:val="top"/>
          </w:tcPr>
          <w:p w14:paraId="36FA7DC5">
            <w:pPr>
              <w:rPr>
                <w:rFonts w:ascii="Arial"/>
                <w:sz w:val="21"/>
              </w:rPr>
            </w:pPr>
          </w:p>
        </w:tc>
        <w:tc>
          <w:tcPr>
            <w:tcW w:w="1719" w:type="dxa"/>
            <w:noWrap w:val="0"/>
            <w:vAlign w:val="top"/>
          </w:tcPr>
          <w:p w14:paraId="026CDAFC">
            <w:pPr>
              <w:rPr>
                <w:rFonts w:ascii="Arial"/>
                <w:sz w:val="21"/>
              </w:rPr>
            </w:pPr>
          </w:p>
        </w:tc>
      </w:tr>
      <w:tr w14:paraId="58202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03241B78">
            <w:pPr>
              <w:rPr>
                <w:rFonts w:ascii="Arial"/>
                <w:sz w:val="21"/>
              </w:rPr>
            </w:pPr>
          </w:p>
        </w:tc>
        <w:tc>
          <w:tcPr>
            <w:tcW w:w="3104" w:type="dxa"/>
            <w:noWrap w:val="0"/>
            <w:vAlign w:val="top"/>
          </w:tcPr>
          <w:p w14:paraId="2CFC7312">
            <w:pPr>
              <w:rPr>
                <w:rFonts w:ascii="Arial"/>
                <w:sz w:val="21"/>
              </w:rPr>
            </w:pPr>
          </w:p>
        </w:tc>
        <w:tc>
          <w:tcPr>
            <w:tcW w:w="968" w:type="dxa"/>
            <w:noWrap w:val="0"/>
            <w:vAlign w:val="top"/>
          </w:tcPr>
          <w:p w14:paraId="3E861755">
            <w:pPr>
              <w:rPr>
                <w:rFonts w:ascii="Arial"/>
                <w:sz w:val="21"/>
              </w:rPr>
            </w:pPr>
          </w:p>
        </w:tc>
        <w:tc>
          <w:tcPr>
            <w:tcW w:w="1206" w:type="dxa"/>
            <w:noWrap w:val="0"/>
            <w:vAlign w:val="top"/>
          </w:tcPr>
          <w:p w14:paraId="1BCADAF2">
            <w:pPr>
              <w:rPr>
                <w:rFonts w:ascii="Arial"/>
                <w:sz w:val="21"/>
              </w:rPr>
            </w:pPr>
          </w:p>
        </w:tc>
        <w:tc>
          <w:tcPr>
            <w:tcW w:w="1223" w:type="dxa"/>
            <w:noWrap w:val="0"/>
            <w:vAlign w:val="top"/>
          </w:tcPr>
          <w:p w14:paraId="4813B594">
            <w:pPr>
              <w:rPr>
                <w:rFonts w:ascii="Arial"/>
                <w:sz w:val="21"/>
              </w:rPr>
            </w:pPr>
          </w:p>
        </w:tc>
        <w:tc>
          <w:tcPr>
            <w:tcW w:w="1206" w:type="dxa"/>
            <w:noWrap w:val="0"/>
            <w:vAlign w:val="top"/>
          </w:tcPr>
          <w:p w14:paraId="742AA067">
            <w:pPr>
              <w:rPr>
                <w:rFonts w:ascii="Arial"/>
                <w:sz w:val="21"/>
              </w:rPr>
            </w:pPr>
          </w:p>
        </w:tc>
        <w:tc>
          <w:tcPr>
            <w:tcW w:w="1719" w:type="dxa"/>
            <w:noWrap w:val="0"/>
            <w:vAlign w:val="top"/>
          </w:tcPr>
          <w:p w14:paraId="5CD3BA88">
            <w:pPr>
              <w:rPr>
                <w:rFonts w:ascii="Arial"/>
                <w:sz w:val="21"/>
              </w:rPr>
            </w:pPr>
          </w:p>
        </w:tc>
      </w:tr>
      <w:tr w14:paraId="196CE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079" w:type="dxa"/>
            <w:noWrap w:val="0"/>
            <w:vAlign w:val="top"/>
          </w:tcPr>
          <w:p w14:paraId="53AFA132">
            <w:pPr>
              <w:rPr>
                <w:rFonts w:ascii="Arial"/>
                <w:sz w:val="21"/>
              </w:rPr>
            </w:pPr>
          </w:p>
        </w:tc>
        <w:tc>
          <w:tcPr>
            <w:tcW w:w="3104" w:type="dxa"/>
            <w:noWrap w:val="0"/>
            <w:vAlign w:val="top"/>
          </w:tcPr>
          <w:p w14:paraId="786F99ED">
            <w:pPr>
              <w:rPr>
                <w:rFonts w:ascii="Arial"/>
                <w:sz w:val="21"/>
              </w:rPr>
            </w:pPr>
          </w:p>
        </w:tc>
        <w:tc>
          <w:tcPr>
            <w:tcW w:w="968" w:type="dxa"/>
            <w:noWrap w:val="0"/>
            <w:vAlign w:val="top"/>
          </w:tcPr>
          <w:p w14:paraId="44CF2373">
            <w:pPr>
              <w:rPr>
                <w:rFonts w:ascii="Arial"/>
                <w:sz w:val="21"/>
              </w:rPr>
            </w:pPr>
          </w:p>
        </w:tc>
        <w:tc>
          <w:tcPr>
            <w:tcW w:w="1206" w:type="dxa"/>
            <w:noWrap w:val="0"/>
            <w:vAlign w:val="top"/>
          </w:tcPr>
          <w:p w14:paraId="4C056492">
            <w:pPr>
              <w:rPr>
                <w:rFonts w:ascii="Arial"/>
                <w:sz w:val="21"/>
              </w:rPr>
            </w:pPr>
          </w:p>
        </w:tc>
        <w:tc>
          <w:tcPr>
            <w:tcW w:w="1223" w:type="dxa"/>
            <w:noWrap w:val="0"/>
            <w:vAlign w:val="top"/>
          </w:tcPr>
          <w:p w14:paraId="21E3C711">
            <w:pPr>
              <w:rPr>
                <w:rFonts w:ascii="Arial"/>
                <w:sz w:val="21"/>
              </w:rPr>
            </w:pPr>
          </w:p>
        </w:tc>
        <w:tc>
          <w:tcPr>
            <w:tcW w:w="1206" w:type="dxa"/>
            <w:noWrap w:val="0"/>
            <w:vAlign w:val="top"/>
          </w:tcPr>
          <w:p w14:paraId="72BDE51E">
            <w:pPr>
              <w:rPr>
                <w:rFonts w:ascii="Arial"/>
                <w:sz w:val="21"/>
              </w:rPr>
            </w:pPr>
          </w:p>
        </w:tc>
        <w:tc>
          <w:tcPr>
            <w:tcW w:w="1719" w:type="dxa"/>
            <w:noWrap w:val="0"/>
            <w:vAlign w:val="top"/>
          </w:tcPr>
          <w:p w14:paraId="1714FBFF">
            <w:pPr>
              <w:rPr>
                <w:rFonts w:ascii="Arial"/>
                <w:sz w:val="21"/>
              </w:rPr>
            </w:pPr>
          </w:p>
        </w:tc>
      </w:tr>
      <w:tr w14:paraId="7E22A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11D78E97">
            <w:pPr>
              <w:rPr>
                <w:rFonts w:ascii="Arial"/>
                <w:sz w:val="21"/>
              </w:rPr>
            </w:pPr>
          </w:p>
        </w:tc>
        <w:tc>
          <w:tcPr>
            <w:tcW w:w="3104" w:type="dxa"/>
            <w:noWrap w:val="0"/>
            <w:vAlign w:val="top"/>
          </w:tcPr>
          <w:p w14:paraId="0B26E2FA">
            <w:pPr>
              <w:rPr>
                <w:rFonts w:ascii="Arial"/>
                <w:sz w:val="21"/>
              </w:rPr>
            </w:pPr>
          </w:p>
        </w:tc>
        <w:tc>
          <w:tcPr>
            <w:tcW w:w="968" w:type="dxa"/>
            <w:noWrap w:val="0"/>
            <w:vAlign w:val="top"/>
          </w:tcPr>
          <w:p w14:paraId="4ADF0F8D">
            <w:pPr>
              <w:rPr>
                <w:rFonts w:ascii="Arial"/>
                <w:sz w:val="21"/>
              </w:rPr>
            </w:pPr>
          </w:p>
        </w:tc>
        <w:tc>
          <w:tcPr>
            <w:tcW w:w="1206" w:type="dxa"/>
            <w:noWrap w:val="0"/>
            <w:vAlign w:val="top"/>
          </w:tcPr>
          <w:p w14:paraId="28279D63">
            <w:pPr>
              <w:rPr>
                <w:rFonts w:ascii="Arial"/>
                <w:sz w:val="21"/>
              </w:rPr>
            </w:pPr>
          </w:p>
        </w:tc>
        <w:tc>
          <w:tcPr>
            <w:tcW w:w="1223" w:type="dxa"/>
            <w:noWrap w:val="0"/>
            <w:vAlign w:val="top"/>
          </w:tcPr>
          <w:p w14:paraId="31635853">
            <w:pPr>
              <w:rPr>
                <w:rFonts w:ascii="Arial"/>
                <w:sz w:val="21"/>
              </w:rPr>
            </w:pPr>
          </w:p>
        </w:tc>
        <w:tc>
          <w:tcPr>
            <w:tcW w:w="1206" w:type="dxa"/>
            <w:noWrap w:val="0"/>
            <w:vAlign w:val="top"/>
          </w:tcPr>
          <w:p w14:paraId="5831467D">
            <w:pPr>
              <w:rPr>
                <w:rFonts w:ascii="Arial"/>
                <w:sz w:val="21"/>
              </w:rPr>
            </w:pPr>
          </w:p>
        </w:tc>
        <w:tc>
          <w:tcPr>
            <w:tcW w:w="1719" w:type="dxa"/>
            <w:noWrap w:val="0"/>
            <w:vAlign w:val="top"/>
          </w:tcPr>
          <w:p w14:paraId="78DD5678">
            <w:pPr>
              <w:rPr>
                <w:rFonts w:ascii="Arial"/>
                <w:sz w:val="21"/>
              </w:rPr>
            </w:pPr>
          </w:p>
        </w:tc>
      </w:tr>
      <w:tr w14:paraId="41DC2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739D8103">
            <w:pPr>
              <w:rPr>
                <w:rFonts w:ascii="Arial"/>
                <w:sz w:val="21"/>
              </w:rPr>
            </w:pPr>
          </w:p>
        </w:tc>
        <w:tc>
          <w:tcPr>
            <w:tcW w:w="3104" w:type="dxa"/>
            <w:noWrap w:val="0"/>
            <w:vAlign w:val="top"/>
          </w:tcPr>
          <w:p w14:paraId="7BFEEF1D">
            <w:pPr>
              <w:rPr>
                <w:rFonts w:ascii="Arial"/>
                <w:sz w:val="21"/>
              </w:rPr>
            </w:pPr>
          </w:p>
        </w:tc>
        <w:tc>
          <w:tcPr>
            <w:tcW w:w="968" w:type="dxa"/>
            <w:noWrap w:val="0"/>
            <w:vAlign w:val="top"/>
          </w:tcPr>
          <w:p w14:paraId="0620CF8F">
            <w:pPr>
              <w:rPr>
                <w:rFonts w:ascii="Arial"/>
                <w:sz w:val="21"/>
              </w:rPr>
            </w:pPr>
          </w:p>
        </w:tc>
        <w:tc>
          <w:tcPr>
            <w:tcW w:w="1206" w:type="dxa"/>
            <w:noWrap w:val="0"/>
            <w:vAlign w:val="top"/>
          </w:tcPr>
          <w:p w14:paraId="45085CCA">
            <w:pPr>
              <w:rPr>
                <w:rFonts w:ascii="Arial"/>
                <w:sz w:val="21"/>
              </w:rPr>
            </w:pPr>
          </w:p>
        </w:tc>
        <w:tc>
          <w:tcPr>
            <w:tcW w:w="1223" w:type="dxa"/>
            <w:noWrap w:val="0"/>
            <w:vAlign w:val="top"/>
          </w:tcPr>
          <w:p w14:paraId="7A0D9F13">
            <w:pPr>
              <w:rPr>
                <w:rFonts w:ascii="Arial"/>
                <w:sz w:val="21"/>
              </w:rPr>
            </w:pPr>
          </w:p>
        </w:tc>
        <w:tc>
          <w:tcPr>
            <w:tcW w:w="1206" w:type="dxa"/>
            <w:noWrap w:val="0"/>
            <w:vAlign w:val="top"/>
          </w:tcPr>
          <w:p w14:paraId="4660DF55">
            <w:pPr>
              <w:rPr>
                <w:rFonts w:ascii="Arial"/>
                <w:sz w:val="21"/>
              </w:rPr>
            </w:pPr>
          </w:p>
        </w:tc>
        <w:tc>
          <w:tcPr>
            <w:tcW w:w="1719" w:type="dxa"/>
            <w:noWrap w:val="0"/>
            <w:vAlign w:val="top"/>
          </w:tcPr>
          <w:p w14:paraId="26122B93">
            <w:pPr>
              <w:rPr>
                <w:rFonts w:ascii="Arial"/>
                <w:sz w:val="21"/>
              </w:rPr>
            </w:pPr>
          </w:p>
        </w:tc>
      </w:tr>
      <w:tr w14:paraId="27804D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079" w:type="dxa"/>
            <w:noWrap w:val="0"/>
            <w:vAlign w:val="top"/>
          </w:tcPr>
          <w:p w14:paraId="31AA49D0">
            <w:pPr>
              <w:rPr>
                <w:rFonts w:ascii="Arial"/>
                <w:sz w:val="21"/>
              </w:rPr>
            </w:pPr>
          </w:p>
        </w:tc>
        <w:tc>
          <w:tcPr>
            <w:tcW w:w="3104" w:type="dxa"/>
            <w:noWrap w:val="0"/>
            <w:vAlign w:val="top"/>
          </w:tcPr>
          <w:p w14:paraId="35A8BD01">
            <w:pPr>
              <w:rPr>
                <w:rFonts w:ascii="Arial"/>
                <w:sz w:val="21"/>
              </w:rPr>
            </w:pPr>
          </w:p>
        </w:tc>
        <w:tc>
          <w:tcPr>
            <w:tcW w:w="968" w:type="dxa"/>
            <w:noWrap w:val="0"/>
            <w:vAlign w:val="top"/>
          </w:tcPr>
          <w:p w14:paraId="104B4D94">
            <w:pPr>
              <w:rPr>
                <w:rFonts w:ascii="Arial"/>
                <w:sz w:val="21"/>
              </w:rPr>
            </w:pPr>
          </w:p>
        </w:tc>
        <w:tc>
          <w:tcPr>
            <w:tcW w:w="1206" w:type="dxa"/>
            <w:noWrap w:val="0"/>
            <w:vAlign w:val="top"/>
          </w:tcPr>
          <w:p w14:paraId="41BC8F01">
            <w:pPr>
              <w:rPr>
                <w:rFonts w:ascii="Arial"/>
                <w:sz w:val="21"/>
              </w:rPr>
            </w:pPr>
          </w:p>
        </w:tc>
        <w:tc>
          <w:tcPr>
            <w:tcW w:w="1223" w:type="dxa"/>
            <w:noWrap w:val="0"/>
            <w:vAlign w:val="top"/>
          </w:tcPr>
          <w:p w14:paraId="4DEAE106">
            <w:pPr>
              <w:rPr>
                <w:rFonts w:ascii="Arial"/>
                <w:sz w:val="21"/>
              </w:rPr>
            </w:pPr>
          </w:p>
        </w:tc>
        <w:tc>
          <w:tcPr>
            <w:tcW w:w="1206" w:type="dxa"/>
            <w:noWrap w:val="0"/>
            <w:vAlign w:val="top"/>
          </w:tcPr>
          <w:p w14:paraId="51CDE95B">
            <w:pPr>
              <w:rPr>
                <w:rFonts w:ascii="Arial"/>
                <w:sz w:val="21"/>
              </w:rPr>
            </w:pPr>
          </w:p>
        </w:tc>
        <w:tc>
          <w:tcPr>
            <w:tcW w:w="1719" w:type="dxa"/>
            <w:noWrap w:val="0"/>
            <w:vAlign w:val="top"/>
          </w:tcPr>
          <w:p w14:paraId="790D2979">
            <w:pPr>
              <w:rPr>
                <w:rFonts w:ascii="Arial"/>
                <w:sz w:val="21"/>
              </w:rPr>
            </w:pPr>
          </w:p>
        </w:tc>
      </w:tr>
      <w:tr w14:paraId="33FD7C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1A5C9D22">
            <w:pPr>
              <w:rPr>
                <w:rFonts w:ascii="Arial"/>
                <w:sz w:val="21"/>
              </w:rPr>
            </w:pPr>
          </w:p>
        </w:tc>
        <w:tc>
          <w:tcPr>
            <w:tcW w:w="3104" w:type="dxa"/>
            <w:noWrap w:val="0"/>
            <w:vAlign w:val="top"/>
          </w:tcPr>
          <w:p w14:paraId="0CB19F7D">
            <w:pPr>
              <w:rPr>
                <w:rFonts w:ascii="Arial"/>
                <w:sz w:val="21"/>
              </w:rPr>
            </w:pPr>
          </w:p>
        </w:tc>
        <w:tc>
          <w:tcPr>
            <w:tcW w:w="968" w:type="dxa"/>
            <w:noWrap w:val="0"/>
            <w:vAlign w:val="top"/>
          </w:tcPr>
          <w:p w14:paraId="368E4243">
            <w:pPr>
              <w:rPr>
                <w:rFonts w:ascii="Arial"/>
                <w:sz w:val="21"/>
              </w:rPr>
            </w:pPr>
          </w:p>
        </w:tc>
        <w:tc>
          <w:tcPr>
            <w:tcW w:w="1206" w:type="dxa"/>
            <w:noWrap w:val="0"/>
            <w:vAlign w:val="top"/>
          </w:tcPr>
          <w:p w14:paraId="0351B58A">
            <w:pPr>
              <w:rPr>
                <w:rFonts w:ascii="Arial"/>
                <w:sz w:val="21"/>
              </w:rPr>
            </w:pPr>
          </w:p>
        </w:tc>
        <w:tc>
          <w:tcPr>
            <w:tcW w:w="1223" w:type="dxa"/>
            <w:noWrap w:val="0"/>
            <w:vAlign w:val="top"/>
          </w:tcPr>
          <w:p w14:paraId="6F6B991D">
            <w:pPr>
              <w:rPr>
                <w:rFonts w:ascii="Arial"/>
                <w:sz w:val="21"/>
              </w:rPr>
            </w:pPr>
          </w:p>
        </w:tc>
        <w:tc>
          <w:tcPr>
            <w:tcW w:w="1206" w:type="dxa"/>
            <w:noWrap w:val="0"/>
            <w:vAlign w:val="top"/>
          </w:tcPr>
          <w:p w14:paraId="7FA84919">
            <w:pPr>
              <w:rPr>
                <w:rFonts w:ascii="Arial"/>
                <w:sz w:val="21"/>
              </w:rPr>
            </w:pPr>
          </w:p>
        </w:tc>
        <w:tc>
          <w:tcPr>
            <w:tcW w:w="1719" w:type="dxa"/>
            <w:noWrap w:val="0"/>
            <w:vAlign w:val="top"/>
          </w:tcPr>
          <w:p w14:paraId="18381DA8">
            <w:pPr>
              <w:rPr>
                <w:rFonts w:ascii="Arial"/>
                <w:sz w:val="21"/>
              </w:rPr>
            </w:pPr>
          </w:p>
        </w:tc>
      </w:tr>
      <w:tr w14:paraId="04950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6F60BAE5">
            <w:pPr>
              <w:rPr>
                <w:rFonts w:ascii="Arial"/>
                <w:sz w:val="21"/>
              </w:rPr>
            </w:pPr>
          </w:p>
        </w:tc>
        <w:tc>
          <w:tcPr>
            <w:tcW w:w="3104" w:type="dxa"/>
            <w:noWrap w:val="0"/>
            <w:vAlign w:val="top"/>
          </w:tcPr>
          <w:p w14:paraId="1C37CF34">
            <w:pPr>
              <w:rPr>
                <w:rFonts w:ascii="Arial"/>
                <w:sz w:val="21"/>
              </w:rPr>
            </w:pPr>
          </w:p>
        </w:tc>
        <w:tc>
          <w:tcPr>
            <w:tcW w:w="968" w:type="dxa"/>
            <w:noWrap w:val="0"/>
            <w:vAlign w:val="top"/>
          </w:tcPr>
          <w:p w14:paraId="76ECE36E">
            <w:pPr>
              <w:rPr>
                <w:rFonts w:ascii="Arial"/>
                <w:sz w:val="21"/>
              </w:rPr>
            </w:pPr>
          </w:p>
        </w:tc>
        <w:tc>
          <w:tcPr>
            <w:tcW w:w="1206" w:type="dxa"/>
            <w:noWrap w:val="0"/>
            <w:vAlign w:val="top"/>
          </w:tcPr>
          <w:p w14:paraId="1632CAD9">
            <w:pPr>
              <w:rPr>
                <w:rFonts w:ascii="Arial"/>
                <w:sz w:val="21"/>
              </w:rPr>
            </w:pPr>
          </w:p>
        </w:tc>
        <w:tc>
          <w:tcPr>
            <w:tcW w:w="1223" w:type="dxa"/>
            <w:noWrap w:val="0"/>
            <w:vAlign w:val="top"/>
          </w:tcPr>
          <w:p w14:paraId="31E4FBBC">
            <w:pPr>
              <w:rPr>
                <w:rFonts w:ascii="Arial"/>
                <w:sz w:val="21"/>
              </w:rPr>
            </w:pPr>
          </w:p>
        </w:tc>
        <w:tc>
          <w:tcPr>
            <w:tcW w:w="1206" w:type="dxa"/>
            <w:noWrap w:val="0"/>
            <w:vAlign w:val="top"/>
          </w:tcPr>
          <w:p w14:paraId="3A519E84">
            <w:pPr>
              <w:rPr>
                <w:rFonts w:ascii="Arial"/>
                <w:sz w:val="21"/>
              </w:rPr>
            </w:pPr>
          </w:p>
        </w:tc>
        <w:tc>
          <w:tcPr>
            <w:tcW w:w="1719" w:type="dxa"/>
            <w:noWrap w:val="0"/>
            <w:vAlign w:val="top"/>
          </w:tcPr>
          <w:p w14:paraId="1981952A">
            <w:pPr>
              <w:rPr>
                <w:rFonts w:ascii="Arial"/>
                <w:sz w:val="21"/>
              </w:rPr>
            </w:pPr>
          </w:p>
        </w:tc>
      </w:tr>
      <w:tr w14:paraId="02A2CC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079" w:type="dxa"/>
            <w:noWrap w:val="0"/>
            <w:vAlign w:val="top"/>
          </w:tcPr>
          <w:p w14:paraId="4611374C">
            <w:pPr>
              <w:rPr>
                <w:rFonts w:ascii="Arial"/>
                <w:sz w:val="21"/>
              </w:rPr>
            </w:pPr>
          </w:p>
        </w:tc>
        <w:tc>
          <w:tcPr>
            <w:tcW w:w="3104" w:type="dxa"/>
            <w:noWrap w:val="0"/>
            <w:vAlign w:val="top"/>
          </w:tcPr>
          <w:p w14:paraId="5AF95A97">
            <w:pPr>
              <w:rPr>
                <w:rFonts w:ascii="Arial"/>
                <w:sz w:val="21"/>
              </w:rPr>
            </w:pPr>
          </w:p>
        </w:tc>
        <w:tc>
          <w:tcPr>
            <w:tcW w:w="968" w:type="dxa"/>
            <w:noWrap w:val="0"/>
            <w:vAlign w:val="top"/>
          </w:tcPr>
          <w:p w14:paraId="68C9AAD4">
            <w:pPr>
              <w:rPr>
                <w:rFonts w:ascii="Arial"/>
                <w:sz w:val="21"/>
              </w:rPr>
            </w:pPr>
          </w:p>
        </w:tc>
        <w:tc>
          <w:tcPr>
            <w:tcW w:w="1206" w:type="dxa"/>
            <w:noWrap w:val="0"/>
            <w:vAlign w:val="top"/>
          </w:tcPr>
          <w:p w14:paraId="2063660C">
            <w:pPr>
              <w:rPr>
                <w:rFonts w:ascii="Arial"/>
                <w:sz w:val="21"/>
              </w:rPr>
            </w:pPr>
          </w:p>
        </w:tc>
        <w:tc>
          <w:tcPr>
            <w:tcW w:w="1223" w:type="dxa"/>
            <w:noWrap w:val="0"/>
            <w:vAlign w:val="top"/>
          </w:tcPr>
          <w:p w14:paraId="081302BA">
            <w:pPr>
              <w:rPr>
                <w:rFonts w:ascii="Arial"/>
                <w:sz w:val="21"/>
              </w:rPr>
            </w:pPr>
          </w:p>
        </w:tc>
        <w:tc>
          <w:tcPr>
            <w:tcW w:w="1206" w:type="dxa"/>
            <w:noWrap w:val="0"/>
            <w:vAlign w:val="top"/>
          </w:tcPr>
          <w:p w14:paraId="59532629">
            <w:pPr>
              <w:rPr>
                <w:rFonts w:ascii="Arial"/>
                <w:sz w:val="21"/>
              </w:rPr>
            </w:pPr>
          </w:p>
        </w:tc>
        <w:tc>
          <w:tcPr>
            <w:tcW w:w="1719" w:type="dxa"/>
            <w:noWrap w:val="0"/>
            <w:vAlign w:val="top"/>
          </w:tcPr>
          <w:p w14:paraId="4A7DEF88">
            <w:pPr>
              <w:rPr>
                <w:rFonts w:ascii="Arial"/>
                <w:sz w:val="21"/>
              </w:rPr>
            </w:pPr>
          </w:p>
        </w:tc>
      </w:tr>
      <w:tr w14:paraId="0A035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079" w:type="dxa"/>
            <w:noWrap w:val="0"/>
            <w:vAlign w:val="top"/>
          </w:tcPr>
          <w:p w14:paraId="1182C632">
            <w:pPr>
              <w:rPr>
                <w:rFonts w:ascii="Arial"/>
                <w:sz w:val="21"/>
              </w:rPr>
            </w:pPr>
          </w:p>
        </w:tc>
        <w:tc>
          <w:tcPr>
            <w:tcW w:w="3104" w:type="dxa"/>
            <w:noWrap w:val="0"/>
            <w:vAlign w:val="top"/>
          </w:tcPr>
          <w:p w14:paraId="51E42C9A">
            <w:pPr>
              <w:rPr>
                <w:rFonts w:ascii="Arial"/>
                <w:sz w:val="21"/>
              </w:rPr>
            </w:pPr>
          </w:p>
        </w:tc>
        <w:tc>
          <w:tcPr>
            <w:tcW w:w="968" w:type="dxa"/>
            <w:noWrap w:val="0"/>
            <w:vAlign w:val="top"/>
          </w:tcPr>
          <w:p w14:paraId="712ED4B5">
            <w:pPr>
              <w:rPr>
                <w:rFonts w:ascii="Arial"/>
                <w:sz w:val="21"/>
              </w:rPr>
            </w:pPr>
          </w:p>
        </w:tc>
        <w:tc>
          <w:tcPr>
            <w:tcW w:w="1206" w:type="dxa"/>
            <w:noWrap w:val="0"/>
            <w:vAlign w:val="top"/>
          </w:tcPr>
          <w:p w14:paraId="71A541D8">
            <w:pPr>
              <w:rPr>
                <w:rFonts w:ascii="Arial"/>
                <w:sz w:val="21"/>
              </w:rPr>
            </w:pPr>
          </w:p>
        </w:tc>
        <w:tc>
          <w:tcPr>
            <w:tcW w:w="1223" w:type="dxa"/>
            <w:noWrap w:val="0"/>
            <w:vAlign w:val="top"/>
          </w:tcPr>
          <w:p w14:paraId="074AE3D2">
            <w:pPr>
              <w:rPr>
                <w:rFonts w:ascii="Arial"/>
                <w:sz w:val="21"/>
              </w:rPr>
            </w:pPr>
          </w:p>
        </w:tc>
        <w:tc>
          <w:tcPr>
            <w:tcW w:w="1206" w:type="dxa"/>
            <w:noWrap w:val="0"/>
            <w:vAlign w:val="top"/>
          </w:tcPr>
          <w:p w14:paraId="2CA9E48A">
            <w:pPr>
              <w:rPr>
                <w:rFonts w:ascii="Arial"/>
                <w:sz w:val="21"/>
              </w:rPr>
            </w:pPr>
          </w:p>
        </w:tc>
        <w:tc>
          <w:tcPr>
            <w:tcW w:w="1719" w:type="dxa"/>
            <w:noWrap w:val="0"/>
            <w:vAlign w:val="top"/>
          </w:tcPr>
          <w:p w14:paraId="263700D6">
            <w:pPr>
              <w:rPr>
                <w:rFonts w:ascii="Arial"/>
                <w:sz w:val="21"/>
              </w:rPr>
            </w:pPr>
          </w:p>
        </w:tc>
      </w:tr>
      <w:tr w14:paraId="77EFED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18F1C151">
            <w:pPr>
              <w:rPr>
                <w:rFonts w:ascii="Arial"/>
                <w:sz w:val="21"/>
              </w:rPr>
            </w:pPr>
          </w:p>
        </w:tc>
        <w:tc>
          <w:tcPr>
            <w:tcW w:w="3104" w:type="dxa"/>
            <w:noWrap w:val="0"/>
            <w:vAlign w:val="top"/>
          </w:tcPr>
          <w:p w14:paraId="7B4CC250">
            <w:pPr>
              <w:rPr>
                <w:rFonts w:ascii="Arial"/>
                <w:sz w:val="21"/>
              </w:rPr>
            </w:pPr>
          </w:p>
        </w:tc>
        <w:tc>
          <w:tcPr>
            <w:tcW w:w="968" w:type="dxa"/>
            <w:noWrap w:val="0"/>
            <w:vAlign w:val="top"/>
          </w:tcPr>
          <w:p w14:paraId="6A76BAB2">
            <w:pPr>
              <w:rPr>
                <w:rFonts w:ascii="Arial"/>
                <w:sz w:val="21"/>
              </w:rPr>
            </w:pPr>
          </w:p>
        </w:tc>
        <w:tc>
          <w:tcPr>
            <w:tcW w:w="1206" w:type="dxa"/>
            <w:noWrap w:val="0"/>
            <w:vAlign w:val="top"/>
          </w:tcPr>
          <w:p w14:paraId="38C49F96">
            <w:pPr>
              <w:rPr>
                <w:rFonts w:ascii="Arial"/>
                <w:sz w:val="21"/>
              </w:rPr>
            </w:pPr>
          </w:p>
        </w:tc>
        <w:tc>
          <w:tcPr>
            <w:tcW w:w="1223" w:type="dxa"/>
            <w:noWrap w:val="0"/>
            <w:vAlign w:val="top"/>
          </w:tcPr>
          <w:p w14:paraId="73109B07">
            <w:pPr>
              <w:rPr>
                <w:rFonts w:ascii="Arial"/>
                <w:sz w:val="21"/>
              </w:rPr>
            </w:pPr>
          </w:p>
        </w:tc>
        <w:tc>
          <w:tcPr>
            <w:tcW w:w="1206" w:type="dxa"/>
            <w:noWrap w:val="0"/>
            <w:vAlign w:val="top"/>
          </w:tcPr>
          <w:p w14:paraId="70C63649">
            <w:pPr>
              <w:rPr>
                <w:rFonts w:ascii="Arial"/>
                <w:sz w:val="21"/>
              </w:rPr>
            </w:pPr>
          </w:p>
        </w:tc>
        <w:tc>
          <w:tcPr>
            <w:tcW w:w="1719" w:type="dxa"/>
            <w:noWrap w:val="0"/>
            <w:vAlign w:val="top"/>
          </w:tcPr>
          <w:p w14:paraId="4985F6B4">
            <w:pPr>
              <w:rPr>
                <w:rFonts w:ascii="Arial"/>
                <w:sz w:val="21"/>
              </w:rPr>
            </w:pPr>
          </w:p>
        </w:tc>
      </w:tr>
      <w:tr w14:paraId="3084C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079" w:type="dxa"/>
            <w:noWrap w:val="0"/>
            <w:vAlign w:val="top"/>
          </w:tcPr>
          <w:p w14:paraId="41C12269">
            <w:pPr>
              <w:rPr>
                <w:rFonts w:ascii="Arial"/>
                <w:sz w:val="21"/>
              </w:rPr>
            </w:pPr>
          </w:p>
        </w:tc>
        <w:tc>
          <w:tcPr>
            <w:tcW w:w="3104" w:type="dxa"/>
            <w:noWrap w:val="0"/>
            <w:vAlign w:val="top"/>
          </w:tcPr>
          <w:p w14:paraId="36301700">
            <w:pPr>
              <w:rPr>
                <w:rFonts w:ascii="Arial"/>
                <w:sz w:val="21"/>
              </w:rPr>
            </w:pPr>
          </w:p>
        </w:tc>
        <w:tc>
          <w:tcPr>
            <w:tcW w:w="968" w:type="dxa"/>
            <w:noWrap w:val="0"/>
            <w:vAlign w:val="top"/>
          </w:tcPr>
          <w:p w14:paraId="00E0E1EA">
            <w:pPr>
              <w:rPr>
                <w:rFonts w:ascii="Arial"/>
                <w:sz w:val="21"/>
              </w:rPr>
            </w:pPr>
          </w:p>
        </w:tc>
        <w:tc>
          <w:tcPr>
            <w:tcW w:w="1206" w:type="dxa"/>
            <w:noWrap w:val="0"/>
            <w:vAlign w:val="top"/>
          </w:tcPr>
          <w:p w14:paraId="7D12BE01">
            <w:pPr>
              <w:rPr>
                <w:rFonts w:ascii="Arial"/>
                <w:sz w:val="21"/>
              </w:rPr>
            </w:pPr>
          </w:p>
        </w:tc>
        <w:tc>
          <w:tcPr>
            <w:tcW w:w="1223" w:type="dxa"/>
            <w:noWrap w:val="0"/>
            <w:vAlign w:val="top"/>
          </w:tcPr>
          <w:p w14:paraId="77D51179">
            <w:pPr>
              <w:rPr>
                <w:rFonts w:ascii="Arial"/>
                <w:sz w:val="21"/>
              </w:rPr>
            </w:pPr>
          </w:p>
        </w:tc>
        <w:tc>
          <w:tcPr>
            <w:tcW w:w="1206" w:type="dxa"/>
            <w:noWrap w:val="0"/>
            <w:vAlign w:val="top"/>
          </w:tcPr>
          <w:p w14:paraId="058C4CA1">
            <w:pPr>
              <w:rPr>
                <w:rFonts w:ascii="Arial"/>
                <w:sz w:val="21"/>
              </w:rPr>
            </w:pPr>
          </w:p>
        </w:tc>
        <w:tc>
          <w:tcPr>
            <w:tcW w:w="1719" w:type="dxa"/>
            <w:noWrap w:val="0"/>
            <w:vAlign w:val="top"/>
          </w:tcPr>
          <w:p w14:paraId="4C9A6D88">
            <w:pPr>
              <w:rPr>
                <w:rFonts w:ascii="Arial"/>
                <w:sz w:val="21"/>
              </w:rPr>
            </w:pPr>
          </w:p>
        </w:tc>
      </w:tr>
      <w:tr w14:paraId="100B2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079" w:type="dxa"/>
            <w:noWrap w:val="0"/>
            <w:vAlign w:val="top"/>
          </w:tcPr>
          <w:p w14:paraId="6779C924">
            <w:pPr>
              <w:rPr>
                <w:rFonts w:ascii="Arial"/>
                <w:sz w:val="21"/>
              </w:rPr>
            </w:pPr>
          </w:p>
        </w:tc>
        <w:tc>
          <w:tcPr>
            <w:tcW w:w="3104" w:type="dxa"/>
            <w:noWrap w:val="0"/>
            <w:vAlign w:val="top"/>
          </w:tcPr>
          <w:p w14:paraId="5ECE094D">
            <w:pPr>
              <w:rPr>
                <w:rFonts w:ascii="Arial"/>
                <w:sz w:val="21"/>
              </w:rPr>
            </w:pPr>
          </w:p>
        </w:tc>
        <w:tc>
          <w:tcPr>
            <w:tcW w:w="968" w:type="dxa"/>
            <w:noWrap w:val="0"/>
            <w:vAlign w:val="top"/>
          </w:tcPr>
          <w:p w14:paraId="0CE908A2">
            <w:pPr>
              <w:rPr>
                <w:rFonts w:ascii="Arial"/>
                <w:sz w:val="21"/>
              </w:rPr>
            </w:pPr>
          </w:p>
        </w:tc>
        <w:tc>
          <w:tcPr>
            <w:tcW w:w="1206" w:type="dxa"/>
            <w:noWrap w:val="0"/>
            <w:vAlign w:val="top"/>
          </w:tcPr>
          <w:p w14:paraId="032730D3">
            <w:pPr>
              <w:rPr>
                <w:rFonts w:ascii="Arial"/>
                <w:sz w:val="21"/>
              </w:rPr>
            </w:pPr>
          </w:p>
        </w:tc>
        <w:tc>
          <w:tcPr>
            <w:tcW w:w="1223" w:type="dxa"/>
            <w:noWrap w:val="0"/>
            <w:vAlign w:val="top"/>
          </w:tcPr>
          <w:p w14:paraId="7EC14EB1">
            <w:pPr>
              <w:rPr>
                <w:rFonts w:ascii="Arial"/>
                <w:sz w:val="21"/>
              </w:rPr>
            </w:pPr>
          </w:p>
        </w:tc>
        <w:tc>
          <w:tcPr>
            <w:tcW w:w="1206" w:type="dxa"/>
            <w:noWrap w:val="0"/>
            <w:vAlign w:val="top"/>
          </w:tcPr>
          <w:p w14:paraId="2E5D6FCA">
            <w:pPr>
              <w:rPr>
                <w:rFonts w:ascii="Arial"/>
                <w:sz w:val="21"/>
              </w:rPr>
            </w:pPr>
          </w:p>
        </w:tc>
        <w:tc>
          <w:tcPr>
            <w:tcW w:w="1719" w:type="dxa"/>
            <w:noWrap w:val="0"/>
            <w:vAlign w:val="top"/>
          </w:tcPr>
          <w:p w14:paraId="1F4D9BFD">
            <w:pPr>
              <w:rPr>
                <w:rFonts w:ascii="Arial"/>
                <w:sz w:val="21"/>
              </w:rPr>
            </w:pPr>
          </w:p>
        </w:tc>
      </w:tr>
    </w:tbl>
    <w:p w14:paraId="330968FB">
      <w:pPr>
        <w:pStyle w:val="11"/>
        <w:spacing w:line="241" w:lineRule="auto"/>
      </w:pPr>
    </w:p>
    <w:p w14:paraId="0020D3C6">
      <w:pPr>
        <w:spacing w:before="53" w:line="224" w:lineRule="auto"/>
        <w:ind w:left="8850"/>
        <w:rPr>
          <w:rFonts w:ascii="黑体" w:hAnsi="黑体" w:eastAsia="黑体" w:cs="黑体"/>
          <w:sz w:val="16"/>
          <w:szCs w:val="16"/>
        </w:rPr>
      </w:pPr>
      <w:r>
        <w:rPr>
          <w:rFonts w:ascii="黑体" w:hAnsi="黑体" w:eastAsia="黑体" w:cs="黑体"/>
          <w:b/>
          <w:bCs/>
          <w:sz w:val="16"/>
          <w:szCs w:val="16"/>
        </w:rPr>
        <w:t>【新点水利软件新疆版</w:t>
      </w:r>
    </w:p>
    <w:p w14:paraId="25C60117">
      <w:pPr>
        <w:spacing w:before="38" w:line="191" w:lineRule="auto"/>
        <w:ind w:left="9746"/>
        <w:rPr>
          <w:rFonts w:ascii="黑体" w:hAnsi="黑体" w:eastAsia="黑体" w:cs="黑体"/>
          <w:sz w:val="16"/>
          <w:szCs w:val="16"/>
        </w:rPr>
      </w:pPr>
      <w:r>
        <w:rPr>
          <w:rFonts w:ascii="黑体" w:hAnsi="黑体" w:eastAsia="黑体" w:cs="黑体"/>
          <w:b/>
          <w:bCs/>
          <w:sz w:val="16"/>
          <w:szCs w:val="16"/>
        </w:rPr>
        <w:t>V10.3.1】</w:t>
      </w:r>
    </w:p>
    <w:p w14:paraId="28746043">
      <w:pPr>
        <w:spacing w:line="191" w:lineRule="auto"/>
        <w:rPr>
          <w:rFonts w:ascii="黑体" w:hAnsi="黑体" w:eastAsia="黑体" w:cs="黑体"/>
          <w:sz w:val="16"/>
          <w:szCs w:val="16"/>
        </w:rPr>
        <w:sectPr>
          <w:type w:val="continuous"/>
          <w:pgSz w:w="11906" w:h="16838"/>
          <w:pgMar w:top="1013" w:right="553" w:bottom="400" w:left="836" w:header="0" w:footer="0" w:gutter="0"/>
          <w:cols w:space="720" w:num="1"/>
        </w:sectPr>
      </w:pPr>
    </w:p>
    <w:p w14:paraId="6399BECE">
      <w:pPr>
        <w:spacing w:before="61" w:line="224" w:lineRule="auto"/>
        <w:ind w:left="4349"/>
        <w:outlineLvl w:val="1"/>
        <w:rPr>
          <w:rFonts w:ascii="宋体" w:hAnsi="宋体" w:eastAsia="宋体" w:cs="宋体"/>
          <w:sz w:val="30"/>
          <w:szCs w:val="30"/>
        </w:rPr>
      </w:pPr>
      <w:r>
        <w:rPr>
          <w:rFonts w:ascii="宋体" w:hAnsi="宋体" w:eastAsia="宋体" w:cs="宋体"/>
          <w:b/>
          <w:bCs/>
          <w:spacing w:val="1"/>
          <w:sz w:val="30"/>
          <w:szCs w:val="30"/>
        </w:rPr>
        <w:t>其他项目清单</w:t>
      </w:r>
    </w:p>
    <w:p w14:paraId="6DEBB166">
      <w:pPr>
        <w:spacing w:before="223"/>
      </w:pPr>
    </w:p>
    <w:p w14:paraId="7A59FE92">
      <w:pPr>
        <w:sectPr>
          <w:footerReference r:id="rId7" w:type="default"/>
          <w:pgSz w:w="11906" w:h="16838"/>
          <w:pgMar w:top="1234" w:right="473" w:bottom="1082" w:left="836" w:header="0" w:footer="888" w:gutter="0"/>
          <w:cols w:space="720" w:num="1"/>
        </w:sectPr>
      </w:pPr>
    </w:p>
    <w:p w14:paraId="0ED091BE">
      <w:pPr>
        <w:spacing w:before="40" w:line="222" w:lineRule="auto"/>
        <w:ind w:left="54"/>
        <w:rPr>
          <w:rFonts w:ascii="黑体" w:hAnsi="黑体" w:eastAsia="黑体" w:cs="黑体"/>
          <w:sz w:val="20"/>
          <w:szCs w:val="20"/>
        </w:rPr>
      </w:pPr>
      <w:r>
        <w:rPr>
          <w:rFonts w:ascii="黑体" w:hAnsi="黑体" w:eastAsia="黑体" w:cs="黑体"/>
          <w:spacing w:val="-7"/>
          <w:sz w:val="20"/>
          <w:szCs w:val="20"/>
        </w:rPr>
        <w:t>合同编号：</w:t>
      </w:r>
    </w:p>
    <w:p w14:paraId="746B6890">
      <w:pPr>
        <w:spacing w:before="46" w:line="222" w:lineRule="auto"/>
        <w:ind w:left="54"/>
        <w:rPr>
          <w:rFonts w:ascii="黑体" w:hAnsi="黑体" w:eastAsia="黑体" w:cs="黑体"/>
          <w:sz w:val="20"/>
          <w:szCs w:val="20"/>
        </w:rPr>
      </w:pPr>
      <w:r>
        <w:rPr>
          <w:rFonts w:ascii="黑体" w:hAnsi="黑体" w:eastAsia="黑体" w:cs="黑体"/>
          <w:sz w:val="20"/>
          <w:szCs w:val="20"/>
        </w:rPr>
        <w:t>工程名称：苗圃苗木培育</w:t>
      </w:r>
    </w:p>
    <w:p w14:paraId="7AF054EE">
      <w:pPr>
        <w:spacing w:line="43" w:lineRule="auto"/>
        <w:rPr>
          <w:rFonts w:ascii="Arial"/>
          <w:sz w:val="2"/>
        </w:rPr>
      </w:pPr>
    </w:p>
    <w:p w14:paraId="0FCB6392">
      <w:pPr>
        <w:pStyle w:val="11"/>
        <w:spacing w:line="14" w:lineRule="auto"/>
        <w:rPr>
          <w:sz w:val="2"/>
        </w:rPr>
      </w:pPr>
      <w:r>
        <w:rPr>
          <w:sz w:val="2"/>
          <w:szCs w:val="2"/>
        </w:rPr>
        <w:br w:type="column"/>
      </w:r>
    </w:p>
    <w:p w14:paraId="21BDFEBE">
      <w:pPr>
        <w:spacing w:before="201" w:line="222" w:lineRule="auto"/>
        <w:jc w:val="right"/>
        <w:rPr>
          <w:rFonts w:ascii="黑体" w:hAnsi="黑体" w:eastAsia="黑体" w:cs="黑体"/>
          <w:sz w:val="20"/>
          <w:szCs w:val="20"/>
        </w:rPr>
      </w:pPr>
      <w:r>
        <w:rPr>
          <w:rFonts w:ascii="黑体" w:hAnsi="黑体" w:eastAsia="黑体" w:cs="黑体"/>
          <w:spacing w:val="-2"/>
          <w:sz w:val="20"/>
          <w:szCs w:val="20"/>
        </w:rPr>
        <w:t>第1页</w:t>
      </w:r>
    </w:p>
    <w:p w14:paraId="31EC05C6">
      <w:pPr>
        <w:pStyle w:val="11"/>
        <w:spacing w:line="14" w:lineRule="auto"/>
        <w:rPr>
          <w:sz w:val="2"/>
        </w:rPr>
      </w:pPr>
      <w:r>
        <w:rPr>
          <w:sz w:val="2"/>
          <w:szCs w:val="2"/>
        </w:rPr>
        <w:br w:type="column"/>
      </w:r>
    </w:p>
    <w:p w14:paraId="615E1A41">
      <w:pPr>
        <w:spacing w:before="201" w:line="223" w:lineRule="auto"/>
        <w:ind w:left="111"/>
        <w:rPr>
          <w:rFonts w:ascii="黑体" w:hAnsi="黑体" w:eastAsia="黑体" w:cs="黑体"/>
          <w:sz w:val="20"/>
          <w:szCs w:val="20"/>
        </w:rPr>
      </w:pPr>
      <w:r>
        <w:rPr>
          <w:rFonts w:ascii="黑体" w:hAnsi="黑体" w:eastAsia="黑体" w:cs="黑体"/>
          <w:spacing w:val="-3"/>
          <w:sz w:val="20"/>
          <w:szCs w:val="20"/>
        </w:rPr>
        <w:t>共1页</w:t>
      </w:r>
    </w:p>
    <w:p w14:paraId="1F55479D">
      <w:pPr>
        <w:spacing w:line="223" w:lineRule="auto"/>
        <w:rPr>
          <w:rFonts w:ascii="黑体" w:hAnsi="黑体" w:eastAsia="黑体" w:cs="黑体"/>
          <w:sz w:val="20"/>
          <w:szCs w:val="20"/>
        </w:rPr>
        <w:sectPr>
          <w:type w:val="continuous"/>
          <w:pgSz w:w="11906" w:h="16838"/>
          <w:pgMar w:top="1234" w:right="473" w:bottom="1082" w:left="836" w:header="0" w:footer="888" w:gutter="0"/>
          <w:cols w:equalWidth="0" w:num="3">
            <w:col w:w="9056" w:space="100"/>
            <w:col w:w="720" w:space="0"/>
            <w:col w:w="720"/>
          </w:cols>
        </w:sectPr>
      </w:pPr>
    </w:p>
    <w:p w14:paraId="7D87C82F">
      <w:pPr>
        <w:spacing w:before="12"/>
      </w:pPr>
    </w:p>
    <w:tbl>
      <w:tblPr>
        <w:tblStyle w:val="63"/>
        <w:tblW w:w="105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39"/>
        <w:gridCol w:w="5647"/>
        <w:gridCol w:w="1948"/>
        <w:gridCol w:w="1871"/>
      </w:tblGrid>
      <w:tr w14:paraId="7BF29B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5" w:hRule="atLeast"/>
        </w:trPr>
        <w:tc>
          <w:tcPr>
            <w:tcW w:w="1039" w:type="dxa"/>
            <w:noWrap w:val="0"/>
            <w:vAlign w:val="top"/>
          </w:tcPr>
          <w:p w14:paraId="40BDC43C">
            <w:pPr>
              <w:spacing w:line="259" w:lineRule="auto"/>
              <w:rPr>
                <w:rFonts w:ascii="Arial"/>
                <w:sz w:val="21"/>
              </w:rPr>
            </w:pPr>
          </w:p>
          <w:p w14:paraId="27E8FFFB">
            <w:pPr>
              <w:pStyle w:val="66"/>
              <w:spacing w:before="65" w:line="222" w:lineRule="auto"/>
              <w:ind w:left="329"/>
              <w:rPr>
                <w:sz w:val="20"/>
                <w:szCs w:val="20"/>
              </w:rPr>
            </w:pPr>
            <w:r>
              <w:rPr>
                <w:spacing w:val="-3"/>
                <w:sz w:val="20"/>
                <w:szCs w:val="20"/>
              </w:rPr>
              <w:t>序号</w:t>
            </w:r>
          </w:p>
        </w:tc>
        <w:tc>
          <w:tcPr>
            <w:tcW w:w="5647" w:type="dxa"/>
            <w:noWrap w:val="0"/>
            <w:vAlign w:val="top"/>
          </w:tcPr>
          <w:p w14:paraId="77D868A2">
            <w:pPr>
              <w:spacing w:line="260" w:lineRule="auto"/>
              <w:rPr>
                <w:rFonts w:ascii="Arial"/>
                <w:sz w:val="21"/>
              </w:rPr>
            </w:pPr>
          </w:p>
          <w:p w14:paraId="057CBDC0">
            <w:pPr>
              <w:pStyle w:val="66"/>
              <w:spacing w:before="65" w:line="221" w:lineRule="auto"/>
              <w:ind w:left="2432"/>
              <w:rPr>
                <w:sz w:val="20"/>
                <w:szCs w:val="20"/>
              </w:rPr>
            </w:pPr>
            <w:r>
              <w:rPr>
                <w:spacing w:val="-2"/>
                <w:sz w:val="20"/>
                <w:szCs w:val="20"/>
              </w:rPr>
              <w:t>项目名称</w:t>
            </w:r>
          </w:p>
        </w:tc>
        <w:tc>
          <w:tcPr>
            <w:tcW w:w="1948" w:type="dxa"/>
            <w:noWrap w:val="0"/>
            <w:vAlign w:val="top"/>
          </w:tcPr>
          <w:p w14:paraId="75B0DE74">
            <w:pPr>
              <w:spacing w:line="260" w:lineRule="auto"/>
              <w:rPr>
                <w:rFonts w:ascii="Arial"/>
                <w:sz w:val="21"/>
              </w:rPr>
            </w:pPr>
          </w:p>
          <w:p w14:paraId="639CA90E">
            <w:pPr>
              <w:pStyle w:val="66"/>
              <w:spacing w:before="65" w:line="220" w:lineRule="auto"/>
              <w:ind w:left="484"/>
              <w:rPr>
                <w:sz w:val="20"/>
                <w:szCs w:val="20"/>
              </w:rPr>
            </w:pPr>
            <w:r>
              <w:rPr>
                <w:spacing w:val="-1"/>
                <w:sz w:val="20"/>
                <w:szCs w:val="20"/>
              </w:rPr>
              <w:t>金额（元）</w:t>
            </w:r>
          </w:p>
        </w:tc>
        <w:tc>
          <w:tcPr>
            <w:tcW w:w="1871" w:type="dxa"/>
            <w:noWrap w:val="0"/>
            <w:vAlign w:val="top"/>
          </w:tcPr>
          <w:p w14:paraId="405C2CBF">
            <w:pPr>
              <w:spacing w:line="259" w:lineRule="auto"/>
              <w:rPr>
                <w:rFonts w:ascii="Arial"/>
                <w:sz w:val="21"/>
              </w:rPr>
            </w:pPr>
          </w:p>
          <w:p w14:paraId="3D9AD13B">
            <w:pPr>
              <w:pStyle w:val="66"/>
              <w:spacing w:before="65" w:line="222" w:lineRule="auto"/>
              <w:ind w:left="744"/>
              <w:rPr>
                <w:sz w:val="20"/>
                <w:szCs w:val="20"/>
              </w:rPr>
            </w:pPr>
            <w:r>
              <w:rPr>
                <w:spacing w:val="-4"/>
                <w:sz w:val="20"/>
                <w:szCs w:val="20"/>
              </w:rPr>
              <w:t>备注</w:t>
            </w:r>
          </w:p>
        </w:tc>
      </w:tr>
      <w:tr w14:paraId="1F6984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1039" w:type="dxa"/>
            <w:noWrap w:val="0"/>
            <w:vAlign w:val="top"/>
          </w:tcPr>
          <w:p w14:paraId="12BDEE4C">
            <w:pPr>
              <w:pStyle w:val="66"/>
              <w:spacing w:before="111" w:line="242" w:lineRule="auto"/>
              <w:ind w:left="489"/>
              <w:rPr>
                <w:sz w:val="20"/>
                <w:szCs w:val="20"/>
              </w:rPr>
            </w:pPr>
            <w:r>
              <w:rPr>
                <w:sz w:val="20"/>
                <w:szCs w:val="20"/>
              </w:rPr>
              <w:t>1</w:t>
            </w:r>
          </w:p>
        </w:tc>
        <w:tc>
          <w:tcPr>
            <w:tcW w:w="5647" w:type="dxa"/>
            <w:noWrap w:val="0"/>
            <w:vAlign w:val="top"/>
          </w:tcPr>
          <w:p w14:paraId="145A6F8F">
            <w:pPr>
              <w:pStyle w:val="66"/>
              <w:spacing w:before="111" w:line="221" w:lineRule="auto"/>
              <w:ind w:left="39"/>
              <w:rPr>
                <w:sz w:val="20"/>
                <w:szCs w:val="20"/>
              </w:rPr>
            </w:pPr>
            <w:r>
              <w:rPr>
                <w:spacing w:val="-2"/>
                <w:sz w:val="20"/>
                <w:szCs w:val="20"/>
              </w:rPr>
              <w:t>预留金</w:t>
            </w:r>
          </w:p>
        </w:tc>
        <w:tc>
          <w:tcPr>
            <w:tcW w:w="1948" w:type="dxa"/>
            <w:noWrap w:val="0"/>
            <w:vAlign w:val="top"/>
          </w:tcPr>
          <w:p w14:paraId="399801F6">
            <w:pPr>
              <w:rPr>
                <w:rFonts w:ascii="Arial"/>
                <w:sz w:val="21"/>
              </w:rPr>
            </w:pPr>
          </w:p>
        </w:tc>
        <w:tc>
          <w:tcPr>
            <w:tcW w:w="1871" w:type="dxa"/>
            <w:noWrap w:val="0"/>
            <w:vAlign w:val="top"/>
          </w:tcPr>
          <w:p w14:paraId="75F1B789">
            <w:pPr>
              <w:rPr>
                <w:rFonts w:ascii="Arial"/>
                <w:sz w:val="21"/>
              </w:rPr>
            </w:pPr>
          </w:p>
        </w:tc>
      </w:tr>
      <w:tr w14:paraId="2F59E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43318BA3">
            <w:pPr>
              <w:rPr>
                <w:rFonts w:ascii="Arial"/>
                <w:sz w:val="21"/>
              </w:rPr>
            </w:pPr>
          </w:p>
        </w:tc>
        <w:tc>
          <w:tcPr>
            <w:tcW w:w="5647" w:type="dxa"/>
            <w:noWrap w:val="0"/>
            <w:vAlign w:val="top"/>
          </w:tcPr>
          <w:p w14:paraId="16EB8DA4">
            <w:pPr>
              <w:rPr>
                <w:rFonts w:ascii="Arial"/>
                <w:sz w:val="21"/>
              </w:rPr>
            </w:pPr>
          </w:p>
        </w:tc>
        <w:tc>
          <w:tcPr>
            <w:tcW w:w="1948" w:type="dxa"/>
            <w:noWrap w:val="0"/>
            <w:vAlign w:val="top"/>
          </w:tcPr>
          <w:p w14:paraId="09C4A0B6">
            <w:pPr>
              <w:rPr>
                <w:rFonts w:ascii="Arial"/>
                <w:sz w:val="21"/>
              </w:rPr>
            </w:pPr>
          </w:p>
        </w:tc>
        <w:tc>
          <w:tcPr>
            <w:tcW w:w="1871" w:type="dxa"/>
            <w:noWrap w:val="0"/>
            <w:vAlign w:val="top"/>
          </w:tcPr>
          <w:p w14:paraId="353153E2">
            <w:pPr>
              <w:rPr>
                <w:rFonts w:ascii="Arial"/>
                <w:sz w:val="21"/>
              </w:rPr>
            </w:pPr>
          </w:p>
        </w:tc>
      </w:tr>
      <w:tr w14:paraId="3239DB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0128B865">
            <w:pPr>
              <w:rPr>
                <w:rFonts w:ascii="Arial"/>
                <w:sz w:val="21"/>
              </w:rPr>
            </w:pPr>
          </w:p>
        </w:tc>
        <w:tc>
          <w:tcPr>
            <w:tcW w:w="5647" w:type="dxa"/>
            <w:noWrap w:val="0"/>
            <w:vAlign w:val="top"/>
          </w:tcPr>
          <w:p w14:paraId="0CFDFF61">
            <w:pPr>
              <w:rPr>
                <w:rFonts w:ascii="Arial"/>
                <w:sz w:val="21"/>
              </w:rPr>
            </w:pPr>
          </w:p>
        </w:tc>
        <w:tc>
          <w:tcPr>
            <w:tcW w:w="1948" w:type="dxa"/>
            <w:noWrap w:val="0"/>
            <w:vAlign w:val="top"/>
          </w:tcPr>
          <w:p w14:paraId="4889AC70">
            <w:pPr>
              <w:rPr>
                <w:rFonts w:ascii="Arial"/>
                <w:sz w:val="21"/>
              </w:rPr>
            </w:pPr>
          </w:p>
        </w:tc>
        <w:tc>
          <w:tcPr>
            <w:tcW w:w="1871" w:type="dxa"/>
            <w:noWrap w:val="0"/>
            <w:vAlign w:val="top"/>
          </w:tcPr>
          <w:p w14:paraId="3E4516A1">
            <w:pPr>
              <w:rPr>
                <w:rFonts w:ascii="Arial"/>
                <w:sz w:val="21"/>
              </w:rPr>
            </w:pPr>
          </w:p>
        </w:tc>
      </w:tr>
      <w:tr w14:paraId="3696C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4F69ED32">
            <w:pPr>
              <w:rPr>
                <w:rFonts w:ascii="Arial"/>
                <w:sz w:val="21"/>
              </w:rPr>
            </w:pPr>
          </w:p>
        </w:tc>
        <w:tc>
          <w:tcPr>
            <w:tcW w:w="5647" w:type="dxa"/>
            <w:noWrap w:val="0"/>
            <w:vAlign w:val="top"/>
          </w:tcPr>
          <w:p w14:paraId="5E93B50A">
            <w:pPr>
              <w:rPr>
                <w:rFonts w:ascii="Arial"/>
                <w:sz w:val="21"/>
              </w:rPr>
            </w:pPr>
          </w:p>
        </w:tc>
        <w:tc>
          <w:tcPr>
            <w:tcW w:w="1948" w:type="dxa"/>
            <w:noWrap w:val="0"/>
            <w:vAlign w:val="top"/>
          </w:tcPr>
          <w:p w14:paraId="5373CDC2">
            <w:pPr>
              <w:rPr>
                <w:rFonts w:ascii="Arial"/>
                <w:sz w:val="21"/>
              </w:rPr>
            </w:pPr>
          </w:p>
        </w:tc>
        <w:tc>
          <w:tcPr>
            <w:tcW w:w="1871" w:type="dxa"/>
            <w:noWrap w:val="0"/>
            <w:vAlign w:val="top"/>
          </w:tcPr>
          <w:p w14:paraId="7B7301B0">
            <w:pPr>
              <w:rPr>
                <w:rFonts w:ascii="Arial"/>
                <w:sz w:val="21"/>
              </w:rPr>
            </w:pPr>
          </w:p>
        </w:tc>
      </w:tr>
      <w:tr w14:paraId="3003D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6CE269AF">
            <w:pPr>
              <w:rPr>
                <w:rFonts w:ascii="Arial"/>
                <w:sz w:val="21"/>
              </w:rPr>
            </w:pPr>
          </w:p>
        </w:tc>
        <w:tc>
          <w:tcPr>
            <w:tcW w:w="5647" w:type="dxa"/>
            <w:noWrap w:val="0"/>
            <w:vAlign w:val="top"/>
          </w:tcPr>
          <w:p w14:paraId="0AE9E104">
            <w:pPr>
              <w:rPr>
                <w:rFonts w:ascii="Arial"/>
                <w:sz w:val="21"/>
              </w:rPr>
            </w:pPr>
          </w:p>
        </w:tc>
        <w:tc>
          <w:tcPr>
            <w:tcW w:w="1948" w:type="dxa"/>
            <w:noWrap w:val="0"/>
            <w:vAlign w:val="top"/>
          </w:tcPr>
          <w:p w14:paraId="5B6715B2">
            <w:pPr>
              <w:rPr>
                <w:rFonts w:ascii="Arial"/>
                <w:sz w:val="21"/>
              </w:rPr>
            </w:pPr>
          </w:p>
        </w:tc>
        <w:tc>
          <w:tcPr>
            <w:tcW w:w="1871" w:type="dxa"/>
            <w:noWrap w:val="0"/>
            <w:vAlign w:val="top"/>
          </w:tcPr>
          <w:p w14:paraId="51E1A475">
            <w:pPr>
              <w:rPr>
                <w:rFonts w:ascii="Arial"/>
                <w:sz w:val="21"/>
              </w:rPr>
            </w:pPr>
          </w:p>
        </w:tc>
      </w:tr>
      <w:tr w14:paraId="64AE26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0E6544D6">
            <w:pPr>
              <w:rPr>
                <w:rFonts w:ascii="Arial"/>
                <w:sz w:val="21"/>
              </w:rPr>
            </w:pPr>
          </w:p>
        </w:tc>
        <w:tc>
          <w:tcPr>
            <w:tcW w:w="5647" w:type="dxa"/>
            <w:noWrap w:val="0"/>
            <w:vAlign w:val="top"/>
          </w:tcPr>
          <w:p w14:paraId="05D02649">
            <w:pPr>
              <w:rPr>
                <w:rFonts w:ascii="Arial"/>
                <w:sz w:val="21"/>
              </w:rPr>
            </w:pPr>
          </w:p>
        </w:tc>
        <w:tc>
          <w:tcPr>
            <w:tcW w:w="1948" w:type="dxa"/>
            <w:noWrap w:val="0"/>
            <w:vAlign w:val="top"/>
          </w:tcPr>
          <w:p w14:paraId="50EE52FE">
            <w:pPr>
              <w:rPr>
                <w:rFonts w:ascii="Arial"/>
                <w:sz w:val="21"/>
              </w:rPr>
            </w:pPr>
          </w:p>
        </w:tc>
        <w:tc>
          <w:tcPr>
            <w:tcW w:w="1871" w:type="dxa"/>
            <w:noWrap w:val="0"/>
            <w:vAlign w:val="top"/>
          </w:tcPr>
          <w:p w14:paraId="6C75A73B">
            <w:pPr>
              <w:rPr>
                <w:rFonts w:ascii="Arial"/>
                <w:sz w:val="21"/>
              </w:rPr>
            </w:pPr>
          </w:p>
        </w:tc>
      </w:tr>
      <w:tr w14:paraId="70F89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38A35412">
            <w:pPr>
              <w:rPr>
                <w:rFonts w:ascii="Arial"/>
                <w:sz w:val="21"/>
              </w:rPr>
            </w:pPr>
          </w:p>
        </w:tc>
        <w:tc>
          <w:tcPr>
            <w:tcW w:w="5647" w:type="dxa"/>
            <w:noWrap w:val="0"/>
            <w:vAlign w:val="top"/>
          </w:tcPr>
          <w:p w14:paraId="03686067">
            <w:pPr>
              <w:rPr>
                <w:rFonts w:ascii="Arial"/>
                <w:sz w:val="21"/>
              </w:rPr>
            </w:pPr>
          </w:p>
        </w:tc>
        <w:tc>
          <w:tcPr>
            <w:tcW w:w="1948" w:type="dxa"/>
            <w:noWrap w:val="0"/>
            <w:vAlign w:val="top"/>
          </w:tcPr>
          <w:p w14:paraId="5C204A17">
            <w:pPr>
              <w:rPr>
                <w:rFonts w:ascii="Arial"/>
                <w:sz w:val="21"/>
              </w:rPr>
            </w:pPr>
          </w:p>
        </w:tc>
        <w:tc>
          <w:tcPr>
            <w:tcW w:w="1871" w:type="dxa"/>
            <w:noWrap w:val="0"/>
            <w:vAlign w:val="top"/>
          </w:tcPr>
          <w:p w14:paraId="4F15F4F7">
            <w:pPr>
              <w:rPr>
                <w:rFonts w:ascii="Arial"/>
                <w:sz w:val="21"/>
              </w:rPr>
            </w:pPr>
          </w:p>
        </w:tc>
      </w:tr>
      <w:tr w14:paraId="3FC8B8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74D1D13B">
            <w:pPr>
              <w:rPr>
                <w:rFonts w:ascii="Arial"/>
                <w:sz w:val="21"/>
              </w:rPr>
            </w:pPr>
          </w:p>
        </w:tc>
        <w:tc>
          <w:tcPr>
            <w:tcW w:w="5647" w:type="dxa"/>
            <w:noWrap w:val="0"/>
            <w:vAlign w:val="top"/>
          </w:tcPr>
          <w:p w14:paraId="32E29D27">
            <w:pPr>
              <w:rPr>
                <w:rFonts w:ascii="Arial"/>
                <w:sz w:val="21"/>
              </w:rPr>
            </w:pPr>
          </w:p>
        </w:tc>
        <w:tc>
          <w:tcPr>
            <w:tcW w:w="1948" w:type="dxa"/>
            <w:noWrap w:val="0"/>
            <w:vAlign w:val="top"/>
          </w:tcPr>
          <w:p w14:paraId="7C9EC00E">
            <w:pPr>
              <w:rPr>
                <w:rFonts w:ascii="Arial"/>
                <w:sz w:val="21"/>
              </w:rPr>
            </w:pPr>
          </w:p>
        </w:tc>
        <w:tc>
          <w:tcPr>
            <w:tcW w:w="1871" w:type="dxa"/>
            <w:noWrap w:val="0"/>
            <w:vAlign w:val="top"/>
          </w:tcPr>
          <w:p w14:paraId="1CB3D3A6">
            <w:pPr>
              <w:rPr>
                <w:rFonts w:ascii="Arial"/>
                <w:sz w:val="21"/>
              </w:rPr>
            </w:pPr>
          </w:p>
        </w:tc>
      </w:tr>
      <w:tr w14:paraId="63363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2F5A234C">
            <w:pPr>
              <w:rPr>
                <w:rFonts w:ascii="Arial"/>
                <w:sz w:val="21"/>
              </w:rPr>
            </w:pPr>
          </w:p>
        </w:tc>
        <w:tc>
          <w:tcPr>
            <w:tcW w:w="5647" w:type="dxa"/>
            <w:noWrap w:val="0"/>
            <w:vAlign w:val="top"/>
          </w:tcPr>
          <w:p w14:paraId="14B0C383">
            <w:pPr>
              <w:rPr>
                <w:rFonts w:ascii="Arial"/>
                <w:sz w:val="21"/>
              </w:rPr>
            </w:pPr>
          </w:p>
        </w:tc>
        <w:tc>
          <w:tcPr>
            <w:tcW w:w="1948" w:type="dxa"/>
            <w:noWrap w:val="0"/>
            <w:vAlign w:val="top"/>
          </w:tcPr>
          <w:p w14:paraId="6ADE8BD2">
            <w:pPr>
              <w:rPr>
                <w:rFonts w:ascii="Arial"/>
                <w:sz w:val="21"/>
              </w:rPr>
            </w:pPr>
          </w:p>
        </w:tc>
        <w:tc>
          <w:tcPr>
            <w:tcW w:w="1871" w:type="dxa"/>
            <w:noWrap w:val="0"/>
            <w:vAlign w:val="top"/>
          </w:tcPr>
          <w:p w14:paraId="5CD23BD6">
            <w:pPr>
              <w:rPr>
                <w:rFonts w:ascii="Arial"/>
                <w:sz w:val="21"/>
              </w:rPr>
            </w:pPr>
          </w:p>
        </w:tc>
      </w:tr>
      <w:tr w14:paraId="39176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7BFAB3E3">
            <w:pPr>
              <w:rPr>
                <w:rFonts w:ascii="Arial"/>
                <w:sz w:val="21"/>
              </w:rPr>
            </w:pPr>
          </w:p>
        </w:tc>
        <w:tc>
          <w:tcPr>
            <w:tcW w:w="5647" w:type="dxa"/>
            <w:noWrap w:val="0"/>
            <w:vAlign w:val="top"/>
          </w:tcPr>
          <w:p w14:paraId="0E7EF3CA">
            <w:pPr>
              <w:rPr>
                <w:rFonts w:ascii="Arial"/>
                <w:sz w:val="21"/>
              </w:rPr>
            </w:pPr>
          </w:p>
        </w:tc>
        <w:tc>
          <w:tcPr>
            <w:tcW w:w="1948" w:type="dxa"/>
            <w:noWrap w:val="0"/>
            <w:vAlign w:val="top"/>
          </w:tcPr>
          <w:p w14:paraId="794CADB9">
            <w:pPr>
              <w:rPr>
                <w:rFonts w:ascii="Arial"/>
                <w:sz w:val="21"/>
              </w:rPr>
            </w:pPr>
          </w:p>
        </w:tc>
        <w:tc>
          <w:tcPr>
            <w:tcW w:w="1871" w:type="dxa"/>
            <w:noWrap w:val="0"/>
            <w:vAlign w:val="top"/>
          </w:tcPr>
          <w:p w14:paraId="7A6E64B9">
            <w:pPr>
              <w:rPr>
                <w:rFonts w:ascii="Arial"/>
                <w:sz w:val="21"/>
              </w:rPr>
            </w:pPr>
          </w:p>
        </w:tc>
      </w:tr>
      <w:tr w14:paraId="48E799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70DE7859">
            <w:pPr>
              <w:rPr>
                <w:rFonts w:ascii="Arial"/>
                <w:sz w:val="21"/>
              </w:rPr>
            </w:pPr>
          </w:p>
        </w:tc>
        <w:tc>
          <w:tcPr>
            <w:tcW w:w="5647" w:type="dxa"/>
            <w:noWrap w:val="0"/>
            <w:vAlign w:val="top"/>
          </w:tcPr>
          <w:p w14:paraId="1862C43B">
            <w:pPr>
              <w:rPr>
                <w:rFonts w:ascii="Arial"/>
                <w:sz w:val="21"/>
              </w:rPr>
            </w:pPr>
          </w:p>
        </w:tc>
        <w:tc>
          <w:tcPr>
            <w:tcW w:w="1948" w:type="dxa"/>
            <w:noWrap w:val="0"/>
            <w:vAlign w:val="top"/>
          </w:tcPr>
          <w:p w14:paraId="240A1F8B">
            <w:pPr>
              <w:rPr>
                <w:rFonts w:ascii="Arial"/>
                <w:sz w:val="21"/>
              </w:rPr>
            </w:pPr>
          </w:p>
        </w:tc>
        <w:tc>
          <w:tcPr>
            <w:tcW w:w="1871" w:type="dxa"/>
            <w:noWrap w:val="0"/>
            <w:vAlign w:val="top"/>
          </w:tcPr>
          <w:p w14:paraId="4B6E9ACC">
            <w:pPr>
              <w:rPr>
                <w:rFonts w:ascii="Arial"/>
                <w:sz w:val="21"/>
              </w:rPr>
            </w:pPr>
          </w:p>
        </w:tc>
      </w:tr>
      <w:tr w14:paraId="385165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2B30DA5E">
            <w:pPr>
              <w:rPr>
                <w:rFonts w:ascii="Arial"/>
                <w:sz w:val="21"/>
              </w:rPr>
            </w:pPr>
          </w:p>
        </w:tc>
        <w:tc>
          <w:tcPr>
            <w:tcW w:w="5647" w:type="dxa"/>
            <w:noWrap w:val="0"/>
            <w:vAlign w:val="top"/>
          </w:tcPr>
          <w:p w14:paraId="71FEE9F4">
            <w:pPr>
              <w:rPr>
                <w:rFonts w:ascii="Arial"/>
                <w:sz w:val="21"/>
              </w:rPr>
            </w:pPr>
          </w:p>
        </w:tc>
        <w:tc>
          <w:tcPr>
            <w:tcW w:w="1948" w:type="dxa"/>
            <w:noWrap w:val="0"/>
            <w:vAlign w:val="top"/>
          </w:tcPr>
          <w:p w14:paraId="666D2DBB">
            <w:pPr>
              <w:rPr>
                <w:rFonts w:ascii="Arial"/>
                <w:sz w:val="21"/>
              </w:rPr>
            </w:pPr>
          </w:p>
        </w:tc>
        <w:tc>
          <w:tcPr>
            <w:tcW w:w="1871" w:type="dxa"/>
            <w:noWrap w:val="0"/>
            <w:vAlign w:val="top"/>
          </w:tcPr>
          <w:p w14:paraId="774766D0">
            <w:pPr>
              <w:rPr>
                <w:rFonts w:ascii="Arial"/>
                <w:sz w:val="21"/>
              </w:rPr>
            </w:pPr>
          </w:p>
        </w:tc>
      </w:tr>
      <w:tr w14:paraId="6B70F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32275BFC">
            <w:pPr>
              <w:rPr>
                <w:rFonts w:ascii="Arial"/>
                <w:sz w:val="21"/>
              </w:rPr>
            </w:pPr>
          </w:p>
        </w:tc>
        <w:tc>
          <w:tcPr>
            <w:tcW w:w="5647" w:type="dxa"/>
            <w:noWrap w:val="0"/>
            <w:vAlign w:val="top"/>
          </w:tcPr>
          <w:p w14:paraId="34220E35">
            <w:pPr>
              <w:rPr>
                <w:rFonts w:ascii="Arial"/>
                <w:sz w:val="21"/>
              </w:rPr>
            </w:pPr>
          </w:p>
        </w:tc>
        <w:tc>
          <w:tcPr>
            <w:tcW w:w="1948" w:type="dxa"/>
            <w:noWrap w:val="0"/>
            <w:vAlign w:val="top"/>
          </w:tcPr>
          <w:p w14:paraId="3A1D66D3">
            <w:pPr>
              <w:rPr>
                <w:rFonts w:ascii="Arial"/>
                <w:sz w:val="21"/>
              </w:rPr>
            </w:pPr>
          </w:p>
        </w:tc>
        <w:tc>
          <w:tcPr>
            <w:tcW w:w="1871" w:type="dxa"/>
            <w:noWrap w:val="0"/>
            <w:vAlign w:val="top"/>
          </w:tcPr>
          <w:p w14:paraId="7FF48276">
            <w:pPr>
              <w:rPr>
                <w:rFonts w:ascii="Arial"/>
                <w:sz w:val="21"/>
              </w:rPr>
            </w:pPr>
          </w:p>
        </w:tc>
      </w:tr>
      <w:tr w14:paraId="6DC05C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39F275AD">
            <w:pPr>
              <w:rPr>
                <w:rFonts w:ascii="Arial"/>
                <w:sz w:val="21"/>
              </w:rPr>
            </w:pPr>
          </w:p>
        </w:tc>
        <w:tc>
          <w:tcPr>
            <w:tcW w:w="5647" w:type="dxa"/>
            <w:noWrap w:val="0"/>
            <w:vAlign w:val="top"/>
          </w:tcPr>
          <w:p w14:paraId="43C9734B">
            <w:pPr>
              <w:rPr>
                <w:rFonts w:ascii="Arial"/>
                <w:sz w:val="21"/>
              </w:rPr>
            </w:pPr>
          </w:p>
        </w:tc>
        <w:tc>
          <w:tcPr>
            <w:tcW w:w="1948" w:type="dxa"/>
            <w:noWrap w:val="0"/>
            <w:vAlign w:val="top"/>
          </w:tcPr>
          <w:p w14:paraId="048EB481">
            <w:pPr>
              <w:rPr>
                <w:rFonts w:ascii="Arial"/>
                <w:sz w:val="21"/>
              </w:rPr>
            </w:pPr>
          </w:p>
        </w:tc>
        <w:tc>
          <w:tcPr>
            <w:tcW w:w="1871" w:type="dxa"/>
            <w:noWrap w:val="0"/>
            <w:vAlign w:val="top"/>
          </w:tcPr>
          <w:p w14:paraId="00170C9A">
            <w:pPr>
              <w:rPr>
                <w:rFonts w:ascii="Arial"/>
                <w:sz w:val="21"/>
              </w:rPr>
            </w:pPr>
          </w:p>
        </w:tc>
      </w:tr>
      <w:tr w14:paraId="5A7EB2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1FB71F6A">
            <w:pPr>
              <w:rPr>
                <w:rFonts w:ascii="Arial"/>
                <w:sz w:val="21"/>
              </w:rPr>
            </w:pPr>
          </w:p>
        </w:tc>
        <w:tc>
          <w:tcPr>
            <w:tcW w:w="5647" w:type="dxa"/>
            <w:noWrap w:val="0"/>
            <w:vAlign w:val="top"/>
          </w:tcPr>
          <w:p w14:paraId="12BACD41">
            <w:pPr>
              <w:rPr>
                <w:rFonts w:ascii="Arial"/>
                <w:sz w:val="21"/>
              </w:rPr>
            </w:pPr>
          </w:p>
        </w:tc>
        <w:tc>
          <w:tcPr>
            <w:tcW w:w="1948" w:type="dxa"/>
            <w:noWrap w:val="0"/>
            <w:vAlign w:val="top"/>
          </w:tcPr>
          <w:p w14:paraId="38C1A938">
            <w:pPr>
              <w:rPr>
                <w:rFonts w:ascii="Arial"/>
                <w:sz w:val="21"/>
              </w:rPr>
            </w:pPr>
          </w:p>
        </w:tc>
        <w:tc>
          <w:tcPr>
            <w:tcW w:w="1871" w:type="dxa"/>
            <w:noWrap w:val="0"/>
            <w:vAlign w:val="top"/>
          </w:tcPr>
          <w:p w14:paraId="4C60A63E">
            <w:pPr>
              <w:rPr>
                <w:rFonts w:ascii="Arial"/>
                <w:sz w:val="21"/>
              </w:rPr>
            </w:pPr>
          </w:p>
        </w:tc>
      </w:tr>
      <w:tr w14:paraId="2D73A2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4370D230">
            <w:pPr>
              <w:rPr>
                <w:rFonts w:ascii="Arial"/>
                <w:sz w:val="21"/>
              </w:rPr>
            </w:pPr>
          </w:p>
        </w:tc>
        <w:tc>
          <w:tcPr>
            <w:tcW w:w="5647" w:type="dxa"/>
            <w:noWrap w:val="0"/>
            <w:vAlign w:val="top"/>
          </w:tcPr>
          <w:p w14:paraId="5788D98A">
            <w:pPr>
              <w:rPr>
                <w:rFonts w:ascii="Arial"/>
                <w:sz w:val="21"/>
              </w:rPr>
            </w:pPr>
          </w:p>
        </w:tc>
        <w:tc>
          <w:tcPr>
            <w:tcW w:w="1948" w:type="dxa"/>
            <w:noWrap w:val="0"/>
            <w:vAlign w:val="top"/>
          </w:tcPr>
          <w:p w14:paraId="3A92409B">
            <w:pPr>
              <w:rPr>
                <w:rFonts w:ascii="Arial"/>
                <w:sz w:val="21"/>
              </w:rPr>
            </w:pPr>
          </w:p>
        </w:tc>
        <w:tc>
          <w:tcPr>
            <w:tcW w:w="1871" w:type="dxa"/>
            <w:noWrap w:val="0"/>
            <w:vAlign w:val="top"/>
          </w:tcPr>
          <w:p w14:paraId="04E2B553">
            <w:pPr>
              <w:rPr>
                <w:rFonts w:ascii="Arial"/>
                <w:sz w:val="21"/>
              </w:rPr>
            </w:pPr>
          </w:p>
        </w:tc>
      </w:tr>
      <w:tr w14:paraId="1E1F97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56DBC2E8">
            <w:pPr>
              <w:rPr>
                <w:rFonts w:ascii="Arial"/>
                <w:sz w:val="21"/>
              </w:rPr>
            </w:pPr>
          </w:p>
        </w:tc>
        <w:tc>
          <w:tcPr>
            <w:tcW w:w="5647" w:type="dxa"/>
            <w:noWrap w:val="0"/>
            <w:vAlign w:val="top"/>
          </w:tcPr>
          <w:p w14:paraId="111F3CFA">
            <w:pPr>
              <w:rPr>
                <w:rFonts w:ascii="Arial"/>
                <w:sz w:val="21"/>
              </w:rPr>
            </w:pPr>
          </w:p>
        </w:tc>
        <w:tc>
          <w:tcPr>
            <w:tcW w:w="1948" w:type="dxa"/>
            <w:noWrap w:val="0"/>
            <w:vAlign w:val="top"/>
          </w:tcPr>
          <w:p w14:paraId="0862D185">
            <w:pPr>
              <w:rPr>
                <w:rFonts w:ascii="Arial"/>
                <w:sz w:val="21"/>
              </w:rPr>
            </w:pPr>
          </w:p>
        </w:tc>
        <w:tc>
          <w:tcPr>
            <w:tcW w:w="1871" w:type="dxa"/>
            <w:noWrap w:val="0"/>
            <w:vAlign w:val="top"/>
          </w:tcPr>
          <w:p w14:paraId="62AA63CC">
            <w:pPr>
              <w:rPr>
                <w:rFonts w:ascii="Arial"/>
                <w:sz w:val="21"/>
              </w:rPr>
            </w:pPr>
          </w:p>
        </w:tc>
      </w:tr>
      <w:tr w14:paraId="390A1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63A406D0">
            <w:pPr>
              <w:rPr>
                <w:rFonts w:ascii="Arial"/>
                <w:sz w:val="21"/>
              </w:rPr>
            </w:pPr>
          </w:p>
        </w:tc>
        <w:tc>
          <w:tcPr>
            <w:tcW w:w="5647" w:type="dxa"/>
            <w:noWrap w:val="0"/>
            <w:vAlign w:val="top"/>
          </w:tcPr>
          <w:p w14:paraId="0F76DE62">
            <w:pPr>
              <w:rPr>
                <w:rFonts w:ascii="Arial"/>
                <w:sz w:val="21"/>
              </w:rPr>
            </w:pPr>
          </w:p>
        </w:tc>
        <w:tc>
          <w:tcPr>
            <w:tcW w:w="1948" w:type="dxa"/>
            <w:noWrap w:val="0"/>
            <w:vAlign w:val="top"/>
          </w:tcPr>
          <w:p w14:paraId="75510BFC">
            <w:pPr>
              <w:rPr>
                <w:rFonts w:ascii="Arial"/>
                <w:sz w:val="21"/>
              </w:rPr>
            </w:pPr>
          </w:p>
        </w:tc>
        <w:tc>
          <w:tcPr>
            <w:tcW w:w="1871" w:type="dxa"/>
            <w:noWrap w:val="0"/>
            <w:vAlign w:val="top"/>
          </w:tcPr>
          <w:p w14:paraId="6FCF8F6F">
            <w:pPr>
              <w:rPr>
                <w:rFonts w:ascii="Arial"/>
                <w:sz w:val="21"/>
              </w:rPr>
            </w:pPr>
          </w:p>
        </w:tc>
      </w:tr>
      <w:tr w14:paraId="33C3E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7D5E0357">
            <w:pPr>
              <w:rPr>
                <w:rFonts w:ascii="Arial"/>
                <w:sz w:val="21"/>
              </w:rPr>
            </w:pPr>
          </w:p>
        </w:tc>
        <w:tc>
          <w:tcPr>
            <w:tcW w:w="5647" w:type="dxa"/>
            <w:noWrap w:val="0"/>
            <w:vAlign w:val="top"/>
          </w:tcPr>
          <w:p w14:paraId="342470CB">
            <w:pPr>
              <w:rPr>
                <w:rFonts w:ascii="Arial"/>
                <w:sz w:val="21"/>
              </w:rPr>
            </w:pPr>
          </w:p>
        </w:tc>
        <w:tc>
          <w:tcPr>
            <w:tcW w:w="1948" w:type="dxa"/>
            <w:noWrap w:val="0"/>
            <w:vAlign w:val="top"/>
          </w:tcPr>
          <w:p w14:paraId="48BC9128">
            <w:pPr>
              <w:rPr>
                <w:rFonts w:ascii="Arial"/>
                <w:sz w:val="21"/>
              </w:rPr>
            </w:pPr>
          </w:p>
        </w:tc>
        <w:tc>
          <w:tcPr>
            <w:tcW w:w="1871" w:type="dxa"/>
            <w:noWrap w:val="0"/>
            <w:vAlign w:val="top"/>
          </w:tcPr>
          <w:p w14:paraId="437A538C">
            <w:pPr>
              <w:rPr>
                <w:rFonts w:ascii="Arial"/>
                <w:sz w:val="21"/>
              </w:rPr>
            </w:pPr>
          </w:p>
        </w:tc>
      </w:tr>
      <w:tr w14:paraId="5A7A4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312DEBC3">
            <w:pPr>
              <w:rPr>
                <w:rFonts w:ascii="Arial"/>
                <w:sz w:val="21"/>
              </w:rPr>
            </w:pPr>
          </w:p>
        </w:tc>
        <w:tc>
          <w:tcPr>
            <w:tcW w:w="5647" w:type="dxa"/>
            <w:noWrap w:val="0"/>
            <w:vAlign w:val="top"/>
          </w:tcPr>
          <w:p w14:paraId="053E21FC">
            <w:pPr>
              <w:rPr>
                <w:rFonts w:ascii="Arial"/>
                <w:sz w:val="21"/>
              </w:rPr>
            </w:pPr>
          </w:p>
        </w:tc>
        <w:tc>
          <w:tcPr>
            <w:tcW w:w="1948" w:type="dxa"/>
            <w:noWrap w:val="0"/>
            <w:vAlign w:val="top"/>
          </w:tcPr>
          <w:p w14:paraId="4C6E6C8B">
            <w:pPr>
              <w:rPr>
                <w:rFonts w:ascii="Arial"/>
                <w:sz w:val="21"/>
              </w:rPr>
            </w:pPr>
          </w:p>
        </w:tc>
        <w:tc>
          <w:tcPr>
            <w:tcW w:w="1871" w:type="dxa"/>
            <w:noWrap w:val="0"/>
            <w:vAlign w:val="top"/>
          </w:tcPr>
          <w:p w14:paraId="2403454D">
            <w:pPr>
              <w:rPr>
                <w:rFonts w:ascii="Arial"/>
                <w:sz w:val="21"/>
              </w:rPr>
            </w:pPr>
          </w:p>
        </w:tc>
      </w:tr>
      <w:tr w14:paraId="574AA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32423510">
            <w:pPr>
              <w:rPr>
                <w:rFonts w:ascii="Arial"/>
                <w:sz w:val="21"/>
              </w:rPr>
            </w:pPr>
          </w:p>
        </w:tc>
        <w:tc>
          <w:tcPr>
            <w:tcW w:w="5647" w:type="dxa"/>
            <w:noWrap w:val="0"/>
            <w:vAlign w:val="top"/>
          </w:tcPr>
          <w:p w14:paraId="3D5092F4">
            <w:pPr>
              <w:rPr>
                <w:rFonts w:ascii="Arial"/>
                <w:sz w:val="21"/>
              </w:rPr>
            </w:pPr>
          </w:p>
        </w:tc>
        <w:tc>
          <w:tcPr>
            <w:tcW w:w="1948" w:type="dxa"/>
            <w:noWrap w:val="0"/>
            <w:vAlign w:val="top"/>
          </w:tcPr>
          <w:p w14:paraId="6C023333">
            <w:pPr>
              <w:rPr>
                <w:rFonts w:ascii="Arial"/>
                <w:sz w:val="21"/>
              </w:rPr>
            </w:pPr>
          </w:p>
        </w:tc>
        <w:tc>
          <w:tcPr>
            <w:tcW w:w="1871" w:type="dxa"/>
            <w:noWrap w:val="0"/>
            <w:vAlign w:val="top"/>
          </w:tcPr>
          <w:p w14:paraId="07E3C9BD">
            <w:pPr>
              <w:rPr>
                <w:rFonts w:ascii="Arial"/>
                <w:sz w:val="21"/>
              </w:rPr>
            </w:pPr>
          </w:p>
        </w:tc>
      </w:tr>
      <w:tr w14:paraId="477474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39" w:type="dxa"/>
            <w:noWrap w:val="0"/>
            <w:vAlign w:val="top"/>
          </w:tcPr>
          <w:p w14:paraId="20F6F6BC">
            <w:pPr>
              <w:rPr>
                <w:rFonts w:ascii="Arial"/>
                <w:sz w:val="21"/>
              </w:rPr>
            </w:pPr>
          </w:p>
        </w:tc>
        <w:tc>
          <w:tcPr>
            <w:tcW w:w="5647" w:type="dxa"/>
            <w:noWrap w:val="0"/>
            <w:vAlign w:val="top"/>
          </w:tcPr>
          <w:p w14:paraId="723A863F">
            <w:pPr>
              <w:rPr>
                <w:rFonts w:ascii="Arial"/>
                <w:sz w:val="21"/>
              </w:rPr>
            </w:pPr>
          </w:p>
        </w:tc>
        <w:tc>
          <w:tcPr>
            <w:tcW w:w="1948" w:type="dxa"/>
            <w:noWrap w:val="0"/>
            <w:vAlign w:val="top"/>
          </w:tcPr>
          <w:p w14:paraId="6E4AF90B">
            <w:pPr>
              <w:rPr>
                <w:rFonts w:ascii="Arial"/>
                <w:sz w:val="21"/>
              </w:rPr>
            </w:pPr>
          </w:p>
        </w:tc>
        <w:tc>
          <w:tcPr>
            <w:tcW w:w="1871" w:type="dxa"/>
            <w:noWrap w:val="0"/>
            <w:vAlign w:val="top"/>
          </w:tcPr>
          <w:p w14:paraId="0B38EBC2">
            <w:pPr>
              <w:rPr>
                <w:rFonts w:ascii="Arial"/>
                <w:sz w:val="21"/>
              </w:rPr>
            </w:pPr>
          </w:p>
        </w:tc>
      </w:tr>
      <w:tr w14:paraId="77391A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1DE948C9">
            <w:pPr>
              <w:rPr>
                <w:rFonts w:ascii="Arial"/>
                <w:sz w:val="21"/>
              </w:rPr>
            </w:pPr>
          </w:p>
        </w:tc>
        <w:tc>
          <w:tcPr>
            <w:tcW w:w="5647" w:type="dxa"/>
            <w:noWrap w:val="0"/>
            <w:vAlign w:val="top"/>
          </w:tcPr>
          <w:p w14:paraId="6A1ED906">
            <w:pPr>
              <w:rPr>
                <w:rFonts w:ascii="Arial"/>
                <w:sz w:val="21"/>
              </w:rPr>
            </w:pPr>
          </w:p>
        </w:tc>
        <w:tc>
          <w:tcPr>
            <w:tcW w:w="1948" w:type="dxa"/>
            <w:noWrap w:val="0"/>
            <w:vAlign w:val="top"/>
          </w:tcPr>
          <w:p w14:paraId="3A85775C">
            <w:pPr>
              <w:rPr>
                <w:rFonts w:ascii="Arial"/>
                <w:sz w:val="21"/>
              </w:rPr>
            </w:pPr>
          </w:p>
        </w:tc>
        <w:tc>
          <w:tcPr>
            <w:tcW w:w="1871" w:type="dxa"/>
            <w:noWrap w:val="0"/>
            <w:vAlign w:val="top"/>
          </w:tcPr>
          <w:p w14:paraId="5951E9F5">
            <w:pPr>
              <w:rPr>
                <w:rFonts w:ascii="Arial"/>
                <w:sz w:val="21"/>
              </w:rPr>
            </w:pPr>
          </w:p>
        </w:tc>
      </w:tr>
      <w:tr w14:paraId="4C8691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39" w:type="dxa"/>
            <w:noWrap w:val="0"/>
            <w:vAlign w:val="top"/>
          </w:tcPr>
          <w:p w14:paraId="22E30FEE">
            <w:pPr>
              <w:rPr>
                <w:rFonts w:ascii="Arial"/>
                <w:sz w:val="21"/>
              </w:rPr>
            </w:pPr>
          </w:p>
        </w:tc>
        <w:tc>
          <w:tcPr>
            <w:tcW w:w="5647" w:type="dxa"/>
            <w:noWrap w:val="0"/>
            <w:vAlign w:val="top"/>
          </w:tcPr>
          <w:p w14:paraId="4ADB6E71">
            <w:pPr>
              <w:rPr>
                <w:rFonts w:ascii="Arial"/>
                <w:sz w:val="21"/>
              </w:rPr>
            </w:pPr>
          </w:p>
        </w:tc>
        <w:tc>
          <w:tcPr>
            <w:tcW w:w="1948" w:type="dxa"/>
            <w:noWrap w:val="0"/>
            <w:vAlign w:val="top"/>
          </w:tcPr>
          <w:p w14:paraId="12EE3E46">
            <w:pPr>
              <w:rPr>
                <w:rFonts w:ascii="Arial"/>
                <w:sz w:val="21"/>
              </w:rPr>
            </w:pPr>
          </w:p>
        </w:tc>
        <w:tc>
          <w:tcPr>
            <w:tcW w:w="1871" w:type="dxa"/>
            <w:noWrap w:val="0"/>
            <w:vAlign w:val="top"/>
          </w:tcPr>
          <w:p w14:paraId="25A98541">
            <w:pPr>
              <w:rPr>
                <w:rFonts w:ascii="Arial"/>
                <w:sz w:val="21"/>
              </w:rPr>
            </w:pPr>
          </w:p>
        </w:tc>
      </w:tr>
      <w:tr w14:paraId="2A7525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1039" w:type="dxa"/>
            <w:noWrap w:val="0"/>
            <w:vAlign w:val="top"/>
          </w:tcPr>
          <w:p w14:paraId="380AAB8C">
            <w:pPr>
              <w:rPr>
                <w:rFonts w:ascii="Arial"/>
                <w:sz w:val="21"/>
              </w:rPr>
            </w:pPr>
          </w:p>
        </w:tc>
        <w:tc>
          <w:tcPr>
            <w:tcW w:w="5647" w:type="dxa"/>
            <w:noWrap w:val="0"/>
            <w:vAlign w:val="top"/>
          </w:tcPr>
          <w:p w14:paraId="0AD016C9">
            <w:pPr>
              <w:rPr>
                <w:rFonts w:ascii="Arial"/>
                <w:sz w:val="21"/>
              </w:rPr>
            </w:pPr>
          </w:p>
        </w:tc>
        <w:tc>
          <w:tcPr>
            <w:tcW w:w="1948" w:type="dxa"/>
            <w:noWrap w:val="0"/>
            <w:vAlign w:val="top"/>
          </w:tcPr>
          <w:p w14:paraId="76B10BA8">
            <w:pPr>
              <w:rPr>
                <w:rFonts w:ascii="Arial"/>
                <w:sz w:val="21"/>
              </w:rPr>
            </w:pPr>
          </w:p>
        </w:tc>
        <w:tc>
          <w:tcPr>
            <w:tcW w:w="1871" w:type="dxa"/>
            <w:noWrap w:val="0"/>
            <w:vAlign w:val="top"/>
          </w:tcPr>
          <w:p w14:paraId="7CC60500">
            <w:pPr>
              <w:rPr>
                <w:rFonts w:ascii="Arial"/>
                <w:sz w:val="21"/>
              </w:rPr>
            </w:pPr>
          </w:p>
        </w:tc>
      </w:tr>
    </w:tbl>
    <w:p w14:paraId="075EE17A">
      <w:pPr>
        <w:pStyle w:val="11"/>
        <w:spacing w:line="14" w:lineRule="auto"/>
        <w:rPr>
          <w:sz w:val="2"/>
        </w:rPr>
      </w:pPr>
    </w:p>
    <w:p w14:paraId="0D581B9D">
      <w:pPr>
        <w:spacing w:line="14" w:lineRule="auto"/>
        <w:rPr>
          <w:sz w:val="2"/>
          <w:szCs w:val="2"/>
        </w:rPr>
        <w:sectPr>
          <w:type w:val="continuous"/>
          <w:pgSz w:w="11906" w:h="16838"/>
          <w:pgMar w:top="1234" w:right="473" w:bottom="1082" w:left="836" w:header="0" w:footer="888" w:gutter="0"/>
          <w:cols w:space="720" w:num="1"/>
        </w:sectPr>
      </w:pPr>
    </w:p>
    <w:p w14:paraId="7204DE9B">
      <w:pPr>
        <w:spacing w:before="61" w:line="223" w:lineRule="auto"/>
        <w:ind w:left="4046"/>
        <w:outlineLvl w:val="1"/>
        <w:rPr>
          <w:rFonts w:ascii="宋体" w:hAnsi="宋体" w:eastAsia="宋体" w:cs="宋体"/>
          <w:sz w:val="30"/>
          <w:szCs w:val="30"/>
        </w:rPr>
      </w:pPr>
      <w:r>
        <w:rPr>
          <w:rFonts w:ascii="宋体" w:hAnsi="宋体" w:eastAsia="宋体" w:cs="宋体"/>
          <w:b/>
          <w:bCs/>
          <w:spacing w:val="2"/>
          <w:sz w:val="30"/>
          <w:szCs w:val="30"/>
        </w:rPr>
        <w:t>零星工作项目清单</w:t>
      </w:r>
    </w:p>
    <w:p w14:paraId="1E27C1F9">
      <w:pPr>
        <w:spacing w:before="128"/>
      </w:pPr>
    </w:p>
    <w:p w14:paraId="03A4C6DD">
      <w:pPr>
        <w:sectPr>
          <w:footerReference r:id="rId8" w:type="default"/>
          <w:pgSz w:w="11906" w:h="16838"/>
          <w:pgMar w:top="1013" w:right="473" w:bottom="1179" w:left="836" w:header="0" w:footer="985" w:gutter="0"/>
          <w:cols w:space="720" w:num="1"/>
        </w:sectPr>
      </w:pPr>
    </w:p>
    <w:p w14:paraId="3340B389">
      <w:pPr>
        <w:spacing w:before="40" w:line="222" w:lineRule="auto"/>
        <w:ind w:left="54"/>
        <w:rPr>
          <w:rFonts w:ascii="黑体" w:hAnsi="黑体" w:eastAsia="黑体" w:cs="黑体"/>
          <w:sz w:val="20"/>
          <w:szCs w:val="20"/>
        </w:rPr>
      </w:pPr>
      <w:r>
        <w:rPr>
          <w:rFonts w:ascii="黑体" w:hAnsi="黑体" w:eastAsia="黑体" w:cs="黑体"/>
          <w:spacing w:val="-7"/>
          <w:sz w:val="20"/>
          <w:szCs w:val="20"/>
        </w:rPr>
        <w:t>合同编号：</w:t>
      </w:r>
    </w:p>
    <w:p w14:paraId="196FBD67">
      <w:pPr>
        <w:spacing w:before="46" w:line="222" w:lineRule="auto"/>
        <w:ind w:left="54"/>
        <w:rPr>
          <w:rFonts w:ascii="黑体" w:hAnsi="黑体" w:eastAsia="黑体" w:cs="黑体"/>
          <w:sz w:val="20"/>
          <w:szCs w:val="20"/>
        </w:rPr>
      </w:pPr>
      <w:r>
        <w:rPr>
          <w:rFonts w:ascii="黑体" w:hAnsi="黑体" w:eastAsia="黑体" w:cs="黑体"/>
          <w:sz w:val="20"/>
          <w:szCs w:val="20"/>
        </w:rPr>
        <w:t>工程名称：苗圃苗木培育</w:t>
      </w:r>
    </w:p>
    <w:p w14:paraId="0BFEFDEE">
      <w:pPr>
        <w:spacing w:line="45" w:lineRule="auto"/>
        <w:rPr>
          <w:rFonts w:ascii="Arial"/>
          <w:sz w:val="2"/>
        </w:rPr>
      </w:pPr>
    </w:p>
    <w:p w14:paraId="2095AEB2">
      <w:pPr>
        <w:pStyle w:val="11"/>
        <w:spacing w:line="14" w:lineRule="auto"/>
        <w:rPr>
          <w:sz w:val="2"/>
        </w:rPr>
      </w:pPr>
      <w:r>
        <w:rPr>
          <w:sz w:val="2"/>
          <w:szCs w:val="2"/>
        </w:rPr>
        <w:br w:type="column"/>
      </w:r>
    </w:p>
    <w:p w14:paraId="12D67E44">
      <w:pPr>
        <w:spacing w:before="201" w:line="222" w:lineRule="auto"/>
        <w:jc w:val="right"/>
        <w:rPr>
          <w:rFonts w:ascii="黑体" w:hAnsi="黑体" w:eastAsia="黑体" w:cs="黑体"/>
          <w:sz w:val="20"/>
          <w:szCs w:val="20"/>
        </w:rPr>
      </w:pPr>
      <w:r>
        <w:rPr>
          <w:rFonts w:ascii="黑体" w:hAnsi="黑体" w:eastAsia="黑体" w:cs="黑体"/>
          <w:spacing w:val="-2"/>
          <w:sz w:val="20"/>
          <w:szCs w:val="20"/>
        </w:rPr>
        <w:t>第1页</w:t>
      </w:r>
    </w:p>
    <w:p w14:paraId="1D044DA9">
      <w:pPr>
        <w:pStyle w:val="11"/>
        <w:spacing w:line="14" w:lineRule="auto"/>
        <w:rPr>
          <w:sz w:val="2"/>
        </w:rPr>
      </w:pPr>
      <w:r>
        <w:rPr>
          <w:sz w:val="2"/>
          <w:szCs w:val="2"/>
        </w:rPr>
        <w:br w:type="column"/>
      </w:r>
    </w:p>
    <w:p w14:paraId="7B68BAC9">
      <w:pPr>
        <w:spacing w:before="201" w:line="223" w:lineRule="auto"/>
        <w:ind w:left="111"/>
        <w:rPr>
          <w:rFonts w:ascii="黑体" w:hAnsi="黑体" w:eastAsia="黑体" w:cs="黑体"/>
          <w:sz w:val="20"/>
          <w:szCs w:val="20"/>
        </w:rPr>
      </w:pPr>
      <w:r>
        <w:rPr>
          <w:rFonts w:ascii="黑体" w:hAnsi="黑体" w:eastAsia="黑体" w:cs="黑体"/>
          <w:spacing w:val="-3"/>
          <w:sz w:val="20"/>
          <w:szCs w:val="20"/>
        </w:rPr>
        <w:t>共1页</w:t>
      </w:r>
    </w:p>
    <w:p w14:paraId="5D8319D7">
      <w:pPr>
        <w:spacing w:line="223" w:lineRule="auto"/>
        <w:rPr>
          <w:rFonts w:ascii="黑体" w:hAnsi="黑体" w:eastAsia="黑体" w:cs="黑体"/>
          <w:sz w:val="20"/>
          <w:szCs w:val="20"/>
        </w:rPr>
        <w:sectPr>
          <w:type w:val="continuous"/>
          <w:pgSz w:w="11906" w:h="16838"/>
          <w:pgMar w:top="1013" w:right="473" w:bottom="1179" w:left="836" w:header="0" w:footer="985" w:gutter="0"/>
          <w:cols w:equalWidth="0" w:num="3">
            <w:col w:w="9056" w:space="100"/>
            <w:col w:w="720" w:space="0"/>
            <w:col w:w="720"/>
          </w:cols>
        </w:sectPr>
      </w:pPr>
    </w:p>
    <w:p w14:paraId="05408A11">
      <w:pPr>
        <w:spacing w:before="12"/>
      </w:pPr>
    </w:p>
    <w:tbl>
      <w:tblPr>
        <w:tblStyle w:val="63"/>
        <w:tblW w:w="105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29"/>
        <w:gridCol w:w="3596"/>
        <w:gridCol w:w="2668"/>
        <w:gridCol w:w="1495"/>
        <w:gridCol w:w="1617"/>
      </w:tblGrid>
      <w:tr w14:paraId="6CA41C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trPr>
        <w:tc>
          <w:tcPr>
            <w:tcW w:w="1129" w:type="dxa"/>
            <w:noWrap w:val="0"/>
            <w:vAlign w:val="top"/>
          </w:tcPr>
          <w:p w14:paraId="5A0F5A75">
            <w:pPr>
              <w:pStyle w:val="66"/>
              <w:spacing w:before="292" w:line="222" w:lineRule="auto"/>
              <w:ind w:left="374"/>
              <w:rPr>
                <w:sz w:val="20"/>
                <w:szCs w:val="20"/>
              </w:rPr>
            </w:pPr>
            <w:r>
              <w:rPr>
                <w:spacing w:val="-3"/>
                <w:sz w:val="20"/>
                <w:szCs w:val="20"/>
              </w:rPr>
              <w:t>序号</w:t>
            </w:r>
          </w:p>
        </w:tc>
        <w:tc>
          <w:tcPr>
            <w:tcW w:w="3596" w:type="dxa"/>
            <w:noWrap w:val="0"/>
            <w:vAlign w:val="top"/>
          </w:tcPr>
          <w:p w14:paraId="14FA7120">
            <w:pPr>
              <w:pStyle w:val="66"/>
              <w:spacing w:before="292" w:line="223" w:lineRule="auto"/>
              <w:ind w:left="1607"/>
              <w:rPr>
                <w:sz w:val="20"/>
                <w:szCs w:val="20"/>
              </w:rPr>
            </w:pPr>
            <w:r>
              <w:rPr>
                <w:spacing w:val="-4"/>
                <w:sz w:val="20"/>
                <w:szCs w:val="20"/>
              </w:rPr>
              <w:t>名称</w:t>
            </w:r>
          </w:p>
        </w:tc>
        <w:tc>
          <w:tcPr>
            <w:tcW w:w="2668" w:type="dxa"/>
            <w:noWrap w:val="0"/>
            <w:vAlign w:val="top"/>
          </w:tcPr>
          <w:p w14:paraId="76B00FCC">
            <w:pPr>
              <w:pStyle w:val="66"/>
              <w:spacing w:before="292" w:line="220" w:lineRule="auto"/>
              <w:ind w:left="948"/>
              <w:rPr>
                <w:sz w:val="20"/>
                <w:szCs w:val="20"/>
              </w:rPr>
            </w:pPr>
            <w:r>
              <w:rPr>
                <w:spacing w:val="-3"/>
                <w:sz w:val="20"/>
                <w:szCs w:val="20"/>
              </w:rPr>
              <w:t>型号规格</w:t>
            </w:r>
          </w:p>
        </w:tc>
        <w:tc>
          <w:tcPr>
            <w:tcW w:w="1495" w:type="dxa"/>
            <w:noWrap w:val="0"/>
            <w:vAlign w:val="top"/>
          </w:tcPr>
          <w:p w14:paraId="4763DFBE">
            <w:pPr>
              <w:pStyle w:val="66"/>
              <w:spacing w:before="292" w:line="221" w:lineRule="auto"/>
              <w:ind w:left="358"/>
              <w:rPr>
                <w:sz w:val="20"/>
                <w:szCs w:val="20"/>
              </w:rPr>
            </w:pPr>
            <w:r>
              <w:rPr>
                <w:spacing w:val="-1"/>
                <w:sz w:val="20"/>
                <w:szCs w:val="20"/>
              </w:rPr>
              <w:t>计量单位</w:t>
            </w:r>
          </w:p>
        </w:tc>
        <w:tc>
          <w:tcPr>
            <w:tcW w:w="1617" w:type="dxa"/>
            <w:noWrap w:val="0"/>
            <w:vAlign w:val="top"/>
          </w:tcPr>
          <w:p w14:paraId="6BE2F1ED">
            <w:pPr>
              <w:pStyle w:val="66"/>
              <w:spacing w:before="292" w:line="222" w:lineRule="auto"/>
              <w:ind w:left="617"/>
              <w:rPr>
                <w:sz w:val="20"/>
                <w:szCs w:val="20"/>
              </w:rPr>
            </w:pPr>
            <w:r>
              <w:rPr>
                <w:spacing w:val="-4"/>
                <w:sz w:val="20"/>
                <w:szCs w:val="20"/>
              </w:rPr>
              <w:t>备注</w:t>
            </w:r>
          </w:p>
        </w:tc>
      </w:tr>
      <w:tr w14:paraId="0A0DEA00">
        <w:tblPrEx>
          <w:tblCellMar>
            <w:top w:w="0" w:type="dxa"/>
            <w:left w:w="0" w:type="dxa"/>
            <w:bottom w:w="0" w:type="dxa"/>
            <w:right w:w="0" w:type="dxa"/>
          </w:tblCellMar>
        </w:tblPrEx>
        <w:trPr>
          <w:trHeight w:val="443" w:hRule="atLeast"/>
        </w:trPr>
        <w:tc>
          <w:tcPr>
            <w:tcW w:w="1129" w:type="dxa"/>
            <w:noWrap w:val="0"/>
            <w:vAlign w:val="top"/>
          </w:tcPr>
          <w:p w14:paraId="21994D05">
            <w:pPr>
              <w:pStyle w:val="66"/>
              <w:spacing w:before="166" w:line="155" w:lineRule="exact"/>
              <w:ind w:left="472"/>
              <w:rPr>
                <w:sz w:val="20"/>
                <w:szCs w:val="20"/>
              </w:rPr>
            </w:pPr>
            <w:r>
              <w:rPr>
                <w:position w:val="-4"/>
                <w:sz w:val="20"/>
                <w:szCs w:val="20"/>
              </w:rPr>
              <w:t>一</w:t>
            </w:r>
          </w:p>
        </w:tc>
        <w:tc>
          <w:tcPr>
            <w:tcW w:w="3596" w:type="dxa"/>
            <w:noWrap w:val="0"/>
            <w:vAlign w:val="top"/>
          </w:tcPr>
          <w:p w14:paraId="7CA2EA33">
            <w:pPr>
              <w:pStyle w:val="66"/>
              <w:spacing w:before="91" w:line="223" w:lineRule="auto"/>
              <w:ind w:left="39"/>
              <w:rPr>
                <w:sz w:val="20"/>
                <w:szCs w:val="20"/>
              </w:rPr>
            </w:pPr>
            <w:r>
              <w:rPr>
                <w:spacing w:val="-2"/>
                <w:sz w:val="20"/>
                <w:szCs w:val="20"/>
              </w:rPr>
              <w:t>人工</w:t>
            </w:r>
          </w:p>
        </w:tc>
        <w:tc>
          <w:tcPr>
            <w:tcW w:w="2668" w:type="dxa"/>
            <w:noWrap w:val="0"/>
            <w:vAlign w:val="top"/>
          </w:tcPr>
          <w:p w14:paraId="6998099A">
            <w:pPr>
              <w:rPr>
                <w:rFonts w:ascii="Arial"/>
                <w:sz w:val="21"/>
              </w:rPr>
            </w:pPr>
          </w:p>
        </w:tc>
        <w:tc>
          <w:tcPr>
            <w:tcW w:w="1495" w:type="dxa"/>
            <w:noWrap w:val="0"/>
            <w:vAlign w:val="top"/>
          </w:tcPr>
          <w:p w14:paraId="328D1528">
            <w:pPr>
              <w:rPr>
                <w:rFonts w:ascii="Arial"/>
                <w:sz w:val="21"/>
              </w:rPr>
            </w:pPr>
          </w:p>
        </w:tc>
        <w:tc>
          <w:tcPr>
            <w:tcW w:w="1617" w:type="dxa"/>
            <w:noWrap w:val="0"/>
            <w:vAlign w:val="top"/>
          </w:tcPr>
          <w:p w14:paraId="189B19E6">
            <w:pPr>
              <w:rPr>
                <w:rFonts w:ascii="Arial"/>
                <w:sz w:val="21"/>
              </w:rPr>
            </w:pPr>
          </w:p>
        </w:tc>
      </w:tr>
      <w:tr w14:paraId="0AC62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4F2FD077">
            <w:pPr>
              <w:pStyle w:val="66"/>
              <w:spacing w:before="91"/>
              <w:ind w:left="434"/>
              <w:rPr>
                <w:sz w:val="20"/>
                <w:szCs w:val="20"/>
              </w:rPr>
            </w:pPr>
            <w:r>
              <w:rPr>
                <w:spacing w:val="-5"/>
                <w:sz w:val="20"/>
                <w:szCs w:val="20"/>
              </w:rPr>
              <w:t>1.1</w:t>
            </w:r>
          </w:p>
        </w:tc>
        <w:tc>
          <w:tcPr>
            <w:tcW w:w="3596" w:type="dxa"/>
            <w:noWrap w:val="0"/>
            <w:vAlign w:val="top"/>
          </w:tcPr>
          <w:p w14:paraId="33988AE6">
            <w:pPr>
              <w:rPr>
                <w:rFonts w:ascii="Arial"/>
                <w:sz w:val="21"/>
              </w:rPr>
            </w:pPr>
          </w:p>
        </w:tc>
        <w:tc>
          <w:tcPr>
            <w:tcW w:w="2668" w:type="dxa"/>
            <w:noWrap w:val="0"/>
            <w:vAlign w:val="top"/>
          </w:tcPr>
          <w:p w14:paraId="5544D2B7">
            <w:pPr>
              <w:rPr>
                <w:rFonts w:ascii="Arial"/>
                <w:sz w:val="21"/>
              </w:rPr>
            </w:pPr>
          </w:p>
        </w:tc>
        <w:tc>
          <w:tcPr>
            <w:tcW w:w="1495" w:type="dxa"/>
            <w:noWrap w:val="0"/>
            <w:vAlign w:val="top"/>
          </w:tcPr>
          <w:p w14:paraId="5EFD2348">
            <w:pPr>
              <w:rPr>
                <w:rFonts w:ascii="Arial"/>
                <w:sz w:val="21"/>
              </w:rPr>
            </w:pPr>
          </w:p>
        </w:tc>
        <w:tc>
          <w:tcPr>
            <w:tcW w:w="1617" w:type="dxa"/>
            <w:noWrap w:val="0"/>
            <w:vAlign w:val="top"/>
          </w:tcPr>
          <w:p w14:paraId="172EDB5E">
            <w:pPr>
              <w:rPr>
                <w:rFonts w:ascii="Arial"/>
                <w:sz w:val="21"/>
              </w:rPr>
            </w:pPr>
          </w:p>
        </w:tc>
      </w:tr>
      <w:tr w14:paraId="0A5128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37404843">
            <w:pPr>
              <w:pStyle w:val="66"/>
              <w:spacing w:before="92"/>
              <w:ind w:left="434"/>
              <w:rPr>
                <w:sz w:val="20"/>
                <w:szCs w:val="20"/>
              </w:rPr>
            </w:pPr>
            <w:r>
              <w:rPr>
                <w:spacing w:val="-5"/>
                <w:sz w:val="20"/>
                <w:szCs w:val="20"/>
              </w:rPr>
              <w:t>1.2</w:t>
            </w:r>
          </w:p>
        </w:tc>
        <w:tc>
          <w:tcPr>
            <w:tcW w:w="3596" w:type="dxa"/>
            <w:noWrap w:val="0"/>
            <w:vAlign w:val="top"/>
          </w:tcPr>
          <w:p w14:paraId="0D27493A">
            <w:pPr>
              <w:rPr>
                <w:rFonts w:ascii="Arial"/>
                <w:sz w:val="21"/>
              </w:rPr>
            </w:pPr>
          </w:p>
        </w:tc>
        <w:tc>
          <w:tcPr>
            <w:tcW w:w="2668" w:type="dxa"/>
            <w:noWrap w:val="0"/>
            <w:vAlign w:val="top"/>
          </w:tcPr>
          <w:p w14:paraId="6C287A4C">
            <w:pPr>
              <w:rPr>
                <w:rFonts w:ascii="Arial"/>
                <w:sz w:val="21"/>
              </w:rPr>
            </w:pPr>
          </w:p>
        </w:tc>
        <w:tc>
          <w:tcPr>
            <w:tcW w:w="1495" w:type="dxa"/>
            <w:noWrap w:val="0"/>
            <w:vAlign w:val="top"/>
          </w:tcPr>
          <w:p w14:paraId="185A9EEE">
            <w:pPr>
              <w:rPr>
                <w:rFonts w:ascii="Arial"/>
                <w:sz w:val="21"/>
              </w:rPr>
            </w:pPr>
          </w:p>
        </w:tc>
        <w:tc>
          <w:tcPr>
            <w:tcW w:w="1617" w:type="dxa"/>
            <w:noWrap w:val="0"/>
            <w:vAlign w:val="top"/>
          </w:tcPr>
          <w:p w14:paraId="21305C68">
            <w:pPr>
              <w:rPr>
                <w:rFonts w:ascii="Arial"/>
                <w:sz w:val="21"/>
              </w:rPr>
            </w:pPr>
          </w:p>
        </w:tc>
      </w:tr>
      <w:tr w14:paraId="6EBF9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1CDA719C">
            <w:pPr>
              <w:rPr>
                <w:rFonts w:ascii="Arial"/>
                <w:sz w:val="21"/>
              </w:rPr>
            </w:pPr>
          </w:p>
        </w:tc>
        <w:tc>
          <w:tcPr>
            <w:tcW w:w="3596" w:type="dxa"/>
            <w:noWrap w:val="0"/>
            <w:vAlign w:val="top"/>
          </w:tcPr>
          <w:p w14:paraId="50BE0E36">
            <w:pPr>
              <w:pStyle w:val="66"/>
              <w:spacing w:before="92" w:line="222" w:lineRule="auto"/>
              <w:ind w:left="39"/>
              <w:rPr>
                <w:sz w:val="20"/>
                <w:szCs w:val="20"/>
              </w:rPr>
            </w:pPr>
            <w:r>
              <w:rPr>
                <w:spacing w:val="-2"/>
                <w:sz w:val="20"/>
                <w:szCs w:val="20"/>
              </w:rPr>
              <w:t>人工小计</w:t>
            </w:r>
          </w:p>
        </w:tc>
        <w:tc>
          <w:tcPr>
            <w:tcW w:w="2668" w:type="dxa"/>
            <w:noWrap w:val="0"/>
            <w:vAlign w:val="top"/>
          </w:tcPr>
          <w:p w14:paraId="70F98533">
            <w:pPr>
              <w:rPr>
                <w:rFonts w:ascii="Arial"/>
                <w:sz w:val="21"/>
              </w:rPr>
            </w:pPr>
          </w:p>
        </w:tc>
        <w:tc>
          <w:tcPr>
            <w:tcW w:w="1495" w:type="dxa"/>
            <w:noWrap w:val="0"/>
            <w:vAlign w:val="top"/>
          </w:tcPr>
          <w:p w14:paraId="16D9ACBC">
            <w:pPr>
              <w:rPr>
                <w:rFonts w:ascii="Arial"/>
                <w:sz w:val="21"/>
              </w:rPr>
            </w:pPr>
          </w:p>
        </w:tc>
        <w:tc>
          <w:tcPr>
            <w:tcW w:w="1617" w:type="dxa"/>
            <w:noWrap w:val="0"/>
            <w:vAlign w:val="top"/>
          </w:tcPr>
          <w:p w14:paraId="6F1097B8">
            <w:pPr>
              <w:rPr>
                <w:rFonts w:ascii="Arial"/>
                <w:sz w:val="21"/>
              </w:rPr>
            </w:pPr>
          </w:p>
        </w:tc>
      </w:tr>
      <w:tr w14:paraId="79239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129" w:type="dxa"/>
            <w:noWrap w:val="0"/>
            <w:vAlign w:val="top"/>
          </w:tcPr>
          <w:p w14:paraId="5EF3BB9F">
            <w:pPr>
              <w:pStyle w:val="66"/>
              <w:spacing w:before="129" w:line="179" w:lineRule="auto"/>
              <w:ind w:left="472"/>
              <w:rPr>
                <w:sz w:val="20"/>
                <w:szCs w:val="20"/>
              </w:rPr>
            </w:pPr>
            <w:r>
              <w:rPr>
                <w:sz w:val="20"/>
                <w:szCs w:val="20"/>
              </w:rPr>
              <w:t>二</w:t>
            </w:r>
          </w:p>
        </w:tc>
        <w:tc>
          <w:tcPr>
            <w:tcW w:w="3596" w:type="dxa"/>
            <w:noWrap w:val="0"/>
            <w:vAlign w:val="top"/>
          </w:tcPr>
          <w:p w14:paraId="5D808248">
            <w:pPr>
              <w:pStyle w:val="66"/>
              <w:spacing w:before="92" w:line="220" w:lineRule="auto"/>
              <w:ind w:left="38"/>
              <w:rPr>
                <w:sz w:val="20"/>
                <w:szCs w:val="20"/>
              </w:rPr>
            </w:pPr>
            <w:r>
              <w:rPr>
                <w:spacing w:val="-2"/>
                <w:sz w:val="20"/>
                <w:szCs w:val="20"/>
              </w:rPr>
              <w:t>材料</w:t>
            </w:r>
          </w:p>
        </w:tc>
        <w:tc>
          <w:tcPr>
            <w:tcW w:w="2668" w:type="dxa"/>
            <w:noWrap w:val="0"/>
            <w:vAlign w:val="top"/>
          </w:tcPr>
          <w:p w14:paraId="04464C19">
            <w:pPr>
              <w:rPr>
                <w:rFonts w:ascii="Arial"/>
                <w:sz w:val="21"/>
              </w:rPr>
            </w:pPr>
          </w:p>
        </w:tc>
        <w:tc>
          <w:tcPr>
            <w:tcW w:w="1495" w:type="dxa"/>
            <w:noWrap w:val="0"/>
            <w:vAlign w:val="top"/>
          </w:tcPr>
          <w:p w14:paraId="2152E4D1">
            <w:pPr>
              <w:rPr>
                <w:rFonts w:ascii="Arial"/>
                <w:sz w:val="21"/>
              </w:rPr>
            </w:pPr>
          </w:p>
        </w:tc>
        <w:tc>
          <w:tcPr>
            <w:tcW w:w="1617" w:type="dxa"/>
            <w:noWrap w:val="0"/>
            <w:vAlign w:val="top"/>
          </w:tcPr>
          <w:p w14:paraId="08B9D421">
            <w:pPr>
              <w:rPr>
                <w:rFonts w:ascii="Arial"/>
                <w:sz w:val="21"/>
              </w:rPr>
            </w:pPr>
          </w:p>
        </w:tc>
      </w:tr>
      <w:tr w14:paraId="45FD6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2D0DC77F">
            <w:pPr>
              <w:pStyle w:val="66"/>
              <w:spacing w:before="92"/>
              <w:ind w:left="421"/>
              <w:rPr>
                <w:sz w:val="20"/>
                <w:szCs w:val="20"/>
              </w:rPr>
            </w:pPr>
            <w:r>
              <w:rPr>
                <w:spacing w:val="-2"/>
                <w:sz w:val="20"/>
                <w:szCs w:val="20"/>
              </w:rPr>
              <w:t>2.1</w:t>
            </w:r>
          </w:p>
        </w:tc>
        <w:tc>
          <w:tcPr>
            <w:tcW w:w="3596" w:type="dxa"/>
            <w:noWrap w:val="0"/>
            <w:vAlign w:val="top"/>
          </w:tcPr>
          <w:p w14:paraId="01E53DD2">
            <w:pPr>
              <w:rPr>
                <w:rFonts w:ascii="Arial"/>
                <w:sz w:val="21"/>
              </w:rPr>
            </w:pPr>
          </w:p>
        </w:tc>
        <w:tc>
          <w:tcPr>
            <w:tcW w:w="2668" w:type="dxa"/>
            <w:noWrap w:val="0"/>
            <w:vAlign w:val="top"/>
          </w:tcPr>
          <w:p w14:paraId="7B764C5D">
            <w:pPr>
              <w:rPr>
                <w:rFonts w:ascii="Arial"/>
                <w:sz w:val="21"/>
              </w:rPr>
            </w:pPr>
          </w:p>
        </w:tc>
        <w:tc>
          <w:tcPr>
            <w:tcW w:w="1495" w:type="dxa"/>
            <w:noWrap w:val="0"/>
            <w:vAlign w:val="top"/>
          </w:tcPr>
          <w:p w14:paraId="78A910E2">
            <w:pPr>
              <w:rPr>
                <w:rFonts w:ascii="Arial"/>
                <w:sz w:val="21"/>
              </w:rPr>
            </w:pPr>
          </w:p>
        </w:tc>
        <w:tc>
          <w:tcPr>
            <w:tcW w:w="1617" w:type="dxa"/>
            <w:noWrap w:val="0"/>
            <w:vAlign w:val="top"/>
          </w:tcPr>
          <w:p w14:paraId="6989503D">
            <w:pPr>
              <w:rPr>
                <w:rFonts w:ascii="Arial"/>
                <w:sz w:val="21"/>
              </w:rPr>
            </w:pPr>
          </w:p>
        </w:tc>
      </w:tr>
      <w:tr w14:paraId="2AB17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1BC83C17">
            <w:pPr>
              <w:pStyle w:val="66"/>
              <w:spacing w:before="93"/>
              <w:ind w:left="421"/>
              <w:rPr>
                <w:sz w:val="20"/>
                <w:szCs w:val="20"/>
              </w:rPr>
            </w:pPr>
            <w:r>
              <w:rPr>
                <w:spacing w:val="-2"/>
                <w:sz w:val="20"/>
                <w:szCs w:val="20"/>
              </w:rPr>
              <w:t>2.2</w:t>
            </w:r>
          </w:p>
        </w:tc>
        <w:tc>
          <w:tcPr>
            <w:tcW w:w="3596" w:type="dxa"/>
            <w:noWrap w:val="0"/>
            <w:vAlign w:val="top"/>
          </w:tcPr>
          <w:p w14:paraId="0E4834B8">
            <w:pPr>
              <w:rPr>
                <w:rFonts w:ascii="Arial"/>
                <w:sz w:val="21"/>
              </w:rPr>
            </w:pPr>
          </w:p>
        </w:tc>
        <w:tc>
          <w:tcPr>
            <w:tcW w:w="2668" w:type="dxa"/>
            <w:noWrap w:val="0"/>
            <w:vAlign w:val="top"/>
          </w:tcPr>
          <w:p w14:paraId="0790F3E5">
            <w:pPr>
              <w:rPr>
                <w:rFonts w:ascii="Arial"/>
                <w:sz w:val="21"/>
              </w:rPr>
            </w:pPr>
          </w:p>
        </w:tc>
        <w:tc>
          <w:tcPr>
            <w:tcW w:w="1495" w:type="dxa"/>
            <w:noWrap w:val="0"/>
            <w:vAlign w:val="top"/>
          </w:tcPr>
          <w:p w14:paraId="28C67F76">
            <w:pPr>
              <w:rPr>
                <w:rFonts w:ascii="Arial"/>
                <w:sz w:val="21"/>
              </w:rPr>
            </w:pPr>
          </w:p>
        </w:tc>
        <w:tc>
          <w:tcPr>
            <w:tcW w:w="1617" w:type="dxa"/>
            <w:noWrap w:val="0"/>
            <w:vAlign w:val="top"/>
          </w:tcPr>
          <w:p w14:paraId="1A313C9A">
            <w:pPr>
              <w:rPr>
                <w:rFonts w:ascii="Arial"/>
                <w:sz w:val="21"/>
              </w:rPr>
            </w:pPr>
          </w:p>
        </w:tc>
      </w:tr>
      <w:tr w14:paraId="5D7EEA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3C633EC0">
            <w:pPr>
              <w:rPr>
                <w:rFonts w:ascii="Arial"/>
                <w:sz w:val="21"/>
              </w:rPr>
            </w:pPr>
          </w:p>
        </w:tc>
        <w:tc>
          <w:tcPr>
            <w:tcW w:w="3596" w:type="dxa"/>
            <w:noWrap w:val="0"/>
            <w:vAlign w:val="top"/>
          </w:tcPr>
          <w:p w14:paraId="5E85F71B">
            <w:pPr>
              <w:pStyle w:val="66"/>
              <w:spacing w:before="93" w:line="220" w:lineRule="auto"/>
              <w:ind w:left="38"/>
              <w:rPr>
                <w:sz w:val="20"/>
                <w:szCs w:val="20"/>
              </w:rPr>
            </w:pPr>
            <w:r>
              <w:rPr>
                <w:spacing w:val="-1"/>
                <w:sz w:val="20"/>
                <w:szCs w:val="20"/>
              </w:rPr>
              <w:t>材料小计</w:t>
            </w:r>
          </w:p>
        </w:tc>
        <w:tc>
          <w:tcPr>
            <w:tcW w:w="2668" w:type="dxa"/>
            <w:noWrap w:val="0"/>
            <w:vAlign w:val="top"/>
          </w:tcPr>
          <w:p w14:paraId="012BC92A">
            <w:pPr>
              <w:rPr>
                <w:rFonts w:ascii="Arial"/>
                <w:sz w:val="21"/>
              </w:rPr>
            </w:pPr>
          </w:p>
        </w:tc>
        <w:tc>
          <w:tcPr>
            <w:tcW w:w="1495" w:type="dxa"/>
            <w:noWrap w:val="0"/>
            <w:vAlign w:val="top"/>
          </w:tcPr>
          <w:p w14:paraId="66CD3E76">
            <w:pPr>
              <w:rPr>
                <w:rFonts w:ascii="Arial"/>
                <w:sz w:val="21"/>
              </w:rPr>
            </w:pPr>
          </w:p>
        </w:tc>
        <w:tc>
          <w:tcPr>
            <w:tcW w:w="1617" w:type="dxa"/>
            <w:noWrap w:val="0"/>
            <w:vAlign w:val="top"/>
          </w:tcPr>
          <w:p w14:paraId="09D1A0D2">
            <w:pPr>
              <w:rPr>
                <w:rFonts w:ascii="Arial"/>
                <w:sz w:val="21"/>
              </w:rPr>
            </w:pPr>
          </w:p>
        </w:tc>
      </w:tr>
      <w:tr w14:paraId="2EBBFC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2428A621">
            <w:pPr>
              <w:pStyle w:val="66"/>
              <w:spacing w:before="93" w:line="238" w:lineRule="auto"/>
              <w:ind w:left="469"/>
              <w:rPr>
                <w:sz w:val="20"/>
                <w:szCs w:val="20"/>
              </w:rPr>
            </w:pPr>
            <w:r>
              <w:rPr>
                <w:sz w:val="20"/>
                <w:szCs w:val="20"/>
              </w:rPr>
              <w:t>三</w:t>
            </w:r>
          </w:p>
        </w:tc>
        <w:tc>
          <w:tcPr>
            <w:tcW w:w="3596" w:type="dxa"/>
            <w:noWrap w:val="0"/>
            <w:vAlign w:val="top"/>
          </w:tcPr>
          <w:p w14:paraId="328CFDB6">
            <w:pPr>
              <w:pStyle w:val="66"/>
              <w:spacing w:before="93" w:line="220" w:lineRule="auto"/>
              <w:ind w:left="37"/>
              <w:rPr>
                <w:sz w:val="20"/>
                <w:szCs w:val="20"/>
              </w:rPr>
            </w:pPr>
            <w:r>
              <w:rPr>
                <w:spacing w:val="-1"/>
                <w:sz w:val="20"/>
                <w:szCs w:val="20"/>
              </w:rPr>
              <w:t>施工机械</w:t>
            </w:r>
          </w:p>
        </w:tc>
        <w:tc>
          <w:tcPr>
            <w:tcW w:w="2668" w:type="dxa"/>
            <w:noWrap w:val="0"/>
            <w:vAlign w:val="top"/>
          </w:tcPr>
          <w:p w14:paraId="04B963C1">
            <w:pPr>
              <w:rPr>
                <w:rFonts w:ascii="Arial"/>
                <w:sz w:val="21"/>
              </w:rPr>
            </w:pPr>
          </w:p>
        </w:tc>
        <w:tc>
          <w:tcPr>
            <w:tcW w:w="1495" w:type="dxa"/>
            <w:noWrap w:val="0"/>
            <w:vAlign w:val="top"/>
          </w:tcPr>
          <w:p w14:paraId="4661836A">
            <w:pPr>
              <w:rPr>
                <w:rFonts w:ascii="Arial"/>
                <w:sz w:val="21"/>
              </w:rPr>
            </w:pPr>
          </w:p>
        </w:tc>
        <w:tc>
          <w:tcPr>
            <w:tcW w:w="1617" w:type="dxa"/>
            <w:noWrap w:val="0"/>
            <w:vAlign w:val="top"/>
          </w:tcPr>
          <w:p w14:paraId="0E8AF6FD">
            <w:pPr>
              <w:rPr>
                <w:rFonts w:ascii="Arial"/>
                <w:sz w:val="21"/>
              </w:rPr>
            </w:pPr>
          </w:p>
        </w:tc>
      </w:tr>
      <w:tr w14:paraId="3ED13D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592B34B0">
            <w:pPr>
              <w:pStyle w:val="66"/>
              <w:spacing w:before="94"/>
              <w:ind w:left="423"/>
              <w:rPr>
                <w:sz w:val="20"/>
                <w:szCs w:val="20"/>
              </w:rPr>
            </w:pPr>
            <w:r>
              <w:rPr>
                <w:spacing w:val="-3"/>
                <w:sz w:val="20"/>
                <w:szCs w:val="20"/>
              </w:rPr>
              <w:t>3.1</w:t>
            </w:r>
          </w:p>
        </w:tc>
        <w:tc>
          <w:tcPr>
            <w:tcW w:w="3596" w:type="dxa"/>
            <w:noWrap w:val="0"/>
            <w:vAlign w:val="top"/>
          </w:tcPr>
          <w:p w14:paraId="02353FB1">
            <w:pPr>
              <w:rPr>
                <w:rFonts w:ascii="Arial"/>
                <w:sz w:val="21"/>
              </w:rPr>
            </w:pPr>
          </w:p>
        </w:tc>
        <w:tc>
          <w:tcPr>
            <w:tcW w:w="2668" w:type="dxa"/>
            <w:noWrap w:val="0"/>
            <w:vAlign w:val="top"/>
          </w:tcPr>
          <w:p w14:paraId="74669772">
            <w:pPr>
              <w:rPr>
                <w:rFonts w:ascii="Arial"/>
                <w:sz w:val="21"/>
              </w:rPr>
            </w:pPr>
          </w:p>
        </w:tc>
        <w:tc>
          <w:tcPr>
            <w:tcW w:w="1495" w:type="dxa"/>
            <w:noWrap w:val="0"/>
            <w:vAlign w:val="top"/>
          </w:tcPr>
          <w:p w14:paraId="05C91D79">
            <w:pPr>
              <w:rPr>
                <w:rFonts w:ascii="Arial"/>
                <w:sz w:val="21"/>
              </w:rPr>
            </w:pPr>
          </w:p>
        </w:tc>
        <w:tc>
          <w:tcPr>
            <w:tcW w:w="1617" w:type="dxa"/>
            <w:noWrap w:val="0"/>
            <w:vAlign w:val="top"/>
          </w:tcPr>
          <w:p w14:paraId="7CC242F4">
            <w:pPr>
              <w:rPr>
                <w:rFonts w:ascii="Arial"/>
                <w:sz w:val="21"/>
              </w:rPr>
            </w:pPr>
          </w:p>
        </w:tc>
      </w:tr>
      <w:tr w14:paraId="1100B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0630C0D5">
            <w:pPr>
              <w:pStyle w:val="66"/>
              <w:spacing w:before="95"/>
              <w:ind w:left="423"/>
              <w:rPr>
                <w:sz w:val="20"/>
                <w:szCs w:val="20"/>
              </w:rPr>
            </w:pPr>
            <w:r>
              <w:rPr>
                <w:spacing w:val="-3"/>
                <w:sz w:val="20"/>
                <w:szCs w:val="20"/>
              </w:rPr>
              <w:t>3.2</w:t>
            </w:r>
          </w:p>
        </w:tc>
        <w:tc>
          <w:tcPr>
            <w:tcW w:w="3596" w:type="dxa"/>
            <w:noWrap w:val="0"/>
            <w:vAlign w:val="top"/>
          </w:tcPr>
          <w:p w14:paraId="1A9B64D0">
            <w:pPr>
              <w:rPr>
                <w:rFonts w:ascii="Arial"/>
                <w:sz w:val="21"/>
              </w:rPr>
            </w:pPr>
          </w:p>
        </w:tc>
        <w:tc>
          <w:tcPr>
            <w:tcW w:w="2668" w:type="dxa"/>
            <w:noWrap w:val="0"/>
            <w:vAlign w:val="top"/>
          </w:tcPr>
          <w:p w14:paraId="3D8D7E5A">
            <w:pPr>
              <w:rPr>
                <w:rFonts w:ascii="Arial"/>
                <w:sz w:val="21"/>
              </w:rPr>
            </w:pPr>
          </w:p>
        </w:tc>
        <w:tc>
          <w:tcPr>
            <w:tcW w:w="1495" w:type="dxa"/>
            <w:noWrap w:val="0"/>
            <w:vAlign w:val="top"/>
          </w:tcPr>
          <w:p w14:paraId="04F56838">
            <w:pPr>
              <w:rPr>
                <w:rFonts w:ascii="Arial"/>
                <w:sz w:val="21"/>
              </w:rPr>
            </w:pPr>
          </w:p>
        </w:tc>
        <w:tc>
          <w:tcPr>
            <w:tcW w:w="1617" w:type="dxa"/>
            <w:noWrap w:val="0"/>
            <w:vAlign w:val="top"/>
          </w:tcPr>
          <w:p w14:paraId="4D396CAD">
            <w:pPr>
              <w:rPr>
                <w:rFonts w:ascii="Arial"/>
                <w:sz w:val="21"/>
              </w:rPr>
            </w:pPr>
          </w:p>
        </w:tc>
      </w:tr>
      <w:tr w14:paraId="003E6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2D6CAF20">
            <w:pPr>
              <w:rPr>
                <w:rFonts w:ascii="Arial"/>
                <w:sz w:val="21"/>
              </w:rPr>
            </w:pPr>
          </w:p>
        </w:tc>
        <w:tc>
          <w:tcPr>
            <w:tcW w:w="3596" w:type="dxa"/>
            <w:noWrap w:val="0"/>
            <w:vAlign w:val="top"/>
          </w:tcPr>
          <w:p w14:paraId="465DB341">
            <w:pPr>
              <w:pStyle w:val="66"/>
              <w:spacing w:before="95" w:line="220" w:lineRule="auto"/>
              <w:ind w:left="37"/>
              <w:rPr>
                <w:sz w:val="20"/>
                <w:szCs w:val="20"/>
              </w:rPr>
            </w:pPr>
            <w:r>
              <w:rPr>
                <w:spacing w:val="-1"/>
                <w:sz w:val="20"/>
                <w:szCs w:val="20"/>
              </w:rPr>
              <w:t>施工机械小计</w:t>
            </w:r>
          </w:p>
        </w:tc>
        <w:tc>
          <w:tcPr>
            <w:tcW w:w="2668" w:type="dxa"/>
            <w:noWrap w:val="0"/>
            <w:vAlign w:val="top"/>
          </w:tcPr>
          <w:p w14:paraId="0359E3FE">
            <w:pPr>
              <w:rPr>
                <w:rFonts w:ascii="Arial"/>
                <w:sz w:val="21"/>
              </w:rPr>
            </w:pPr>
          </w:p>
        </w:tc>
        <w:tc>
          <w:tcPr>
            <w:tcW w:w="1495" w:type="dxa"/>
            <w:noWrap w:val="0"/>
            <w:vAlign w:val="top"/>
          </w:tcPr>
          <w:p w14:paraId="32C498B0">
            <w:pPr>
              <w:rPr>
                <w:rFonts w:ascii="Arial"/>
                <w:sz w:val="21"/>
              </w:rPr>
            </w:pPr>
          </w:p>
        </w:tc>
        <w:tc>
          <w:tcPr>
            <w:tcW w:w="1617" w:type="dxa"/>
            <w:noWrap w:val="0"/>
            <w:vAlign w:val="top"/>
          </w:tcPr>
          <w:p w14:paraId="6F71D5E7">
            <w:pPr>
              <w:rPr>
                <w:rFonts w:ascii="Arial"/>
                <w:sz w:val="21"/>
              </w:rPr>
            </w:pPr>
          </w:p>
        </w:tc>
      </w:tr>
      <w:tr w14:paraId="72EE5D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61A9C2E6">
            <w:pPr>
              <w:rPr>
                <w:rFonts w:ascii="Arial"/>
                <w:sz w:val="21"/>
              </w:rPr>
            </w:pPr>
          </w:p>
        </w:tc>
        <w:tc>
          <w:tcPr>
            <w:tcW w:w="3596" w:type="dxa"/>
            <w:noWrap w:val="0"/>
            <w:vAlign w:val="top"/>
          </w:tcPr>
          <w:p w14:paraId="640CEE0D">
            <w:pPr>
              <w:rPr>
                <w:rFonts w:ascii="Arial"/>
                <w:sz w:val="21"/>
              </w:rPr>
            </w:pPr>
          </w:p>
        </w:tc>
        <w:tc>
          <w:tcPr>
            <w:tcW w:w="2668" w:type="dxa"/>
            <w:noWrap w:val="0"/>
            <w:vAlign w:val="top"/>
          </w:tcPr>
          <w:p w14:paraId="1BB66296">
            <w:pPr>
              <w:rPr>
                <w:rFonts w:ascii="Arial"/>
                <w:sz w:val="21"/>
              </w:rPr>
            </w:pPr>
          </w:p>
        </w:tc>
        <w:tc>
          <w:tcPr>
            <w:tcW w:w="1495" w:type="dxa"/>
            <w:noWrap w:val="0"/>
            <w:vAlign w:val="top"/>
          </w:tcPr>
          <w:p w14:paraId="274F3333">
            <w:pPr>
              <w:rPr>
                <w:rFonts w:ascii="Arial"/>
                <w:sz w:val="21"/>
              </w:rPr>
            </w:pPr>
          </w:p>
        </w:tc>
        <w:tc>
          <w:tcPr>
            <w:tcW w:w="1617" w:type="dxa"/>
            <w:noWrap w:val="0"/>
            <w:vAlign w:val="top"/>
          </w:tcPr>
          <w:p w14:paraId="522095BE">
            <w:pPr>
              <w:rPr>
                <w:rFonts w:ascii="Arial"/>
                <w:sz w:val="21"/>
              </w:rPr>
            </w:pPr>
          </w:p>
        </w:tc>
      </w:tr>
      <w:tr w14:paraId="6398F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101D371E">
            <w:pPr>
              <w:rPr>
                <w:rFonts w:ascii="Arial"/>
                <w:sz w:val="21"/>
              </w:rPr>
            </w:pPr>
          </w:p>
        </w:tc>
        <w:tc>
          <w:tcPr>
            <w:tcW w:w="3596" w:type="dxa"/>
            <w:noWrap w:val="0"/>
            <w:vAlign w:val="top"/>
          </w:tcPr>
          <w:p w14:paraId="7EA4E8D2">
            <w:pPr>
              <w:rPr>
                <w:rFonts w:ascii="Arial"/>
                <w:sz w:val="21"/>
              </w:rPr>
            </w:pPr>
          </w:p>
        </w:tc>
        <w:tc>
          <w:tcPr>
            <w:tcW w:w="2668" w:type="dxa"/>
            <w:noWrap w:val="0"/>
            <w:vAlign w:val="top"/>
          </w:tcPr>
          <w:p w14:paraId="108A37E1">
            <w:pPr>
              <w:rPr>
                <w:rFonts w:ascii="Arial"/>
                <w:sz w:val="21"/>
              </w:rPr>
            </w:pPr>
          </w:p>
        </w:tc>
        <w:tc>
          <w:tcPr>
            <w:tcW w:w="1495" w:type="dxa"/>
            <w:noWrap w:val="0"/>
            <w:vAlign w:val="top"/>
          </w:tcPr>
          <w:p w14:paraId="282A7F83">
            <w:pPr>
              <w:rPr>
                <w:rFonts w:ascii="Arial"/>
                <w:sz w:val="21"/>
              </w:rPr>
            </w:pPr>
          </w:p>
        </w:tc>
        <w:tc>
          <w:tcPr>
            <w:tcW w:w="1617" w:type="dxa"/>
            <w:noWrap w:val="0"/>
            <w:vAlign w:val="top"/>
          </w:tcPr>
          <w:p w14:paraId="59EA6F3A">
            <w:pPr>
              <w:rPr>
                <w:rFonts w:ascii="Arial"/>
                <w:sz w:val="21"/>
              </w:rPr>
            </w:pPr>
          </w:p>
        </w:tc>
      </w:tr>
      <w:tr w14:paraId="260959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386F2DD1">
            <w:pPr>
              <w:rPr>
                <w:rFonts w:ascii="Arial"/>
                <w:sz w:val="21"/>
              </w:rPr>
            </w:pPr>
          </w:p>
        </w:tc>
        <w:tc>
          <w:tcPr>
            <w:tcW w:w="3596" w:type="dxa"/>
            <w:noWrap w:val="0"/>
            <w:vAlign w:val="top"/>
          </w:tcPr>
          <w:p w14:paraId="71249C40">
            <w:pPr>
              <w:rPr>
                <w:rFonts w:ascii="Arial"/>
                <w:sz w:val="21"/>
              </w:rPr>
            </w:pPr>
          </w:p>
        </w:tc>
        <w:tc>
          <w:tcPr>
            <w:tcW w:w="2668" w:type="dxa"/>
            <w:noWrap w:val="0"/>
            <w:vAlign w:val="top"/>
          </w:tcPr>
          <w:p w14:paraId="1405827E">
            <w:pPr>
              <w:rPr>
                <w:rFonts w:ascii="Arial"/>
                <w:sz w:val="21"/>
              </w:rPr>
            </w:pPr>
          </w:p>
        </w:tc>
        <w:tc>
          <w:tcPr>
            <w:tcW w:w="1495" w:type="dxa"/>
            <w:noWrap w:val="0"/>
            <w:vAlign w:val="top"/>
          </w:tcPr>
          <w:p w14:paraId="6D25DAE8">
            <w:pPr>
              <w:rPr>
                <w:rFonts w:ascii="Arial"/>
                <w:sz w:val="21"/>
              </w:rPr>
            </w:pPr>
          </w:p>
        </w:tc>
        <w:tc>
          <w:tcPr>
            <w:tcW w:w="1617" w:type="dxa"/>
            <w:noWrap w:val="0"/>
            <w:vAlign w:val="top"/>
          </w:tcPr>
          <w:p w14:paraId="02948BDF">
            <w:pPr>
              <w:rPr>
                <w:rFonts w:ascii="Arial"/>
                <w:sz w:val="21"/>
              </w:rPr>
            </w:pPr>
          </w:p>
        </w:tc>
      </w:tr>
      <w:tr w14:paraId="7A6BAD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129" w:type="dxa"/>
            <w:noWrap w:val="0"/>
            <w:vAlign w:val="top"/>
          </w:tcPr>
          <w:p w14:paraId="1F6C1D2D">
            <w:pPr>
              <w:rPr>
                <w:rFonts w:ascii="Arial"/>
                <w:sz w:val="21"/>
              </w:rPr>
            </w:pPr>
          </w:p>
        </w:tc>
        <w:tc>
          <w:tcPr>
            <w:tcW w:w="3596" w:type="dxa"/>
            <w:noWrap w:val="0"/>
            <w:vAlign w:val="top"/>
          </w:tcPr>
          <w:p w14:paraId="6BD06EFE">
            <w:pPr>
              <w:rPr>
                <w:rFonts w:ascii="Arial"/>
                <w:sz w:val="21"/>
              </w:rPr>
            </w:pPr>
          </w:p>
        </w:tc>
        <w:tc>
          <w:tcPr>
            <w:tcW w:w="2668" w:type="dxa"/>
            <w:noWrap w:val="0"/>
            <w:vAlign w:val="top"/>
          </w:tcPr>
          <w:p w14:paraId="4894F163">
            <w:pPr>
              <w:rPr>
                <w:rFonts w:ascii="Arial"/>
                <w:sz w:val="21"/>
              </w:rPr>
            </w:pPr>
          </w:p>
        </w:tc>
        <w:tc>
          <w:tcPr>
            <w:tcW w:w="1495" w:type="dxa"/>
            <w:noWrap w:val="0"/>
            <w:vAlign w:val="top"/>
          </w:tcPr>
          <w:p w14:paraId="29A68E20">
            <w:pPr>
              <w:rPr>
                <w:rFonts w:ascii="Arial"/>
                <w:sz w:val="21"/>
              </w:rPr>
            </w:pPr>
          </w:p>
        </w:tc>
        <w:tc>
          <w:tcPr>
            <w:tcW w:w="1617" w:type="dxa"/>
            <w:noWrap w:val="0"/>
            <w:vAlign w:val="top"/>
          </w:tcPr>
          <w:p w14:paraId="1B210207">
            <w:pPr>
              <w:rPr>
                <w:rFonts w:ascii="Arial"/>
                <w:sz w:val="21"/>
              </w:rPr>
            </w:pPr>
          </w:p>
        </w:tc>
      </w:tr>
      <w:tr w14:paraId="4138CF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3CD93271">
            <w:pPr>
              <w:rPr>
                <w:rFonts w:ascii="Arial"/>
                <w:sz w:val="21"/>
              </w:rPr>
            </w:pPr>
          </w:p>
        </w:tc>
        <w:tc>
          <w:tcPr>
            <w:tcW w:w="3596" w:type="dxa"/>
            <w:noWrap w:val="0"/>
            <w:vAlign w:val="top"/>
          </w:tcPr>
          <w:p w14:paraId="319AEC33">
            <w:pPr>
              <w:rPr>
                <w:rFonts w:ascii="Arial"/>
                <w:sz w:val="21"/>
              </w:rPr>
            </w:pPr>
          </w:p>
        </w:tc>
        <w:tc>
          <w:tcPr>
            <w:tcW w:w="2668" w:type="dxa"/>
            <w:noWrap w:val="0"/>
            <w:vAlign w:val="top"/>
          </w:tcPr>
          <w:p w14:paraId="73DBA717">
            <w:pPr>
              <w:rPr>
                <w:rFonts w:ascii="Arial"/>
                <w:sz w:val="21"/>
              </w:rPr>
            </w:pPr>
          </w:p>
        </w:tc>
        <w:tc>
          <w:tcPr>
            <w:tcW w:w="1495" w:type="dxa"/>
            <w:noWrap w:val="0"/>
            <w:vAlign w:val="top"/>
          </w:tcPr>
          <w:p w14:paraId="20EFAF6D">
            <w:pPr>
              <w:rPr>
                <w:rFonts w:ascii="Arial"/>
                <w:sz w:val="21"/>
              </w:rPr>
            </w:pPr>
          </w:p>
        </w:tc>
        <w:tc>
          <w:tcPr>
            <w:tcW w:w="1617" w:type="dxa"/>
            <w:noWrap w:val="0"/>
            <w:vAlign w:val="top"/>
          </w:tcPr>
          <w:p w14:paraId="0E679CDD">
            <w:pPr>
              <w:rPr>
                <w:rFonts w:ascii="Arial"/>
                <w:sz w:val="21"/>
              </w:rPr>
            </w:pPr>
          </w:p>
        </w:tc>
      </w:tr>
      <w:tr w14:paraId="3C8929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792BCEB2">
            <w:pPr>
              <w:rPr>
                <w:rFonts w:ascii="Arial"/>
                <w:sz w:val="21"/>
              </w:rPr>
            </w:pPr>
          </w:p>
        </w:tc>
        <w:tc>
          <w:tcPr>
            <w:tcW w:w="3596" w:type="dxa"/>
            <w:noWrap w:val="0"/>
            <w:vAlign w:val="top"/>
          </w:tcPr>
          <w:p w14:paraId="5403B25A">
            <w:pPr>
              <w:rPr>
                <w:rFonts w:ascii="Arial"/>
                <w:sz w:val="21"/>
              </w:rPr>
            </w:pPr>
          </w:p>
        </w:tc>
        <w:tc>
          <w:tcPr>
            <w:tcW w:w="2668" w:type="dxa"/>
            <w:noWrap w:val="0"/>
            <w:vAlign w:val="top"/>
          </w:tcPr>
          <w:p w14:paraId="62684D37">
            <w:pPr>
              <w:rPr>
                <w:rFonts w:ascii="Arial"/>
                <w:sz w:val="21"/>
              </w:rPr>
            </w:pPr>
          </w:p>
        </w:tc>
        <w:tc>
          <w:tcPr>
            <w:tcW w:w="1495" w:type="dxa"/>
            <w:noWrap w:val="0"/>
            <w:vAlign w:val="top"/>
          </w:tcPr>
          <w:p w14:paraId="4D0EAB31">
            <w:pPr>
              <w:rPr>
                <w:rFonts w:ascii="Arial"/>
                <w:sz w:val="21"/>
              </w:rPr>
            </w:pPr>
          </w:p>
        </w:tc>
        <w:tc>
          <w:tcPr>
            <w:tcW w:w="1617" w:type="dxa"/>
            <w:noWrap w:val="0"/>
            <w:vAlign w:val="top"/>
          </w:tcPr>
          <w:p w14:paraId="0F7F0480">
            <w:pPr>
              <w:rPr>
                <w:rFonts w:ascii="Arial"/>
                <w:sz w:val="21"/>
              </w:rPr>
            </w:pPr>
          </w:p>
        </w:tc>
      </w:tr>
      <w:tr w14:paraId="16629A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1129" w:type="dxa"/>
            <w:noWrap w:val="0"/>
            <w:vAlign w:val="top"/>
          </w:tcPr>
          <w:p w14:paraId="13859D3B">
            <w:pPr>
              <w:rPr>
                <w:rFonts w:ascii="Arial"/>
                <w:sz w:val="21"/>
              </w:rPr>
            </w:pPr>
          </w:p>
        </w:tc>
        <w:tc>
          <w:tcPr>
            <w:tcW w:w="3596" w:type="dxa"/>
            <w:noWrap w:val="0"/>
            <w:vAlign w:val="top"/>
          </w:tcPr>
          <w:p w14:paraId="774078CE">
            <w:pPr>
              <w:rPr>
                <w:rFonts w:ascii="Arial"/>
                <w:sz w:val="21"/>
              </w:rPr>
            </w:pPr>
          </w:p>
        </w:tc>
        <w:tc>
          <w:tcPr>
            <w:tcW w:w="2668" w:type="dxa"/>
            <w:noWrap w:val="0"/>
            <w:vAlign w:val="top"/>
          </w:tcPr>
          <w:p w14:paraId="3C9489E0">
            <w:pPr>
              <w:rPr>
                <w:rFonts w:ascii="Arial"/>
                <w:sz w:val="21"/>
              </w:rPr>
            </w:pPr>
          </w:p>
        </w:tc>
        <w:tc>
          <w:tcPr>
            <w:tcW w:w="1495" w:type="dxa"/>
            <w:noWrap w:val="0"/>
            <w:vAlign w:val="top"/>
          </w:tcPr>
          <w:p w14:paraId="65468643">
            <w:pPr>
              <w:rPr>
                <w:rFonts w:ascii="Arial"/>
                <w:sz w:val="21"/>
              </w:rPr>
            </w:pPr>
          </w:p>
        </w:tc>
        <w:tc>
          <w:tcPr>
            <w:tcW w:w="1617" w:type="dxa"/>
            <w:noWrap w:val="0"/>
            <w:vAlign w:val="top"/>
          </w:tcPr>
          <w:p w14:paraId="00272011">
            <w:pPr>
              <w:rPr>
                <w:rFonts w:ascii="Arial"/>
                <w:sz w:val="21"/>
              </w:rPr>
            </w:pPr>
          </w:p>
        </w:tc>
      </w:tr>
      <w:tr w14:paraId="11E7E6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597C9F01">
            <w:pPr>
              <w:rPr>
                <w:rFonts w:ascii="Arial"/>
                <w:sz w:val="21"/>
              </w:rPr>
            </w:pPr>
          </w:p>
        </w:tc>
        <w:tc>
          <w:tcPr>
            <w:tcW w:w="3596" w:type="dxa"/>
            <w:noWrap w:val="0"/>
            <w:vAlign w:val="top"/>
          </w:tcPr>
          <w:p w14:paraId="47EB3342">
            <w:pPr>
              <w:rPr>
                <w:rFonts w:ascii="Arial"/>
                <w:sz w:val="21"/>
              </w:rPr>
            </w:pPr>
          </w:p>
        </w:tc>
        <w:tc>
          <w:tcPr>
            <w:tcW w:w="2668" w:type="dxa"/>
            <w:noWrap w:val="0"/>
            <w:vAlign w:val="top"/>
          </w:tcPr>
          <w:p w14:paraId="5D7A11F5">
            <w:pPr>
              <w:rPr>
                <w:rFonts w:ascii="Arial"/>
                <w:sz w:val="21"/>
              </w:rPr>
            </w:pPr>
          </w:p>
        </w:tc>
        <w:tc>
          <w:tcPr>
            <w:tcW w:w="1495" w:type="dxa"/>
            <w:noWrap w:val="0"/>
            <w:vAlign w:val="top"/>
          </w:tcPr>
          <w:p w14:paraId="4511216B">
            <w:pPr>
              <w:rPr>
                <w:rFonts w:ascii="Arial"/>
                <w:sz w:val="21"/>
              </w:rPr>
            </w:pPr>
          </w:p>
        </w:tc>
        <w:tc>
          <w:tcPr>
            <w:tcW w:w="1617" w:type="dxa"/>
            <w:noWrap w:val="0"/>
            <w:vAlign w:val="top"/>
          </w:tcPr>
          <w:p w14:paraId="44329433">
            <w:pPr>
              <w:rPr>
                <w:rFonts w:ascii="Arial"/>
                <w:sz w:val="21"/>
              </w:rPr>
            </w:pPr>
          </w:p>
        </w:tc>
      </w:tr>
      <w:tr w14:paraId="196AD9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17958C27">
            <w:pPr>
              <w:rPr>
                <w:rFonts w:ascii="Arial"/>
                <w:sz w:val="21"/>
              </w:rPr>
            </w:pPr>
          </w:p>
        </w:tc>
        <w:tc>
          <w:tcPr>
            <w:tcW w:w="3596" w:type="dxa"/>
            <w:noWrap w:val="0"/>
            <w:vAlign w:val="top"/>
          </w:tcPr>
          <w:p w14:paraId="538FA7F6">
            <w:pPr>
              <w:rPr>
                <w:rFonts w:ascii="Arial"/>
                <w:sz w:val="21"/>
              </w:rPr>
            </w:pPr>
          </w:p>
        </w:tc>
        <w:tc>
          <w:tcPr>
            <w:tcW w:w="2668" w:type="dxa"/>
            <w:noWrap w:val="0"/>
            <w:vAlign w:val="top"/>
          </w:tcPr>
          <w:p w14:paraId="1D0AA618">
            <w:pPr>
              <w:rPr>
                <w:rFonts w:ascii="Arial"/>
                <w:sz w:val="21"/>
              </w:rPr>
            </w:pPr>
          </w:p>
        </w:tc>
        <w:tc>
          <w:tcPr>
            <w:tcW w:w="1495" w:type="dxa"/>
            <w:noWrap w:val="0"/>
            <w:vAlign w:val="top"/>
          </w:tcPr>
          <w:p w14:paraId="59A582CD">
            <w:pPr>
              <w:rPr>
                <w:rFonts w:ascii="Arial"/>
                <w:sz w:val="21"/>
              </w:rPr>
            </w:pPr>
          </w:p>
        </w:tc>
        <w:tc>
          <w:tcPr>
            <w:tcW w:w="1617" w:type="dxa"/>
            <w:noWrap w:val="0"/>
            <w:vAlign w:val="top"/>
          </w:tcPr>
          <w:p w14:paraId="58D4E1B9">
            <w:pPr>
              <w:rPr>
                <w:rFonts w:ascii="Arial"/>
                <w:sz w:val="21"/>
              </w:rPr>
            </w:pPr>
          </w:p>
        </w:tc>
      </w:tr>
      <w:tr w14:paraId="65D8C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0099E538">
            <w:pPr>
              <w:rPr>
                <w:rFonts w:ascii="Arial"/>
                <w:sz w:val="21"/>
              </w:rPr>
            </w:pPr>
          </w:p>
        </w:tc>
        <w:tc>
          <w:tcPr>
            <w:tcW w:w="3596" w:type="dxa"/>
            <w:noWrap w:val="0"/>
            <w:vAlign w:val="top"/>
          </w:tcPr>
          <w:p w14:paraId="1A9C007B">
            <w:pPr>
              <w:rPr>
                <w:rFonts w:ascii="Arial"/>
                <w:sz w:val="21"/>
              </w:rPr>
            </w:pPr>
          </w:p>
        </w:tc>
        <w:tc>
          <w:tcPr>
            <w:tcW w:w="2668" w:type="dxa"/>
            <w:noWrap w:val="0"/>
            <w:vAlign w:val="top"/>
          </w:tcPr>
          <w:p w14:paraId="365A70E4">
            <w:pPr>
              <w:rPr>
                <w:rFonts w:ascii="Arial"/>
                <w:sz w:val="21"/>
              </w:rPr>
            </w:pPr>
          </w:p>
        </w:tc>
        <w:tc>
          <w:tcPr>
            <w:tcW w:w="1495" w:type="dxa"/>
            <w:noWrap w:val="0"/>
            <w:vAlign w:val="top"/>
          </w:tcPr>
          <w:p w14:paraId="1908F9ED">
            <w:pPr>
              <w:rPr>
                <w:rFonts w:ascii="Arial"/>
                <w:sz w:val="21"/>
              </w:rPr>
            </w:pPr>
          </w:p>
        </w:tc>
        <w:tc>
          <w:tcPr>
            <w:tcW w:w="1617" w:type="dxa"/>
            <w:noWrap w:val="0"/>
            <w:vAlign w:val="top"/>
          </w:tcPr>
          <w:p w14:paraId="0354CEE8">
            <w:pPr>
              <w:rPr>
                <w:rFonts w:ascii="Arial"/>
                <w:sz w:val="21"/>
              </w:rPr>
            </w:pPr>
          </w:p>
        </w:tc>
      </w:tr>
      <w:tr w14:paraId="0A4B10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35F1345D">
            <w:pPr>
              <w:rPr>
                <w:rFonts w:ascii="Arial"/>
                <w:sz w:val="21"/>
              </w:rPr>
            </w:pPr>
          </w:p>
        </w:tc>
        <w:tc>
          <w:tcPr>
            <w:tcW w:w="3596" w:type="dxa"/>
            <w:noWrap w:val="0"/>
            <w:vAlign w:val="top"/>
          </w:tcPr>
          <w:p w14:paraId="2D341650">
            <w:pPr>
              <w:rPr>
                <w:rFonts w:ascii="Arial"/>
                <w:sz w:val="21"/>
              </w:rPr>
            </w:pPr>
          </w:p>
        </w:tc>
        <w:tc>
          <w:tcPr>
            <w:tcW w:w="2668" w:type="dxa"/>
            <w:noWrap w:val="0"/>
            <w:vAlign w:val="top"/>
          </w:tcPr>
          <w:p w14:paraId="6DABB13F">
            <w:pPr>
              <w:rPr>
                <w:rFonts w:ascii="Arial"/>
                <w:sz w:val="21"/>
              </w:rPr>
            </w:pPr>
          </w:p>
        </w:tc>
        <w:tc>
          <w:tcPr>
            <w:tcW w:w="1495" w:type="dxa"/>
            <w:noWrap w:val="0"/>
            <w:vAlign w:val="top"/>
          </w:tcPr>
          <w:p w14:paraId="136CB715">
            <w:pPr>
              <w:rPr>
                <w:rFonts w:ascii="Arial"/>
                <w:sz w:val="21"/>
              </w:rPr>
            </w:pPr>
          </w:p>
        </w:tc>
        <w:tc>
          <w:tcPr>
            <w:tcW w:w="1617" w:type="dxa"/>
            <w:noWrap w:val="0"/>
            <w:vAlign w:val="top"/>
          </w:tcPr>
          <w:p w14:paraId="4C629B22">
            <w:pPr>
              <w:rPr>
                <w:rFonts w:ascii="Arial"/>
                <w:sz w:val="21"/>
              </w:rPr>
            </w:pPr>
          </w:p>
        </w:tc>
      </w:tr>
      <w:tr w14:paraId="60C41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2759A489">
            <w:pPr>
              <w:rPr>
                <w:rFonts w:ascii="Arial"/>
                <w:sz w:val="21"/>
              </w:rPr>
            </w:pPr>
          </w:p>
        </w:tc>
        <w:tc>
          <w:tcPr>
            <w:tcW w:w="3596" w:type="dxa"/>
            <w:noWrap w:val="0"/>
            <w:vAlign w:val="top"/>
          </w:tcPr>
          <w:p w14:paraId="4E867B0C">
            <w:pPr>
              <w:rPr>
                <w:rFonts w:ascii="Arial"/>
                <w:sz w:val="21"/>
              </w:rPr>
            </w:pPr>
          </w:p>
        </w:tc>
        <w:tc>
          <w:tcPr>
            <w:tcW w:w="2668" w:type="dxa"/>
            <w:noWrap w:val="0"/>
            <w:vAlign w:val="top"/>
          </w:tcPr>
          <w:p w14:paraId="3C1B1838">
            <w:pPr>
              <w:rPr>
                <w:rFonts w:ascii="Arial"/>
                <w:sz w:val="21"/>
              </w:rPr>
            </w:pPr>
          </w:p>
        </w:tc>
        <w:tc>
          <w:tcPr>
            <w:tcW w:w="1495" w:type="dxa"/>
            <w:noWrap w:val="0"/>
            <w:vAlign w:val="top"/>
          </w:tcPr>
          <w:p w14:paraId="587BD9F4">
            <w:pPr>
              <w:rPr>
                <w:rFonts w:ascii="Arial"/>
                <w:sz w:val="21"/>
              </w:rPr>
            </w:pPr>
          </w:p>
        </w:tc>
        <w:tc>
          <w:tcPr>
            <w:tcW w:w="1617" w:type="dxa"/>
            <w:noWrap w:val="0"/>
            <w:vAlign w:val="top"/>
          </w:tcPr>
          <w:p w14:paraId="27E54DEB">
            <w:pPr>
              <w:rPr>
                <w:rFonts w:ascii="Arial"/>
                <w:sz w:val="21"/>
              </w:rPr>
            </w:pPr>
          </w:p>
        </w:tc>
      </w:tr>
      <w:tr w14:paraId="5F5405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1129" w:type="dxa"/>
            <w:noWrap w:val="0"/>
            <w:vAlign w:val="top"/>
          </w:tcPr>
          <w:p w14:paraId="72840031">
            <w:pPr>
              <w:rPr>
                <w:rFonts w:ascii="Arial"/>
                <w:sz w:val="21"/>
              </w:rPr>
            </w:pPr>
          </w:p>
        </w:tc>
        <w:tc>
          <w:tcPr>
            <w:tcW w:w="3596" w:type="dxa"/>
            <w:noWrap w:val="0"/>
            <w:vAlign w:val="top"/>
          </w:tcPr>
          <w:p w14:paraId="0E267605">
            <w:pPr>
              <w:rPr>
                <w:rFonts w:ascii="Arial"/>
                <w:sz w:val="21"/>
              </w:rPr>
            </w:pPr>
          </w:p>
        </w:tc>
        <w:tc>
          <w:tcPr>
            <w:tcW w:w="2668" w:type="dxa"/>
            <w:noWrap w:val="0"/>
            <w:vAlign w:val="top"/>
          </w:tcPr>
          <w:p w14:paraId="1B5D092E">
            <w:pPr>
              <w:rPr>
                <w:rFonts w:ascii="Arial"/>
                <w:sz w:val="21"/>
              </w:rPr>
            </w:pPr>
          </w:p>
        </w:tc>
        <w:tc>
          <w:tcPr>
            <w:tcW w:w="1495" w:type="dxa"/>
            <w:noWrap w:val="0"/>
            <w:vAlign w:val="top"/>
          </w:tcPr>
          <w:p w14:paraId="644E0C7F">
            <w:pPr>
              <w:rPr>
                <w:rFonts w:ascii="Arial"/>
                <w:sz w:val="21"/>
              </w:rPr>
            </w:pPr>
          </w:p>
        </w:tc>
        <w:tc>
          <w:tcPr>
            <w:tcW w:w="1617" w:type="dxa"/>
            <w:noWrap w:val="0"/>
            <w:vAlign w:val="top"/>
          </w:tcPr>
          <w:p w14:paraId="545A7CD4">
            <w:pPr>
              <w:rPr>
                <w:rFonts w:ascii="Arial"/>
                <w:sz w:val="21"/>
              </w:rPr>
            </w:pPr>
          </w:p>
        </w:tc>
      </w:tr>
      <w:tr w14:paraId="3D631E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129" w:type="dxa"/>
            <w:noWrap w:val="0"/>
            <w:vAlign w:val="top"/>
          </w:tcPr>
          <w:p w14:paraId="293806B5">
            <w:pPr>
              <w:rPr>
                <w:rFonts w:ascii="Arial"/>
                <w:sz w:val="21"/>
              </w:rPr>
            </w:pPr>
          </w:p>
        </w:tc>
        <w:tc>
          <w:tcPr>
            <w:tcW w:w="3596" w:type="dxa"/>
            <w:noWrap w:val="0"/>
            <w:vAlign w:val="top"/>
          </w:tcPr>
          <w:p w14:paraId="5BFF1E43">
            <w:pPr>
              <w:rPr>
                <w:rFonts w:ascii="Arial"/>
                <w:sz w:val="21"/>
              </w:rPr>
            </w:pPr>
          </w:p>
        </w:tc>
        <w:tc>
          <w:tcPr>
            <w:tcW w:w="2668" w:type="dxa"/>
            <w:noWrap w:val="0"/>
            <w:vAlign w:val="top"/>
          </w:tcPr>
          <w:p w14:paraId="23743B24">
            <w:pPr>
              <w:rPr>
                <w:rFonts w:ascii="Arial"/>
                <w:sz w:val="21"/>
              </w:rPr>
            </w:pPr>
          </w:p>
        </w:tc>
        <w:tc>
          <w:tcPr>
            <w:tcW w:w="1495" w:type="dxa"/>
            <w:noWrap w:val="0"/>
            <w:vAlign w:val="top"/>
          </w:tcPr>
          <w:p w14:paraId="30736B64">
            <w:pPr>
              <w:rPr>
                <w:rFonts w:ascii="Arial"/>
                <w:sz w:val="21"/>
              </w:rPr>
            </w:pPr>
          </w:p>
        </w:tc>
        <w:tc>
          <w:tcPr>
            <w:tcW w:w="1617" w:type="dxa"/>
            <w:noWrap w:val="0"/>
            <w:vAlign w:val="top"/>
          </w:tcPr>
          <w:p w14:paraId="2DFE2E33">
            <w:pPr>
              <w:rPr>
                <w:rFonts w:ascii="Arial"/>
                <w:sz w:val="21"/>
              </w:rPr>
            </w:pPr>
          </w:p>
        </w:tc>
      </w:tr>
    </w:tbl>
    <w:p w14:paraId="4E48CFA8">
      <w:pPr>
        <w:pStyle w:val="11"/>
        <w:spacing w:line="14" w:lineRule="auto"/>
        <w:rPr>
          <w:sz w:val="2"/>
        </w:rPr>
      </w:pPr>
    </w:p>
    <w:p w14:paraId="5C0D285D">
      <w:pPr>
        <w:spacing w:line="14" w:lineRule="auto"/>
        <w:rPr>
          <w:sz w:val="2"/>
          <w:szCs w:val="2"/>
        </w:rPr>
        <w:sectPr>
          <w:type w:val="continuous"/>
          <w:pgSz w:w="11906" w:h="16838"/>
          <w:pgMar w:top="1013" w:right="473" w:bottom="1179" w:left="836" w:header="0" w:footer="985" w:gutter="0"/>
          <w:cols w:space="720" w:num="1"/>
        </w:sectPr>
      </w:pPr>
    </w:p>
    <w:p w14:paraId="32CFB4D9">
      <w:pPr>
        <w:spacing w:before="61" w:line="222" w:lineRule="auto"/>
        <w:ind w:left="3430"/>
        <w:outlineLvl w:val="1"/>
        <w:rPr>
          <w:rFonts w:ascii="宋体" w:hAnsi="宋体" w:eastAsia="宋体" w:cs="宋体"/>
          <w:sz w:val="30"/>
          <w:szCs w:val="30"/>
        </w:rPr>
      </w:pPr>
      <w:r>
        <w:rPr>
          <w:rFonts w:ascii="宋体" w:hAnsi="宋体" w:eastAsia="宋体" w:cs="宋体"/>
          <w:b/>
          <w:bCs/>
          <w:spacing w:val="2"/>
          <w:sz w:val="30"/>
          <w:szCs w:val="30"/>
        </w:rPr>
        <w:t>工程单价费（税）率汇总表</w:t>
      </w:r>
    </w:p>
    <w:p w14:paraId="3057D2E9">
      <w:pPr>
        <w:spacing w:before="130"/>
      </w:pPr>
    </w:p>
    <w:p w14:paraId="79B5D7F0">
      <w:pPr>
        <w:sectPr>
          <w:footerReference r:id="rId9" w:type="default"/>
          <w:pgSz w:w="11906" w:h="16838"/>
          <w:pgMar w:top="1013" w:right="473" w:bottom="952" w:left="836" w:header="0" w:footer="758" w:gutter="0"/>
          <w:cols w:space="720" w:num="1"/>
        </w:sectPr>
      </w:pPr>
    </w:p>
    <w:p w14:paraId="6EED3602">
      <w:pPr>
        <w:spacing w:before="40" w:line="222" w:lineRule="auto"/>
        <w:ind w:left="54"/>
        <w:rPr>
          <w:rFonts w:ascii="黑体" w:hAnsi="黑体" w:eastAsia="黑体" w:cs="黑体"/>
          <w:sz w:val="20"/>
          <w:szCs w:val="20"/>
        </w:rPr>
      </w:pPr>
      <w:r>
        <w:rPr>
          <w:rFonts w:ascii="黑体" w:hAnsi="黑体" w:eastAsia="黑体" w:cs="黑体"/>
          <w:spacing w:val="-7"/>
          <w:sz w:val="20"/>
          <w:szCs w:val="20"/>
        </w:rPr>
        <w:t>合同编号：</w:t>
      </w:r>
    </w:p>
    <w:p w14:paraId="41A90289">
      <w:pPr>
        <w:spacing w:before="46" w:line="222" w:lineRule="auto"/>
        <w:ind w:left="54"/>
        <w:rPr>
          <w:rFonts w:ascii="黑体" w:hAnsi="黑体" w:eastAsia="黑体" w:cs="黑体"/>
          <w:sz w:val="20"/>
          <w:szCs w:val="20"/>
        </w:rPr>
      </w:pPr>
      <w:r>
        <w:rPr>
          <w:rFonts w:ascii="黑体" w:hAnsi="黑体" w:eastAsia="黑体" w:cs="黑体"/>
          <w:sz w:val="20"/>
          <w:szCs w:val="20"/>
        </w:rPr>
        <w:t>工程名称：苗圃苗木培育</w:t>
      </w:r>
    </w:p>
    <w:p w14:paraId="6BCE35F8">
      <w:pPr>
        <w:spacing w:line="41" w:lineRule="auto"/>
        <w:rPr>
          <w:rFonts w:ascii="Arial"/>
          <w:sz w:val="2"/>
        </w:rPr>
      </w:pPr>
    </w:p>
    <w:p w14:paraId="6B7B7BB4">
      <w:pPr>
        <w:pStyle w:val="11"/>
        <w:spacing w:line="14" w:lineRule="auto"/>
        <w:rPr>
          <w:sz w:val="2"/>
        </w:rPr>
      </w:pPr>
      <w:r>
        <w:rPr>
          <w:sz w:val="2"/>
          <w:szCs w:val="2"/>
        </w:rPr>
        <w:br w:type="column"/>
      </w:r>
    </w:p>
    <w:p w14:paraId="33F89182">
      <w:pPr>
        <w:spacing w:before="201" w:line="222" w:lineRule="auto"/>
        <w:jc w:val="right"/>
        <w:rPr>
          <w:rFonts w:ascii="黑体" w:hAnsi="黑体" w:eastAsia="黑体" w:cs="黑体"/>
          <w:sz w:val="20"/>
          <w:szCs w:val="20"/>
        </w:rPr>
      </w:pPr>
      <w:r>
        <w:rPr>
          <w:rFonts w:ascii="黑体" w:hAnsi="黑体" w:eastAsia="黑体" w:cs="黑体"/>
          <w:spacing w:val="-2"/>
          <w:sz w:val="20"/>
          <w:szCs w:val="20"/>
        </w:rPr>
        <w:t>第1页</w:t>
      </w:r>
    </w:p>
    <w:p w14:paraId="4FA92E0B">
      <w:pPr>
        <w:pStyle w:val="11"/>
        <w:spacing w:line="14" w:lineRule="auto"/>
        <w:rPr>
          <w:sz w:val="2"/>
        </w:rPr>
      </w:pPr>
      <w:r>
        <w:rPr>
          <w:sz w:val="2"/>
          <w:szCs w:val="2"/>
        </w:rPr>
        <w:br w:type="column"/>
      </w:r>
    </w:p>
    <w:p w14:paraId="119201C1">
      <w:pPr>
        <w:spacing w:before="201" w:line="223" w:lineRule="auto"/>
        <w:ind w:left="111"/>
        <w:rPr>
          <w:rFonts w:ascii="黑体" w:hAnsi="黑体" w:eastAsia="黑体" w:cs="黑体"/>
          <w:sz w:val="20"/>
          <w:szCs w:val="20"/>
        </w:rPr>
      </w:pPr>
      <w:r>
        <w:rPr>
          <w:rFonts w:ascii="黑体" w:hAnsi="黑体" w:eastAsia="黑体" w:cs="黑体"/>
          <w:spacing w:val="-3"/>
          <w:sz w:val="20"/>
          <w:szCs w:val="20"/>
        </w:rPr>
        <w:t>共1页</w:t>
      </w:r>
    </w:p>
    <w:p w14:paraId="6E7C457E">
      <w:pPr>
        <w:spacing w:line="223" w:lineRule="auto"/>
        <w:rPr>
          <w:rFonts w:ascii="黑体" w:hAnsi="黑体" w:eastAsia="黑体" w:cs="黑体"/>
          <w:sz w:val="20"/>
          <w:szCs w:val="20"/>
        </w:rPr>
        <w:sectPr>
          <w:type w:val="continuous"/>
          <w:pgSz w:w="11906" w:h="16838"/>
          <w:pgMar w:top="1013" w:right="473" w:bottom="952" w:left="836" w:header="0" w:footer="758" w:gutter="0"/>
          <w:cols w:equalWidth="0" w:num="3">
            <w:col w:w="9056" w:space="100"/>
            <w:col w:w="720" w:space="0"/>
            <w:col w:w="720"/>
          </w:cols>
        </w:sectPr>
      </w:pPr>
    </w:p>
    <w:tbl>
      <w:tblPr>
        <w:tblStyle w:val="63"/>
        <w:tblpPr w:leftFromText="180" w:rightFromText="180" w:vertAnchor="page" w:horzAnchor="page" w:tblpX="752" w:tblpY="2494"/>
        <w:tblOverlap w:val="never"/>
        <w:tblW w:w="1050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73"/>
        <w:gridCol w:w="1518"/>
        <w:gridCol w:w="1217"/>
        <w:gridCol w:w="1217"/>
        <w:gridCol w:w="1218"/>
        <w:gridCol w:w="2277"/>
        <w:gridCol w:w="2285"/>
      </w:tblGrid>
      <w:tr w14:paraId="2FB195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773" w:type="dxa"/>
            <w:vMerge w:val="restart"/>
            <w:tcBorders>
              <w:bottom w:val="nil"/>
            </w:tcBorders>
            <w:noWrap w:val="0"/>
            <w:vAlign w:val="top"/>
          </w:tcPr>
          <w:p w14:paraId="66EB4071">
            <w:pPr>
              <w:spacing w:line="282" w:lineRule="auto"/>
              <w:rPr>
                <w:rFonts w:ascii="Arial"/>
                <w:sz w:val="21"/>
              </w:rPr>
            </w:pPr>
          </w:p>
          <w:p w14:paraId="40F53FAC">
            <w:pPr>
              <w:pStyle w:val="66"/>
              <w:spacing w:before="65" w:line="222" w:lineRule="auto"/>
              <w:ind w:left="196"/>
              <w:rPr>
                <w:sz w:val="20"/>
                <w:szCs w:val="20"/>
              </w:rPr>
            </w:pPr>
            <w:r>
              <w:rPr>
                <w:spacing w:val="-3"/>
                <w:sz w:val="20"/>
                <w:szCs w:val="20"/>
              </w:rPr>
              <w:t>序号</w:t>
            </w:r>
          </w:p>
        </w:tc>
        <w:tc>
          <w:tcPr>
            <w:tcW w:w="1518" w:type="dxa"/>
            <w:vMerge w:val="restart"/>
            <w:tcBorders>
              <w:bottom w:val="nil"/>
            </w:tcBorders>
            <w:noWrap w:val="0"/>
            <w:vAlign w:val="top"/>
          </w:tcPr>
          <w:p w14:paraId="2D1FDC1F">
            <w:pPr>
              <w:spacing w:line="283" w:lineRule="auto"/>
              <w:rPr>
                <w:rFonts w:ascii="Arial"/>
                <w:sz w:val="21"/>
              </w:rPr>
            </w:pPr>
          </w:p>
          <w:p w14:paraId="17500EE0">
            <w:pPr>
              <w:pStyle w:val="66"/>
              <w:spacing w:before="65" w:line="220" w:lineRule="auto"/>
              <w:ind w:left="364"/>
              <w:rPr>
                <w:sz w:val="20"/>
                <w:szCs w:val="20"/>
              </w:rPr>
            </w:pPr>
            <w:r>
              <w:rPr>
                <w:spacing w:val="-2"/>
                <w:sz w:val="20"/>
                <w:szCs w:val="20"/>
              </w:rPr>
              <w:t>工程类别</w:t>
            </w:r>
          </w:p>
        </w:tc>
        <w:tc>
          <w:tcPr>
            <w:tcW w:w="5929" w:type="dxa"/>
            <w:gridSpan w:val="4"/>
            <w:noWrap w:val="0"/>
            <w:vAlign w:val="top"/>
          </w:tcPr>
          <w:p w14:paraId="2FB4FCFF">
            <w:pPr>
              <w:pStyle w:val="66"/>
              <w:spacing w:before="122" w:line="219" w:lineRule="auto"/>
              <w:ind w:left="1918"/>
              <w:rPr>
                <w:sz w:val="20"/>
                <w:szCs w:val="20"/>
              </w:rPr>
            </w:pPr>
            <w:r>
              <w:rPr>
                <w:sz w:val="20"/>
                <w:szCs w:val="20"/>
              </w:rPr>
              <w:t>工程单价费（税）率(%)</w:t>
            </w:r>
          </w:p>
        </w:tc>
        <w:tc>
          <w:tcPr>
            <w:tcW w:w="2285" w:type="dxa"/>
            <w:vMerge w:val="restart"/>
            <w:tcBorders>
              <w:bottom w:val="nil"/>
            </w:tcBorders>
            <w:noWrap w:val="0"/>
            <w:vAlign w:val="top"/>
          </w:tcPr>
          <w:p w14:paraId="4CA6EF35">
            <w:pPr>
              <w:spacing w:line="282" w:lineRule="auto"/>
              <w:rPr>
                <w:rFonts w:ascii="Arial"/>
                <w:sz w:val="21"/>
              </w:rPr>
            </w:pPr>
          </w:p>
          <w:p w14:paraId="62A4B514">
            <w:pPr>
              <w:pStyle w:val="66"/>
              <w:spacing w:before="65" w:line="222" w:lineRule="auto"/>
              <w:ind w:left="951"/>
              <w:rPr>
                <w:sz w:val="20"/>
                <w:szCs w:val="20"/>
              </w:rPr>
            </w:pPr>
            <w:r>
              <w:rPr>
                <w:spacing w:val="-4"/>
                <w:sz w:val="20"/>
                <w:szCs w:val="20"/>
              </w:rPr>
              <w:t>备注</w:t>
            </w:r>
          </w:p>
        </w:tc>
      </w:tr>
      <w:tr w14:paraId="4E08B1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vMerge w:val="continue"/>
            <w:tcBorders>
              <w:top w:val="nil"/>
            </w:tcBorders>
            <w:noWrap w:val="0"/>
            <w:vAlign w:val="top"/>
          </w:tcPr>
          <w:p w14:paraId="6B4BC687">
            <w:pPr>
              <w:rPr>
                <w:rFonts w:ascii="Arial"/>
                <w:sz w:val="21"/>
              </w:rPr>
            </w:pPr>
          </w:p>
        </w:tc>
        <w:tc>
          <w:tcPr>
            <w:tcW w:w="1518" w:type="dxa"/>
            <w:vMerge w:val="continue"/>
            <w:tcBorders>
              <w:top w:val="nil"/>
            </w:tcBorders>
            <w:noWrap w:val="0"/>
            <w:vAlign w:val="top"/>
          </w:tcPr>
          <w:p w14:paraId="0D7DE54C">
            <w:pPr>
              <w:rPr>
                <w:rFonts w:ascii="Arial"/>
                <w:sz w:val="21"/>
              </w:rPr>
            </w:pPr>
          </w:p>
        </w:tc>
        <w:tc>
          <w:tcPr>
            <w:tcW w:w="1217" w:type="dxa"/>
            <w:noWrap w:val="0"/>
            <w:vAlign w:val="top"/>
          </w:tcPr>
          <w:p w14:paraId="14323C68">
            <w:pPr>
              <w:pStyle w:val="66"/>
              <w:spacing w:before="109" w:line="221" w:lineRule="auto"/>
              <w:ind w:left="113"/>
              <w:rPr>
                <w:sz w:val="20"/>
                <w:szCs w:val="20"/>
              </w:rPr>
            </w:pPr>
            <w:r>
              <w:rPr>
                <w:spacing w:val="-1"/>
                <w:sz w:val="20"/>
                <w:szCs w:val="20"/>
              </w:rPr>
              <w:t>其他直接费</w:t>
            </w:r>
          </w:p>
        </w:tc>
        <w:tc>
          <w:tcPr>
            <w:tcW w:w="1217" w:type="dxa"/>
            <w:noWrap w:val="0"/>
            <w:vAlign w:val="top"/>
          </w:tcPr>
          <w:p w14:paraId="21185BEA">
            <w:pPr>
              <w:pStyle w:val="66"/>
              <w:spacing w:before="109" w:line="221" w:lineRule="auto"/>
              <w:ind w:left="331"/>
              <w:rPr>
                <w:sz w:val="20"/>
                <w:szCs w:val="20"/>
              </w:rPr>
            </w:pPr>
            <w:r>
              <w:rPr>
                <w:spacing w:val="-7"/>
                <w:sz w:val="20"/>
                <w:szCs w:val="20"/>
              </w:rPr>
              <w:t>间接费</w:t>
            </w:r>
          </w:p>
        </w:tc>
        <w:tc>
          <w:tcPr>
            <w:tcW w:w="1218" w:type="dxa"/>
            <w:noWrap w:val="0"/>
            <w:vAlign w:val="top"/>
          </w:tcPr>
          <w:p w14:paraId="0B6E1C9D">
            <w:pPr>
              <w:pStyle w:val="66"/>
              <w:spacing w:before="109" w:line="221" w:lineRule="auto"/>
              <w:ind w:left="419"/>
              <w:rPr>
                <w:sz w:val="20"/>
                <w:szCs w:val="20"/>
              </w:rPr>
            </w:pPr>
            <w:r>
              <w:rPr>
                <w:spacing w:val="-4"/>
                <w:sz w:val="20"/>
                <w:szCs w:val="20"/>
              </w:rPr>
              <w:t>利润</w:t>
            </w:r>
          </w:p>
        </w:tc>
        <w:tc>
          <w:tcPr>
            <w:tcW w:w="2277" w:type="dxa"/>
            <w:noWrap w:val="0"/>
            <w:vAlign w:val="top"/>
          </w:tcPr>
          <w:p w14:paraId="29060025">
            <w:pPr>
              <w:pStyle w:val="66"/>
              <w:spacing w:before="109" w:line="221" w:lineRule="auto"/>
              <w:ind w:left="948"/>
              <w:rPr>
                <w:sz w:val="20"/>
                <w:szCs w:val="20"/>
              </w:rPr>
            </w:pPr>
            <w:r>
              <w:rPr>
                <w:spacing w:val="-3"/>
                <w:sz w:val="20"/>
                <w:szCs w:val="20"/>
              </w:rPr>
              <w:t>税金</w:t>
            </w:r>
          </w:p>
        </w:tc>
        <w:tc>
          <w:tcPr>
            <w:tcW w:w="2285" w:type="dxa"/>
            <w:vMerge w:val="continue"/>
            <w:tcBorders>
              <w:top w:val="nil"/>
            </w:tcBorders>
            <w:noWrap w:val="0"/>
            <w:vAlign w:val="top"/>
          </w:tcPr>
          <w:p w14:paraId="31087A25">
            <w:pPr>
              <w:rPr>
                <w:rFonts w:ascii="Arial"/>
                <w:sz w:val="21"/>
              </w:rPr>
            </w:pPr>
          </w:p>
        </w:tc>
      </w:tr>
      <w:tr w14:paraId="26ADB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7BA6837F">
            <w:pPr>
              <w:pStyle w:val="66"/>
              <w:spacing w:before="166" w:line="155" w:lineRule="exact"/>
              <w:ind w:left="294"/>
              <w:rPr>
                <w:sz w:val="20"/>
                <w:szCs w:val="20"/>
              </w:rPr>
            </w:pPr>
            <w:r>
              <w:rPr>
                <w:position w:val="-4"/>
                <w:sz w:val="20"/>
                <w:szCs w:val="20"/>
              </w:rPr>
              <w:t>一</w:t>
            </w:r>
          </w:p>
        </w:tc>
        <w:tc>
          <w:tcPr>
            <w:tcW w:w="1518" w:type="dxa"/>
            <w:noWrap w:val="0"/>
            <w:vAlign w:val="top"/>
          </w:tcPr>
          <w:p w14:paraId="691D18E1">
            <w:pPr>
              <w:pStyle w:val="66"/>
              <w:spacing w:before="91" w:line="221" w:lineRule="auto"/>
              <w:ind w:left="39"/>
              <w:rPr>
                <w:sz w:val="20"/>
                <w:szCs w:val="20"/>
              </w:rPr>
            </w:pPr>
            <w:r>
              <w:rPr>
                <w:spacing w:val="-2"/>
                <w:sz w:val="20"/>
                <w:szCs w:val="20"/>
              </w:rPr>
              <w:t>建筑工程</w:t>
            </w:r>
          </w:p>
        </w:tc>
        <w:tc>
          <w:tcPr>
            <w:tcW w:w="1217" w:type="dxa"/>
            <w:noWrap w:val="0"/>
            <w:vAlign w:val="top"/>
          </w:tcPr>
          <w:p w14:paraId="65061FE8">
            <w:pPr>
              <w:rPr>
                <w:rFonts w:ascii="Arial"/>
                <w:sz w:val="21"/>
              </w:rPr>
            </w:pPr>
          </w:p>
        </w:tc>
        <w:tc>
          <w:tcPr>
            <w:tcW w:w="1217" w:type="dxa"/>
            <w:noWrap w:val="0"/>
            <w:vAlign w:val="top"/>
          </w:tcPr>
          <w:p w14:paraId="0D54EF62">
            <w:pPr>
              <w:rPr>
                <w:rFonts w:ascii="Arial"/>
                <w:sz w:val="21"/>
              </w:rPr>
            </w:pPr>
          </w:p>
        </w:tc>
        <w:tc>
          <w:tcPr>
            <w:tcW w:w="1218" w:type="dxa"/>
            <w:noWrap w:val="0"/>
            <w:vAlign w:val="top"/>
          </w:tcPr>
          <w:p w14:paraId="5491892E">
            <w:pPr>
              <w:rPr>
                <w:rFonts w:ascii="Arial"/>
                <w:sz w:val="21"/>
              </w:rPr>
            </w:pPr>
          </w:p>
        </w:tc>
        <w:tc>
          <w:tcPr>
            <w:tcW w:w="2277" w:type="dxa"/>
            <w:noWrap w:val="0"/>
            <w:vAlign w:val="top"/>
          </w:tcPr>
          <w:p w14:paraId="230517A4">
            <w:pPr>
              <w:rPr>
                <w:rFonts w:ascii="Arial"/>
                <w:sz w:val="21"/>
              </w:rPr>
            </w:pPr>
          </w:p>
        </w:tc>
        <w:tc>
          <w:tcPr>
            <w:tcW w:w="2285" w:type="dxa"/>
            <w:noWrap w:val="0"/>
            <w:vAlign w:val="top"/>
          </w:tcPr>
          <w:p w14:paraId="4ABAE041">
            <w:pPr>
              <w:rPr>
                <w:rFonts w:ascii="Arial"/>
                <w:sz w:val="21"/>
              </w:rPr>
            </w:pPr>
          </w:p>
        </w:tc>
      </w:tr>
      <w:tr w14:paraId="23C1F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773" w:type="dxa"/>
            <w:noWrap w:val="0"/>
            <w:vAlign w:val="top"/>
          </w:tcPr>
          <w:p w14:paraId="4D4F28EA">
            <w:pPr>
              <w:rPr>
                <w:rFonts w:ascii="Arial"/>
                <w:sz w:val="21"/>
              </w:rPr>
            </w:pPr>
          </w:p>
        </w:tc>
        <w:tc>
          <w:tcPr>
            <w:tcW w:w="1518" w:type="dxa"/>
            <w:noWrap w:val="0"/>
            <w:vAlign w:val="top"/>
          </w:tcPr>
          <w:p w14:paraId="1476AD5F">
            <w:pPr>
              <w:spacing w:line="255" w:lineRule="auto"/>
              <w:rPr>
                <w:rFonts w:ascii="Arial"/>
                <w:sz w:val="21"/>
              </w:rPr>
            </w:pPr>
          </w:p>
          <w:p w14:paraId="24CC4200">
            <w:pPr>
              <w:pStyle w:val="66"/>
              <w:spacing w:before="65" w:line="221" w:lineRule="auto"/>
              <w:ind w:left="39"/>
              <w:rPr>
                <w:sz w:val="20"/>
                <w:szCs w:val="20"/>
              </w:rPr>
            </w:pPr>
            <w:r>
              <w:rPr>
                <w:spacing w:val="-2"/>
                <w:sz w:val="20"/>
                <w:szCs w:val="20"/>
              </w:rPr>
              <w:t>取费基础</w:t>
            </w:r>
          </w:p>
        </w:tc>
        <w:tc>
          <w:tcPr>
            <w:tcW w:w="1217" w:type="dxa"/>
            <w:noWrap w:val="0"/>
            <w:vAlign w:val="top"/>
          </w:tcPr>
          <w:p w14:paraId="71D8866B">
            <w:pPr>
              <w:spacing w:line="254" w:lineRule="auto"/>
              <w:rPr>
                <w:rFonts w:ascii="Arial"/>
                <w:sz w:val="21"/>
              </w:rPr>
            </w:pPr>
          </w:p>
          <w:p w14:paraId="03D13CD5">
            <w:pPr>
              <w:pStyle w:val="66"/>
              <w:spacing w:before="65" w:line="220" w:lineRule="auto"/>
              <w:ind w:left="106"/>
              <w:rPr>
                <w:sz w:val="20"/>
                <w:szCs w:val="20"/>
              </w:rPr>
            </w:pPr>
            <w:r>
              <w:rPr>
                <w:spacing w:val="-1"/>
                <w:sz w:val="20"/>
                <w:szCs w:val="20"/>
              </w:rPr>
              <w:t>基本直接费</w:t>
            </w:r>
          </w:p>
        </w:tc>
        <w:tc>
          <w:tcPr>
            <w:tcW w:w="1217" w:type="dxa"/>
            <w:noWrap w:val="0"/>
            <w:vAlign w:val="top"/>
          </w:tcPr>
          <w:p w14:paraId="6B258809">
            <w:pPr>
              <w:spacing w:line="255" w:lineRule="auto"/>
              <w:rPr>
                <w:rFonts w:ascii="Arial"/>
                <w:sz w:val="21"/>
              </w:rPr>
            </w:pPr>
          </w:p>
          <w:p w14:paraId="2328C358">
            <w:pPr>
              <w:pStyle w:val="66"/>
              <w:spacing w:before="65" w:line="221" w:lineRule="auto"/>
              <w:ind w:left="311"/>
              <w:rPr>
                <w:sz w:val="20"/>
                <w:szCs w:val="20"/>
              </w:rPr>
            </w:pPr>
            <w:r>
              <w:rPr>
                <w:spacing w:val="-2"/>
                <w:sz w:val="20"/>
                <w:szCs w:val="20"/>
              </w:rPr>
              <w:t>直接费</w:t>
            </w:r>
          </w:p>
        </w:tc>
        <w:tc>
          <w:tcPr>
            <w:tcW w:w="1218" w:type="dxa"/>
            <w:noWrap w:val="0"/>
            <w:vAlign w:val="top"/>
          </w:tcPr>
          <w:p w14:paraId="1424CAAB">
            <w:pPr>
              <w:pStyle w:val="66"/>
              <w:spacing w:before="178" w:line="221" w:lineRule="auto"/>
              <w:ind w:left="61"/>
              <w:rPr>
                <w:sz w:val="20"/>
                <w:szCs w:val="20"/>
              </w:rPr>
            </w:pPr>
            <w:r>
              <w:rPr>
                <w:spacing w:val="-1"/>
                <w:sz w:val="20"/>
                <w:szCs w:val="20"/>
              </w:rPr>
              <w:t>直接费+间接</w:t>
            </w:r>
          </w:p>
          <w:p w14:paraId="77CA37B6">
            <w:pPr>
              <w:pStyle w:val="66"/>
              <w:spacing w:before="47" w:line="221" w:lineRule="auto"/>
              <w:ind w:left="523"/>
              <w:rPr>
                <w:sz w:val="20"/>
                <w:szCs w:val="20"/>
              </w:rPr>
            </w:pPr>
            <w:r>
              <w:rPr>
                <w:sz w:val="20"/>
                <w:szCs w:val="20"/>
              </w:rPr>
              <w:t>费</w:t>
            </w:r>
          </w:p>
        </w:tc>
        <w:tc>
          <w:tcPr>
            <w:tcW w:w="2277" w:type="dxa"/>
            <w:noWrap w:val="0"/>
            <w:vAlign w:val="top"/>
          </w:tcPr>
          <w:p w14:paraId="0E126F88">
            <w:pPr>
              <w:pStyle w:val="66"/>
              <w:spacing w:before="34" w:line="220" w:lineRule="auto"/>
              <w:ind w:left="90"/>
              <w:rPr>
                <w:sz w:val="20"/>
                <w:szCs w:val="20"/>
              </w:rPr>
            </w:pPr>
            <w:r>
              <w:rPr>
                <w:sz w:val="20"/>
                <w:szCs w:val="20"/>
              </w:rPr>
              <w:t>直接费+间接费+利润+材</w:t>
            </w:r>
          </w:p>
          <w:p w14:paraId="3EC317F4">
            <w:pPr>
              <w:pStyle w:val="66"/>
              <w:spacing w:before="48" w:line="219" w:lineRule="auto"/>
              <w:ind w:left="88"/>
              <w:rPr>
                <w:sz w:val="20"/>
                <w:szCs w:val="20"/>
              </w:rPr>
            </w:pPr>
            <w:r>
              <w:rPr>
                <w:sz w:val="20"/>
                <w:szCs w:val="20"/>
              </w:rPr>
              <w:t>料补差+未计价装置性材</w:t>
            </w:r>
          </w:p>
          <w:p w14:paraId="3077292D">
            <w:pPr>
              <w:pStyle w:val="66"/>
              <w:spacing w:before="49" w:line="221" w:lineRule="auto"/>
              <w:ind w:left="943"/>
              <w:rPr>
                <w:sz w:val="20"/>
                <w:szCs w:val="20"/>
              </w:rPr>
            </w:pPr>
            <w:r>
              <w:rPr>
                <w:spacing w:val="-2"/>
                <w:sz w:val="20"/>
                <w:szCs w:val="20"/>
              </w:rPr>
              <w:t>料费</w:t>
            </w:r>
          </w:p>
        </w:tc>
        <w:tc>
          <w:tcPr>
            <w:tcW w:w="2285" w:type="dxa"/>
            <w:noWrap w:val="0"/>
            <w:vAlign w:val="top"/>
          </w:tcPr>
          <w:p w14:paraId="733BF060">
            <w:pPr>
              <w:rPr>
                <w:rFonts w:ascii="Arial"/>
                <w:sz w:val="21"/>
              </w:rPr>
            </w:pPr>
          </w:p>
        </w:tc>
      </w:tr>
      <w:tr w14:paraId="10C0A3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62848178">
            <w:pPr>
              <w:rPr>
                <w:rFonts w:ascii="Arial"/>
                <w:sz w:val="21"/>
              </w:rPr>
            </w:pPr>
          </w:p>
        </w:tc>
        <w:tc>
          <w:tcPr>
            <w:tcW w:w="1518" w:type="dxa"/>
            <w:noWrap w:val="0"/>
            <w:vAlign w:val="top"/>
          </w:tcPr>
          <w:p w14:paraId="737FA1A3">
            <w:pPr>
              <w:pStyle w:val="66"/>
              <w:spacing w:before="92" w:line="221" w:lineRule="auto"/>
              <w:ind w:left="37"/>
              <w:rPr>
                <w:sz w:val="20"/>
                <w:szCs w:val="20"/>
              </w:rPr>
            </w:pPr>
            <w:r>
              <w:rPr>
                <w:spacing w:val="-1"/>
                <w:sz w:val="20"/>
                <w:szCs w:val="20"/>
              </w:rPr>
              <w:t>土方工程</w:t>
            </w:r>
          </w:p>
        </w:tc>
        <w:tc>
          <w:tcPr>
            <w:tcW w:w="1217" w:type="dxa"/>
            <w:noWrap w:val="0"/>
            <w:vAlign w:val="top"/>
          </w:tcPr>
          <w:p w14:paraId="6348FD3E">
            <w:pPr>
              <w:pStyle w:val="66"/>
              <w:spacing w:before="92" w:line="241" w:lineRule="auto"/>
              <w:ind w:left="523"/>
              <w:rPr>
                <w:sz w:val="20"/>
                <w:szCs w:val="20"/>
              </w:rPr>
            </w:pPr>
            <w:r>
              <w:rPr>
                <w:spacing w:val="-6"/>
                <w:sz w:val="20"/>
                <w:szCs w:val="20"/>
              </w:rPr>
              <w:t>10</w:t>
            </w:r>
          </w:p>
        </w:tc>
        <w:tc>
          <w:tcPr>
            <w:tcW w:w="1217" w:type="dxa"/>
            <w:noWrap w:val="0"/>
            <w:vAlign w:val="top"/>
          </w:tcPr>
          <w:p w14:paraId="008C0718">
            <w:pPr>
              <w:pStyle w:val="66"/>
              <w:spacing w:before="92"/>
              <w:ind w:left="461"/>
              <w:rPr>
                <w:sz w:val="20"/>
                <w:szCs w:val="20"/>
              </w:rPr>
            </w:pPr>
            <w:r>
              <w:rPr>
                <w:spacing w:val="-2"/>
                <w:sz w:val="20"/>
                <w:szCs w:val="20"/>
              </w:rPr>
              <w:t>8.5</w:t>
            </w:r>
          </w:p>
        </w:tc>
        <w:tc>
          <w:tcPr>
            <w:tcW w:w="1218" w:type="dxa"/>
            <w:noWrap w:val="0"/>
            <w:vAlign w:val="top"/>
          </w:tcPr>
          <w:p w14:paraId="4FCB7F0C">
            <w:pPr>
              <w:pStyle w:val="66"/>
              <w:spacing w:before="92" w:line="241" w:lineRule="auto"/>
              <w:ind w:left="567"/>
              <w:rPr>
                <w:sz w:val="20"/>
                <w:szCs w:val="20"/>
              </w:rPr>
            </w:pPr>
            <w:r>
              <w:rPr>
                <w:sz w:val="20"/>
                <w:szCs w:val="20"/>
              </w:rPr>
              <w:t>7</w:t>
            </w:r>
          </w:p>
        </w:tc>
        <w:tc>
          <w:tcPr>
            <w:tcW w:w="2277" w:type="dxa"/>
            <w:noWrap w:val="0"/>
            <w:vAlign w:val="top"/>
          </w:tcPr>
          <w:p w14:paraId="7D6FC39A">
            <w:pPr>
              <w:pStyle w:val="66"/>
              <w:spacing w:before="92" w:line="241" w:lineRule="auto"/>
              <w:ind w:left="1094"/>
              <w:rPr>
                <w:sz w:val="20"/>
                <w:szCs w:val="20"/>
              </w:rPr>
            </w:pPr>
            <w:r>
              <w:rPr>
                <w:sz w:val="20"/>
                <w:szCs w:val="20"/>
              </w:rPr>
              <w:t>9</w:t>
            </w:r>
          </w:p>
        </w:tc>
        <w:tc>
          <w:tcPr>
            <w:tcW w:w="2285" w:type="dxa"/>
            <w:noWrap w:val="0"/>
            <w:vAlign w:val="top"/>
          </w:tcPr>
          <w:p w14:paraId="73867BC6">
            <w:pPr>
              <w:rPr>
                <w:rFonts w:ascii="Arial"/>
                <w:sz w:val="21"/>
              </w:rPr>
            </w:pPr>
          </w:p>
        </w:tc>
      </w:tr>
      <w:tr w14:paraId="38811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4F23DCF6">
            <w:pPr>
              <w:rPr>
                <w:rFonts w:ascii="Arial"/>
                <w:sz w:val="21"/>
              </w:rPr>
            </w:pPr>
          </w:p>
        </w:tc>
        <w:tc>
          <w:tcPr>
            <w:tcW w:w="1518" w:type="dxa"/>
            <w:noWrap w:val="0"/>
            <w:vAlign w:val="top"/>
          </w:tcPr>
          <w:p w14:paraId="6E0EB5EF">
            <w:pPr>
              <w:pStyle w:val="66"/>
              <w:spacing w:before="93" w:line="221" w:lineRule="auto"/>
              <w:ind w:left="37"/>
              <w:rPr>
                <w:sz w:val="20"/>
                <w:szCs w:val="20"/>
              </w:rPr>
            </w:pPr>
            <w:r>
              <w:rPr>
                <w:spacing w:val="-1"/>
                <w:sz w:val="20"/>
                <w:szCs w:val="20"/>
              </w:rPr>
              <w:t>石方工程</w:t>
            </w:r>
          </w:p>
        </w:tc>
        <w:tc>
          <w:tcPr>
            <w:tcW w:w="1217" w:type="dxa"/>
            <w:noWrap w:val="0"/>
            <w:vAlign w:val="top"/>
          </w:tcPr>
          <w:p w14:paraId="478FDE3F">
            <w:pPr>
              <w:pStyle w:val="66"/>
              <w:spacing w:before="92" w:line="241" w:lineRule="auto"/>
              <w:ind w:left="523"/>
              <w:rPr>
                <w:sz w:val="20"/>
                <w:szCs w:val="20"/>
              </w:rPr>
            </w:pPr>
            <w:r>
              <w:rPr>
                <w:spacing w:val="-6"/>
                <w:sz w:val="20"/>
                <w:szCs w:val="20"/>
              </w:rPr>
              <w:t>10</w:t>
            </w:r>
          </w:p>
        </w:tc>
        <w:tc>
          <w:tcPr>
            <w:tcW w:w="1217" w:type="dxa"/>
            <w:noWrap w:val="0"/>
            <w:vAlign w:val="top"/>
          </w:tcPr>
          <w:p w14:paraId="1C841E06">
            <w:pPr>
              <w:pStyle w:val="66"/>
              <w:spacing w:before="93"/>
              <w:ind w:left="424"/>
              <w:rPr>
                <w:sz w:val="20"/>
                <w:szCs w:val="20"/>
              </w:rPr>
            </w:pPr>
            <w:r>
              <w:rPr>
                <w:spacing w:val="-4"/>
                <w:sz w:val="20"/>
                <w:szCs w:val="20"/>
              </w:rPr>
              <w:t>12.5</w:t>
            </w:r>
          </w:p>
        </w:tc>
        <w:tc>
          <w:tcPr>
            <w:tcW w:w="1218" w:type="dxa"/>
            <w:noWrap w:val="0"/>
            <w:vAlign w:val="top"/>
          </w:tcPr>
          <w:p w14:paraId="342F1B5E">
            <w:pPr>
              <w:pStyle w:val="66"/>
              <w:spacing w:before="92" w:line="241" w:lineRule="auto"/>
              <w:ind w:left="567"/>
              <w:rPr>
                <w:sz w:val="20"/>
                <w:szCs w:val="20"/>
              </w:rPr>
            </w:pPr>
            <w:r>
              <w:rPr>
                <w:sz w:val="20"/>
                <w:szCs w:val="20"/>
              </w:rPr>
              <w:t>7</w:t>
            </w:r>
          </w:p>
        </w:tc>
        <w:tc>
          <w:tcPr>
            <w:tcW w:w="2277" w:type="dxa"/>
            <w:noWrap w:val="0"/>
            <w:vAlign w:val="top"/>
          </w:tcPr>
          <w:p w14:paraId="170AB1DB">
            <w:pPr>
              <w:pStyle w:val="66"/>
              <w:spacing w:before="92" w:line="241" w:lineRule="auto"/>
              <w:ind w:left="1094"/>
              <w:rPr>
                <w:sz w:val="20"/>
                <w:szCs w:val="20"/>
              </w:rPr>
            </w:pPr>
            <w:r>
              <w:rPr>
                <w:sz w:val="20"/>
                <w:szCs w:val="20"/>
              </w:rPr>
              <w:t>9</w:t>
            </w:r>
          </w:p>
        </w:tc>
        <w:tc>
          <w:tcPr>
            <w:tcW w:w="2285" w:type="dxa"/>
            <w:noWrap w:val="0"/>
            <w:vAlign w:val="top"/>
          </w:tcPr>
          <w:p w14:paraId="46BC5963">
            <w:pPr>
              <w:rPr>
                <w:rFonts w:ascii="Arial"/>
                <w:sz w:val="21"/>
              </w:rPr>
            </w:pPr>
          </w:p>
        </w:tc>
      </w:tr>
      <w:tr w14:paraId="051BC2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773" w:type="dxa"/>
            <w:noWrap w:val="0"/>
            <w:vAlign w:val="top"/>
          </w:tcPr>
          <w:p w14:paraId="2F1BE650">
            <w:pPr>
              <w:rPr>
                <w:rFonts w:ascii="Arial"/>
                <w:sz w:val="21"/>
              </w:rPr>
            </w:pPr>
          </w:p>
        </w:tc>
        <w:tc>
          <w:tcPr>
            <w:tcW w:w="1518" w:type="dxa"/>
            <w:noWrap w:val="0"/>
            <w:vAlign w:val="top"/>
          </w:tcPr>
          <w:p w14:paraId="5A8C8DD8">
            <w:pPr>
              <w:pStyle w:val="66"/>
              <w:spacing w:before="35" w:line="262" w:lineRule="auto"/>
              <w:ind w:left="69" w:right="101" w:hanging="33"/>
              <w:rPr>
                <w:sz w:val="20"/>
                <w:szCs w:val="20"/>
              </w:rPr>
            </w:pPr>
            <w:r>
              <w:rPr>
                <w:spacing w:val="10"/>
                <w:sz w:val="20"/>
                <w:szCs w:val="20"/>
              </w:rPr>
              <w:t>砂石备料工程(</w:t>
            </w:r>
            <w:r>
              <w:rPr>
                <w:sz w:val="20"/>
                <w:szCs w:val="20"/>
              </w:rPr>
              <w:t xml:space="preserve"> </w:t>
            </w:r>
            <w:r>
              <w:rPr>
                <w:spacing w:val="-12"/>
                <w:sz w:val="20"/>
                <w:szCs w:val="20"/>
              </w:rPr>
              <w:t>自采）</w:t>
            </w:r>
          </w:p>
        </w:tc>
        <w:tc>
          <w:tcPr>
            <w:tcW w:w="1217" w:type="dxa"/>
            <w:noWrap w:val="0"/>
            <w:vAlign w:val="top"/>
          </w:tcPr>
          <w:p w14:paraId="53D1FA4C">
            <w:pPr>
              <w:pStyle w:val="66"/>
              <w:spacing w:before="178"/>
              <w:ind w:left="460"/>
              <w:rPr>
                <w:sz w:val="20"/>
                <w:szCs w:val="20"/>
              </w:rPr>
            </w:pPr>
            <w:r>
              <w:rPr>
                <w:spacing w:val="-2"/>
                <w:sz w:val="20"/>
                <w:szCs w:val="20"/>
              </w:rPr>
              <w:t>0.5</w:t>
            </w:r>
          </w:p>
        </w:tc>
        <w:tc>
          <w:tcPr>
            <w:tcW w:w="1217" w:type="dxa"/>
            <w:noWrap w:val="0"/>
            <w:vAlign w:val="top"/>
          </w:tcPr>
          <w:p w14:paraId="4D24D06A">
            <w:pPr>
              <w:pStyle w:val="66"/>
              <w:spacing w:before="178" w:line="241" w:lineRule="auto"/>
              <w:ind w:left="564"/>
              <w:rPr>
                <w:sz w:val="20"/>
                <w:szCs w:val="20"/>
              </w:rPr>
            </w:pPr>
            <w:r>
              <w:rPr>
                <w:sz w:val="20"/>
                <w:szCs w:val="20"/>
              </w:rPr>
              <w:t>5</w:t>
            </w:r>
          </w:p>
        </w:tc>
        <w:tc>
          <w:tcPr>
            <w:tcW w:w="1218" w:type="dxa"/>
            <w:noWrap w:val="0"/>
            <w:vAlign w:val="top"/>
          </w:tcPr>
          <w:p w14:paraId="1074895B">
            <w:pPr>
              <w:pStyle w:val="66"/>
              <w:spacing w:before="178" w:line="241" w:lineRule="auto"/>
              <w:ind w:left="567"/>
              <w:rPr>
                <w:sz w:val="20"/>
                <w:szCs w:val="20"/>
              </w:rPr>
            </w:pPr>
            <w:r>
              <w:rPr>
                <w:sz w:val="20"/>
                <w:szCs w:val="20"/>
              </w:rPr>
              <w:t>7</w:t>
            </w:r>
          </w:p>
        </w:tc>
        <w:tc>
          <w:tcPr>
            <w:tcW w:w="2277" w:type="dxa"/>
            <w:noWrap w:val="0"/>
            <w:vAlign w:val="top"/>
          </w:tcPr>
          <w:p w14:paraId="5152EE8A">
            <w:pPr>
              <w:pStyle w:val="66"/>
              <w:spacing w:before="178" w:line="241" w:lineRule="auto"/>
              <w:ind w:left="1094"/>
              <w:rPr>
                <w:sz w:val="20"/>
                <w:szCs w:val="20"/>
              </w:rPr>
            </w:pPr>
            <w:r>
              <w:rPr>
                <w:sz w:val="20"/>
                <w:szCs w:val="20"/>
              </w:rPr>
              <w:t>9</w:t>
            </w:r>
          </w:p>
        </w:tc>
        <w:tc>
          <w:tcPr>
            <w:tcW w:w="2285" w:type="dxa"/>
            <w:noWrap w:val="0"/>
            <w:vAlign w:val="top"/>
          </w:tcPr>
          <w:p w14:paraId="54FEC65C">
            <w:pPr>
              <w:rPr>
                <w:rFonts w:ascii="Arial"/>
                <w:sz w:val="21"/>
              </w:rPr>
            </w:pPr>
          </w:p>
        </w:tc>
      </w:tr>
      <w:tr w14:paraId="6CA4D5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44D8A0F4">
            <w:pPr>
              <w:rPr>
                <w:rFonts w:ascii="Arial"/>
                <w:sz w:val="21"/>
              </w:rPr>
            </w:pPr>
          </w:p>
        </w:tc>
        <w:tc>
          <w:tcPr>
            <w:tcW w:w="1518" w:type="dxa"/>
            <w:noWrap w:val="0"/>
            <w:vAlign w:val="top"/>
          </w:tcPr>
          <w:p w14:paraId="1A775B3A">
            <w:pPr>
              <w:pStyle w:val="66"/>
              <w:spacing w:before="93" w:line="220" w:lineRule="auto"/>
              <w:ind w:left="36"/>
              <w:rPr>
                <w:sz w:val="20"/>
                <w:szCs w:val="20"/>
              </w:rPr>
            </w:pPr>
            <w:r>
              <w:rPr>
                <w:spacing w:val="-1"/>
                <w:sz w:val="20"/>
                <w:szCs w:val="20"/>
              </w:rPr>
              <w:t>模板工程</w:t>
            </w:r>
          </w:p>
        </w:tc>
        <w:tc>
          <w:tcPr>
            <w:tcW w:w="1217" w:type="dxa"/>
            <w:noWrap w:val="0"/>
            <w:vAlign w:val="top"/>
          </w:tcPr>
          <w:p w14:paraId="5D3D5046">
            <w:pPr>
              <w:pStyle w:val="66"/>
              <w:spacing w:before="93" w:line="241" w:lineRule="auto"/>
              <w:ind w:left="523"/>
              <w:rPr>
                <w:sz w:val="20"/>
                <w:szCs w:val="20"/>
              </w:rPr>
            </w:pPr>
            <w:r>
              <w:rPr>
                <w:spacing w:val="-6"/>
                <w:sz w:val="20"/>
                <w:szCs w:val="20"/>
              </w:rPr>
              <w:t>10</w:t>
            </w:r>
          </w:p>
        </w:tc>
        <w:tc>
          <w:tcPr>
            <w:tcW w:w="1217" w:type="dxa"/>
            <w:noWrap w:val="0"/>
            <w:vAlign w:val="top"/>
          </w:tcPr>
          <w:p w14:paraId="14377867">
            <w:pPr>
              <w:pStyle w:val="66"/>
              <w:spacing w:before="94"/>
              <w:ind w:left="461"/>
              <w:rPr>
                <w:sz w:val="20"/>
                <w:szCs w:val="20"/>
              </w:rPr>
            </w:pPr>
            <w:r>
              <w:rPr>
                <w:spacing w:val="-2"/>
                <w:sz w:val="20"/>
                <w:szCs w:val="20"/>
              </w:rPr>
              <w:t>9.5</w:t>
            </w:r>
          </w:p>
        </w:tc>
        <w:tc>
          <w:tcPr>
            <w:tcW w:w="1218" w:type="dxa"/>
            <w:noWrap w:val="0"/>
            <w:vAlign w:val="top"/>
          </w:tcPr>
          <w:p w14:paraId="0D7A17CC">
            <w:pPr>
              <w:pStyle w:val="66"/>
              <w:spacing w:before="93" w:line="241" w:lineRule="auto"/>
              <w:ind w:left="567"/>
              <w:rPr>
                <w:sz w:val="20"/>
                <w:szCs w:val="20"/>
              </w:rPr>
            </w:pPr>
            <w:r>
              <w:rPr>
                <w:sz w:val="20"/>
                <w:szCs w:val="20"/>
              </w:rPr>
              <w:t>7</w:t>
            </w:r>
          </w:p>
        </w:tc>
        <w:tc>
          <w:tcPr>
            <w:tcW w:w="2277" w:type="dxa"/>
            <w:noWrap w:val="0"/>
            <w:vAlign w:val="top"/>
          </w:tcPr>
          <w:p w14:paraId="7738C00D">
            <w:pPr>
              <w:pStyle w:val="66"/>
              <w:spacing w:before="93" w:line="241" w:lineRule="auto"/>
              <w:ind w:left="1094"/>
              <w:rPr>
                <w:sz w:val="20"/>
                <w:szCs w:val="20"/>
              </w:rPr>
            </w:pPr>
            <w:r>
              <w:rPr>
                <w:sz w:val="20"/>
                <w:szCs w:val="20"/>
              </w:rPr>
              <w:t>9</w:t>
            </w:r>
          </w:p>
        </w:tc>
        <w:tc>
          <w:tcPr>
            <w:tcW w:w="2285" w:type="dxa"/>
            <w:noWrap w:val="0"/>
            <w:vAlign w:val="top"/>
          </w:tcPr>
          <w:p w14:paraId="29D04BC5">
            <w:pPr>
              <w:rPr>
                <w:rFonts w:ascii="Arial"/>
                <w:sz w:val="21"/>
              </w:rPr>
            </w:pPr>
          </w:p>
        </w:tc>
      </w:tr>
      <w:tr w14:paraId="454E1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773" w:type="dxa"/>
            <w:noWrap w:val="0"/>
            <w:vAlign w:val="top"/>
          </w:tcPr>
          <w:p w14:paraId="32D3E544">
            <w:pPr>
              <w:rPr>
                <w:rFonts w:ascii="Arial"/>
                <w:sz w:val="21"/>
              </w:rPr>
            </w:pPr>
          </w:p>
        </w:tc>
        <w:tc>
          <w:tcPr>
            <w:tcW w:w="1518" w:type="dxa"/>
            <w:noWrap w:val="0"/>
            <w:vAlign w:val="top"/>
          </w:tcPr>
          <w:p w14:paraId="56B5AC55">
            <w:pPr>
              <w:pStyle w:val="66"/>
              <w:spacing w:before="179" w:line="221" w:lineRule="auto"/>
              <w:ind w:left="39"/>
              <w:rPr>
                <w:sz w:val="20"/>
                <w:szCs w:val="20"/>
              </w:rPr>
            </w:pPr>
            <w:r>
              <w:rPr>
                <w:spacing w:val="-1"/>
                <w:sz w:val="20"/>
                <w:szCs w:val="20"/>
              </w:rPr>
              <w:t>混凝土浇筑工程</w:t>
            </w:r>
          </w:p>
        </w:tc>
        <w:tc>
          <w:tcPr>
            <w:tcW w:w="1217" w:type="dxa"/>
            <w:noWrap w:val="0"/>
            <w:vAlign w:val="top"/>
          </w:tcPr>
          <w:p w14:paraId="132A7545">
            <w:pPr>
              <w:pStyle w:val="66"/>
              <w:spacing w:before="179" w:line="241" w:lineRule="auto"/>
              <w:ind w:left="523"/>
              <w:rPr>
                <w:sz w:val="20"/>
                <w:szCs w:val="20"/>
              </w:rPr>
            </w:pPr>
            <w:r>
              <w:rPr>
                <w:spacing w:val="-6"/>
                <w:sz w:val="20"/>
                <w:szCs w:val="20"/>
              </w:rPr>
              <w:t>10</w:t>
            </w:r>
          </w:p>
        </w:tc>
        <w:tc>
          <w:tcPr>
            <w:tcW w:w="1217" w:type="dxa"/>
            <w:noWrap w:val="0"/>
            <w:vAlign w:val="top"/>
          </w:tcPr>
          <w:p w14:paraId="2C575460">
            <w:pPr>
              <w:pStyle w:val="66"/>
              <w:spacing w:before="179"/>
              <w:ind w:left="461"/>
              <w:rPr>
                <w:sz w:val="20"/>
                <w:szCs w:val="20"/>
              </w:rPr>
            </w:pPr>
            <w:r>
              <w:rPr>
                <w:spacing w:val="-2"/>
                <w:sz w:val="20"/>
                <w:szCs w:val="20"/>
              </w:rPr>
              <w:t>9.5</w:t>
            </w:r>
          </w:p>
        </w:tc>
        <w:tc>
          <w:tcPr>
            <w:tcW w:w="1218" w:type="dxa"/>
            <w:noWrap w:val="0"/>
            <w:vAlign w:val="top"/>
          </w:tcPr>
          <w:p w14:paraId="51851B6A">
            <w:pPr>
              <w:pStyle w:val="66"/>
              <w:spacing w:before="179" w:line="241" w:lineRule="auto"/>
              <w:ind w:left="567"/>
              <w:rPr>
                <w:sz w:val="20"/>
                <w:szCs w:val="20"/>
              </w:rPr>
            </w:pPr>
            <w:r>
              <w:rPr>
                <w:sz w:val="20"/>
                <w:szCs w:val="20"/>
              </w:rPr>
              <w:t>7</w:t>
            </w:r>
          </w:p>
        </w:tc>
        <w:tc>
          <w:tcPr>
            <w:tcW w:w="2277" w:type="dxa"/>
            <w:noWrap w:val="0"/>
            <w:vAlign w:val="top"/>
          </w:tcPr>
          <w:p w14:paraId="60DF431D">
            <w:pPr>
              <w:pStyle w:val="66"/>
              <w:spacing w:before="179" w:line="241" w:lineRule="auto"/>
              <w:ind w:left="1094"/>
              <w:rPr>
                <w:sz w:val="20"/>
                <w:szCs w:val="20"/>
              </w:rPr>
            </w:pPr>
            <w:r>
              <w:rPr>
                <w:sz w:val="20"/>
                <w:szCs w:val="20"/>
              </w:rPr>
              <w:t>9</w:t>
            </w:r>
          </w:p>
        </w:tc>
        <w:tc>
          <w:tcPr>
            <w:tcW w:w="2285" w:type="dxa"/>
            <w:noWrap w:val="0"/>
            <w:vAlign w:val="top"/>
          </w:tcPr>
          <w:p w14:paraId="6954D3B6">
            <w:pPr>
              <w:rPr>
                <w:rFonts w:ascii="Arial"/>
                <w:sz w:val="21"/>
              </w:rPr>
            </w:pPr>
          </w:p>
        </w:tc>
      </w:tr>
      <w:tr w14:paraId="618E7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212754A8">
            <w:pPr>
              <w:rPr>
                <w:rFonts w:ascii="Arial"/>
                <w:sz w:val="21"/>
              </w:rPr>
            </w:pPr>
          </w:p>
        </w:tc>
        <w:tc>
          <w:tcPr>
            <w:tcW w:w="1518" w:type="dxa"/>
            <w:noWrap w:val="0"/>
            <w:vAlign w:val="top"/>
          </w:tcPr>
          <w:p w14:paraId="5D3F207B">
            <w:pPr>
              <w:pStyle w:val="66"/>
              <w:spacing w:before="95" w:line="220" w:lineRule="auto"/>
              <w:ind w:left="35"/>
              <w:rPr>
                <w:sz w:val="20"/>
                <w:szCs w:val="20"/>
              </w:rPr>
            </w:pPr>
            <w:r>
              <w:rPr>
                <w:spacing w:val="-1"/>
                <w:sz w:val="20"/>
                <w:szCs w:val="20"/>
              </w:rPr>
              <w:t>钢筋制安工程</w:t>
            </w:r>
          </w:p>
        </w:tc>
        <w:tc>
          <w:tcPr>
            <w:tcW w:w="1217" w:type="dxa"/>
            <w:noWrap w:val="0"/>
            <w:vAlign w:val="top"/>
          </w:tcPr>
          <w:p w14:paraId="19105563">
            <w:pPr>
              <w:pStyle w:val="66"/>
              <w:spacing w:before="94" w:line="241" w:lineRule="auto"/>
              <w:ind w:left="523"/>
              <w:rPr>
                <w:sz w:val="20"/>
                <w:szCs w:val="20"/>
              </w:rPr>
            </w:pPr>
            <w:r>
              <w:rPr>
                <w:spacing w:val="-6"/>
                <w:sz w:val="20"/>
                <w:szCs w:val="20"/>
              </w:rPr>
              <w:t>10</w:t>
            </w:r>
          </w:p>
        </w:tc>
        <w:tc>
          <w:tcPr>
            <w:tcW w:w="1217" w:type="dxa"/>
            <w:noWrap w:val="0"/>
            <w:vAlign w:val="top"/>
          </w:tcPr>
          <w:p w14:paraId="24DD82B2">
            <w:pPr>
              <w:pStyle w:val="66"/>
              <w:spacing w:before="95"/>
              <w:ind w:left="464"/>
              <w:rPr>
                <w:sz w:val="20"/>
                <w:szCs w:val="20"/>
              </w:rPr>
            </w:pPr>
            <w:r>
              <w:rPr>
                <w:spacing w:val="-3"/>
                <w:sz w:val="20"/>
                <w:szCs w:val="20"/>
              </w:rPr>
              <w:t>5.5</w:t>
            </w:r>
          </w:p>
        </w:tc>
        <w:tc>
          <w:tcPr>
            <w:tcW w:w="1218" w:type="dxa"/>
            <w:noWrap w:val="0"/>
            <w:vAlign w:val="top"/>
          </w:tcPr>
          <w:p w14:paraId="24D594E0">
            <w:pPr>
              <w:pStyle w:val="66"/>
              <w:spacing w:before="94" w:line="241" w:lineRule="auto"/>
              <w:ind w:left="567"/>
              <w:rPr>
                <w:sz w:val="20"/>
                <w:szCs w:val="20"/>
              </w:rPr>
            </w:pPr>
            <w:r>
              <w:rPr>
                <w:sz w:val="20"/>
                <w:szCs w:val="20"/>
              </w:rPr>
              <w:t>7</w:t>
            </w:r>
          </w:p>
        </w:tc>
        <w:tc>
          <w:tcPr>
            <w:tcW w:w="2277" w:type="dxa"/>
            <w:noWrap w:val="0"/>
            <w:vAlign w:val="top"/>
          </w:tcPr>
          <w:p w14:paraId="1B8C223A">
            <w:pPr>
              <w:pStyle w:val="66"/>
              <w:spacing w:before="94" w:line="241" w:lineRule="auto"/>
              <w:ind w:left="1094"/>
              <w:rPr>
                <w:sz w:val="20"/>
                <w:szCs w:val="20"/>
              </w:rPr>
            </w:pPr>
            <w:r>
              <w:rPr>
                <w:sz w:val="20"/>
                <w:szCs w:val="20"/>
              </w:rPr>
              <w:t>9</w:t>
            </w:r>
          </w:p>
        </w:tc>
        <w:tc>
          <w:tcPr>
            <w:tcW w:w="2285" w:type="dxa"/>
            <w:noWrap w:val="0"/>
            <w:vAlign w:val="top"/>
          </w:tcPr>
          <w:p w14:paraId="2D9CAED6">
            <w:pPr>
              <w:rPr>
                <w:rFonts w:ascii="Arial"/>
                <w:sz w:val="21"/>
              </w:rPr>
            </w:pPr>
          </w:p>
        </w:tc>
      </w:tr>
      <w:tr w14:paraId="31F48E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1E459714">
            <w:pPr>
              <w:rPr>
                <w:rFonts w:ascii="Arial"/>
                <w:sz w:val="21"/>
              </w:rPr>
            </w:pPr>
          </w:p>
        </w:tc>
        <w:tc>
          <w:tcPr>
            <w:tcW w:w="1518" w:type="dxa"/>
            <w:noWrap w:val="0"/>
            <w:vAlign w:val="top"/>
          </w:tcPr>
          <w:p w14:paraId="5132B5B9">
            <w:pPr>
              <w:pStyle w:val="66"/>
              <w:spacing w:before="96" w:line="220" w:lineRule="auto"/>
              <w:ind w:left="37"/>
              <w:rPr>
                <w:sz w:val="20"/>
                <w:szCs w:val="20"/>
              </w:rPr>
            </w:pPr>
            <w:r>
              <w:rPr>
                <w:spacing w:val="-1"/>
                <w:sz w:val="20"/>
                <w:szCs w:val="20"/>
              </w:rPr>
              <w:t>钻孔灌浆工程</w:t>
            </w:r>
          </w:p>
        </w:tc>
        <w:tc>
          <w:tcPr>
            <w:tcW w:w="1217" w:type="dxa"/>
            <w:noWrap w:val="0"/>
            <w:vAlign w:val="top"/>
          </w:tcPr>
          <w:p w14:paraId="641E793C">
            <w:pPr>
              <w:pStyle w:val="66"/>
              <w:spacing w:before="95" w:line="241" w:lineRule="auto"/>
              <w:ind w:left="523"/>
              <w:rPr>
                <w:sz w:val="20"/>
                <w:szCs w:val="20"/>
              </w:rPr>
            </w:pPr>
            <w:r>
              <w:rPr>
                <w:spacing w:val="-6"/>
                <w:sz w:val="20"/>
                <w:szCs w:val="20"/>
              </w:rPr>
              <w:t>10</w:t>
            </w:r>
          </w:p>
        </w:tc>
        <w:tc>
          <w:tcPr>
            <w:tcW w:w="1217" w:type="dxa"/>
            <w:noWrap w:val="0"/>
            <w:vAlign w:val="top"/>
          </w:tcPr>
          <w:p w14:paraId="712BA9D5">
            <w:pPr>
              <w:pStyle w:val="66"/>
              <w:spacing w:before="95"/>
              <w:ind w:left="424"/>
              <w:rPr>
                <w:sz w:val="20"/>
                <w:szCs w:val="20"/>
              </w:rPr>
            </w:pPr>
            <w:r>
              <w:rPr>
                <w:spacing w:val="-4"/>
                <w:sz w:val="20"/>
                <w:szCs w:val="20"/>
              </w:rPr>
              <w:t>10.5</w:t>
            </w:r>
          </w:p>
        </w:tc>
        <w:tc>
          <w:tcPr>
            <w:tcW w:w="1218" w:type="dxa"/>
            <w:noWrap w:val="0"/>
            <w:vAlign w:val="top"/>
          </w:tcPr>
          <w:p w14:paraId="08C28678">
            <w:pPr>
              <w:pStyle w:val="66"/>
              <w:spacing w:before="95" w:line="241" w:lineRule="auto"/>
              <w:ind w:left="567"/>
              <w:rPr>
                <w:sz w:val="20"/>
                <w:szCs w:val="20"/>
              </w:rPr>
            </w:pPr>
            <w:r>
              <w:rPr>
                <w:sz w:val="20"/>
                <w:szCs w:val="20"/>
              </w:rPr>
              <w:t>7</w:t>
            </w:r>
          </w:p>
        </w:tc>
        <w:tc>
          <w:tcPr>
            <w:tcW w:w="2277" w:type="dxa"/>
            <w:noWrap w:val="0"/>
            <w:vAlign w:val="top"/>
          </w:tcPr>
          <w:p w14:paraId="6836C512">
            <w:pPr>
              <w:pStyle w:val="66"/>
              <w:spacing w:before="95" w:line="241" w:lineRule="auto"/>
              <w:ind w:left="1094"/>
              <w:rPr>
                <w:sz w:val="20"/>
                <w:szCs w:val="20"/>
              </w:rPr>
            </w:pPr>
            <w:r>
              <w:rPr>
                <w:sz w:val="20"/>
                <w:szCs w:val="20"/>
              </w:rPr>
              <w:t>9</w:t>
            </w:r>
          </w:p>
        </w:tc>
        <w:tc>
          <w:tcPr>
            <w:tcW w:w="2285" w:type="dxa"/>
            <w:noWrap w:val="0"/>
            <w:vAlign w:val="top"/>
          </w:tcPr>
          <w:p w14:paraId="69AE5379">
            <w:pPr>
              <w:rPr>
                <w:rFonts w:ascii="Arial"/>
                <w:sz w:val="21"/>
              </w:rPr>
            </w:pPr>
          </w:p>
        </w:tc>
      </w:tr>
      <w:tr w14:paraId="0D856C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4211EA2C">
            <w:pPr>
              <w:rPr>
                <w:rFonts w:ascii="Arial"/>
                <w:sz w:val="21"/>
              </w:rPr>
            </w:pPr>
          </w:p>
        </w:tc>
        <w:tc>
          <w:tcPr>
            <w:tcW w:w="1518" w:type="dxa"/>
            <w:noWrap w:val="0"/>
            <w:vAlign w:val="top"/>
          </w:tcPr>
          <w:p w14:paraId="1CC7635F">
            <w:pPr>
              <w:pStyle w:val="66"/>
              <w:spacing w:before="96" w:line="221" w:lineRule="auto"/>
              <w:ind w:left="37"/>
              <w:rPr>
                <w:sz w:val="20"/>
                <w:szCs w:val="20"/>
              </w:rPr>
            </w:pPr>
            <w:r>
              <w:rPr>
                <w:spacing w:val="-1"/>
                <w:sz w:val="20"/>
                <w:szCs w:val="20"/>
              </w:rPr>
              <w:t>锚固工程</w:t>
            </w:r>
          </w:p>
        </w:tc>
        <w:tc>
          <w:tcPr>
            <w:tcW w:w="1217" w:type="dxa"/>
            <w:noWrap w:val="0"/>
            <w:vAlign w:val="top"/>
          </w:tcPr>
          <w:p w14:paraId="05351B92">
            <w:pPr>
              <w:pStyle w:val="66"/>
              <w:spacing w:before="95" w:line="241" w:lineRule="auto"/>
              <w:ind w:left="523"/>
              <w:rPr>
                <w:sz w:val="20"/>
                <w:szCs w:val="20"/>
              </w:rPr>
            </w:pPr>
            <w:r>
              <w:rPr>
                <w:spacing w:val="-6"/>
                <w:sz w:val="20"/>
                <w:szCs w:val="20"/>
              </w:rPr>
              <w:t>10</w:t>
            </w:r>
          </w:p>
        </w:tc>
        <w:tc>
          <w:tcPr>
            <w:tcW w:w="1217" w:type="dxa"/>
            <w:noWrap w:val="0"/>
            <w:vAlign w:val="top"/>
          </w:tcPr>
          <w:p w14:paraId="6AD3E2E6">
            <w:pPr>
              <w:pStyle w:val="66"/>
              <w:spacing w:before="96"/>
              <w:ind w:left="424"/>
              <w:rPr>
                <w:sz w:val="20"/>
                <w:szCs w:val="20"/>
              </w:rPr>
            </w:pPr>
            <w:r>
              <w:rPr>
                <w:spacing w:val="-4"/>
                <w:sz w:val="20"/>
                <w:szCs w:val="20"/>
              </w:rPr>
              <w:t>10.5</w:t>
            </w:r>
          </w:p>
        </w:tc>
        <w:tc>
          <w:tcPr>
            <w:tcW w:w="1218" w:type="dxa"/>
            <w:noWrap w:val="0"/>
            <w:vAlign w:val="top"/>
          </w:tcPr>
          <w:p w14:paraId="5EF12824">
            <w:pPr>
              <w:pStyle w:val="66"/>
              <w:spacing w:before="95" w:line="241" w:lineRule="auto"/>
              <w:ind w:left="567"/>
              <w:rPr>
                <w:sz w:val="20"/>
                <w:szCs w:val="20"/>
              </w:rPr>
            </w:pPr>
            <w:r>
              <w:rPr>
                <w:sz w:val="20"/>
                <w:szCs w:val="20"/>
              </w:rPr>
              <w:t>7</w:t>
            </w:r>
          </w:p>
        </w:tc>
        <w:tc>
          <w:tcPr>
            <w:tcW w:w="2277" w:type="dxa"/>
            <w:noWrap w:val="0"/>
            <w:vAlign w:val="top"/>
          </w:tcPr>
          <w:p w14:paraId="521630E7">
            <w:pPr>
              <w:pStyle w:val="66"/>
              <w:spacing w:before="95" w:line="241" w:lineRule="auto"/>
              <w:ind w:left="1094"/>
              <w:rPr>
                <w:sz w:val="20"/>
                <w:szCs w:val="20"/>
              </w:rPr>
            </w:pPr>
            <w:r>
              <w:rPr>
                <w:sz w:val="20"/>
                <w:szCs w:val="20"/>
              </w:rPr>
              <w:t>9</w:t>
            </w:r>
          </w:p>
        </w:tc>
        <w:tc>
          <w:tcPr>
            <w:tcW w:w="2285" w:type="dxa"/>
            <w:noWrap w:val="0"/>
            <w:vAlign w:val="top"/>
          </w:tcPr>
          <w:p w14:paraId="1ED6CA24">
            <w:pPr>
              <w:rPr>
                <w:rFonts w:ascii="Arial"/>
                <w:sz w:val="21"/>
              </w:rPr>
            </w:pPr>
          </w:p>
        </w:tc>
      </w:tr>
      <w:tr w14:paraId="72F35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413CEB57">
            <w:pPr>
              <w:rPr>
                <w:rFonts w:ascii="Arial"/>
                <w:sz w:val="21"/>
              </w:rPr>
            </w:pPr>
          </w:p>
        </w:tc>
        <w:tc>
          <w:tcPr>
            <w:tcW w:w="1518" w:type="dxa"/>
            <w:noWrap w:val="0"/>
            <w:vAlign w:val="top"/>
          </w:tcPr>
          <w:p w14:paraId="5A8226E4">
            <w:pPr>
              <w:pStyle w:val="66"/>
              <w:spacing w:before="97" w:line="220" w:lineRule="auto"/>
              <w:ind w:left="37"/>
              <w:rPr>
                <w:sz w:val="20"/>
                <w:szCs w:val="20"/>
              </w:rPr>
            </w:pPr>
            <w:r>
              <w:rPr>
                <w:spacing w:val="-1"/>
                <w:sz w:val="20"/>
                <w:szCs w:val="20"/>
              </w:rPr>
              <w:t>疏浚工程</w:t>
            </w:r>
          </w:p>
        </w:tc>
        <w:tc>
          <w:tcPr>
            <w:tcW w:w="1217" w:type="dxa"/>
            <w:noWrap w:val="0"/>
            <w:vAlign w:val="top"/>
          </w:tcPr>
          <w:p w14:paraId="258B75EF">
            <w:pPr>
              <w:pStyle w:val="66"/>
              <w:spacing w:before="96" w:line="241" w:lineRule="auto"/>
              <w:ind w:left="523"/>
              <w:rPr>
                <w:sz w:val="20"/>
                <w:szCs w:val="20"/>
              </w:rPr>
            </w:pPr>
            <w:r>
              <w:rPr>
                <w:spacing w:val="-6"/>
                <w:sz w:val="20"/>
                <w:szCs w:val="20"/>
              </w:rPr>
              <w:t>10</w:t>
            </w:r>
          </w:p>
        </w:tc>
        <w:tc>
          <w:tcPr>
            <w:tcW w:w="1217" w:type="dxa"/>
            <w:noWrap w:val="0"/>
            <w:vAlign w:val="top"/>
          </w:tcPr>
          <w:p w14:paraId="5BE84AB0">
            <w:pPr>
              <w:pStyle w:val="66"/>
              <w:spacing w:before="96"/>
              <w:ind w:left="414"/>
              <w:rPr>
                <w:sz w:val="20"/>
                <w:szCs w:val="20"/>
              </w:rPr>
            </w:pPr>
            <w:r>
              <w:rPr>
                <w:spacing w:val="-3"/>
                <w:sz w:val="20"/>
                <w:szCs w:val="20"/>
              </w:rPr>
              <w:t>7.25</w:t>
            </w:r>
          </w:p>
        </w:tc>
        <w:tc>
          <w:tcPr>
            <w:tcW w:w="1218" w:type="dxa"/>
            <w:noWrap w:val="0"/>
            <w:vAlign w:val="top"/>
          </w:tcPr>
          <w:p w14:paraId="184E6181">
            <w:pPr>
              <w:pStyle w:val="66"/>
              <w:spacing w:before="96" w:line="241" w:lineRule="auto"/>
              <w:ind w:left="567"/>
              <w:rPr>
                <w:sz w:val="20"/>
                <w:szCs w:val="20"/>
              </w:rPr>
            </w:pPr>
            <w:r>
              <w:rPr>
                <w:sz w:val="20"/>
                <w:szCs w:val="20"/>
              </w:rPr>
              <w:t>7</w:t>
            </w:r>
          </w:p>
        </w:tc>
        <w:tc>
          <w:tcPr>
            <w:tcW w:w="2277" w:type="dxa"/>
            <w:noWrap w:val="0"/>
            <w:vAlign w:val="top"/>
          </w:tcPr>
          <w:p w14:paraId="5F44C6B1">
            <w:pPr>
              <w:pStyle w:val="66"/>
              <w:spacing w:before="96" w:line="241" w:lineRule="auto"/>
              <w:ind w:left="1094"/>
              <w:rPr>
                <w:sz w:val="20"/>
                <w:szCs w:val="20"/>
              </w:rPr>
            </w:pPr>
            <w:r>
              <w:rPr>
                <w:sz w:val="20"/>
                <w:szCs w:val="20"/>
              </w:rPr>
              <w:t>9</w:t>
            </w:r>
          </w:p>
        </w:tc>
        <w:tc>
          <w:tcPr>
            <w:tcW w:w="2285" w:type="dxa"/>
            <w:noWrap w:val="0"/>
            <w:vAlign w:val="top"/>
          </w:tcPr>
          <w:p w14:paraId="0323D688">
            <w:pPr>
              <w:rPr>
                <w:rFonts w:ascii="Arial"/>
                <w:sz w:val="21"/>
              </w:rPr>
            </w:pPr>
          </w:p>
        </w:tc>
      </w:tr>
      <w:tr w14:paraId="5626C3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773" w:type="dxa"/>
            <w:noWrap w:val="0"/>
            <w:vAlign w:val="top"/>
          </w:tcPr>
          <w:p w14:paraId="1DA2D36E">
            <w:pPr>
              <w:rPr>
                <w:rFonts w:ascii="Arial"/>
                <w:sz w:val="21"/>
              </w:rPr>
            </w:pPr>
          </w:p>
        </w:tc>
        <w:tc>
          <w:tcPr>
            <w:tcW w:w="1518" w:type="dxa"/>
            <w:noWrap w:val="0"/>
            <w:vAlign w:val="top"/>
          </w:tcPr>
          <w:p w14:paraId="2F823994">
            <w:pPr>
              <w:pStyle w:val="66"/>
              <w:spacing w:before="39" w:line="260" w:lineRule="auto"/>
              <w:ind w:left="39" w:right="72" w:hanging="3"/>
              <w:rPr>
                <w:sz w:val="20"/>
                <w:szCs w:val="20"/>
              </w:rPr>
            </w:pPr>
            <w:r>
              <w:rPr>
                <w:spacing w:val="-1"/>
                <w:sz w:val="20"/>
                <w:szCs w:val="20"/>
              </w:rPr>
              <w:t>掘进机施工隧洞</w:t>
            </w:r>
            <w:r>
              <w:rPr>
                <w:spacing w:val="5"/>
                <w:sz w:val="20"/>
                <w:szCs w:val="20"/>
              </w:rPr>
              <w:t xml:space="preserve"> </w:t>
            </w:r>
            <w:r>
              <w:rPr>
                <w:spacing w:val="-2"/>
                <w:sz w:val="20"/>
                <w:szCs w:val="20"/>
              </w:rPr>
              <w:t>工程(1)</w:t>
            </w:r>
          </w:p>
        </w:tc>
        <w:tc>
          <w:tcPr>
            <w:tcW w:w="1217" w:type="dxa"/>
            <w:noWrap w:val="0"/>
            <w:vAlign w:val="top"/>
          </w:tcPr>
          <w:p w14:paraId="0D457FF3">
            <w:pPr>
              <w:pStyle w:val="66"/>
              <w:spacing w:before="182" w:line="242" w:lineRule="auto"/>
              <w:ind w:left="561"/>
              <w:rPr>
                <w:sz w:val="20"/>
                <w:szCs w:val="20"/>
              </w:rPr>
            </w:pPr>
            <w:r>
              <w:rPr>
                <w:sz w:val="20"/>
                <w:szCs w:val="20"/>
              </w:rPr>
              <w:t>2</w:t>
            </w:r>
          </w:p>
        </w:tc>
        <w:tc>
          <w:tcPr>
            <w:tcW w:w="1217" w:type="dxa"/>
            <w:noWrap w:val="0"/>
            <w:vAlign w:val="top"/>
          </w:tcPr>
          <w:p w14:paraId="3428873C">
            <w:pPr>
              <w:pStyle w:val="66"/>
              <w:spacing w:before="182" w:line="242" w:lineRule="auto"/>
              <w:ind w:left="560"/>
              <w:rPr>
                <w:sz w:val="20"/>
                <w:szCs w:val="20"/>
              </w:rPr>
            </w:pPr>
            <w:r>
              <w:rPr>
                <w:sz w:val="20"/>
                <w:szCs w:val="20"/>
              </w:rPr>
              <w:t>4</w:t>
            </w:r>
          </w:p>
        </w:tc>
        <w:tc>
          <w:tcPr>
            <w:tcW w:w="1218" w:type="dxa"/>
            <w:noWrap w:val="0"/>
            <w:vAlign w:val="top"/>
          </w:tcPr>
          <w:p w14:paraId="7D1DAEEF">
            <w:pPr>
              <w:pStyle w:val="66"/>
              <w:spacing w:before="181" w:line="241" w:lineRule="auto"/>
              <w:ind w:left="567"/>
              <w:rPr>
                <w:sz w:val="20"/>
                <w:szCs w:val="20"/>
              </w:rPr>
            </w:pPr>
            <w:r>
              <w:rPr>
                <w:sz w:val="20"/>
                <w:szCs w:val="20"/>
              </w:rPr>
              <w:t>7</w:t>
            </w:r>
          </w:p>
        </w:tc>
        <w:tc>
          <w:tcPr>
            <w:tcW w:w="2277" w:type="dxa"/>
            <w:noWrap w:val="0"/>
            <w:vAlign w:val="top"/>
          </w:tcPr>
          <w:p w14:paraId="61B02223">
            <w:pPr>
              <w:pStyle w:val="66"/>
              <w:spacing w:before="181" w:line="241" w:lineRule="auto"/>
              <w:ind w:left="1094"/>
              <w:rPr>
                <w:sz w:val="20"/>
                <w:szCs w:val="20"/>
              </w:rPr>
            </w:pPr>
            <w:r>
              <w:rPr>
                <w:sz w:val="20"/>
                <w:szCs w:val="20"/>
              </w:rPr>
              <w:t>9</w:t>
            </w:r>
          </w:p>
        </w:tc>
        <w:tc>
          <w:tcPr>
            <w:tcW w:w="2285" w:type="dxa"/>
            <w:noWrap w:val="0"/>
            <w:vAlign w:val="top"/>
          </w:tcPr>
          <w:p w14:paraId="12A23595">
            <w:pPr>
              <w:rPr>
                <w:rFonts w:ascii="Arial"/>
                <w:sz w:val="21"/>
              </w:rPr>
            </w:pPr>
          </w:p>
        </w:tc>
      </w:tr>
      <w:tr w14:paraId="3AA3C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773" w:type="dxa"/>
            <w:noWrap w:val="0"/>
            <w:vAlign w:val="top"/>
          </w:tcPr>
          <w:p w14:paraId="1C60D1DD">
            <w:pPr>
              <w:rPr>
                <w:rFonts w:ascii="Arial"/>
                <w:sz w:val="21"/>
              </w:rPr>
            </w:pPr>
          </w:p>
        </w:tc>
        <w:tc>
          <w:tcPr>
            <w:tcW w:w="1518" w:type="dxa"/>
            <w:noWrap w:val="0"/>
            <w:vAlign w:val="top"/>
          </w:tcPr>
          <w:p w14:paraId="7DC4B69C">
            <w:pPr>
              <w:pStyle w:val="66"/>
              <w:spacing w:before="39" w:line="260" w:lineRule="auto"/>
              <w:ind w:left="39" w:right="72" w:hanging="3"/>
              <w:rPr>
                <w:sz w:val="20"/>
                <w:szCs w:val="20"/>
              </w:rPr>
            </w:pPr>
            <w:r>
              <w:rPr>
                <w:spacing w:val="-1"/>
                <w:sz w:val="20"/>
                <w:szCs w:val="20"/>
              </w:rPr>
              <w:t>掘进机施工隧洞</w:t>
            </w:r>
            <w:r>
              <w:rPr>
                <w:spacing w:val="5"/>
                <w:sz w:val="20"/>
                <w:szCs w:val="20"/>
              </w:rPr>
              <w:t xml:space="preserve"> </w:t>
            </w:r>
            <w:r>
              <w:rPr>
                <w:spacing w:val="-2"/>
                <w:sz w:val="20"/>
                <w:szCs w:val="20"/>
              </w:rPr>
              <w:t>工程(2)</w:t>
            </w:r>
          </w:p>
        </w:tc>
        <w:tc>
          <w:tcPr>
            <w:tcW w:w="1217" w:type="dxa"/>
            <w:noWrap w:val="0"/>
            <w:vAlign w:val="top"/>
          </w:tcPr>
          <w:p w14:paraId="19AB2DE4">
            <w:pPr>
              <w:pStyle w:val="66"/>
              <w:spacing w:before="182" w:line="242" w:lineRule="auto"/>
              <w:ind w:left="558"/>
              <w:rPr>
                <w:sz w:val="20"/>
                <w:szCs w:val="20"/>
              </w:rPr>
            </w:pPr>
            <w:r>
              <w:rPr>
                <w:sz w:val="20"/>
                <w:szCs w:val="20"/>
              </w:rPr>
              <w:t>4</w:t>
            </w:r>
          </w:p>
        </w:tc>
        <w:tc>
          <w:tcPr>
            <w:tcW w:w="1217" w:type="dxa"/>
            <w:noWrap w:val="0"/>
            <w:vAlign w:val="top"/>
          </w:tcPr>
          <w:p w14:paraId="7067AFE9">
            <w:pPr>
              <w:pStyle w:val="66"/>
              <w:spacing w:before="182"/>
              <w:ind w:left="411"/>
              <w:rPr>
                <w:sz w:val="20"/>
                <w:szCs w:val="20"/>
              </w:rPr>
            </w:pPr>
            <w:r>
              <w:rPr>
                <w:spacing w:val="-2"/>
                <w:sz w:val="20"/>
                <w:szCs w:val="20"/>
              </w:rPr>
              <w:t>6.25</w:t>
            </w:r>
          </w:p>
        </w:tc>
        <w:tc>
          <w:tcPr>
            <w:tcW w:w="1218" w:type="dxa"/>
            <w:noWrap w:val="0"/>
            <w:vAlign w:val="top"/>
          </w:tcPr>
          <w:p w14:paraId="73855E11">
            <w:pPr>
              <w:pStyle w:val="66"/>
              <w:spacing w:before="182" w:line="241" w:lineRule="auto"/>
              <w:ind w:left="567"/>
              <w:rPr>
                <w:sz w:val="20"/>
                <w:szCs w:val="20"/>
              </w:rPr>
            </w:pPr>
            <w:r>
              <w:rPr>
                <w:sz w:val="20"/>
                <w:szCs w:val="20"/>
              </w:rPr>
              <w:t>7</w:t>
            </w:r>
          </w:p>
        </w:tc>
        <w:tc>
          <w:tcPr>
            <w:tcW w:w="2277" w:type="dxa"/>
            <w:noWrap w:val="0"/>
            <w:vAlign w:val="top"/>
          </w:tcPr>
          <w:p w14:paraId="375BCF8A">
            <w:pPr>
              <w:pStyle w:val="66"/>
              <w:spacing w:before="182" w:line="241" w:lineRule="auto"/>
              <w:ind w:left="1094"/>
              <w:rPr>
                <w:sz w:val="20"/>
                <w:szCs w:val="20"/>
              </w:rPr>
            </w:pPr>
            <w:r>
              <w:rPr>
                <w:sz w:val="20"/>
                <w:szCs w:val="20"/>
              </w:rPr>
              <w:t>9</w:t>
            </w:r>
          </w:p>
        </w:tc>
        <w:tc>
          <w:tcPr>
            <w:tcW w:w="2285" w:type="dxa"/>
            <w:noWrap w:val="0"/>
            <w:vAlign w:val="top"/>
          </w:tcPr>
          <w:p w14:paraId="3883C045">
            <w:pPr>
              <w:rPr>
                <w:rFonts w:ascii="Arial"/>
                <w:sz w:val="21"/>
              </w:rPr>
            </w:pPr>
          </w:p>
        </w:tc>
      </w:tr>
      <w:tr w14:paraId="30A9F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08FD20B3">
            <w:pPr>
              <w:rPr>
                <w:rFonts w:ascii="Arial"/>
                <w:sz w:val="21"/>
              </w:rPr>
            </w:pPr>
          </w:p>
        </w:tc>
        <w:tc>
          <w:tcPr>
            <w:tcW w:w="1518" w:type="dxa"/>
            <w:noWrap w:val="0"/>
            <w:vAlign w:val="top"/>
          </w:tcPr>
          <w:p w14:paraId="07E11B66">
            <w:pPr>
              <w:pStyle w:val="66"/>
              <w:spacing w:before="98" w:line="221" w:lineRule="auto"/>
              <w:ind w:left="37"/>
              <w:rPr>
                <w:sz w:val="20"/>
                <w:szCs w:val="20"/>
              </w:rPr>
            </w:pPr>
            <w:r>
              <w:rPr>
                <w:spacing w:val="-1"/>
                <w:sz w:val="20"/>
                <w:szCs w:val="20"/>
              </w:rPr>
              <w:t>其他工程</w:t>
            </w:r>
          </w:p>
        </w:tc>
        <w:tc>
          <w:tcPr>
            <w:tcW w:w="1217" w:type="dxa"/>
            <w:noWrap w:val="0"/>
            <w:vAlign w:val="top"/>
          </w:tcPr>
          <w:p w14:paraId="416C8A2F">
            <w:pPr>
              <w:pStyle w:val="66"/>
              <w:spacing w:before="97" w:line="241" w:lineRule="auto"/>
              <w:ind w:left="523"/>
              <w:rPr>
                <w:sz w:val="20"/>
                <w:szCs w:val="20"/>
              </w:rPr>
            </w:pPr>
            <w:r>
              <w:rPr>
                <w:spacing w:val="-6"/>
                <w:sz w:val="20"/>
                <w:szCs w:val="20"/>
              </w:rPr>
              <w:t>10</w:t>
            </w:r>
          </w:p>
        </w:tc>
        <w:tc>
          <w:tcPr>
            <w:tcW w:w="1217" w:type="dxa"/>
            <w:noWrap w:val="0"/>
            <w:vAlign w:val="top"/>
          </w:tcPr>
          <w:p w14:paraId="690AB88D">
            <w:pPr>
              <w:pStyle w:val="66"/>
              <w:spacing w:before="98"/>
              <w:ind w:left="424"/>
              <w:rPr>
                <w:sz w:val="20"/>
                <w:szCs w:val="20"/>
              </w:rPr>
            </w:pPr>
            <w:r>
              <w:rPr>
                <w:spacing w:val="-4"/>
                <w:sz w:val="20"/>
                <w:szCs w:val="20"/>
              </w:rPr>
              <w:t>10.5</w:t>
            </w:r>
          </w:p>
        </w:tc>
        <w:tc>
          <w:tcPr>
            <w:tcW w:w="1218" w:type="dxa"/>
            <w:noWrap w:val="0"/>
            <w:vAlign w:val="top"/>
          </w:tcPr>
          <w:p w14:paraId="7DEED0AC">
            <w:pPr>
              <w:pStyle w:val="66"/>
              <w:spacing w:before="97" w:line="241" w:lineRule="auto"/>
              <w:ind w:left="567"/>
              <w:rPr>
                <w:sz w:val="20"/>
                <w:szCs w:val="20"/>
              </w:rPr>
            </w:pPr>
            <w:r>
              <w:rPr>
                <w:sz w:val="20"/>
                <w:szCs w:val="20"/>
              </w:rPr>
              <w:t>7</w:t>
            </w:r>
          </w:p>
        </w:tc>
        <w:tc>
          <w:tcPr>
            <w:tcW w:w="2277" w:type="dxa"/>
            <w:noWrap w:val="0"/>
            <w:vAlign w:val="top"/>
          </w:tcPr>
          <w:p w14:paraId="442E3E64">
            <w:pPr>
              <w:pStyle w:val="66"/>
              <w:spacing w:before="97" w:line="241" w:lineRule="auto"/>
              <w:ind w:left="1094"/>
              <w:rPr>
                <w:sz w:val="20"/>
                <w:szCs w:val="20"/>
              </w:rPr>
            </w:pPr>
            <w:r>
              <w:rPr>
                <w:sz w:val="20"/>
                <w:szCs w:val="20"/>
              </w:rPr>
              <w:t>9</w:t>
            </w:r>
          </w:p>
        </w:tc>
        <w:tc>
          <w:tcPr>
            <w:tcW w:w="2285" w:type="dxa"/>
            <w:noWrap w:val="0"/>
            <w:vAlign w:val="top"/>
          </w:tcPr>
          <w:p w14:paraId="179AD1A1">
            <w:pPr>
              <w:rPr>
                <w:rFonts w:ascii="Arial"/>
                <w:sz w:val="21"/>
              </w:rPr>
            </w:pPr>
          </w:p>
        </w:tc>
      </w:tr>
      <w:tr w14:paraId="2C87A9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67D2B3CB">
            <w:pPr>
              <w:rPr>
                <w:rFonts w:ascii="Arial"/>
                <w:sz w:val="21"/>
              </w:rPr>
            </w:pPr>
          </w:p>
        </w:tc>
        <w:tc>
          <w:tcPr>
            <w:tcW w:w="1518" w:type="dxa"/>
            <w:noWrap w:val="0"/>
            <w:vAlign w:val="top"/>
          </w:tcPr>
          <w:p w14:paraId="3835746D">
            <w:pPr>
              <w:pStyle w:val="66"/>
              <w:spacing w:before="98" w:line="221" w:lineRule="auto"/>
              <w:ind w:left="40"/>
              <w:rPr>
                <w:sz w:val="20"/>
                <w:szCs w:val="20"/>
              </w:rPr>
            </w:pPr>
            <w:r>
              <w:rPr>
                <w:spacing w:val="-2"/>
                <w:sz w:val="20"/>
                <w:szCs w:val="20"/>
              </w:rPr>
              <w:t>不取费</w:t>
            </w:r>
          </w:p>
        </w:tc>
        <w:tc>
          <w:tcPr>
            <w:tcW w:w="1217" w:type="dxa"/>
            <w:noWrap w:val="0"/>
            <w:vAlign w:val="top"/>
          </w:tcPr>
          <w:p w14:paraId="48F9A033">
            <w:pPr>
              <w:rPr>
                <w:rFonts w:ascii="Arial"/>
                <w:sz w:val="21"/>
              </w:rPr>
            </w:pPr>
          </w:p>
        </w:tc>
        <w:tc>
          <w:tcPr>
            <w:tcW w:w="1217" w:type="dxa"/>
            <w:noWrap w:val="0"/>
            <w:vAlign w:val="top"/>
          </w:tcPr>
          <w:p w14:paraId="0B786EE2">
            <w:pPr>
              <w:rPr>
                <w:rFonts w:ascii="Arial"/>
                <w:sz w:val="21"/>
              </w:rPr>
            </w:pPr>
          </w:p>
        </w:tc>
        <w:tc>
          <w:tcPr>
            <w:tcW w:w="1218" w:type="dxa"/>
            <w:noWrap w:val="0"/>
            <w:vAlign w:val="top"/>
          </w:tcPr>
          <w:p w14:paraId="7D3335D4">
            <w:pPr>
              <w:rPr>
                <w:rFonts w:ascii="Arial"/>
                <w:sz w:val="21"/>
              </w:rPr>
            </w:pPr>
          </w:p>
        </w:tc>
        <w:tc>
          <w:tcPr>
            <w:tcW w:w="2277" w:type="dxa"/>
            <w:noWrap w:val="0"/>
            <w:vAlign w:val="top"/>
          </w:tcPr>
          <w:p w14:paraId="70B2394E">
            <w:pPr>
              <w:rPr>
                <w:rFonts w:ascii="Arial"/>
                <w:sz w:val="21"/>
              </w:rPr>
            </w:pPr>
          </w:p>
        </w:tc>
        <w:tc>
          <w:tcPr>
            <w:tcW w:w="2285" w:type="dxa"/>
            <w:noWrap w:val="0"/>
            <w:vAlign w:val="top"/>
          </w:tcPr>
          <w:p w14:paraId="2B28999B">
            <w:pPr>
              <w:rPr>
                <w:rFonts w:ascii="Arial"/>
                <w:sz w:val="21"/>
              </w:rPr>
            </w:pPr>
          </w:p>
        </w:tc>
      </w:tr>
      <w:tr w14:paraId="314C3A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570FFFD4">
            <w:pPr>
              <w:rPr>
                <w:rFonts w:ascii="Arial"/>
                <w:sz w:val="21"/>
              </w:rPr>
            </w:pPr>
          </w:p>
        </w:tc>
        <w:tc>
          <w:tcPr>
            <w:tcW w:w="1518" w:type="dxa"/>
            <w:noWrap w:val="0"/>
            <w:vAlign w:val="top"/>
          </w:tcPr>
          <w:p w14:paraId="4F3ABBA1">
            <w:pPr>
              <w:pStyle w:val="66"/>
              <w:spacing w:before="99" w:line="221" w:lineRule="auto"/>
              <w:ind w:left="37"/>
              <w:rPr>
                <w:sz w:val="20"/>
                <w:szCs w:val="20"/>
              </w:rPr>
            </w:pPr>
            <w:r>
              <w:rPr>
                <w:spacing w:val="-2"/>
                <w:sz w:val="20"/>
                <w:szCs w:val="20"/>
              </w:rPr>
              <w:t>独立费</w:t>
            </w:r>
          </w:p>
        </w:tc>
        <w:tc>
          <w:tcPr>
            <w:tcW w:w="1217" w:type="dxa"/>
            <w:noWrap w:val="0"/>
            <w:vAlign w:val="top"/>
          </w:tcPr>
          <w:p w14:paraId="2186EB1C">
            <w:pPr>
              <w:rPr>
                <w:rFonts w:ascii="Arial"/>
                <w:sz w:val="21"/>
              </w:rPr>
            </w:pPr>
          </w:p>
        </w:tc>
        <w:tc>
          <w:tcPr>
            <w:tcW w:w="1217" w:type="dxa"/>
            <w:noWrap w:val="0"/>
            <w:vAlign w:val="top"/>
          </w:tcPr>
          <w:p w14:paraId="684657DF">
            <w:pPr>
              <w:rPr>
                <w:rFonts w:ascii="Arial"/>
                <w:sz w:val="21"/>
              </w:rPr>
            </w:pPr>
          </w:p>
        </w:tc>
        <w:tc>
          <w:tcPr>
            <w:tcW w:w="1218" w:type="dxa"/>
            <w:noWrap w:val="0"/>
            <w:vAlign w:val="top"/>
          </w:tcPr>
          <w:p w14:paraId="16DA4692">
            <w:pPr>
              <w:rPr>
                <w:rFonts w:ascii="Arial"/>
                <w:sz w:val="21"/>
              </w:rPr>
            </w:pPr>
          </w:p>
        </w:tc>
        <w:tc>
          <w:tcPr>
            <w:tcW w:w="2277" w:type="dxa"/>
            <w:noWrap w:val="0"/>
            <w:vAlign w:val="top"/>
          </w:tcPr>
          <w:p w14:paraId="5095DE35">
            <w:pPr>
              <w:rPr>
                <w:rFonts w:ascii="Arial"/>
                <w:sz w:val="21"/>
              </w:rPr>
            </w:pPr>
          </w:p>
        </w:tc>
        <w:tc>
          <w:tcPr>
            <w:tcW w:w="2285" w:type="dxa"/>
            <w:noWrap w:val="0"/>
            <w:vAlign w:val="top"/>
          </w:tcPr>
          <w:p w14:paraId="4D3D877F">
            <w:pPr>
              <w:rPr>
                <w:rFonts w:ascii="Arial"/>
                <w:sz w:val="21"/>
              </w:rPr>
            </w:pPr>
          </w:p>
        </w:tc>
      </w:tr>
      <w:tr w14:paraId="7C97B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773" w:type="dxa"/>
            <w:noWrap w:val="0"/>
            <w:vAlign w:val="top"/>
          </w:tcPr>
          <w:p w14:paraId="3BE43FB6">
            <w:pPr>
              <w:pStyle w:val="66"/>
              <w:spacing w:before="136" w:line="179" w:lineRule="auto"/>
              <w:ind w:left="294"/>
              <w:rPr>
                <w:sz w:val="20"/>
                <w:szCs w:val="20"/>
              </w:rPr>
            </w:pPr>
            <w:r>
              <w:rPr>
                <w:sz w:val="20"/>
                <w:szCs w:val="20"/>
              </w:rPr>
              <w:t>二</w:t>
            </w:r>
          </w:p>
        </w:tc>
        <w:tc>
          <w:tcPr>
            <w:tcW w:w="1518" w:type="dxa"/>
            <w:noWrap w:val="0"/>
            <w:vAlign w:val="top"/>
          </w:tcPr>
          <w:p w14:paraId="58CB6711">
            <w:pPr>
              <w:pStyle w:val="66"/>
              <w:spacing w:before="99" w:line="221" w:lineRule="auto"/>
              <w:ind w:left="41"/>
              <w:rPr>
                <w:sz w:val="20"/>
                <w:szCs w:val="20"/>
              </w:rPr>
            </w:pPr>
            <w:r>
              <w:rPr>
                <w:spacing w:val="-2"/>
                <w:sz w:val="20"/>
                <w:szCs w:val="20"/>
              </w:rPr>
              <w:t>安装工程</w:t>
            </w:r>
          </w:p>
        </w:tc>
        <w:tc>
          <w:tcPr>
            <w:tcW w:w="1217" w:type="dxa"/>
            <w:noWrap w:val="0"/>
            <w:vAlign w:val="top"/>
          </w:tcPr>
          <w:p w14:paraId="348CB8A8">
            <w:pPr>
              <w:rPr>
                <w:rFonts w:ascii="Arial"/>
                <w:sz w:val="21"/>
              </w:rPr>
            </w:pPr>
          </w:p>
        </w:tc>
        <w:tc>
          <w:tcPr>
            <w:tcW w:w="1217" w:type="dxa"/>
            <w:noWrap w:val="0"/>
            <w:vAlign w:val="top"/>
          </w:tcPr>
          <w:p w14:paraId="2965965B">
            <w:pPr>
              <w:rPr>
                <w:rFonts w:ascii="Arial"/>
                <w:sz w:val="21"/>
              </w:rPr>
            </w:pPr>
          </w:p>
        </w:tc>
        <w:tc>
          <w:tcPr>
            <w:tcW w:w="1218" w:type="dxa"/>
            <w:noWrap w:val="0"/>
            <w:vAlign w:val="top"/>
          </w:tcPr>
          <w:p w14:paraId="436B835F">
            <w:pPr>
              <w:rPr>
                <w:rFonts w:ascii="Arial"/>
                <w:sz w:val="21"/>
              </w:rPr>
            </w:pPr>
          </w:p>
        </w:tc>
        <w:tc>
          <w:tcPr>
            <w:tcW w:w="2277" w:type="dxa"/>
            <w:noWrap w:val="0"/>
            <w:vAlign w:val="top"/>
          </w:tcPr>
          <w:p w14:paraId="0B3B7698">
            <w:pPr>
              <w:rPr>
                <w:rFonts w:ascii="Arial"/>
                <w:sz w:val="21"/>
              </w:rPr>
            </w:pPr>
          </w:p>
        </w:tc>
        <w:tc>
          <w:tcPr>
            <w:tcW w:w="2285" w:type="dxa"/>
            <w:noWrap w:val="0"/>
            <w:vAlign w:val="top"/>
          </w:tcPr>
          <w:p w14:paraId="1EDE6C90">
            <w:pPr>
              <w:rPr>
                <w:rFonts w:ascii="Arial"/>
                <w:sz w:val="21"/>
              </w:rPr>
            </w:pPr>
          </w:p>
        </w:tc>
      </w:tr>
      <w:tr w14:paraId="22B74F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773" w:type="dxa"/>
            <w:noWrap w:val="0"/>
            <w:vAlign w:val="top"/>
          </w:tcPr>
          <w:p w14:paraId="7240CC2C">
            <w:pPr>
              <w:rPr>
                <w:rFonts w:ascii="Arial"/>
                <w:sz w:val="21"/>
              </w:rPr>
            </w:pPr>
          </w:p>
        </w:tc>
        <w:tc>
          <w:tcPr>
            <w:tcW w:w="1518" w:type="dxa"/>
            <w:noWrap w:val="0"/>
            <w:vAlign w:val="top"/>
          </w:tcPr>
          <w:p w14:paraId="5F06E6E4">
            <w:pPr>
              <w:spacing w:line="262" w:lineRule="auto"/>
              <w:rPr>
                <w:rFonts w:ascii="Arial"/>
                <w:sz w:val="21"/>
              </w:rPr>
            </w:pPr>
          </w:p>
          <w:p w14:paraId="4780BC92">
            <w:pPr>
              <w:pStyle w:val="66"/>
              <w:spacing w:before="65" w:line="221" w:lineRule="auto"/>
              <w:ind w:left="39"/>
              <w:rPr>
                <w:sz w:val="20"/>
                <w:szCs w:val="20"/>
              </w:rPr>
            </w:pPr>
            <w:r>
              <w:rPr>
                <w:spacing w:val="-2"/>
                <w:sz w:val="20"/>
                <w:szCs w:val="20"/>
              </w:rPr>
              <w:t>取费基础</w:t>
            </w:r>
          </w:p>
        </w:tc>
        <w:tc>
          <w:tcPr>
            <w:tcW w:w="1217" w:type="dxa"/>
            <w:noWrap w:val="0"/>
            <w:vAlign w:val="top"/>
          </w:tcPr>
          <w:p w14:paraId="62BC258F">
            <w:pPr>
              <w:spacing w:line="261" w:lineRule="auto"/>
              <w:rPr>
                <w:rFonts w:ascii="Arial"/>
                <w:sz w:val="21"/>
              </w:rPr>
            </w:pPr>
          </w:p>
          <w:p w14:paraId="30F51B25">
            <w:pPr>
              <w:pStyle w:val="66"/>
              <w:spacing w:before="65" w:line="220" w:lineRule="auto"/>
              <w:ind w:left="106"/>
              <w:rPr>
                <w:sz w:val="20"/>
                <w:szCs w:val="20"/>
              </w:rPr>
            </w:pPr>
            <w:r>
              <w:rPr>
                <w:spacing w:val="-1"/>
                <w:sz w:val="20"/>
                <w:szCs w:val="20"/>
              </w:rPr>
              <w:t>基本直接费</w:t>
            </w:r>
          </w:p>
        </w:tc>
        <w:tc>
          <w:tcPr>
            <w:tcW w:w="1217" w:type="dxa"/>
            <w:noWrap w:val="0"/>
            <w:vAlign w:val="top"/>
          </w:tcPr>
          <w:p w14:paraId="75734E93">
            <w:pPr>
              <w:spacing w:line="262" w:lineRule="auto"/>
              <w:rPr>
                <w:rFonts w:ascii="Arial"/>
                <w:sz w:val="21"/>
              </w:rPr>
            </w:pPr>
          </w:p>
          <w:p w14:paraId="2A697EF8">
            <w:pPr>
              <w:pStyle w:val="66"/>
              <w:spacing w:before="65" w:line="221" w:lineRule="auto"/>
              <w:ind w:left="311"/>
              <w:rPr>
                <w:sz w:val="20"/>
                <w:szCs w:val="20"/>
              </w:rPr>
            </w:pPr>
            <w:r>
              <w:rPr>
                <w:spacing w:val="-2"/>
                <w:sz w:val="20"/>
                <w:szCs w:val="20"/>
              </w:rPr>
              <w:t>人工费</w:t>
            </w:r>
          </w:p>
        </w:tc>
        <w:tc>
          <w:tcPr>
            <w:tcW w:w="1218" w:type="dxa"/>
            <w:noWrap w:val="0"/>
            <w:vAlign w:val="top"/>
          </w:tcPr>
          <w:p w14:paraId="095061C3">
            <w:pPr>
              <w:pStyle w:val="66"/>
              <w:spacing w:before="185" w:line="221" w:lineRule="auto"/>
              <w:ind w:left="61"/>
              <w:rPr>
                <w:sz w:val="20"/>
                <w:szCs w:val="20"/>
              </w:rPr>
            </w:pPr>
            <w:r>
              <w:rPr>
                <w:spacing w:val="-1"/>
                <w:sz w:val="20"/>
                <w:szCs w:val="20"/>
              </w:rPr>
              <w:t>直接费+间接</w:t>
            </w:r>
          </w:p>
          <w:p w14:paraId="47EEDD77">
            <w:pPr>
              <w:pStyle w:val="66"/>
              <w:spacing w:before="47" w:line="221" w:lineRule="auto"/>
              <w:ind w:left="523"/>
              <w:rPr>
                <w:sz w:val="20"/>
                <w:szCs w:val="20"/>
              </w:rPr>
            </w:pPr>
            <w:r>
              <w:rPr>
                <w:sz w:val="20"/>
                <w:szCs w:val="20"/>
              </w:rPr>
              <w:t>费</w:t>
            </w:r>
          </w:p>
        </w:tc>
        <w:tc>
          <w:tcPr>
            <w:tcW w:w="2277" w:type="dxa"/>
            <w:noWrap w:val="0"/>
            <w:vAlign w:val="top"/>
          </w:tcPr>
          <w:p w14:paraId="79161D3F">
            <w:pPr>
              <w:pStyle w:val="66"/>
              <w:spacing w:before="41" w:line="220" w:lineRule="auto"/>
              <w:ind w:left="90"/>
              <w:rPr>
                <w:sz w:val="20"/>
                <w:szCs w:val="20"/>
              </w:rPr>
            </w:pPr>
            <w:r>
              <w:rPr>
                <w:sz w:val="20"/>
                <w:szCs w:val="20"/>
              </w:rPr>
              <w:t>直接费+间接费+利润+材</w:t>
            </w:r>
          </w:p>
          <w:p w14:paraId="095FA481">
            <w:pPr>
              <w:pStyle w:val="66"/>
              <w:spacing w:before="48" w:line="219" w:lineRule="auto"/>
              <w:ind w:left="88"/>
              <w:rPr>
                <w:sz w:val="20"/>
                <w:szCs w:val="20"/>
              </w:rPr>
            </w:pPr>
            <w:r>
              <w:rPr>
                <w:sz w:val="20"/>
                <w:szCs w:val="20"/>
              </w:rPr>
              <w:t>料补差+未计价装置性材</w:t>
            </w:r>
          </w:p>
          <w:p w14:paraId="445F2D8A">
            <w:pPr>
              <w:pStyle w:val="66"/>
              <w:spacing w:before="49" w:line="221" w:lineRule="auto"/>
              <w:ind w:left="943"/>
              <w:rPr>
                <w:sz w:val="20"/>
                <w:szCs w:val="20"/>
              </w:rPr>
            </w:pPr>
            <w:r>
              <w:rPr>
                <w:spacing w:val="-2"/>
                <w:sz w:val="20"/>
                <w:szCs w:val="20"/>
              </w:rPr>
              <w:t>料费</w:t>
            </w:r>
          </w:p>
        </w:tc>
        <w:tc>
          <w:tcPr>
            <w:tcW w:w="2285" w:type="dxa"/>
            <w:noWrap w:val="0"/>
            <w:vAlign w:val="top"/>
          </w:tcPr>
          <w:p w14:paraId="6FF0F9E6">
            <w:pPr>
              <w:rPr>
                <w:rFonts w:ascii="Arial"/>
                <w:sz w:val="21"/>
              </w:rPr>
            </w:pPr>
          </w:p>
        </w:tc>
      </w:tr>
      <w:tr w14:paraId="1F0C6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773" w:type="dxa"/>
            <w:noWrap w:val="0"/>
            <w:vAlign w:val="top"/>
          </w:tcPr>
          <w:p w14:paraId="1D82E844">
            <w:pPr>
              <w:rPr>
                <w:rFonts w:ascii="Arial"/>
                <w:sz w:val="21"/>
              </w:rPr>
            </w:pPr>
          </w:p>
        </w:tc>
        <w:tc>
          <w:tcPr>
            <w:tcW w:w="1518" w:type="dxa"/>
            <w:noWrap w:val="0"/>
            <w:vAlign w:val="top"/>
          </w:tcPr>
          <w:p w14:paraId="6EABB7B4">
            <w:pPr>
              <w:pStyle w:val="66"/>
              <w:spacing w:before="41" w:line="259" w:lineRule="auto"/>
              <w:ind w:left="36" w:right="72"/>
              <w:rPr>
                <w:sz w:val="20"/>
                <w:szCs w:val="20"/>
              </w:rPr>
            </w:pPr>
            <w:r>
              <w:rPr>
                <w:spacing w:val="-1"/>
                <w:sz w:val="20"/>
                <w:szCs w:val="20"/>
              </w:rPr>
              <w:t>机电、金属结构</w:t>
            </w:r>
            <w:r>
              <w:rPr>
                <w:spacing w:val="5"/>
                <w:sz w:val="20"/>
                <w:szCs w:val="20"/>
              </w:rPr>
              <w:t xml:space="preserve"> </w:t>
            </w:r>
            <w:r>
              <w:rPr>
                <w:spacing w:val="-1"/>
                <w:sz w:val="20"/>
                <w:szCs w:val="20"/>
              </w:rPr>
              <w:t>及安装工程</w:t>
            </w:r>
          </w:p>
        </w:tc>
        <w:tc>
          <w:tcPr>
            <w:tcW w:w="1217" w:type="dxa"/>
            <w:noWrap w:val="0"/>
            <w:vAlign w:val="top"/>
          </w:tcPr>
          <w:p w14:paraId="6E00F7EF">
            <w:pPr>
              <w:pStyle w:val="66"/>
              <w:spacing w:before="184"/>
              <w:ind w:left="423"/>
              <w:rPr>
                <w:sz w:val="20"/>
                <w:szCs w:val="20"/>
              </w:rPr>
            </w:pPr>
            <w:r>
              <w:rPr>
                <w:spacing w:val="-4"/>
                <w:sz w:val="20"/>
                <w:szCs w:val="20"/>
              </w:rPr>
              <w:t>10.7</w:t>
            </w:r>
          </w:p>
        </w:tc>
        <w:tc>
          <w:tcPr>
            <w:tcW w:w="1217" w:type="dxa"/>
            <w:noWrap w:val="0"/>
            <w:vAlign w:val="top"/>
          </w:tcPr>
          <w:p w14:paraId="2998F342">
            <w:pPr>
              <w:pStyle w:val="66"/>
              <w:spacing w:before="184" w:line="241" w:lineRule="auto"/>
              <w:ind w:left="515"/>
              <w:rPr>
                <w:sz w:val="20"/>
                <w:szCs w:val="20"/>
              </w:rPr>
            </w:pPr>
            <w:r>
              <w:rPr>
                <w:spacing w:val="-3"/>
                <w:sz w:val="20"/>
                <w:szCs w:val="20"/>
              </w:rPr>
              <w:t>75</w:t>
            </w:r>
          </w:p>
        </w:tc>
        <w:tc>
          <w:tcPr>
            <w:tcW w:w="1218" w:type="dxa"/>
            <w:noWrap w:val="0"/>
            <w:vAlign w:val="top"/>
          </w:tcPr>
          <w:p w14:paraId="65FD6299">
            <w:pPr>
              <w:pStyle w:val="66"/>
              <w:spacing w:before="184" w:line="241" w:lineRule="auto"/>
              <w:ind w:left="567"/>
              <w:rPr>
                <w:sz w:val="20"/>
                <w:szCs w:val="20"/>
              </w:rPr>
            </w:pPr>
            <w:r>
              <w:rPr>
                <w:sz w:val="20"/>
                <w:szCs w:val="20"/>
              </w:rPr>
              <w:t>7</w:t>
            </w:r>
          </w:p>
        </w:tc>
        <w:tc>
          <w:tcPr>
            <w:tcW w:w="2277" w:type="dxa"/>
            <w:noWrap w:val="0"/>
            <w:vAlign w:val="top"/>
          </w:tcPr>
          <w:p w14:paraId="04AE801F">
            <w:pPr>
              <w:pStyle w:val="66"/>
              <w:spacing w:before="184" w:line="241" w:lineRule="auto"/>
              <w:ind w:left="1094"/>
              <w:rPr>
                <w:sz w:val="20"/>
                <w:szCs w:val="20"/>
              </w:rPr>
            </w:pPr>
            <w:r>
              <w:rPr>
                <w:sz w:val="20"/>
                <w:szCs w:val="20"/>
              </w:rPr>
              <w:t>9</w:t>
            </w:r>
          </w:p>
        </w:tc>
        <w:tc>
          <w:tcPr>
            <w:tcW w:w="2285" w:type="dxa"/>
            <w:noWrap w:val="0"/>
            <w:vAlign w:val="top"/>
          </w:tcPr>
          <w:p w14:paraId="72E1ADD2">
            <w:pPr>
              <w:rPr>
                <w:rFonts w:ascii="Arial"/>
                <w:sz w:val="21"/>
              </w:rPr>
            </w:pPr>
          </w:p>
        </w:tc>
      </w:tr>
      <w:tr w14:paraId="66BEF0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07422BF0">
            <w:pPr>
              <w:rPr>
                <w:rFonts w:ascii="Arial"/>
                <w:sz w:val="21"/>
              </w:rPr>
            </w:pPr>
          </w:p>
        </w:tc>
        <w:tc>
          <w:tcPr>
            <w:tcW w:w="1518" w:type="dxa"/>
            <w:noWrap w:val="0"/>
            <w:vAlign w:val="top"/>
          </w:tcPr>
          <w:p w14:paraId="54927DA9">
            <w:pPr>
              <w:rPr>
                <w:rFonts w:ascii="Arial"/>
                <w:sz w:val="21"/>
              </w:rPr>
            </w:pPr>
          </w:p>
        </w:tc>
        <w:tc>
          <w:tcPr>
            <w:tcW w:w="1217" w:type="dxa"/>
            <w:noWrap w:val="0"/>
            <w:vAlign w:val="top"/>
          </w:tcPr>
          <w:p w14:paraId="50909D59">
            <w:pPr>
              <w:rPr>
                <w:rFonts w:ascii="Arial"/>
                <w:sz w:val="21"/>
              </w:rPr>
            </w:pPr>
          </w:p>
        </w:tc>
        <w:tc>
          <w:tcPr>
            <w:tcW w:w="1217" w:type="dxa"/>
            <w:noWrap w:val="0"/>
            <w:vAlign w:val="top"/>
          </w:tcPr>
          <w:p w14:paraId="31D16508">
            <w:pPr>
              <w:rPr>
                <w:rFonts w:ascii="Arial"/>
                <w:sz w:val="21"/>
              </w:rPr>
            </w:pPr>
          </w:p>
        </w:tc>
        <w:tc>
          <w:tcPr>
            <w:tcW w:w="1218" w:type="dxa"/>
            <w:noWrap w:val="0"/>
            <w:vAlign w:val="top"/>
          </w:tcPr>
          <w:p w14:paraId="5FB5BDD5">
            <w:pPr>
              <w:rPr>
                <w:rFonts w:ascii="Arial"/>
                <w:sz w:val="21"/>
              </w:rPr>
            </w:pPr>
          </w:p>
        </w:tc>
        <w:tc>
          <w:tcPr>
            <w:tcW w:w="2277" w:type="dxa"/>
            <w:noWrap w:val="0"/>
            <w:vAlign w:val="top"/>
          </w:tcPr>
          <w:p w14:paraId="2DB3F4B3">
            <w:pPr>
              <w:rPr>
                <w:rFonts w:ascii="Arial"/>
                <w:sz w:val="21"/>
              </w:rPr>
            </w:pPr>
          </w:p>
        </w:tc>
        <w:tc>
          <w:tcPr>
            <w:tcW w:w="2285" w:type="dxa"/>
            <w:noWrap w:val="0"/>
            <w:vAlign w:val="top"/>
          </w:tcPr>
          <w:p w14:paraId="29F6F217">
            <w:pPr>
              <w:rPr>
                <w:rFonts w:ascii="Arial"/>
                <w:sz w:val="21"/>
              </w:rPr>
            </w:pPr>
          </w:p>
        </w:tc>
      </w:tr>
      <w:tr w14:paraId="35E69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773" w:type="dxa"/>
            <w:noWrap w:val="0"/>
            <w:vAlign w:val="top"/>
          </w:tcPr>
          <w:p w14:paraId="08AC069B">
            <w:pPr>
              <w:rPr>
                <w:rFonts w:ascii="Arial"/>
                <w:sz w:val="21"/>
              </w:rPr>
            </w:pPr>
          </w:p>
        </w:tc>
        <w:tc>
          <w:tcPr>
            <w:tcW w:w="1518" w:type="dxa"/>
            <w:noWrap w:val="0"/>
            <w:vAlign w:val="top"/>
          </w:tcPr>
          <w:p w14:paraId="0B31AB18">
            <w:pPr>
              <w:rPr>
                <w:rFonts w:ascii="Arial"/>
                <w:sz w:val="21"/>
              </w:rPr>
            </w:pPr>
          </w:p>
        </w:tc>
        <w:tc>
          <w:tcPr>
            <w:tcW w:w="1217" w:type="dxa"/>
            <w:noWrap w:val="0"/>
            <w:vAlign w:val="top"/>
          </w:tcPr>
          <w:p w14:paraId="2F8F12CD">
            <w:pPr>
              <w:rPr>
                <w:rFonts w:ascii="Arial"/>
                <w:sz w:val="21"/>
              </w:rPr>
            </w:pPr>
          </w:p>
        </w:tc>
        <w:tc>
          <w:tcPr>
            <w:tcW w:w="1217" w:type="dxa"/>
            <w:noWrap w:val="0"/>
            <w:vAlign w:val="top"/>
          </w:tcPr>
          <w:p w14:paraId="0D740108">
            <w:pPr>
              <w:rPr>
                <w:rFonts w:ascii="Arial"/>
                <w:sz w:val="21"/>
              </w:rPr>
            </w:pPr>
          </w:p>
        </w:tc>
        <w:tc>
          <w:tcPr>
            <w:tcW w:w="1218" w:type="dxa"/>
            <w:noWrap w:val="0"/>
            <w:vAlign w:val="top"/>
          </w:tcPr>
          <w:p w14:paraId="42F6BF65">
            <w:pPr>
              <w:rPr>
                <w:rFonts w:ascii="Arial"/>
                <w:sz w:val="21"/>
              </w:rPr>
            </w:pPr>
          </w:p>
        </w:tc>
        <w:tc>
          <w:tcPr>
            <w:tcW w:w="2277" w:type="dxa"/>
            <w:noWrap w:val="0"/>
            <w:vAlign w:val="top"/>
          </w:tcPr>
          <w:p w14:paraId="118846AD">
            <w:pPr>
              <w:rPr>
                <w:rFonts w:ascii="Arial"/>
                <w:sz w:val="21"/>
              </w:rPr>
            </w:pPr>
          </w:p>
        </w:tc>
        <w:tc>
          <w:tcPr>
            <w:tcW w:w="2285" w:type="dxa"/>
            <w:noWrap w:val="0"/>
            <w:vAlign w:val="top"/>
          </w:tcPr>
          <w:p w14:paraId="599A6A0A">
            <w:pPr>
              <w:rPr>
                <w:rFonts w:ascii="Arial"/>
                <w:sz w:val="21"/>
              </w:rPr>
            </w:pPr>
          </w:p>
        </w:tc>
      </w:tr>
      <w:tr w14:paraId="06EF01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trPr>
        <w:tc>
          <w:tcPr>
            <w:tcW w:w="773" w:type="dxa"/>
            <w:noWrap w:val="0"/>
            <w:vAlign w:val="top"/>
          </w:tcPr>
          <w:p w14:paraId="13279C41">
            <w:pPr>
              <w:rPr>
                <w:rFonts w:ascii="Arial"/>
                <w:sz w:val="21"/>
              </w:rPr>
            </w:pPr>
          </w:p>
        </w:tc>
        <w:tc>
          <w:tcPr>
            <w:tcW w:w="1518" w:type="dxa"/>
            <w:noWrap w:val="0"/>
            <w:vAlign w:val="top"/>
          </w:tcPr>
          <w:p w14:paraId="178711ED">
            <w:pPr>
              <w:rPr>
                <w:rFonts w:ascii="Arial"/>
                <w:sz w:val="21"/>
              </w:rPr>
            </w:pPr>
          </w:p>
        </w:tc>
        <w:tc>
          <w:tcPr>
            <w:tcW w:w="1217" w:type="dxa"/>
            <w:noWrap w:val="0"/>
            <w:vAlign w:val="top"/>
          </w:tcPr>
          <w:p w14:paraId="023DA6E4">
            <w:pPr>
              <w:rPr>
                <w:rFonts w:ascii="Arial"/>
                <w:sz w:val="21"/>
              </w:rPr>
            </w:pPr>
          </w:p>
        </w:tc>
        <w:tc>
          <w:tcPr>
            <w:tcW w:w="1217" w:type="dxa"/>
            <w:noWrap w:val="0"/>
            <w:vAlign w:val="top"/>
          </w:tcPr>
          <w:p w14:paraId="71F048BA">
            <w:pPr>
              <w:rPr>
                <w:rFonts w:ascii="Arial"/>
                <w:sz w:val="21"/>
              </w:rPr>
            </w:pPr>
          </w:p>
        </w:tc>
        <w:tc>
          <w:tcPr>
            <w:tcW w:w="1218" w:type="dxa"/>
            <w:noWrap w:val="0"/>
            <w:vAlign w:val="top"/>
          </w:tcPr>
          <w:p w14:paraId="07757691">
            <w:pPr>
              <w:rPr>
                <w:rFonts w:ascii="Arial"/>
                <w:sz w:val="21"/>
              </w:rPr>
            </w:pPr>
          </w:p>
        </w:tc>
        <w:tc>
          <w:tcPr>
            <w:tcW w:w="2277" w:type="dxa"/>
            <w:noWrap w:val="0"/>
            <w:vAlign w:val="top"/>
          </w:tcPr>
          <w:p w14:paraId="3619271A">
            <w:pPr>
              <w:rPr>
                <w:rFonts w:ascii="Arial"/>
                <w:sz w:val="21"/>
              </w:rPr>
            </w:pPr>
          </w:p>
        </w:tc>
        <w:tc>
          <w:tcPr>
            <w:tcW w:w="2285" w:type="dxa"/>
            <w:noWrap w:val="0"/>
            <w:vAlign w:val="top"/>
          </w:tcPr>
          <w:p w14:paraId="5613837F">
            <w:pPr>
              <w:rPr>
                <w:rFonts w:ascii="Arial"/>
                <w:sz w:val="21"/>
              </w:rPr>
            </w:pPr>
          </w:p>
        </w:tc>
      </w:tr>
      <w:tr w14:paraId="40965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773" w:type="dxa"/>
            <w:noWrap w:val="0"/>
            <w:vAlign w:val="top"/>
          </w:tcPr>
          <w:p w14:paraId="53D0E5CD">
            <w:pPr>
              <w:rPr>
                <w:rFonts w:ascii="Arial"/>
                <w:sz w:val="21"/>
              </w:rPr>
            </w:pPr>
          </w:p>
        </w:tc>
        <w:tc>
          <w:tcPr>
            <w:tcW w:w="1518" w:type="dxa"/>
            <w:noWrap w:val="0"/>
            <w:vAlign w:val="top"/>
          </w:tcPr>
          <w:p w14:paraId="2FC83B6B">
            <w:pPr>
              <w:rPr>
                <w:rFonts w:ascii="Arial"/>
                <w:sz w:val="21"/>
              </w:rPr>
            </w:pPr>
          </w:p>
        </w:tc>
        <w:tc>
          <w:tcPr>
            <w:tcW w:w="1217" w:type="dxa"/>
            <w:noWrap w:val="0"/>
            <w:vAlign w:val="top"/>
          </w:tcPr>
          <w:p w14:paraId="2CEFD8A2">
            <w:pPr>
              <w:rPr>
                <w:rFonts w:ascii="Arial"/>
                <w:sz w:val="21"/>
              </w:rPr>
            </w:pPr>
          </w:p>
        </w:tc>
        <w:tc>
          <w:tcPr>
            <w:tcW w:w="1217" w:type="dxa"/>
            <w:noWrap w:val="0"/>
            <w:vAlign w:val="top"/>
          </w:tcPr>
          <w:p w14:paraId="122F2FD1">
            <w:pPr>
              <w:rPr>
                <w:rFonts w:ascii="Arial"/>
                <w:sz w:val="21"/>
              </w:rPr>
            </w:pPr>
          </w:p>
        </w:tc>
        <w:tc>
          <w:tcPr>
            <w:tcW w:w="1218" w:type="dxa"/>
            <w:noWrap w:val="0"/>
            <w:vAlign w:val="top"/>
          </w:tcPr>
          <w:p w14:paraId="34CC4325">
            <w:pPr>
              <w:rPr>
                <w:rFonts w:ascii="Arial"/>
                <w:sz w:val="21"/>
              </w:rPr>
            </w:pPr>
          </w:p>
        </w:tc>
        <w:tc>
          <w:tcPr>
            <w:tcW w:w="2277" w:type="dxa"/>
            <w:noWrap w:val="0"/>
            <w:vAlign w:val="top"/>
          </w:tcPr>
          <w:p w14:paraId="7F8B377B">
            <w:pPr>
              <w:rPr>
                <w:rFonts w:ascii="Arial"/>
                <w:sz w:val="21"/>
              </w:rPr>
            </w:pPr>
          </w:p>
        </w:tc>
        <w:tc>
          <w:tcPr>
            <w:tcW w:w="2285" w:type="dxa"/>
            <w:noWrap w:val="0"/>
            <w:vAlign w:val="top"/>
          </w:tcPr>
          <w:p w14:paraId="0F6FB93D">
            <w:pPr>
              <w:rPr>
                <w:rFonts w:ascii="Arial"/>
                <w:sz w:val="21"/>
              </w:rPr>
            </w:pPr>
          </w:p>
        </w:tc>
      </w:tr>
    </w:tbl>
    <w:p w14:paraId="43BF4930">
      <w:pPr>
        <w:spacing w:before="12"/>
      </w:pPr>
    </w:p>
    <w:p w14:paraId="144BFD0B">
      <w:pPr>
        <w:pStyle w:val="11"/>
        <w:spacing w:line="14" w:lineRule="auto"/>
        <w:rPr>
          <w:sz w:val="2"/>
        </w:rPr>
      </w:pPr>
      <w:r>
        <w:rPr>
          <w:sz w:val="2"/>
          <w:szCs w:val="2"/>
        </w:rPr>
        <w:br w:type="column"/>
      </w:r>
    </w:p>
    <w:p w14:paraId="006F8A83">
      <w:pPr>
        <w:spacing w:before="201" w:line="222" w:lineRule="auto"/>
        <w:jc w:val="right"/>
        <w:rPr>
          <w:rFonts w:ascii="黑体" w:hAnsi="黑体" w:eastAsia="黑体" w:cs="黑体"/>
          <w:sz w:val="20"/>
          <w:szCs w:val="20"/>
        </w:rPr>
        <w:sectPr>
          <w:footerReference r:id="rId10" w:type="default"/>
          <w:type w:val="continuous"/>
          <w:pgSz w:w="11906" w:h="16838"/>
          <w:pgMar w:top="1013" w:right="473" w:bottom="952" w:left="836" w:header="0" w:footer="758" w:gutter="0"/>
          <w:cols w:equalWidth="0" w:num="3">
            <w:col w:w="9056" w:space="100"/>
            <w:col w:w="720" w:space="0"/>
            <w:col w:w="720"/>
          </w:cols>
        </w:sectPr>
      </w:pPr>
    </w:p>
    <w:p w14:paraId="6BAC4340">
      <w:pPr>
        <w:wordWrap w:val="0"/>
        <w:autoSpaceDE w:val="0"/>
        <w:autoSpaceDN w:val="0"/>
        <w:adjustRightInd w:val="0"/>
        <w:spacing w:line="360" w:lineRule="auto"/>
        <w:jc w:val="both"/>
        <w:textAlignment w:val="auto"/>
        <w:rPr>
          <w:rFonts w:hint="eastAsia" w:ascii="宋体" w:hAnsi="宋体" w:eastAsia="宋体" w:cs="宋体"/>
          <w:b/>
          <w:color w:val="auto"/>
          <w:sz w:val="30"/>
          <w:szCs w:val="30"/>
          <w:lang w:val="en-US" w:eastAsia="zh-CN" w:bidi="ar-SA"/>
        </w:rPr>
      </w:pPr>
    </w:p>
    <w:p w14:paraId="54F1560E">
      <w:pPr>
        <w:wordWrap w:val="0"/>
        <w:autoSpaceDE w:val="0"/>
        <w:autoSpaceDN w:val="0"/>
        <w:adjustRightInd w:val="0"/>
        <w:spacing w:line="360" w:lineRule="auto"/>
        <w:ind w:firstLine="602" w:firstLineChars="200"/>
        <w:jc w:val="center"/>
        <w:textAlignment w:val="auto"/>
        <w:rPr>
          <w:rFonts w:hint="eastAsia" w:ascii="宋体" w:hAnsi="宋体" w:eastAsia="宋体" w:cs="宋体"/>
          <w:b/>
          <w:color w:val="auto"/>
          <w:sz w:val="30"/>
          <w:szCs w:val="30"/>
          <w:lang w:val="en-US" w:eastAsia="zh-CN" w:bidi="ar-SA"/>
        </w:rPr>
      </w:pPr>
    </w:p>
    <w:p w14:paraId="64217682">
      <w:pPr>
        <w:wordWrap w:val="0"/>
        <w:autoSpaceDE w:val="0"/>
        <w:autoSpaceDN w:val="0"/>
        <w:adjustRightInd w:val="0"/>
        <w:spacing w:line="360" w:lineRule="auto"/>
        <w:ind w:firstLine="602" w:firstLineChars="200"/>
        <w:jc w:val="center"/>
        <w:textAlignment w:val="auto"/>
        <w:rPr>
          <w:rFonts w:hint="eastAsia" w:ascii="宋体" w:hAnsi="宋体" w:eastAsia="宋体" w:cs="宋体"/>
          <w:b/>
          <w:color w:val="auto"/>
          <w:sz w:val="30"/>
          <w:szCs w:val="30"/>
          <w:lang w:val="en-US" w:eastAsia="zh-CN" w:bidi="ar-SA"/>
        </w:rPr>
      </w:pPr>
      <w:r>
        <w:rPr>
          <w:rFonts w:hint="eastAsia" w:ascii="宋体" w:hAnsi="宋体" w:eastAsia="宋体" w:cs="宋体"/>
          <w:b/>
          <w:color w:val="auto"/>
          <w:sz w:val="30"/>
          <w:szCs w:val="30"/>
          <w:lang w:val="en-US" w:eastAsia="zh-CN" w:bidi="ar-SA"/>
        </w:rPr>
        <w:t>第四部分 合同条款及格式（参考</w:t>
      </w:r>
      <w:r>
        <w:rPr>
          <w:rFonts w:hint="eastAsia" w:ascii="宋体" w:hAnsi="宋体" w:cs="宋体"/>
          <w:b/>
          <w:color w:val="auto"/>
          <w:sz w:val="30"/>
          <w:szCs w:val="30"/>
          <w:lang w:val="en-US" w:eastAsia="zh-CN" w:bidi="ar-SA"/>
        </w:rPr>
        <w:t>范本</w:t>
      </w:r>
      <w:r>
        <w:rPr>
          <w:rFonts w:hint="eastAsia" w:ascii="宋体" w:hAnsi="宋体" w:eastAsia="宋体" w:cs="宋体"/>
          <w:b/>
          <w:color w:val="auto"/>
          <w:sz w:val="30"/>
          <w:szCs w:val="30"/>
          <w:lang w:val="en-US" w:eastAsia="zh-CN" w:bidi="ar-SA"/>
        </w:rPr>
        <w:t>）</w:t>
      </w:r>
    </w:p>
    <w:p w14:paraId="42E1789F">
      <w:pPr>
        <w:spacing w:line="360" w:lineRule="auto"/>
        <w:jc w:val="center"/>
        <w:rPr>
          <w:rFonts w:hint="eastAsia" w:ascii="宋体" w:hAnsi="宋体" w:eastAsia="宋体" w:cs="宋体"/>
          <w:sz w:val="24"/>
          <w:szCs w:val="24"/>
          <w:lang w:eastAsia="zh-Hans"/>
        </w:rPr>
      </w:pPr>
      <w:r>
        <w:rPr>
          <w:rFonts w:hint="eastAsia" w:ascii="宋体" w:hAnsi="宋体" w:eastAsia="宋体" w:cs="宋体"/>
          <w:b/>
          <w:bCs/>
          <w:sz w:val="32"/>
          <w:szCs w:val="32"/>
          <w:lang w:val="en-US" w:eastAsia="zh-CN"/>
        </w:rPr>
        <w:t>服务</w:t>
      </w:r>
      <w:r>
        <w:rPr>
          <w:rFonts w:hint="eastAsia" w:ascii="宋体" w:hAnsi="宋体" w:eastAsia="宋体" w:cs="宋体"/>
          <w:b/>
          <w:bCs/>
          <w:sz w:val="32"/>
          <w:szCs w:val="32"/>
          <w:lang w:eastAsia="zh-Hans"/>
        </w:rPr>
        <w:t>合同</w:t>
      </w:r>
    </w:p>
    <w:p w14:paraId="7D6840C5">
      <w:pPr>
        <w:pStyle w:val="25"/>
        <w:jc w:val="center"/>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合同编号：</w:t>
      </w:r>
    </w:p>
    <w:p w14:paraId="5457E8DD">
      <w:pPr>
        <w:spacing w:line="360" w:lineRule="auto"/>
        <w:rPr>
          <w:rFonts w:hint="eastAsia" w:ascii="宋体" w:hAnsi="宋体" w:eastAsia="宋体" w:cs="宋体"/>
          <w:b/>
          <w:sz w:val="24"/>
          <w:szCs w:val="24"/>
        </w:rPr>
      </w:pPr>
    </w:p>
    <w:p w14:paraId="4FBFAA88">
      <w:pPr>
        <w:pageBreakBefore w:val="0"/>
        <w:kinsoku/>
        <w:wordWrap/>
        <w:overflowPunct/>
        <w:topLinePunct w:val="0"/>
        <w:autoSpaceDE/>
        <w:autoSpaceDN/>
        <w:bidi w:val="0"/>
        <w:spacing w:line="480" w:lineRule="exact"/>
        <w:rPr>
          <w:rFonts w:hint="eastAsia" w:ascii="宋体" w:hAnsi="宋体" w:eastAsia="宋体" w:cs="宋体"/>
          <w:b/>
          <w:sz w:val="24"/>
          <w:szCs w:val="24"/>
        </w:rPr>
      </w:pPr>
      <w:r>
        <w:rPr>
          <w:rFonts w:hint="eastAsia" w:ascii="宋体" w:hAnsi="宋体" w:eastAsia="宋体" w:cs="宋体"/>
          <w:b/>
          <w:sz w:val="24"/>
          <w:szCs w:val="24"/>
        </w:rPr>
        <w:t>甲   方（委托方）：</w:t>
      </w:r>
    </w:p>
    <w:p w14:paraId="30373000">
      <w:pPr>
        <w:pStyle w:val="25"/>
        <w:pageBreakBefore w:val="0"/>
        <w:kinsoku/>
        <w:wordWrap/>
        <w:overflowPunct/>
        <w:topLinePunct w:val="0"/>
        <w:autoSpaceDE/>
        <w:autoSpaceDN/>
        <w:bidi w:val="0"/>
        <w:spacing w:line="480" w:lineRule="exact"/>
        <w:ind w:left="0" w:leftChars="0" w:firstLine="0" w:firstLineChars="0"/>
        <w:rPr>
          <w:rFonts w:hint="eastAsia" w:ascii="宋体" w:hAnsi="宋体" w:eastAsia="宋体" w:cs="宋体"/>
          <w:bCs/>
          <w:sz w:val="24"/>
          <w:szCs w:val="24"/>
        </w:rPr>
      </w:pPr>
      <w:r>
        <w:rPr>
          <w:rFonts w:hint="eastAsia" w:ascii="宋体" w:hAnsi="宋体" w:eastAsia="宋体" w:cs="宋体"/>
          <w:bCs/>
          <w:sz w:val="24"/>
          <w:szCs w:val="24"/>
        </w:rPr>
        <w:t>联系人：</w:t>
      </w:r>
    </w:p>
    <w:p w14:paraId="4BE0F05D">
      <w:pPr>
        <w:pageBreakBefore w:val="0"/>
        <w:kinsoku/>
        <w:wordWrap/>
        <w:overflowPunct/>
        <w:topLinePunct w:val="0"/>
        <w:autoSpaceDE/>
        <w:autoSpaceDN/>
        <w:bidi w:val="0"/>
        <w:spacing w:line="480" w:lineRule="exact"/>
        <w:rPr>
          <w:rFonts w:hint="eastAsia" w:ascii="宋体" w:hAnsi="宋体" w:eastAsia="宋体" w:cs="宋体"/>
          <w:sz w:val="24"/>
          <w:szCs w:val="24"/>
        </w:rPr>
      </w:pPr>
      <w:r>
        <w:rPr>
          <w:rFonts w:hint="eastAsia" w:ascii="宋体" w:hAnsi="宋体" w:eastAsia="宋体" w:cs="宋体"/>
          <w:sz w:val="24"/>
          <w:szCs w:val="24"/>
        </w:rPr>
        <w:t xml:space="preserve">电   话：         　             </w:t>
      </w:r>
    </w:p>
    <w:p w14:paraId="0961E3E1">
      <w:pPr>
        <w:pageBreakBefore w:val="0"/>
        <w:kinsoku/>
        <w:wordWrap/>
        <w:overflowPunct/>
        <w:topLinePunct w:val="0"/>
        <w:autoSpaceDE/>
        <w:autoSpaceDN/>
        <w:bidi w:val="0"/>
        <w:spacing w:line="480" w:lineRule="exact"/>
        <w:rPr>
          <w:rFonts w:hint="eastAsia" w:ascii="宋体" w:hAnsi="宋体" w:eastAsia="宋体" w:cs="宋体"/>
          <w:sz w:val="24"/>
          <w:szCs w:val="24"/>
        </w:rPr>
      </w:pPr>
      <w:r>
        <w:rPr>
          <w:rFonts w:hint="eastAsia" w:ascii="宋体" w:hAnsi="宋体" w:eastAsia="宋体" w:cs="宋体"/>
          <w:sz w:val="24"/>
          <w:szCs w:val="24"/>
        </w:rPr>
        <w:t>地   址：</w:t>
      </w:r>
    </w:p>
    <w:p w14:paraId="49097E87">
      <w:pPr>
        <w:pStyle w:val="25"/>
        <w:pageBreakBefore w:val="0"/>
        <w:kinsoku/>
        <w:wordWrap/>
        <w:overflowPunct/>
        <w:topLinePunct w:val="0"/>
        <w:autoSpaceDE/>
        <w:autoSpaceDN/>
        <w:bidi w:val="0"/>
        <w:spacing w:line="480" w:lineRule="exact"/>
        <w:rPr>
          <w:rFonts w:hint="eastAsia" w:ascii="宋体" w:hAnsi="宋体" w:eastAsia="宋体" w:cs="宋体"/>
          <w:sz w:val="24"/>
          <w:szCs w:val="24"/>
        </w:rPr>
      </w:pPr>
    </w:p>
    <w:p w14:paraId="6BEDC564">
      <w:pPr>
        <w:pStyle w:val="9"/>
        <w:pageBreakBefore w:val="0"/>
        <w:kinsoku/>
        <w:wordWrap/>
        <w:overflowPunct/>
        <w:topLinePunct w:val="0"/>
        <w:autoSpaceDE/>
        <w:autoSpaceDN/>
        <w:bidi w:val="0"/>
        <w:spacing w:line="480" w:lineRule="exact"/>
        <w:rPr>
          <w:rFonts w:hint="eastAsia" w:ascii="宋体" w:hAnsi="宋体" w:eastAsia="宋体" w:cs="宋体"/>
          <w:b/>
          <w:sz w:val="24"/>
          <w:szCs w:val="24"/>
        </w:rPr>
      </w:pPr>
      <w:r>
        <w:rPr>
          <w:rFonts w:hint="eastAsia" w:ascii="宋体" w:hAnsi="宋体" w:eastAsia="宋体" w:cs="宋体"/>
          <w:b/>
          <w:sz w:val="24"/>
          <w:szCs w:val="24"/>
        </w:rPr>
        <w:t>乙   方（受托方）：</w:t>
      </w:r>
    </w:p>
    <w:p w14:paraId="4FAD697F">
      <w:pPr>
        <w:pStyle w:val="25"/>
        <w:pageBreakBefore w:val="0"/>
        <w:kinsoku/>
        <w:wordWrap/>
        <w:overflowPunct/>
        <w:topLinePunct w:val="0"/>
        <w:autoSpaceDE/>
        <w:autoSpaceDN/>
        <w:bidi w:val="0"/>
        <w:spacing w:line="480" w:lineRule="exact"/>
        <w:ind w:left="0" w:leftChars="0" w:firstLine="0" w:firstLineChars="0"/>
        <w:rPr>
          <w:rFonts w:hint="eastAsia" w:ascii="宋体" w:hAnsi="宋体" w:eastAsia="宋体" w:cs="宋体"/>
          <w:b/>
          <w:sz w:val="24"/>
          <w:szCs w:val="24"/>
        </w:rPr>
      </w:pPr>
      <w:r>
        <w:rPr>
          <w:rFonts w:hint="eastAsia" w:ascii="宋体" w:hAnsi="宋体" w:eastAsia="宋体" w:cs="宋体"/>
          <w:bCs/>
          <w:sz w:val="24"/>
          <w:szCs w:val="24"/>
        </w:rPr>
        <w:t>联系人：</w:t>
      </w:r>
    </w:p>
    <w:p w14:paraId="0E7078FE">
      <w:pPr>
        <w:pageBreakBefore w:val="0"/>
        <w:kinsoku/>
        <w:wordWrap/>
        <w:overflowPunct/>
        <w:topLinePunct w:val="0"/>
        <w:autoSpaceDE/>
        <w:autoSpaceDN/>
        <w:bidi w:val="0"/>
        <w:spacing w:line="480" w:lineRule="exact"/>
        <w:rPr>
          <w:rFonts w:hint="eastAsia" w:ascii="宋体" w:hAnsi="宋体" w:eastAsia="宋体" w:cs="宋体"/>
          <w:sz w:val="24"/>
          <w:szCs w:val="24"/>
        </w:rPr>
      </w:pPr>
      <w:r>
        <w:rPr>
          <w:rFonts w:hint="eastAsia" w:ascii="宋体" w:hAnsi="宋体" w:eastAsia="宋体" w:cs="宋体"/>
          <w:sz w:val="24"/>
          <w:szCs w:val="24"/>
        </w:rPr>
        <w:t xml:space="preserve">电  话：             </w:t>
      </w:r>
    </w:p>
    <w:p w14:paraId="252FB220">
      <w:pPr>
        <w:pStyle w:val="15"/>
        <w:pageBreakBefore w:val="0"/>
        <w:numPr>
          <w:ilvl w:val="1"/>
          <w:numId w:val="0"/>
        </w:numPr>
        <w:kinsoku/>
        <w:wordWrap/>
        <w:overflowPunct/>
        <w:topLinePunct w:val="0"/>
        <w:autoSpaceDE/>
        <w:autoSpaceDN/>
        <w:bidi w:val="0"/>
        <w:spacing w:after="0" w:line="480" w:lineRule="exact"/>
        <w:ind w:leftChars="0"/>
        <w:rPr>
          <w:rFonts w:hint="eastAsia" w:ascii="宋体" w:hAnsi="宋体" w:eastAsia="宋体" w:cs="宋体"/>
          <w:sz w:val="24"/>
          <w:szCs w:val="24"/>
        </w:rPr>
      </w:pPr>
      <w:r>
        <w:rPr>
          <w:rFonts w:hint="eastAsia" w:ascii="宋体" w:hAnsi="宋体" w:eastAsia="宋体" w:cs="宋体"/>
          <w:sz w:val="24"/>
          <w:szCs w:val="24"/>
        </w:rPr>
        <w:t>地  址：</w:t>
      </w:r>
    </w:p>
    <w:p w14:paraId="15A18F03">
      <w:pPr>
        <w:pageBreakBefore w:val="0"/>
        <w:kinsoku/>
        <w:wordWrap/>
        <w:overflowPunct/>
        <w:topLinePunct w:val="0"/>
        <w:autoSpaceDE/>
        <w:autoSpaceDN/>
        <w:bidi w:val="0"/>
        <w:spacing w:line="480" w:lineRule="exact"/>
        <w:rPr>
          <w:rFonts w:hint="eastAsia" w:ascii="宋体" w:hAnsi="宋体" w:eastAsia="宋体" w:cs="宋体"/>
          <w:sz w:val="24"/>
          <w:szCs w:val="24"/>
        </w:rPr>
      </w:pPr>
    </w:p>
    <w:p w14:paraId="7BAC86B5">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rPr>
      </w:pPr>
      <w:r>
        <w:rPr>
          <w:rFonts w:hint="eastAsia" w:ascii="宋体" w:hAnsi="宋体" w:eastAsia="宋体" w:cs="宋体"/>
          <w:kern w:val="28"/>
          <w:sz w:val="24"/>
          <w:szCs w:val="24"/>
        </w:rPr>
        <w:t>依据《中华人民共和国民法典》《中华人民共和国广告法》等有关法律法规，甲乙双方遵循平等、自愿、公平和诚实信用的原则，就甲方</w:t>
      </w:r>
      <w:r>
        <w:rPr>
          <w:rFonts w:hint="eastAsia" w:ascii="宋体" w:hAnsi="宋体" w:eastAsia="宋体" w:cs="宋体"/>
          <w:kern w:val="28"/>
          <w:sz w:val="24"/>
          <w:szCs w:val="24"/>
          <w:lang w:eastAsia="zh-Hans"/>
        </w:rPr>
        <w:t>委托</w:t>
      </w:r>
      <w:r>
        <w:rPr>
          <w:rFonts w:hint="eastAsia" w:ascii="宋体" w:hAnsi="宋体" w:eastAsia="宋体" w:cs="宋体"/>
          <w:kern w:val="28"/>
          <w:sz w:val="24"/>
          <w:szCs w:val="24"/>
        </w:rPr>
        <w:t>乙方</w:t>
      </w:r>
      <w:r>
        <w:rPr>
          <w:rFonts w:hint="eastAsia" w:ascii="宋体" w:hAnsi="宋体" w:eastAsia="宋体" w:cs="宋体"/>
          <w:color w:val="000000" w:themeColor="text1"/>
          <w:kern w:val="28"/>
          <w:sz w:val="24"/>
          <w:szCs w:val="24"/>
          <w:lang w:val="en-US" w:eastAsia="zh-CN"/>
          <w14:textFill>
            <w14:solidFill>
              <w14:schemeClr w14:val="tx1"/>
            </w14:solidFill>
          </w14:textFill>
        </w:rPr>
        <w:t>提供</w:t>
      </w:r>
      <w:r>
        <w:rPr>
          <w:rFonts w:hint="eastAsia" w:ascii="宋体" w:hAnsi="宋体" w:eastAsia="宋体" w:cs="宋体"/>
          <w:kern w:val="28"/>
          <w:sz w:val="24"/>
          <w:szCs w:val="24"/>
          <w:u w:val="single"/>
          <w:lang w:val="en-US" w:eastAsia="zh-CN"/>
        </w:rPr>
        <w:t xml:space="preserve">               </w:t>
      </w:r>
      <w:r>
        <w:rPr>
          <w:rFonts w:hint="eastAsia" w:ascii="宋体" w:hAnsi="宋体" w:eastAsia="宋体" w:cs="宋体"/>
          <w:color w:val="000000" w:themeColor="text1"/>
          <w:kern w:val="28"/>
          <w:sz w:val="24"/>
          <w:szCs w:val="24"/>
          <w:u w:val="none" w:color="auto"/>
          <w:lang w:val="en-US" w:eastAsia="zh-CN"/>
          <w14:textFill>
            <w14:solidFill>
              <w14:schemeClr w14:val="tx1"/>
            </w14:solidFill>
          </w14:textFill>
        </w:rPr>
        <w:t>服务事宜及相关</w:t>
      </w:r>
      <w:r>
        <w:rPr>
          <w:rFonts w:hint="eastAsia" w:ascii="宋体" w:hAnsi="宋体" w:eastAsia="宋体" w:cs="宋体"/>
          <w:kern w:val="28"/>
          <w:sz w:val="24"/>
          <w:szCs w:val="24"/>
          <w:lang w:eastAsia="zh-Hans"/>
        </w:rPr>
        <w:t>，</w:t>
      </w:r>
      <w:r>
        <w:rPr>
          <w:rFonts w:hint="eastAsia" w:ascii="宋体" w:hAnsi="宋体" w:eastAsia="宋体" w:cs="宋体"/>
          <w:kern w:val="28"/>
          <w:sz w:val="24"/>
          <w:szCs w:val="24"/>
        </w:rPr>
        <w:t>经双方协商，</w:t>
      </w:r>
      <w:r>
        <w:rPr>
          <w:rFonts w:hint="eastAsia" w:ascii="宋体" w:hAnsi="宋体" w:eastAsia="宋体" w:cs="宋体"/>
          <w:sz w:val="24"/>
          <w:szCs w:val="24"/>
        </w:rPr>
        <w:t>本着平等互利和诚实信用的原则，</w:t>
      </w:r>
      <w:r>
        <w:rPr>
          <w:rFonts w:hint="eastAsia" w:ascii="宋体" w:hAnsi="宋体" w:eastAsia="宋体" w:cs="宋体"/>
          <w:kern w:val="28"/>
          <w:sz w:val="24"/>
          <w:szCs w:val="24"/>
        </w:rPr>
        <w:t>一致同意签订本合同如下</w:t>
      </w:r>
      <w:r>
        <w:rPr>
          <w:rFonts w:hint="eastAsia" w:ascii="宋体" w:hAnsi="宋体" w:eastAsia="宋体" w:cs="宋体"/>
          <w:sz w:val="24"/>
          <w:szCs w:val="24"/>
        </w:rPr>
        <w:t>。</w:t>
      </w:r>
    </w:p>
    <w:p w14:paraId="19A9ACBF">
      <w:pPr>
        <w:pageBreakBefore w:val="0"/>
        <w:kinsoku/>
        <w:wordWrap/>
        <w:overflowPunct/>
        <w:topLinePunct w:val="0"/>
        <w:autoSpaceDE/>
        <w:autoSpaceDN/>
        <w:bidi w:val="0"/>
        <w:adjustRightInd w:val="0"/>
        <w:snapToGrid w:val="0"/>
        <w:spacing w:line="480" w:lineRule="exact"/>
        <w:ind w:firstLine="482" w:firstLineChars="200"/>
        <w:rPr>
          <w:rFonts w:hint="eastAsia" w:ascii="宋体" w:hAnsi="宋体" w:eastAsia="宋体" w:cs="宋体"/>
          <w:b/>
          <w:sz w:val="24"/>
          <w:szCs w:val="24"/>
          <w:lang w:val="zh-TW"/>
        </w:rPr>
      </w:pPr>
      <w:r>
        <w:rPr>
          <w:rFonts w:hint="eastAsia" w:ascii="宋体" w:hAnsi="宋体" w:eastAsia="宋体" w:cs="宋体"/>
          <w:b/>
          <w:sz w:val="24"/>
          <w:szCs w:val="24"/>
        </w:rPr>
        <w:t xml:space="preserve">第一部分 </w:t>
      </w:r>
      <w:r>
        <w:rPr>
          <w:rFonts w:hint="eastAsia" w:ascii="宋体" w:hAnsi="宋体" w:eastAsia="宋体" w:cs="宋体"/>
          <w:b/>
          <w:sz w:val="24"/>
          <w:szCs w:val="24"/>
          <w:lang w:eastAsia="zh-Hans"/>
        </w:rPr>
        <w:t>委托事项及</w:t>
      </w:r>
      <w:r>
        <w:rPr>
          <w:rFonts w:hint="eastAsia" w:ascii="宋体" w:hAnsi="宋体" w:eastAsia="宋体" w:cs="宋体"/>
          <w:b/>
          <w:sz w:val="24"/>
          <w:szCs w:val="24"/>
        </w:rPr>
        <w:t>服务内容</w:t>
      </w:r>
    </w:p>
    <w:p w14:paraId="2AFE0F34">
      <w:pPr>
        <w:pageBreakBefore w:val="0"/>
        <w:numPr>
          <w:ilvl w:val="0"/>
          <w:numId w:val="5"/>
        </w:numPr>
        <w:kinsoku/>
        <w:wordWrap/>
        <w:overflowPunct/>
        <w:topLinePunct w:val="0"/>
        <w:autoSpaceDE/>
        <w:autoSpaceDN/>
        <w:bidi w:val="0"/>
        <w:adjustRightInd w:val="0"/>
        <w:snapToGrid w:val="0"/>
        <w:spacing w:line="480" w:lineRule="exact"/>
        <w:rPr>
          <w:rFonts w:hint="eastAsia" w:ascii="宋体" w:hAnsi="宋体" w:eastAsia="宋体" w:cs="宋体"/>
          <w:sz w:val="24"/>
          <w:szCs w:val="24"/>
          <w:lang w:eastAsia="zh-Hans"/>
        </w:rPr>
      </w:pPr>
      <w:r>
        <w:rPr>
          <w:rFonts w:hint="eastAsia" w:ascii="宋体" w:hAnsi="宋体" w:eastAsia="宋体" w:cs="宋体"/>
          <w:kern w:val="28"/>
          <w:sz w:val="24"/>
          <w:szCs w:val="24"/>
          <w:lang w:eastAsia="zh-Hans"/>
        </w:rPr>
        <w:t>甲方委托乙方进行：</w:t>
      </w:r>
      <w:r>
        <w:rPr>
          <w:rFonts w:hint="eastAsia" w:ascii="宋体" w:hAnsi="宋体" w:eastAsia="宋体" w:cs="宋体"/>
          <w:kern w:val="28"/>
          <w:sz w:val="24"/>
          <w:szCs w:val="24"/>
          <w:u w:val="single" w:color="auto"/>
          <w:lang w:val="en-US" w:eastAsia="zh-CN"/>
        </w:rPr>
        <w:t xml:space="preserve">                   </w:t>
      </w:r>
      <w:r>
        <w:rPr>
          <w:rFonts w:hint="eastAsia" w:ascii="宋体" w:hAnsi="宋体" w:eastAsia="宋体" w:cs="宋体"/>
          <w:kern w:val="28"/>
          <w:sz w:val="24"/>
          <w:szCs w:val="24"/>
          <w:lang w:eastAsia="zh-Hans"/>
        </w:rPr>
        <w:t>。</w:t>
      </w:r>
    </w:p>
    <w:p w14:paraId="29A48A17">
      <w:pPr>
        <w:pageBreakBefore w:val="0"/>
        <w:numPr>
          <w:ilvl w:val="0"/>
          <w:numId w:val="5"/>
        </w:numPr>
        <w:kinsoku/>
        <w:wordWrap/>
        <w:overflowPunct/>
        <w:topLinePunct w:val="0"/>
        <w:autoSpaceDE/>
        <w:autoSpaceDN/>
        <w:bidi w:val="0"/>
        <w:adjustRightInd w:val="0"/>
        <w:snapToGrid w:val="0"/>
        <w:spacing w:line="480" w:lineRule="exact"/>
        <w:rPr>
          <w:rFonts w:hint="eastAsia" w:ascii="宋体" w:hAnsi="宋体" w:eastAsia="宋体" w:cs="宋体"/>
          <w:sz w:val="24"/>
          <w:szCs w:val="24"/>
          <w:lang w:eastAsia="zh-Hans"/>
        </w:rPr>
      </w:pPr>
      <w:r>
        <w:rPr>
          <w:rFonts w:hint="eastAsia" w:ascii="宋体" w:hAnsi="宋体" w:eastAsia="宋体" w:cs="宋体"/>
          <w:kern w:val="28"/>
          <w:sz w:val="24"/>
          <w:szCs w:val="24"/>
          <w:lang w:eastAsia="zh-Hans"/>
        </w:rPr>
        <w:t>服务内容如下（详见</w:t>
      </w:r>
      <w:r>
        <w:rPr>
          <w:rFonts w:hint="eastAsia" w:ascii="宋体" w:hAnsi="宋体" w:eastAsia="宋体" w:cs="宋体"/>
          <w:kern w:val="28"/>
          <w:sz w:val="24"/>
          <w:szCs w:val="24"/>
          <w:lang w:val="en-US" w:eastAsia="zh-CN"/>
        </w:rPr>
        <w:t>甲方审核确认的</w:t>
      </w:r>
      <w:r>
        <w:rPr>
          <w:rFonts w:hint="eastAsia" w:ascii="宋体" w:hAnsi="宋体" w:eastAsia="宋体" w:cs="宋体"/>
          <w:kern w:val="28"/>
          <w:sz w:val="24"/>
          <w:szCs w:val="24"/>
          <w:lang w:eastAsia="zh-Hans"/>
        </w:rPr>
        <w:t>附件）</w:t>
      </w:r>
    </w:p>
    <w:p w14:paraId="4FD2AC00">
      <w:pPr>
        <w:pStyle w:val="6"/>
        <w:pageBreakBefore w:val="0"/>
        <w:kinsoku/>
        <w:wordWrap/>
        <w:overflowPunct/>
        <w:topLinePunct w:val="0"/>
        <w:autoSpaceDE/>
        <w:autoSpaceDN/>
        <w:bidi w:val="0"/>
        <w:spacing w:line="480" w:lineRule="exact"/>
        <w:ind w:firstLine="480"/>
        <w:rPr>
          <w:rFonts w:hint="eastAsia" w:ascii="宋体" w:hAnsi="宋体" w:eastAsia="宋体" w:cs="宋体"/>
          <w:kern w:val="28"/>
          <w:sz w:val="24"/>
          <w:szCs w:val="24"/>
          <w:lang w:eastAsia="zh-Hans"/>
        </w:rPr>
      </w:pPr>
      <w:r>
        <w:rPr>
          <w:rFonts w:hint="eastAsia" w:ascii="宋体" w:hAnsi="宋体" w:eastAsia="宋体" w:cs="宋体"/>
          <w:kern w:val="28"/>
          <w:sz w:val="24"/>
          <w:szCs w:val="24"/>
          <w:lang w:eastAsia="zh-Hans"/>
        </w:rPr>
        <w:t>2.1</w:t>
      </w:r>
      <w:r>
        <w:rPr>
          <w:rFonts w:hint="eastAsia" w:ascii="宋体" w:hAnsi="宋体" w:eastAsia="宋体" w:cs="宋体"/>
          <w:kern w:val="28"/>
          <w:sz w:val="24"/>
          <w:szCs w:val="24"/>
          <w:lang w:val="en-US" w:eastAsia="zh-CN"/>
        </w:rPr>
        <w:t>服务内容：</w:t>
      </w:r>
      <w:r>
        <w:rPr>
          <w:rFonts w:hint="eastAsia" w:ascii="宋体" w:hAnsi="宋体" w:eastAsia="宋体" w:cs="宋体"/>
          <w:kern w:val="28"/>
          <w:sz w:val="24"/>
          <w:szCs w:val="24"/>
          <w:u w:val="single" w:color="auto"/>
          <w:lang w:val="en-US" w:eastAsia="zh-CN"/>
        </w:rPr>
        <w:t xml:space="preserve">                                                        </w:t>
      </w:r>
      <w:r>
        <w:rPr>
          <w:rFonts w:hint="eastAsia" w:ascii="宋体" w:hAnsi="宋体" w:eastAsia="宋体" w:cs="宋体"/>
          <w:kern w:val="28"/>
          <w:sz w:val="24"/>
          <w:szCs w:val="24"/>
          <w:lang w:eastAsia="zh-Hans"/>
        </w:rPr>
        <w:t>。</w:t>
      </w:r>
    </w:p>
    <w:p w14:paraId="2553A318">
      <w:pPr>
        <w:pStyle w:val="6"/>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kern w:val="28"/>
          <w:sz w:val="24"/>
          <w:szCs w:val="24"/>
          <w:lang w:eastAsia="zh-Hans"/>
        </w:rPr>
      </w:pPr>
      <w:r>
        <w:rPr>
          <w:rFonts w:hint="eastAsia" w:ascii="宋体" w:hAnsi="宋体" w:eastAsia="宋体" w:cs="宋体"/>
          <w:kern w:val="28"/>
          <w:sz w:val="24"/>
          <w:szCs w:val="24"/>
          <w:lang w:val="en-US" w:eastAsia="zh-CN"/>
        </w:rPr>
        <w:t>2.6 乙方保证以上所有服务内容须在</w:t>
      </w:r>
      <w:r>
        <w:rPr>
          <w:rFonts w:hint="eastAsia" w:ascii="宋体" w:hAnsi="宋体" w:cs="宋体"/>
          <w:kern w:val="28"/>
          <w:sz w:val="24"/>
          <w:szCs w:val="24"/>
          <w:u w:val="single" w:color="auto"/>
          <w:lang w:val="en-US" w:eastAsia="zh-CN"/>
        </w:rPr>
        <w:t xml:space="preserve">        </w:t>
      </w:r>
      <w:r>
        <w:rPr>
          <w:rFonts w:hint="eastAsia" w:ascii="宋体" w:hAnsi="宋体" w:eastAsia="宋体" w:cs="宋体"/>
          <w:kern w:val="28"/>
          <w:sz w:val="24"/>
          <w:szCs w:val="24"/>
          <w:lang w:val="en-US" w:eastAsia="zh-CN"/>
        </w:rPr>
        <w:t>年</w:t>
      </w:r>
      <w:r>
        <w:rPr>
          <w:rFonts w:hint="eastAsia" w:ascii="宋体" w:hAnsi="宋体" w:cs="宋体"/>
          <w:kern w:val="28"/>
          <w:sz w:val="24"/>
          <w:szCs w:val="24"/>
          <w:u w:val="single" w:color="auto"/>
          <w:lang w:val="en-US" w:eastAsia="zh-CN"/>
        </w:rPr>
        <w:t xml:space="preserve">   </w:t>
      </w:r>
      <w:r>
        <w:rPr>
          <w:rFonts w:hint="eastAsia" w:ascii="宋体" w:hAnsi="宋体" w:eastAsia="宋体" w:cs="宋体"/>
          <w:kern w:val="28"/>
          <w:sz w:val="24"/>
          <w:szCs w:val="24"/>
          <w:lang w:val="en-US" w:eastAsia="zh-CN"/>
        </w:rPr>
        <w:t>月</w:t>
      </w:r>
      <w:r>
        <w:rPr>
          <w:rFonts w:hint="eastAsia" w:ascii="宋体" w:hAnsi="宋体" w:cs="宋体"/>
          <w:kern w:val="28"/>
          <w:sz w:val="24"/>
          <w:szCs w:val="24"/>
          <w:u w:val="single" w:color="auto"/>
          <w:lang w:val="en-US" w:eastAsia="zh-CN"/>
        </w:rPr>
        <w:t xml:space="preserve">   </w:t>
      </w:r>
      <w:r>
        <w:rPr>
          <w:rFonts w:hint="eastAsia" w:ascii="宋体" w:hAnsi="宋体" w:eastAsia="宋体" w:cs="宋体"/>
          <w:kern w:val="28"/>
          <w:sz w:val="24"/>
          <w:szCs w:val="24"/>
          <w:lang w:val="en-US" w:eastAsia="zh-CN"/>
        </w:rPr>
        <w:t>日前完成并交付甲方审核确认，如归责于乙方原因，延迟交付服务成果的，每日乙方应按服务费总额的万分之三支付违约金，如延迟交付超过10日的，则甲方有权单方解除本合同，并要求乙方按服务费总额的10%支付违约金，届时还须按甲方指定的期限内退还已收取的全部合同价款，如延迟退还的，乙方应按未退价款的千分之一向甲方支付资金占置使用费。</w:t>
      </w:r>
    </w:p>
    <w:p w14:paraId="69F3C694">
      <w:pPr>
        <w:pStyle w:val="6"/>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kern w:val="28"/>
          <w:sz w:val="24"/>
          <w:szCs w:val="24"/>
          <w:lang w:val="en-US" w:eastAsia="zh-CN"/>
        </w:rPr>
      </w:pPr>
      <w:r>
        <w:rPr>
          <w:rFonts w:hint="eastAsia" w:ascii="宋体" w:hAnsi="宋体" w:eastAsia="宋体" w:cs="宋体"/>
          <w:kern w:val="28"/>
          <w:sz w:val="24"/>
          <w:szCs w:val="24"/>
          <w:lang w:val="en-US" w:eastAsia="zh-CN"/>
        </w:rPr>
        <w:t>2.7 乙方保证所有交付甲方的服务成果，必须符合甲方的要求，否则甲方有权要求乙方予以改正，期间交付期限不予顺延，如乙方不予改正或改正结果仍不符合甲方要求的，则甲方有权单方解除本合同，并要求乙方按服务费总额的20%支付违约金，届时还须按甲方指定的期限内退还已收取的全部合同价款，如延迟退还的，乙方应按未退价款的千分之一向甲方支付资金占置使用费。</w:t>
      </w:r>
    </w:p>
    <w:p w14:paraId="7B04A909">
      <w:pPr>
        <w:pageBreakBefore w:val="0"/>
        <w:numPr>
          <w:ilvl w:val="0"/>
          <w:numId w:val="5"/>
        </w:numPr>
        <w:kinsoku/>
        <w:wordWrap/>
        <w:overflowPunct/>
        <w:topLinePunct w:val="0"/>
        <w:autoSpaceDE/>
        <w:autoSpaceDN/>
        <w:bidi w:val="0"/>
        <w:adjustRightInd w:val="0"/>
        <w:snapToGrid w:val="0"/>
        <w:spacing w:line="480" w:lineRule="exact"/>
        <w:rPr>
          <w:rFonts w:hint="eastAsia" w:ascii="宋体" w:hAnsi="宋体" w:eastAsia="宋体" w:cs="宋体"/>
          <w:kern w:val="28"/>
          <w:sz w:val="24"/>
          <w:szCs w:val="24"/>
        </w:rPr>
      </w:pPr>
      <w:r>
        <w:rPr>
          <w:rFonts w:hint="eastAsia" w:ascii="宋体" w:hAnsi="宋体" w:eastAsia="宋体" w:cs="宋体"/>
          <w:kern w:val="28"/>
          <w:sz w:val="24"/>
          <w:szCs w:val="24"/>
        </w:rPr>
        <w:t>合同期限</w:t>
      </w:r>
      <w:r>
        <w:rPr>
          <w:rFonts w:hint="eastAsia" w:ascii="宋体" w:hAnsi="宋体" w:eastAsia="宋体" w:cs="宋体"/>
          <w:kern w:val="28"/>
          <w:sz w:val="24"/>
          <w:szCs w:val="24"/>
          <w:lang w:eastAsia="zh-Hans"/>
        </w:rPr>
        <w:t>：</w:t>
      </w:r>
      <w:r>
        <w:rPr>
          <w:rFonts w:hint="eastAsia" w:ascii="宋体" w:hAnsi="宋体" w:eastAsia="宋体" w:cs="宋体"/>
          <w:kern w:val="28"/>
          <w:sz w:val="24"/>
          <w:szCs w:val="24"/>
          <w:u w:val="single"/>
          <w:lang w:val="en-US" w:eastAsia="zh-CN"/>
        </w:rPr>
        <w:t xml:space="preserve">                             </w:t>
      </w:r>
      <w:r>
        <w:rPr>
          <w:rFonts w:hint="eastAsia" w:ascii="宋体" w:hAnsi="宋体" w:eastAsia="宋体" w:cs="宋体"/>
          <w:kern w:val="28"/>
          <w:sz w:val="24"/>
          <w:szCs w:val="24"/>
        </w:rPr>
        <w:t>。合同期限届满后，双方可延续该合同或另行签署合同。</w:t>
      </w:r>
    </w:p>
    <w:p w14:paraId="043CBB9E">
      <w:pPr>
        <w:pageBreakBefore w:val="0"/>
        <w:numPr>
          <w:ilvl w:val="0"/>
          <w:numId w:val="6"/>
        </w:numPr>
        <w:kinsoku/>
        <w:wordWrap/>
        <w:overflowPunct/>
        <w:topLinePunct w:val="0"/>
        <w:autoSpaceDE/>
        <w:autoSpaceDN/>
        <w:bidi w:val="0"/>
        <w:adjustRightInd w:val="0"/>
        <w:snapToGrid w:val="0"/>
        <w:spacing w:line="480" w:lineRule="exact"/>
        <w:ind w:firstLine="482" w:firstLineChars="200"/>
        <w:rPr>
          <w:rFonts w:hint="eastAsia" w:ascii="宋体" w:hAnsi="宋体" w:eastAsia="宋体" w:cs="宋体"/>
          <w:sz w:val="24"/>
          <w:szCs w:val="24"/>
        </w:rPr>
      </w:pPr>
      <w:r>
        <w:rPr>
          <w:rFonts w:hint="eastAsia" w:ascii="宋体" w:hAnsi="宋体" w:eastAsia="宋体" w:cs="宋体"/>
          <w:b/>
          <w:bCs/>
          <w:sz w:val="24"/>
          <w:szCs w:val="24"/>
        </w:rPr>
        <w:t>项目费用及付款方式</w:t>
      </w:r>
    </w:p>
    <w:p w14:paraId="5977AFFB">
      <w:pPr>
        <w:pStyle w:val="6"/>
        <w:pageBreakBefore w:val="0"/>
        <w:kinsoku/>
        <w:wordWrap/>
        <w:overflowPunct/>
        <w:topLinePunct w:val="0"/>
        <w:autoSpaceDE/>
        <w:autoSpaceDN/>
        <w:bidi w:val="0"/>
        <w:spacing w:line="480" w:lineRule="exact"/>
        <w:ind w:firstLine="480"/>
        <w:rPr>
          <w:rFonts w:hint="eastAsia" w:ascii="宋体" w:hAnsi="宋体" w:eastAsia="宋体" w:cs="宋体"/>
          <w:kern w:val="28"/>
          <w:sz w:val="24"/>
          <w:szCs w:val="24"/>
          <w:lang w:eastAsia="zh-Hans"/>
        </w:rPr>
      </w:pPr>
      <w:r>
        <w:rPr>
          <w:rFonts w:hint="eastAsia" w:ascii="宋体" w:hAnsi="宋体" w:eastAsia="宋体" w:cs="宋体"/>
          <w:kern w:val="28"/>
          <w:sz w:val="24"/>
          <w:szCs w:val="24"/>
          <w:lang w:eastAsia="zh-Hans"/>
        </w:rPr>
        <w:t>一、双方确认本项目服务总额为：￥</w:t>
      </w:r>
      <w:r>
        <w:rPr>
          <w:rFonts w:hint="eastAsia" w:ascii="宋体" w:hAnsi="宋体" w:eastAsia="宋体" w:cs="宋体"/>
          <w:kern w:val="28"/>
          <w:sz w:val="24"/>
          <w:szCs w:val="24"/>
          <w:u w:val="single" w:color="auto"/>
          <w:lang w:eastAsia="zh-Hans"/>
        </w:rPr>
        <w:t xml:space="preserve"> </w:t>
      </w:r>
      <w:r>
        <w:rPr>
          <w:rFonts w:hint="eastAsia" w:ascii="宋体" w:hAnsi="宋体" w:eastAsia="宋体" w:cs="宋体"/>
          <w:kern w:val="28"/>
          <w:sz w:val="24"/>
          <w:szCs w:val="24"/>
          <w:u w:val="single" w:color="auto"/>
          <w:lang w:val="en-US" w:eastAsia="zh-CN"/>
        </w:rPr>
        <w:t xml:space="preserve">       </w:t>
      </w:r>
      <w:r>
        <w:rPr>
          <w:rFonts w:hint="eastAsia" w:ascii="宋体" w:hAnsi="宋体" w:eastAsia="宋体" w:cs="宋体"/>
          <w:kern w:val="28"/>
          <w:sz w:val="24"/>
          <w:szCs w:val="24"/>
          <w:lang w:eastAsia="zh-Hans"/>
        </w:rPr>
        <w:t>元（大写金额：</w:t>
      </w:r>
      <w:r>
        <w:rPr>
          <w:rFonts w:hint="eastAsia" w:ascii="宋体" w:hAnsi="宋体" w:eastAsia="宋体" w:cs="宋体"/>
          <w:kern w:val="28"/>
          <w:sz w:val="24"/>
          <w:szCs w:val="24"/>
          <w:u w:val="single" w:color="auto"/>
          <w:lang w:val="en-US" w:eastAsia="zh-CN"/>
        </w:rPr>
        <w:t xml:space="preserve">            </w:t>
      </w:r>
      <w:r>
        <w:rPr>
          <w:rFonts w:hint="eastAsia" w:ascii="宋体" w:hAnsi="宋体" w:eastAsia="宋体" w:cs="宋体"/>
          <w:kern w:val="28"/>
          <w:sz w:val="24"/>
          <w:szCs w:val="24"/>
          <w:lang w:eastAsia="zh-Hans"/>
        </w:rPr>
        <w:t>）。</w:t>
      </w:r>
    </w:p>
    <w:p w14:paraId="0955980F">
      <w:pPr>
        <w:pStyle w:val="6"/>
        <w:pageBreakBefore w:val="0"/>
        <w:kinsoku/>
        <w:wordWrap/>
        <w:overflowPunct/>
        <w:topLinePunct w:val="0"/>
        <w:autoSpaceDE/>
        <w:autoSpaceDN/>
        <w:bidi w:val="0"/>
        <w:spacing w:line="480" w:lineRule="exact"/>
        <w:ind w:firstLine="480"/>
        <w:rPr>
          <w:rFonts w:hint="eastAsia" w:ascii="宋体" w:hAnsi="宋体" w:eastAsia="宋体" w:cs="宋体"/>
          <w:kern w:val="28"/>
          <w:sz w:val="24"/>
          <w:szCs w:val="24"/>
          <w:lang w:eastAsia="zh-Hans"/>
        </w:rPr>
      </w:pPr>
      <w:r>
        <w:rPr>
          <w:rFonts w:hint="eastAsia" w:ascii="宋体" w:hAnsi="宋体" w:eastAsia="宋体" w:cs="宋体"/>
          <w:kern w:val="28"/>
          <w:sz w:val="24"/>
          <w:szCs w:val="24"/>
          <w:lang w:eastAsia="zh-Hans"/>
        </w:rPr>
        <w:t>上述费用为乙方完成本项目服务所发生的合理的差旅食宿费、交通费、税费等因履行本合同的所有费用</w:t>
      </w:r>
      <w:r>
        <w:rPr>
          <w:rFonts w:hint="eastAsia" w:ascii="宋体" w:hAnsi="宋体" w:eastAsia="宋体" w:cs="宋体"/>
          <w:kern w:val="28"/>
          <w:sz w:val="24"/>
          <w:szCs w:val="24"/>
          <w:lang w:eastAsia="zh-CN"/>
        </w:rPr>
        <w:t>，</w:t>
      </w:r>
      <w:r>
        <w:rPr>
          <w:rFonts w:hint="eastAsia" w:ascii="宋体" w:hAnsi="宋体" w:eastAsia="宋体" w:cs="宋体"/>
          <w:kern w:val="28"/>
          <w:sz w:val="24"/>
          <w:szCs w:val="24"/>
          <w:lang w:val="en-US" w:eastAsia="zh-CN"/>
        </w:rPr>
        <w:t>除此价款外，甲方不再向乙方支付其它任何费用</w:t>
      </w:r>
      <w:r>
        <w:rPr>
          <w:rFonts w:hint="eastAsia" w:ascii="宋体" w:hAnsi="宋体" w:eastAsia="宋体" w:cs="宋体"/>
          <w:kern w:val="28"/>
          <w:sz w:val="24"/>
          <w:szCs w:val="24"/>
          <w:lang w:eastAsia="zh-Hans"/>
        </w:rPr>
        <w:t>。如</w:t>
      </w:r>
      <w:r>
        <w:rPr>
          <w:rFonts w:hint="eastAsia" w:ascii="宋体" w:hAnsi="宋体" w:eastAsia="宋体" w:cs="宋体"/>
          <w:kern w:val="28"/>
          <w:sz w:val="24"/>
          <w:szCs w:val="24"/>
          <w:lang w:val="en-US" w:eastAsia="zh-CN"/>
        </w:rPr>
        <w:t>甲方在合同履行期间</w:t>
      </w:r>
      <w:r>
        <w:rPr>
          <w:rFonts w:hint="eastAsia" w:ascii="宋体" w:hAnsi="宋体" w:eastAsia="宋体" w:cs="宋体"/>
          <w:kern w:val="28"/>
          <w:sz w:val="24"/>
          <w:szCs w:val="24"/>
          <w:lang w:eastAsia="zh-Hans"/>
        </w:rPr>
        <w:t>有加项</w:t>
      </w:r>
      <w:r>
        <w:rPr>
          <w:rFonts w:hint="eastAsia" w:ascii="宋体" w:hAnsi="宋体" w:eastAsia="宋体" w:cs="宋体"/>
          <w:kern w:val="28"/>
          <w:sz w:val="24"/>
          <w:szCs w:val="24"/>
          <w:lang w:val="en-US" w:eastAsia="zh-CN"/>
        </w:rPr>
        <w:t>的</w:t>
      </w:r>
      <w:r>
        <w:rPr>
          <w:rFonts w:hint="eastAsia" w:ascii="宋体" w:hAnsi="宋体" w:eastAsia="宋体" w:cs="宋体"/>
          <w:kern w:val="28"/>
          <w:sz w:val="24"/>
          <w:szCs w:val="24"/>
          <w:lang w:eastAsia="zh-Hans"/>
        </w:rPr>
        <w:t>，需另行商定并补充协议。</w:t>
      </w:r>
    </w:p>
    <w:p w14:paraId="1D7588B2">
      <w:pPr>
        <w:pStyle w:val="15"/>
        <w:pageBreakBefore w:val="0"/>
        <w:numPr>
          <w:ilvl w:val="1"/>
          <w:numId w:val="0"/>
        </w:numPr>
        <w:kinsoku/>
        <w:wordWrap/>
        <w:overflowPunct/>
        <w:topLinePunct w:val="0"/>
        <w:autoSpaceDE/>
        <w:autoSpaceDN/>
        <w:bidi w:val="0"/>
        <w:spacing w:after="0" w:line="480" w:lineRule="exact"/>
        <w:ind w:leftChars="200"/>
        <w:rPr>
          <w:rFonts w:hint="eastAsia" w:ascii="宋体" w:hAnsi="宋体" w:eastAsia="宋体" w:cs="宋体"/>
          <w:kern w:val="28"/>
          <w:sz w:val="24"/>
          <w:szCs w:val="24"/>
          <w:lang w:eastAsia="zh-Hans"/>
        </w:rPr>
      </w:pPr>
      <w:r>
        <w:rPr>
          <w:rFonts w:hint="eastAsia" w:ascii="宋体" w:hAnsi="宋体" w:eastAsia="宋体" w:cs="宋体"/>
          <w:sz w:val="24"/>
          <w:szCs w:val="24"/>
        </w:rPr>
        <w:t>二、付款方式：</w:t>
      </w:r>
      <w:r>
        <w:rPr>
          <w:rFonts w:hint="eastAsia" w:ascii="宋体" w:hAnsi="宋体" w:eastAsia="宋体" w:cs="宋体"/>
          <w:kern w:val="28"/>
          <w:sz w:val="24"/>
          <w:szCs w:val="24"/>
          <w:u w:val="single" w:color="auto"/>
          <w:lang w:val="en-US" w:eastAsia="zh-CN"/>
        </w:rPr>
        <w:t xml:space="preserve">                                                       </w:t>
      </w:r>
      <w:r>
        <w:rPr>
          <w:rFonts w:hint="eastAsia" w:ascii="宋体" w:hAnsi="宋体" w:eastAsia="宋体" w:cs="宋体"/>
          <w:kern w:val="28"/>
          <w:sz w:val="24"/>
          <w:szCs w:val="24"/>
          <w:lang w:eastAsia="zh-Hans"/>
        </w:rPr>
        <w:t>。</w:t>
      </w:r>
    </w:p>
    <w:p w14:paraId="39C67A7B">
      <w:pPr>
        <w:pageBreakBefore w:val="0"/>
        <w:tabs>
          <w:tab w:val="left" w:pos="540"/>
        </w:tabs>
        <w:kinsoku/>
        <w:wordWrap/>
        <w:overflowPunct/>
        <w:topLinePunct w:val="0"/>
        <w:autoSpaceDE/>
        <w:autoSpaceDN/>
        <w:bidi w:val="0"/>
        <w:spacing w:line="480" w:lineRule="exact"/>
        <w:ind w:left="420" w:leftChars="200"/>
        <w:rPr>
          <w:rFonts w:hint="eastAsia" w:ascii="宋体" w:hAnsi="宋体" w:eastAsia="宋体" w:cs="宋体"/>
          <w:sz w:val="24"/>
          <w:szCs w:val="24"/>
          <w:lang w:eastAsia="zh-Hans"/>
        </w:rPr>
      </w:pPr>
      <w:r>
        <w:rPr>
          <w:rFonts w:hint="eastAsia" w:ascii="宋体" w:hAnsi="宋体" w:eastAsia="宋体" w:cs="宋体"/>
          <w:sz w:val="24"/>
          <w:szCs w:val="24"/>
        </w:rPr>
        <w:t>三、乙方收款账号具体如下</w:t>
      </w:r>
    </w:p>
    <w:p w14:paraId="157A5CF8">
      <w:pPr>
        <w:pageBreakBefore w:val="0"/>
        <w:kinsoku/>
        <w:wordWrap/>
        <w:overflowPunct/>
        <w:topLinePunct w:val="0"/>
        <w:autoSpaceDE/>
        <w:autoSpaceDN/>
        <w:bidi w:val="0"/>
        <w:adjustRightInd w:val="0"/>
        <w:snapToGrid w:val="0"/>
        <w:spacing w:line="480" w:lineRule="exact"/>
        <w:ind w:left="420" w:leftChars="200"/>
        <w:rPr>
          <w:rFonts w:hint="default" w:ascii="宋体" w:hAnsi="宋体" w:eastAsia="宋体" w:cs="宋体"/>
          <w:sz w:val="24"/>
          <w:szCs w:val="24"/>
          <w:u w:val="none" w:color="auto"/>
          <w:lang w:val="en-US" w:eastAsia="zh-CN"/>
        </w:rPr>
      </w:pPr>
      <w:r>
        <w:rPr>
          <w:rFonts w:hint="eastAsia" w:ascii="宋体" w:hAnsi="宋体" w:eastAsia="宋体" w:cs="宋体"/>
          <w:sz w:val="24"/>
          <w:szCs w:val="24"/>
        </w:rPr>
        <w:t>账户名：</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5F0EBDDE">
      <w:pPr>
        <w:pageBreakBefore w:val="0"/>
        <w:kinsoku/>
        <w:wordWrap/>
        <w:overflowPunct/>
        <w:topLinePunct w:val="0"/>
        <w:autoSpaceDE/>
        <w:autoSpaceDN/>
        <w:bidi w:val="0"/>
        <w:adjustRightInd w:val="0"/>
        <w:snapToGrid w:val="0"/>
        <w:spacing w:line="480" w:lineRule="exact"/>
        <w:ind w:left="420" w:left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纳税识别号：</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7A2A222B">
      <w:pPr>
        <w:pageBreakBefore w:val="0"/>
        <w:kinsoku/>
        <w:wordWrap/>
        <w:overflowPunct/>
        <w:topLinePunct w:val="0"/>
        <w:autoSpaceDE/>
        <w:autoSpaceDN/>
        <w:bidi w:val="0"/>
        <w:adjustRightInd w:val="0"/>
        <w:snapToGrid w:val="0"/>
        <w:spacing w:line="480" w:lineRule="exact"/>
        <w:ind w:left="420" w:left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地 址：</w:t>
      </w:r>
      <w:r>
        <w:rPr>
          <w:rFonts w:hint="eastAsia" w:ascii="宋体" w:hAnsi="宋体" w:eastAsia="宋体" w:cs="宋体"/>
          <w:sz w:val="24"/>
          <w:szCs w:val="24"/>
          <w:u w:val="single" w:color="auto"/>
          <w:lang w:val="en-US" w:eastAsia="zh-CN"/>
        </w:rPr>
        <w:t xml:space="preserve">                              </w:t>
      </w:r>
      <w:r>
        <w:rPr>
          <w:rFonts w:hint="eastAsia" w:ascii="宋体" w:hAnsi="宋体" w:cs="宋体"/>
          <w:sz w:val="24"/>
          <w:szCs w:val="24"/>
          <w:u w:val="single" w:color="auto"/>
          <w:lang w:val="en-US" w:eastAsia="zh-CN"/>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2475C538">
      <w:pPr>
        <w:pageBreakBefore w:val="0"/>
        <w:kinsoku/>
        <w:wordWrap/>
        <w:overflowPunct/>
        <w:topLinePunct w:val="0"/>
        <w:autoSpaceDE/>
        <w:autoSpaceDN/>
        <w:bidi w:val="0"/>
        <w:adjustRightInd w:val="0"/>
        <w:snapToGrid w:val="0"/>
        <w:spacing w:line="480" w:lineRule="exact"/>
        <w:ind w:left="420" w:left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电 话：</w:t>
      </w:r>
      <w:r>
        <w:rPr>
          <w:rFonts w:hint="eastAsia" w:ascii="宋体" w:hAnsi="宋体" w:eastAsia="宋体" w:cs="宋体"/>
          <w:sz w:val="24"/>
          <w:szCs w:val="24"/>
          <w:u w:val="single" w:color="auto"/>
          <w:lang w:val="en-US" w:eastAsia="zh-CN"/>
        </w:rPr>
        <w:t xml:space="preserve">                              </w:t>
      </w:r>
      <w:r>
        <w:rPr>
          <w:rFonts w:hint="eastAsia" w:ascii="宋体" w:hAnsi="宋体" w:cs="宋体"/>
          <w:sz w:val="24"/>
          <w:szCs w:val="24"/>
          <w:u w:val="single" w:color="auto"/>
          <w:lang w:val="en-US" w:eastAsia="zh-CN"/>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70566F06">
      <w:pPr>
        <w:pageBreakBefore w:val="0"/>
        <w:kinsoku/>
        <w:wordWrap/>
        <w:overflowPunct/>
        <w:topLinePunct w:val="0"/>
        <w:autoSpaceDE/>
        <w:autoSpaceDN/>
        <w:bidi w:val="0"/>
        <w:adjustRightInd w:val="0"/>
        <w:snapToGrid w:val="0"/>
        <w:spacing w:line="480" w:lineRule="exact"/>
        <w:ind w:left="420" w:leftChars="200"/>
        <w:rPr>
          <w:rFonts w:hint="eastAsia" w:ascii="宋体" w:hAnsi="宋体" w:eastAsia="宋体" w:cs="宋体"/>
          <w:sz w:val="24"/>
          <w:szCs w:val="24"/>
          <w:lang w:eastAsia="zh-CN"/>
        </w:rPr>
      </w:pPr>
      <w:r>
        <w:rPr>
          <w:rFonts w:hint="eastAsia" w:ascii="宋体" w:hAnsi="宋体" w:eastAsia="宋体" w:cs="宋体"/>
          <w:sz w:val="24"/>
          <w:szCs w:val="24"/>
        </w:rPr>
        <w:t>开户银行</w:t>
      </w:r>
      <w:r>
        <w:rPr>
          <w:rFonts w:hint="eastAsia" w:ascii="宋体" w:hAnsi="宋体" w:eastAsia="宋体" w:cs="宋体"/>
          <w:sz w:val="24"/>
          <w:szCs w:val="24"/>
          <w:lang w:eastAsia="zh-CN"/>
        </w:rPr>
        <w:t>：</w:t>
      </w:r>
      <w:r>
        <w:rPr>
          <w:rFonts w:hint="eastAsia" w:ascii="宋体" w:hAnsi="宋体" w:eastAsia="宋体" w:cs="宋体"/>
          <w:sz w:val="24"/>
          <w:szCs w:val="24"/>
          <w:u w:val="single" w:color="auto"/>
          <w:lang w:val="en-US" w:eastAsia="zh-CN"/>
        </w:rPr>
        <w:t xml:space="preserve">                               </w:t>
      </w:r>
      <w:r>
        <w:rPr>
          <w:rFonts w:hint="eastAsia" w:ascii="宋体" w:hAnsi="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3F3BB3F9">
      <w:pPr>
        <w:pageBreakBefore w:val="0"/>
        <w:kinsoku/>
        <w:wordWrap/>
        <w:overflowPunct/>
        <w:topLinePunct w:val="0"/>
        <w:autoSpaceDE/>
        <w:autoSpaceDN/>
        <w:bidi w:val="0"/>
        <w:adjustRightInd w:val="0"/>
        <w:snapToGrid w:val="0"/>
        <w:spacing w:line="480" w:lineRule="exact"/>
        <w:ind w:left="420" w:left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账号：</w:t>
      </w:r>
      <w:r>
        <w:rPr>
          <w:rFonts w:hint="eastAsia" w:ascii="宋体" w:hAnsi="宋体" w:eastAsia="宋体" w:cs="宋体"/>
          <w:sz w:val="24"/>
          <w:szCs w:val="24"/>
          <w:u w:val="single" w:color="auto"/>
          <w:lang w:val="en-US" w:eastAsia="zh-CN"/>
        </w:rPr>
        <w:t xml:space="preserve">                               </w:t>
      </w:r>
      <w:r>
        <w:rPr>
          <w:rFonts w:hint="eastAsia" w:ascii="宋体" w:hAnsi="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476F9899">
      <w:pPr>
        <w:pageBreakBefore w:val="0"/>
        <w:kinsoku/>
        <w:wordWrap/>
        <w:overflowPunct/>
        <w:topLinePunct w:val="0"/>
        <w:autoSpaceDE/>
        <w:autoSpaceDN/>
        <w:bidi w:val="0"/>
        <w:adjustRightInd w:val="0"/>
        <w:snapToGrid w:val="0"/>
        <w:spacing w:line="480" w:lineRule="exact"/>
        <w:ind w:left="420" w:leftChars="200"/>
        <w:rPr>
          <w:rFonts w:hint="eastAsia" w:ascii="宋体" w:hAnsi="宋体" w:eastAsia="宋体" w:cs="宋体"/>
          <w:sz w:val="24"/>
          <w:szCs w:val="24"/>
          <w:lang w:eastAsia="zh-Hans"/>
        </w:rPr>
      </w:pPr>
      <w:r>
        <w:rPr>
          <w:rFonts w:hint="eastAsia" w:ascii="宋体" w:hAnsi="宋体" w:eastAsia="宋体" w:cs="宋体"/>
          <w:sz w:val="24"/>
          <w:szCs w:val="24"/>
          <w:lang w:eastAsia="zh-Hans"/>
        </w:rPr>
        <w:t>四、</w:t>
      </w:r>
      <w:r>
        <w:rPr>
          <w:rFonts w:hint="eastAsia" w:ascii="宋体" w:hAnsi="宋体" w:eastAsia="宋体" w:cs="宋体"/>
          <w:sz w:val="24"/>
          <w:szCs w:val="24"/>
        </w:rPr>
        <w:t>甲方开票资料具体如下</w:t>
      </w:r>
    </w:p>
    <w:p w14:paraId="3E10FBB5">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单位名称：</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3B7FA025">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税号：</w:t>
      </w:r>
      <w:r>
        <w:rPr>
          <w:rFonts w:hint="eastAsia" w:ascii="宋体" w:hAnsi="宋体" w:eastAsia="宋体" w:cs="宋体"/>
          <w:sz w:val="24"/>
          <w:szCs w:val="24"/>
          <w:u w:val="single" w:color="auto"/>
          <w:lang w:val="en-US" w:eastAsia="zh-CN"/>
        </w:rPr>
        <w:t xml:space="preserve">                               </w:t>
      </w:r>
      <w:r>
        <w:rPr>
          <w:rFonts w:hint="eastAsia" w:ascii="宋体" w:hAnsi="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1D0ED903">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单位地址：</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27FB012F">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u w:val="none" w:color="auto"/>
          <w:lang w:val="en-US" w:eastAsia="zh-CN"/>
        </w:rPr>
      </w:pPr>
      <w:r>
        <w:rPr>
          <w:rFonts w:hint="eastAsia" w:ascii="宋体" w:hAnsi="宋体" w:eastAsia="宋体" w:cs="宋体"/>
          <w:sz w:val="24"/>
          <w:szCs w:val="24"/>
        </w:rPr>
        <w:t>电话号码：</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w:t>
      </w:r>
    </w:p>
    <w:p w14:paraId="2761C159">
      <w:pPr>
        <w:pageBreakBefore w:val="0"/>
        <w:numPr>
          <w:ilvl w:val="0"/>
          <w:numId w:val="0"/>
        </w:numPr>
        <w:kinsoku/>
        <w:wordWrap/>
        <w:overflowPunct/>
        <w:topLinePunct w:val="0"/>
        <w:autoSpaceDE/>
        <w:autoSpaceDN/>
        <w:bidi w:val="0"/>
        <w:adjustRightInd w:val="0"/>
        <w:snapToGrid w:val="0"/>
        <w:spacing w:line="480" w:lineRule="exact"/>
        <w:ind w:left="420" w:leftChars="0"/>
        <w:rPr>
          <w:rFonts w:hint="eastAsia" w:ascii="宋体" w:hAnsi="宋体" w:eastAsia="宋体" w:cs="宋体"/>
          <w:b/>
          <w:bCs/>
          <w:color w:val="000000" w:themeColor="text1"/>
          <w:kern w:val="28"/>
          <w:sz w:val="24"/>
          <w:szCs w:val="24"/>
          <w14:textFill>
            <w14:solidFill>
              <w14:schemeClr w14:val="tx1"/>
            </w14:solidFill>
          </w14:textFill>
        </w:rPr>
      </w:pPr>
      <w:r>
        <w:rPr>
          <w:rFonts w:hint="eastAsia" w:ascii="宋体" w:hAnsi="宋体" w:eastAsia="宋体" w:cs="宋体"/>
          <w:b/>
          <w:bCs/>
          <w:color w:val="000000" w:themeColor="text1"/>
          <w:kern w:val="28"/>
          <w:sz w:val="24"/>
          <w:szCs w:val="24"/>
          <w14:textFill>
            <w14:solidFill>
              <w14:schemeClr w14:val="tx1"/>
            </w14:solidFill>
          </w14:textFill>
        </w:rPr>
        <w:t>第</w:t>
      </w:r>
      <w:r>
        <w:rPr>
          <w:rFonts w:hint="eastAsia" w:ascii="宋体" w:hAnsi="宋体" w:eastAsia="宋体" w:cs="宋体"/>
          <w:b/>
          <w:bCs/>
          <w:color w:val="000000" w:themeColor="text1"/>
          <w:kern w:val="28"/>
          <w:sz w:val="24"/>
          <w:szCs w:val="24"/>
          <w:lang w:eastAsia="zh-Hans"/>
          <w14:textFill>
            <w14:solidFill>
              <w14:schemeClr w14:val="tx1"/>
            </w14:solidFill>
          </w14:textFill>
        </w:rPr>
        <w:t>三</w:t>
      </w:r>
      <w:r>
        <w:rPr>
          <w:rFonts w:hint="eastAsia" w:ascii="宋体" w:hAnsi="宋体" w:eastAsia="宋体" w:cs="宋体"/>
          <w:b/>
          <w:bCs/>
          <w:color w:val="000000" w:themeColor="text1"/>
          <w:kern w:val="28"/>
          <w:sz w:val="24"/>
          <w:szCs w:val="24"/>
          <w14:textFill>
            <w14:solidFill>
              <w14:schemeClr w14:val="tx1"/>
            </w14:solidFill>
          </w14:textFill>
        </w:rPr>
        <w:t>部分 双方权利</w:t>
      </w:r>
      <w:r>
        <w:rPr>
          <w:rFonts w:hint="eastAsia" w:ascii="宋体" w:hAnsi="宋体" w:eastAsia="宋体" w:cs="宋体"/>
          <w:b/>
          <w:bCs/>
          <w:color w:val="000000" w:themeColor="text1"/>
          <w:kern w:val="28"/>
          <w:sz w:val="24"/>
          <w:szCs w:val="24"/>
          <w:lang w:eastAsia="zh-Hans"/>
          <w14:textFill>
            <w14:solidFill>
              <w14:schemeClr w14:val="tx1"/>
            </w14:solidFill>
          </w14:textFill>
        </w:rPr>
        <w:t>与</w:t>
      </w:r>
      <w:r>
        <w:rPr>
          <w:rFonts w:hint="eastAsia" w:ascii="宋体" w:hAnsi="宋体" w:eastAsia="宋体" w:cs="宋体"/>
          <w:b/>
          <w:bCs/>
          <w:color w:val="000000" w:themeColor="text1"/>
          <w:kern w:val="28"/>
          <w:sz w:val="24"/>
          <w:szCs w:val="24"/>
          <w14:textFill>
            <w14:solidFill>
              <w14:schemeClr w14:val="tx1"/>
            </w14:solidFill>
          </w14:textFill>
        </w:rPr>
        <w:t>义务</w:t>
      </w:r>
    </w:p>
    <w:p w14:paraId="2410EE11">
      <w:pPr>
        <w:pageBreakBefore w:val="0"/>
        <w:numPr>
          <w:ilvl w:val="0"/>
          <w:numId w:val="0"/>
        </w:numPr>
        <w:kinsoku/>
        <w:wordWrap/>
        <w:overflowPunct/>
        <w:topLinePunct w:val="0"/>
        <w:autoSpaceDE/>
        <w:autoSpaceDN/>
        <w:bidi w:val="0"/>
        <w:adjustRightInd w:val="0"/>
        <w:snapToGrid w:val="0"/>
        <w:spacing w:line="480" w:lineRule="exact"/>
        <w:ind w:left="420" w:leftChars="0"/>
        <w:rPr>
          <w:rFonts w:hint="eastAsia" w:ascii="宋体" w:hAnsi="宋体" w:eastAsia="宋体" w:cs="宋体"/>
          <w:b/>
          <w:bCs/>
          <w:color w:val="000000" w:themeColor="text1"/>
          <w:kern w:val="28"/>
          <w:sz w:val="24"/>
          <w:szCs w:val="24"/>
          <w:lang w:eastAsia="zh-Hans"/>
          <w14:textFill>
            <w14:solidFill>
              <w14:schemeClr w14:val="tx1"/>
            </w14:solidFill>
          </w14:textFill>
        </w:rPr>
      </w:pPr>
      <w:r>
        <w:rPr>
          <w:rFonts w:hint="eastAsia" w:ascii="宋体" w:hAnsi="宋体" w:eastAsia="宋体" w:cs="宋体"/>
          <w:b/>
          <w:bCs/>
          <w:color w:val="000000" w:themeColor="text1"/>
          <w:kern w:val="28"/>
          <w:sz w:val="24"/>
          <w:szCs w:val="24"/>
          <w:lang w:eastAsia="zh-Hans"/>
          <w14:textFill>
            <w14:solidFill>
              <w14:schemeClr w14:val="tx1"/>
            </w14:solidFill>
          </w14:textFill>
        </w:rPr>
        <w:t>（一）甲方权利与义务</w:t>
      </w:r>
    </w:p>
    <w:p w14:paraId="747C8C27">
      <w:pPr>
        <w:pageBreakBefore w:val="0"/>
        <w:numPr>
          <w:ilvl w:val="0"/>
          <w:numId w:val="0"/>
        </w:numPr>
        <w:kinsoku/>
        <w:wordWrap/>
        <w:overflowPunct/>
        <w:topLinePunct w:val="0"/>
        <w:autoSpaceDE/>
        <w:autoSpaceDN/>
        <w:bidi w:val="0"/>
        <w:adjustRightInd w:val="0"/>
        <w:snapToGrid w:val="0"/>
        <w:spacing w:line="480" w:lineRule="exact"/>
        <w:ind w:left="420" w:leftChars="0"/>
        <w:rPr>
          <w:rFonts w:hint="eastAsia" w:ascii="宋体" w:hAnsi="宋体" w:eastAsia="宋体" w:cs="宋体"/>
          <w:bCs/>
          <w:sz w:val="24"/>
          <w:szCs w:val="24"/>
          <w:lang w:eastAsia="zh-Hans"/>
        </w:rPr>
      </w:pPr>
      <w:r>
        <w:rPr>
          <w:rFonts w:hint="eastAsia" w:ascii="宋体" w:hAnsi="宋体" w:eastAsia="宋体" w:cs="宋体"/>
          <w:kern w:val="28"/>
          <w:sz w:val="24"/>
          <w:szCs w:val="24"/>
          <w:lang w:val="en-US" w:eastAsia="zh-CN"/>
        </w:rPr>
        <w:t>1、</w:t>
      </w:r>
      <w:r>
        <w:rPr>
          <w:rFonts w:hint="eastAsia" w:ascii="宋体" w:hAnsi="宋体" w:eastAsia="宋体" w:cs="宋体"/>
          <w:kern w:val="28"/>
          <w:sz w:val="24"/>
          <w:szCs w:val="24"/>
        </w:rPr>
        <w:t>甲方</w:t>
      </w:r>
      <w:r>
        <w:rPr>
          <w:rFonts w:hint="eastAsia" w:ascii="宋体" w:hAnsi="宋体" w:eastAsia="宋体" w:cs="宋体"/>
          <w:kern w:val="28"/>
          <w:sz w:val="24"/>
          <w:szCs w:val="24"/>
          <w:lang w:eastAsia="zh-Hans"/>
        </w:rPr>
        <w:t>应及时全面地提供乙</w:t>
      </w:r>
      <w:r>
        <w:rPr>
          <w:rFonts w:hint="eastAsia" w:ascii="宋体" w:hAnsi="宋体" w:eastAsia="宋体" w:cs="宋体"/>
          <w:bCs/>
          <w:sz w:val="24"/>
          <w:szCs w:val="24"/>
          <w:lang w:eastAsia="zh-Hans"/>
        </w:rPr>
        <w:t>方为项目工作所需的一切与项目相关的资料及信息并保证其合法性</w:t>
      </w:r>
      <w:r>
        <w:rPr>
          <w:rFonts w:hint="eastAsia" w:ascii="宋体" w:hAnsi="宋体" w:eastAsia="宋体" w:cs="宋体"/>
          <w:bCs/>
          <w:sz w:val="24"/>
          <w:szCs w:val="24"/>
        </w:rPr>
        <w:t>，并享有乙方在项目工作中产生的一切宣传资料和相关成果</w:t>
      </w:r>
      <w:r>
        <w:rPr>
          <w:rFonts w:hint="eastAsia" w:ascii="宋体" w:hAnsi="宋体" w:eastAsia="宋体" w:cs="宋体"/>
          <w:bCs/>
          <w:sz w:val="24"/>
          <w:szCs w:val="24"/>
          <w:lang w:eastAsia="zh-Hans"/>
        </w:rPr>
        <w:t>；</w:t>
      </w:r>
    </w:p>
    <w:p w14:paraId="264C255C">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甲方应支持乙方工作，共同积极推动，互相配合，包括出具授权函，明确授权乙方负责此次活动的沟通对接及落地执行等工作内容；负责出具邀请函邀请相关部门领导、嘉宾、媒体出席活动；负责活动的相关报批工作申请；负责提供活动举办场地的支持；负责协调其他部门并统筹场地商家支持乙方工作；</w:t>
      </w:r>
    </w:p>
    <w:p w14:paraId="070D9009">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sz w:val="24"/>
          <w:szCs w:val="24"/>
          <w:lang w:val="zh-CN" w:eastAsia="zh-Hans"/>
        </w:rPr>
      </w:pPr>
      <w:r>
        <w:rPr>
          <w:rFonts w:hint="eastAsia" w:ascii="宋体" w:hAnsi="宋体" w:eastAsia="宋体" w:cs="宋体"/>
          <w:bCs/>
          <w:sz w:val="24"/>
          <w:szCs w:val="24"/>
          <w:lang w:val="en-US" w:eastAsia="zh-CN"/>
        </w:rPr>
        <w:t>3、</w:t>
      </w:r>
      <w:r>
        <w:rPr>
          <w:rFonts w:hint="eastAsia" w:ascii="宋体" w:hAnsi="宋体" w:eastAsia="宋体" w:cs="宋体"/>
          <w:bCs/>
          <w:sz w:val="24"/>
          <w:szCs w:val="24"/>
          <w:lang w:eastAsia="zh-Hans"/>
        </w:rPr>
        <w:t>甲方为保证本工作的有效性，在合作期间与乙方保持密切沟通，并对乙方工作提供及时的建议与反馈；</w:t>
      </w:r>
    </w:p>
    <w:p w14:paraId="365E75E6">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bCs/>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lang w:val="zh-CN" w:eastAsia="zh-Hans"/>
        </w:rPr>
        <w:t>甲方应及时组织验收，对乙方提交的符合本合同约定的方案或报告后，甲方需进行书面确认，</w:t>
      </w:r>
      <w:r>
        <w:rPr>
          <w:rFonts w:hint="eastAsia" w:ascii="宋体" w:hAnsi="宋体" w:eastAsia="宋体" w:cs="宋体"/>
          <w:sz w:val="24"/>
          <w:szCs w:val="24"/>
        </w:rPr>
        <w:t>如甲方在收到后5个工作日没书面回复视为确认。</w:t>
      </w:r>
    </w:p>
    <w:p w14:paraId="6C3B7DF7">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5、</w:t>
      </w:r>
      <w:r>
        <w:rPr>
          <w:rFonts w:hint="eastAsia" w:ascii="宋体" w:hAnsi="宋体" w:eastAsia="宋体" w:cs="宋体"/>
          <w:bCs/>
          <w:sz w:val="24"/>
          <w:szCs w:val="24"/>
          <w:lang w:eastAsia="zh-Hans"/>
        </w:rPr>
        <w:t>甲方同意在乙方按时履约即无违约行为的前提下，按照本合同约定向乙方支付费用；</w:t>
      </w:r>
    </w:p>
    <w:p w14:paraId="565F34F6">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sz w:val="24"/>
          <w:szCs w:val="24"/>
          <w:lang w:val="zh-CN" w:eastAsia="zh-Hans"/>
        </w:rPr>
      </w:pPr>
      <w:r>
        <w:rPr>
          <w:rFonts w:hint="eastAsia" w:ascii="宋体" w:hAnsi="宋体" w:eastAsia="宋体" w:cs="宋体"/>
          <w:bCs/>
          <w:sz w:val="24"/>
          <w:szCs w:val="24"/>
          <w:lang w:val="en-US" w:eastAsia="zh-CN"/>
        </w:rPr>
        <w:t>6、</w:t>
      </w:r>
      <w:r>
        <w:rPr>
          <w:rFonts w:hint="eastAsia" w:ascii="宋体" w:hAnsi="宋体" w:eastAsia="宋体" w:cs="宋体"/>
          <w:bCs/>
          <w:sz w:val="24"/>
          <w:szCs w:val="24"/>
        </w:rPr>
        <w:t>甲方有义务对本合同条款进行保密，除需要签订项目合同的供需双方外，不得向需方以外第三方泄漏、披露或供其使用，也不得进行非为本合同目的使用</w:t>
      </w:r>
      <w:r>
        <w:rPr>
          <w:rFonts w:hint="eastAsia" w:ascii="宋体" w:hAnsi="宋体" w:eastAsia="宋体" w:cs="宋体"/>
          <w:bCs/>
          <w:sz w:val="24"/>
          <w:szCs w:val="24"/>
          <w:lang w:eastAsia="zh-Hans"/>
        </w:rPr>
        <w:t>；</w:t>
      </w:r>
    </w:p>
    <w:p w14:paraId="63576C6D">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bCs/>
          <w:sz w:val="24"/>
          <w:szCs w:val="24"/>
          <w:lang w:eastAsia="zh-Hans"/>
        </w:rPr>
      </w:pPr>
      <w:r>
        <w:rPr>
          <w:rFonts w:hint="eastAsia" w:ascii="宋体" w:hAnsi="宋体" w:eastAsia="宋体" w:cs="宋体"/>
          <w:sz w:val="24"/>
          <w:szCs w:val="24"/>
          <w:lang w:val="en-US" w:eastAsia="zh-CN"/>
        </w:rPr>
        <w:t>7、</w:t>
      </w:r>
      <w:r>
        <w:rPr>
          <w:rFonts w:hint="eastAsia" w:ascii="宋体" w:hAnsi="宋体" w:eastAsia="宋体" w:cs="宋体"/>
          <w:sz w:val="24"/>
          <w:szCs w:val="24"/>
          <w:lang w:val="zh-CN" w:eastAsia="zh-Hans"/>
        </w:rPr>
        <w:t>甲方收到乙方提供的资料信息应进行书面签收。对前述资料信息有异议的，应在收到之日起2个工作日内向乙方书面提出，否则视为甲方认可乙方提供的资料信息；</w:t>
      </w:r>
    </w:p>
    <w:p w14:paraId="0E45B4D0">
      <w:pPr>
        <w:pStyle w:val="65"/>
        <w:pageBreakBefore w:val="0"/>
        <w:numPr>
          <w:ilvl w:val="0"/>
          <w:numId w:val="0"/>
        </w:numPr>
        <w:kinsoku/>
        <w:wordWrap/>
        <w:overflowPunct/>
        <w:topLinePunct w:val="0"/>
        <w:autoSpaceDE/>
        <w:autoSpaceDN/>
        <w:bidi w:val="0"/>
        <w:spacing w:line="480" w:lineRule="exact"/>
        <w:ind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8、</w:t>
      </w:r>
      <w:r>
        <w:rPr>
          <w:rFonts w:hint="eastAsia" w:ascii="宋体" w:hAnsi="宋体" w:eastAsia="宋体" w:cs="宋体"/>
          <w:bCs/>
          <w:sz w:val="24"/>
          <w:szCs w:val="24"/>
        </w:rPr>
        <w:t>甲方有义务不侵犯乙方或第三方合法权益，如因此造成乙方损失的，乙方有权向甲方追偿。</w:t>
      </w:r>
    </w:p>
    <w:p w14:paraId="293D9A8B">
      <w:pPr>
        <w:pageBreakBefore w:val="0"/>
        <w:numPr>
          <w:ilvl w:val="0"/>
          <w:numId w:val="0"/>
        </w:numPr>
        <w:kinsoku/>
        <w:wordWrap/>
        <w:overflowPunct/>
        <w:topLinePunct w:val="0"/>
        <w:autoSpaceDE/>
        <w:autoSpaceDN/>
        <w:bidi w:val="0"/>
        <w:adjustRightInd w:val="0"/>
        <w:snapToGrid w:val="0"/>
        <w:spacing w:line="480" w:lineRule="exact"/>
        <w:ind w:left="420" w:leftChars="0"/>
        <w:rPr>
          <w:rFonts w:hint="eastAsia" w:ascii="宋体" w:hAnsi="宋体" w:eastAsia="宋体" w:cs="宋体"/>
          <w:b/>
          <w:bCs/>
          <w:color w:val="000000" w:themeColor="text1"/>
          <w:kern w:val="28"/>
          <w:sz w:val="24"/>
          <w:szCs w:val="24"/>
          <w14:textFill>
            <w14:solidFill>
              <w14:schemeClr w14:val="tx1"/>
            </w14:solidFill>
          </w14:textFill>
        </w:rPr>
      </w:pPr>
      <w:r>
        <w:rPr>
          <w:rFonts w:hint="eastAsia" w:ascii="宋体" w:hAnsi="宋体" w:eastAsia="宋体" w:cs="宋体"/>
          <w:b/>
          <w:bCs/>
          <w:color w:val="000000" w:themeColor="text1"/>
          <w:kern w:val="28"/>
          <w:sz w:val="24"/>
          <w:szCs w:val="24"/>
          <w:lang w:eastAsia="zh-Hans"/>
          <w14:textFill>
            <w14:solidFill>
              <w14:schemeClr w14:val="tx1"/>
            </w14:solidFill>
          </w14:textFill>
        </w:rPr>
        <w:t>（二）乙方权利与义务</w:t>
      </w:r>
    </w:p>
    <w:p w14:paraId="341176D6">
      <w:pPr>
        <w:pageBreakBefore w:val="0"/>
        <w:numPr>
          <w:ilvl w:val="0"/>
          <w:numId w:val="0"/>
        </w:numPr>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bCs/>
          <w:sz w:val="24"/>
          <w:szCs w:val="24"/>
          <w:lang w:eastAsia="zh-Hans"/>
        </w:rPr>
      </w:pPr>
      <w:r>
        <w:rPr>
          <w:rFonts w:hint="eastAsia" w:ascii="宋体" w:hAnsi="宋体" w:eastAsia="宋体" w:cs="宋体"/>
          <w:b w:val="0"/>
          <w:bCs w:val="0"/>
          <w:color w:val="000000" w:themeColor="text1"/>
          <w:kern w:val="28"/>
          <w:sz w:val="24"/>
          <w:szCs w:val="24"/>
          <w:lang w:val="en-US" w:eastAsia="zh-CN"/>
          <w14:textFill>
            <w14:solidFill>
              <w14:schemeClr w14:val="tx1"/>
            </w14:solidFill>
          </w14:textFill>
        </w:rPr>
        <w:t>1、</w:t>
      </w:r>
      <w:r>
        <w:rPr>
          <w:rFonts w:hint="eastAsia" w:ascii="宋体" w:hAnsi="宋体" w:eastAsia="宋体" w:cs="宋体"/>
          <w:b w:val="0"/>
          <w:bCs w:val="0"/>
          <w:color w:val="000000" w:themeColor="text1"/>
          <w:kern w:val="28"/>
          <w:sz w:val="24"/>
          <w:szCs w:val="24"/>
          <w14:textFill>
            <w14:solidFill>
              <w14:schemeClr w14:val="tx1"/>
            </w14:solidFill>
          </w14:textFill>
        </w:rPr>
        <w:t>乙方保证其</w:t>
      </w:r>
      <w:r>
        <w:rPr>
          <w:rFonts w:hint="eastAsia" w:ascii="宋体" w:hAnsi="宋体" w:eastAsia="宋体" w:cs="宋体"/>
          <w:b w:val="0"/>
          <w:bCs w:val="0"/>
          <w:sz w:val="24"/>
          <w:szCs w:val="24"/>
        </w:rPr>
        <w:t>具</w:t>
      </w:r>
      <w:r>
        <w:rPr>
          <w:rFonts w:hint="eastAsia" w:ascii="宋体" w:hAnsi="宋体" w:eastAsia="宋体" w:cs="宋体"/>
          <w:bCs/>
          <w:sz w:val="24"/>
          <w:szCs w:val="24"/>
        </w:rPr>
        <w:t>备合法的专业资质、相应的履约能力和充分的授权许可</w:t>
      </w:r>
      <w:r>
        <w:rPr>
          <w:rFonts w:hint="eastAsia" w:ascii="宋体" w:hAnsi="宋体" w:eastAsia="宋体" w:cs="宋体"/>
          <w:bCs/>
          <w:sz w:val="24"/>
          <w:szCs w:val="24"/>
          <w:lang w:eastAsia="zh-Hans"/>
        </w:rPr>
        <w:t>；</w:t>
      </w:r>
    </w:p>
    <w:p w14:paraId="79AA2D78">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乙方应根据每个项目商定的时间、约定的服务质量提供相关服务</w:t>
      </w:r>
      <w:r>
        <w:rPr>
          <w:rFonts w:hint="eastAsia" w:ascii="宋体" w:hAnsi="宋体" w:eastAsia="宋体" w:cs="宋体"/>
          <w:bCs/>
          <w:sz w:val="24"/>
          <w:szCs w:val="24"/>
          <w:lang w:eastAsia="zh-Hans"/>
        </w:rPr>
        <w:t>；</w:t>
      </w:r>
    </w:p>
    <w:p w14:paraId="15C3EB56">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3、</w:t>
      </w:r>
      <w:r>
        <w:rPr>
          <w:rFonts w:hint="eastAsia" w:ascii="宋体" w:hAnsi="宋体" w:eastAsia="宋体" w:cs="宋体"/>
          <w:bCs/>
          <w:sz w:val="24"/>
          <w:szCs w:val="24"/>
          <w:lang w:eastAsia="zh-Hans"/>
        </w:rPr>
        <w:t>乙方在合作期间负责执行方案的制定和调整，并严格按照执行方案完成各项工作，</w:t>
      </w:r>
      <w:r>
        <w:rPr>
          <w:rFonts w:hint="eastAsia" w:ascii="宋体" w:hAnsi="宋体" w:eastAsia="宋体" w:cs="宋体"/>
          <w:bCs/>
          <w:sz w:val="24"/>
          <w:szCs w:val="24"/>
        </w:rPr>
        <w:t>必要时，可将部分工作委托有资质的第三方完成；</w:t>
      </w:r>
    </w:p>
    <w:p w14:paraId="472FF266">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4、</w:t>
      </w:r>
      <w:r>
        <w:rPr>
          <w:rFonts w:hint="eastAsia" w:ascii="宋体" w:hAnsi="宋体" w:eastAsia="宋体" w:cs="宋体"/>
          <w:bCs/>
          <w:sz w:val="24"/>
          <w:szCs w:val="24"/>
          <w:lang w:eastAsia="zh-Hans"/>
        </w:rPr>
        <w:t>乙方在合作期间与甲方保持密切</w:t>
      </w:r>
      <w:r>
        <w:rPr>
          <w:rFonts w:hint="eastAsia" w:ascii="宋体" w:hAnsi="宋体" w:eastAsia="宋体" w:cs="宋体"/>
          <w:bCs/>
          <w:sz w:val="24"/>
          <w:szCs w:val="24"/>
        </w:rPr>
        <w:t>的</w:t>
      </w:r>
      <w:r>
        <w:rPr>
          <w:rFonts w:hint="eastAsia" w:ascii="宋体" w:hAnsi="宋体" w:eastAsia="宋体" w:cs="宋体"/>
          <w:bCs/>
          <w:sz w:val="24"/>
          <w:szCs w:val="24"/>
          <w:lang w:eastAsia="zh-Hans"/>
        </w:rPr>
        <w:t>沟通，并对甲方所提建议进行及时</w:t>
      </w:r>
      <w:r>
        <w:rPr>
          <w:rFonts w:hint="eastAsia" w:ascii="宋体" w:hAnsi="宋体" w:eastAsia="宋体" w:cs="宋体"/>
          <w:bCs/>
          <w:sz w:val="24"/>
          <w:szCs w:val="24"/>
        </w:rPr>
        <w:t>的</w:t>
      </w:r>
      <w:r>
        <w:rPr>
          <w:rFonts w:hint="eastAsia" w:ascii="宋体" w:hAnsi="宋体" w:eastAsia="宋体" w:cs="宋体"/>
          <w:bCs/>
          <w:sz w:val="24"/>
          <w:szCs w:val="24"/>
          <w:lang w:eastAsia="zh-Hans"/>
        </w:rPr>
        <w:t>调整；</w:t>
      </w:r>
    </w:p>
    <w:p w14:paraId="5739557B">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5、</w:t>
      </w:r>
      <w:r>
        <w:rPr>
          <w:rFonts w:hint="eastAsia" w:ascii="宋体" w:hAnsi="宋体" w:eastAsia="宋体" w:cs="宋体"/>
          <w:bCs/>
          <w:sz w:val="24"/>
          <w:szCs w:val="24"/>
          <w:lang w:eastAsia="zh-Hans"/>
        </w:rPr>
        <w:t>未经甲方书面同意，乙方</w:t>
      </w:r>
      <w:r>
        <w:rPr>
          <w:rFonts w:hint="eastAsia" w:ascii="宋体" w:hAnsi="宋体" w:eastAsia="宋体" w:cs="宋体"/>
          <w:bCs/>
          <w:sz w:val="24"/>
          <w:szCs w:val="24"/>
        </w:rPr>
        <w:t>有义务对本合同条款进行保密，保密期限为永久且不受合同履行期限的限制。除需要签订项目合同的双方外，不得向第三方泄露、披露或供其使用，也不得进行非为本合同目的使用。不得公开发表或对其他人泄露关于本条款的全部内容或在履行本协议过程中知悉的甲方的任何秘密，不得为其他目的使用甲方的任何秘密，不得复印、转移含有甲方秘密的任何资料。</w:t>
      </w:r>
    </w:p>
    <w:p w14:paraId="0E4A72AE">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6、</w:t>
      </w:r>
      <w:r>
        <w:rPr>
          <w:rFonts w:hint="eastAsia" w:ascii="宋体" w:hAnsi="宋体" w:eastAsia="宋体" w:cs="宋体"/>
          <w:bCs/>
          <w:sz w:val="24"/>
          <w:szCs w:val="24"/>
          <w:lang w:eastAsia="zh-Hans"/>
        </w:rPr>
        <w:t>乙方需在本合同履行完毕或提前解除、终止后2日内，将履行本合同所获</w:t>
      </w:r>
      <w:r>
        <w:rPr>
          <w:rFonts w:hint="eastAsia" w:ascii="宋体" w:hAnsi="宋体" w:eastAsia="宋体" w:cs="宋体"/>
          <w:bCs/>
          <w:sz w:val="24"/>
          <w:szCs w:val="24"/>
        </w:rPr>
        <w:t>得</w:t>
      </w:r>
      <w:r>
        <w:rPr>
          <w:rFonts w:hint="eastAsia" w:ascii="宋体" w:hAnsi="宋体" w:eastAsia="宋体" w:cs="宋体"/>
          <w:bCs/>
          <w:sz w:val="24"/>
          <w:szCs w:val="24"/>
          <w:lang w:eastAsia="zh-Hans"/>
        </w:rPr>
        <w:t>甲方提供的各类形式的书面、电子资料向甲方进行返还，或依据甲方指定的方式进行销毁、删除。</w:t>
      </w:r>
    </w:p>
    <w:p w14:paraId="4791F5E1">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7、</w:t>
      </w:r>
      <w:r>
        <w:rPr>
          <w:rFonts w:hint="eastAsia" w:ascii="宋体" w:hAnsi="宋体" w:eastAsia="宋体" w:cs="宋体"/>
          <w:bCs/>
          <w:sz w:val="24"/>
          <w:szCs w:val="24"/>
          <w:lang w:eastAsia="zh-Hans"/>
        </w:rPr>
        <w:t>双方之间不存在任何从属或代理关系。未经甲方书面授权或许可，乙方不得自认为并且对外称为甲方的代理人，或擅自以甲方的名义对外</w:t>
      </w:r>
      <w:r>
        <w:rPr>
          <w:rFonts w:hint="eastAsia" w:ascii="宋体" w:hAnsi="宋体" w:eastAsia="宋体" w:cs="宋体"/>
          <w:bCs/>
          <w:sz w:val="24"/>
          <w:szCs w:val="24"/>
        </w:rPr>
        <w:t>做</w:t>
      </w:r>
      <w:r>
        <w:rPr>
          <w:rFonts w:hint="eastAsia" w:ascii="宋体" w:hAnsi="宋体" w:eastAsia="宋体" w:cs="宋体"/>
          <w:bCs/>
          <w:sz w:val="24"/>
          <w:szCs w:val="24"/>
          <w:lang w:eastAsia="zh-Hans"/>
        </w:rPr>
        <w:t>任何承诺，否则，应承担由此而给甲方造成的损失。</w:t>
      </w:r>
    </w:p>
    <w:p w14:paraId="42A40A71">
      <w:pPr>
        <w:pStyle w:val="65"/>
        <w:pageBreakBefore w:val="0"/>
        <w:kinsoku/>
        <w:wordWrap/>
        <w:overflowPunct/>
        <w:topLinePunct w:val="0"/>
        <w:autoSpaceDE/>
        <w:autoSpaceDN/>
        <w:bidi w:val="0"/>
        <w:spacing w:line="480" w:lineRule="exact"/>
        <w:ind w:left="0" w:leftChars="0" w:firstLine="480" w:firstLineChars="200"/>
        <w:rPr>
          <w:rFonts w:hint="eastAsia" w:ascii="宋体" w:hAnsi="宋体" w:eastAsia="宋体" w:cs="宋体"/>
          <w:bCs/>
          <w:sz w:val="24"/>
          <w:szCs w:val="24"/>
        </w:rPr>
      </w:pPr>
      <w:r>
        <w:rPr>
          <w:rFonts w:hint="eastAsia" w:ascii="宋体" w:hAnsi="宋体" w:eastAsia="宋体" w:cs="宋体"/>
          <w:bCs/>
          <w:sz w:val="24"/>
          <w:szCs w:val="24"/>
          <w:lang w:val="en-US" w:eastAsia="zh-CN"/>
        </w:rPr>
        <w:t>8、</w:t>
      </w:r>
      <w:r>
        <w:rPr>
          <w:rFonts w:hint="eastAsia" w:ascii="宋体" w:hAnsi="宋体" w:eastAsia="宋体" w:cs="宋体"/>
          <w:bCs/>
          <w:sz w:val="24"/>
          <w:szCs w:val="24"/>
        </w:rPr>
        <w:t>乙方履行合同不得侵犯甲方或第三方合法权益，如因此造成甲方损失的，甲方有权向乙方追偿。</w:t>
      </w:r>
    </w:p>
    <w:p w14:paraId="5C3FA32E">
      <w:pPr>
        <w:pageBreakBefore w:val="0"/>
        <w:kinsoku/>
        <w:wordWrap/>
        <w:overflowPunct/>
        <w:topLinePunct w:val="0"/>
        <w:autoSpaceDE/>
        <w:autoSpaceDN/>
        <w:bidi w:val="0"/>
        <w:spacing w:line="480" w:lineRule="exact"/>
        <w:ind w:firstLine="480" w:firstLineChars="20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9、</w:t>
      </w:r>
      <w:r>
        <w:rPr>
          <w:rFonts w:hint="eastAsia" w:ascii="宋体" w:hAnsi="宋体" w:eastAsia="宋体" w:cs="宋体"/>
          <w:bCs/>
          <w:sz w:val="24"/>
          <w:szCs w:val="24"/>
        </w:rPr>
        <w:t>乙方如需将部分工作内容分包、转包给第三方，</w:t>
      </w:r>
      <w:r>
        <w:rPr>
          <w:rFonts w:hint="eastAsia" w:ascii="宋体" w:hAnsi="宋体" w:eastAsia="宋体" w:cs="宋体"/>
          <w:bCs/>
          <w:sz w:val="24"/>
          <w:szCs w:val="24"/>
          <w:lang w:val="en-US" w:eastAsia="zh-CN"/>
        </w:rPr>
        <w:t>必须征得甲方书面同意</w:t>
      </w:r>
      <w:r>
        <w:rPr>
          <w:rFonts w:hint="eastAsia" w:ascii="宋体" w:hAnsi="宋体" w:eastAsia="宋体" w:cs="宋体"/>
          <w:bCs/>
          <w:sz w:val="24"/>
          <w:szCs w:val="24"/>
        </w:rPr>
        <w:t>，否则不予分包</w:t>
      </w: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同时甲方有权单方解除本合同，并要求乙方按服务费总额的20%支付违约金，届时还须按甲方指定的期限内退还已收取的全部合同价款，如延迟退还的，乙方应按未退价款的千分之一向甲方支付资金占置使用费。</w:t>
      </w:r>
    </w:p>
    <w:p w14:paraId="7483B901">
      <w:pPr>
        <w:pStyle w:val="65"/>
        <w:pageBreakBefore w:val="0"/>
        <w:kinsoku/>
        <w:wordWrap/>
        <w:overflowPunct/>
        <w:topLinePunct w:val="0"/>
        <w:autoSpaceDE/>
        <w:autoSpaceDN/>
        <w:bidi w:val="0"/>
        <w:spacing w:line="480" w:lineRule="exact"/>
        <w:ind w:firstLine="480"/>
        <w:rPr>
          <w:rFonts w:hint="eastAsia" w:ascii="宋体" w:hAnsi="宋体" w:eastAsia="宋体" w:cs="宋体"/>
          <w:bCs/>
          <w:sz w:val="24"/>
          <w:szCs w:val="24"/>
          <w:lang w:eastAsia="zh-Hans"/>
        </w:rPr>
      </w:pPr>
      <w:r>
        <w:rPr>
          <w:rFonts w:hint="eastAsia" w:ascii="宋体" w:hAnsi="宋体" w:eastAsia="宋体" w:cs="宋体"/>
          <w:bCs/>
          <w:sz w:val="24"/>
          <w:szCs w:val="24"/>
          <w:lang w:val="en-US" w:eastAsia="zh-CN"/>
        </w:rPr>
        <w:t>如有承担违约责任</w:t>
      </w:r>
      <w:r>
        <w:rPr>
          <w:rFonts w:hint="eastAsia" w:ascii="宋体" w:hAnsi="宋体" w:eastAsia="宋体" w:cs="宋体"/>
          <w:bCs/>
          <w:sz w:val="24"/>
          <w:szCs w:val="24"/>
        </w:rPr>
        <w:t>。</w:t>
      </w:r>
    </w:p>
    <w:p w14:paraId="0722BA31">
      <w:pPr>
        <w:pageBreakBefore w:val="0"/>
        <w:kinsoku/>
        <w:wordWrap/>
        <w:overflowPunct/>
        <w:topLinePunct w:val="0"/>
        <w:autoSpaceDE/>
        <w:autoSpaceDN/>
        <w:bidi w:val="0"/>
        <w:adjustRightInd w:val="0"/>
        <w:snapToGrid w:val="0"/>
        <w:spacing w:line="480" w:lineRule="exact"/>
        <w:ind w:firstLine="482" w:firstLineChars="200"/>
        <w:rPr>
          <w:rFonts w:hint="eastAsia" w:ascii="宋体" w:hAnsi="宋体" w:eastAsia="宋体" w:cs="宋体"/>
          <w:b/>
          <w:sz w:val="24"/>
          <w:szCs w:val="24"/>
          <w:lang w:val="zh-TW"/>
        </w:rPr>
      </w:pPr>
      <w:r>
        <w:rPr>
          <w:rFonts w:hint="eastAsia" w:ascii="宋体" w:hAnsi="宋体" w:eastAsia="宋体" w:cs="宋体"/>
          <w:b/>
          <w:sz w:val="24"/>
          <w:szCs w:val="24"/>
          <w:lang w:eastAsia="zh-Hans"/>
        </w:rPr>
        <w:t>第四</w:t>
      </w:r>
      <w:r>
        <w:rPr>
          <w:rFonts w:hint="eastAsia" w:ascii="宋体" w:hAnsi="宋体" w:eastAsia="宋体" w:cs="宋体"/>
          <w:b/>
          <w:sz w:val="24"/>
          <w:szCs w:val="24"/>
        </w:rPr>
        <w:t xml:space="preserve">部分  </w:t>
      </w:r>
      <w:r>
        <w:rPr>
          <w:rFonts w:hint="eastAsia" w:ascii="宋体" w:hAnsi="宋体" w:eastAsia="宋体" w:cs="宋体"/>
          <w:b/>
          <w:sz w:val="24"/>
          <w:szCs w:val="24"/>
          <w:lang w:val="zh-TW"/>
        </w:rPr>
        <w:t>违约责任</w:t>
      </w:r>
    </w:p>
    <w:p w14:paraId="4C4CED44">
      <w:pPr>
        <w:pStyle w:val="9"/>
        <w:pageBreakBefore w:val="0"/>
        <w:kinsoku/>
        <w:wordWrap/>
        <w:overflowPunct/>
        <w:topLinePunct w:val="0"/>
        <w:autoSpaceDE/>
        <w:autoSpaceDN/>
        <w:bidi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一、</w:t>
      </w:r>
      <w:r>
        <w:rPr>
          <w:rFonts w:hint="eastAsia" w:ascii="宋体" w:hAnsi="宋体" w:eastAsia="宋体" w:cs="宋体"/>
          <w:sz w:val="24"/>
          <w:szCs w:val="24"/>
          <w:lang w:val="zh-CN"/>
        </w:rPr>
        <w:t>合同</w:t>
      </w:r>
      <w:r>
        <w:rPr>
          <w:rFonts w:hint="eastAsia" w:ascii="宋体" w:hAnsi="宋体" w:eastAsia="宋体" w:cs="宋体"/>
          <w:sz w:val="24"/>
          <w:szCs w:val="24"/>
          <w:lang w:val="zh-TW"/>
        </w:rPr>
        <w:t>期限内，</w:t>
      </w:r>
      <w:r>
        <w:rPr>
          <w:rFonts w:hint="eastAsia" w:ascii="宋体" w:hAnsi="宋体" w:eastAsia="宋体" w:cs="宋体"/>
          <w:sz w:val="24"/>
          <w:szCs w:val="24"/>
        </w:rPr>
        <w:t>任意一方</w:t>
      </w:r>
      <w:r>
        <w:rPr>
          <w:rFonts w:hint="eastAsia" w:ascii="宋体" w:hAnsi="宋体" w:eastAsia="宋体" w:cs="宋体"/>
          <w:sz w:val="24"/>
          <w:szCs w:val="24"/>
          <w:lang w:val="zh-TW"/>
        </w:rPr>
        <w:t>无正当理由终止本</w:t>
      </w:r>
      <w:r>
        <w:rPr>
          <w:rFonts w:hint="eastAsia" w:ascii="宋体" w:hAnsi="宋体" w:eastAsia="宋体" w:cs="宋体"/>
          <w:sz w:val="24"/>
          <w:szCs w:val="24"/>
          <w:lang w:val="zh-CN"/>
        </w:rPr>
        <w:t>合同</w:t>
      </w:r>
      <w:r>
        <w:rPr>
          <w:rFonts w:hint="eastAsia" w:ascii="宋体" w:hAnsi="宋体" w:eastAsia="宋体" w:cs="宋体"/>
          <w:sz w:val="24"/>
          <w:szCs w:val="24"/>
          <w:lang w:val="zh-TW"/>
        </w:rPr>
        <w:t>的，</w:t>
      </w:r>
      <w:r>
        <w:rPr>
          <w:rFonts w:hint="eastAsia" w:ascii="宋体" w:hAnsi="宋体" w:eastAsia="宋体" w:cs="宋体"/>
          <w:sz w:val="24"/>
          <w:szCs w:val="24"/>
          <w:lang w:val="zh-CN"/>
        </w:rPr>
        <w:t>视为违约，甲方</w:t>
      </w:r>
      <w:r>
        <w:rPr>
          <w:rFonts w:hint="eastAsia" w:ascii="宋体" w:hAnsi="宋体" w:eastAsia="宋体" w:cs="宋体"/>
          <w:sz w:val="24"/>
          <w:szCs w:val="24"/>
        </w:rPr>
        <w:t>违约的</w:t>
      </w:r>
      <w:r>
        <w:rPr>
          <w:rFonts w:hint="eastAsia" w:ascii="宋体" w:hAnsi="宋体" w:eastAsia="宋体" w:cs="宋体"/>
          <w:sz w:val="24"/>
          <w:szCs w:val="24"/>
          <w:lang w:val="zh-CN"/>
        </w:rPr>
        <w:t>须</w:t>
      </w:r>
      <w:r>
        <w:rPr>
          <w:rFonts w:hint="eastAsia" w:ascii="宋体" w:hAnsi="宋体" w:eastAsia="宋体" w:cs="宋体"/>
          <w:sz w:val="24"/>
          <w:szCs w:val="24"/>
          <w:lang w:val="zh-TW"/>
        </w:rPr>
        <w:t>按乙方</w:t>
      </w:r>
      <w:r>
        <w:rPr>
          <w:rFonts w:hint="eastAsia" w:ascii="宋体" w:hAnsi="宋体" w:eastAsia="宋体" w:cs="宋体"/>
          <w:sz w:val="24"/>
          <w:szCs w:val="24"/>
        </w:rPr>
        <w:t>已</w:t>
      </w:r>
      <w:r>
        <w:rPr>
          <w:rFonts w:hint="eastAsia" w:ascii="宋体" w:hAnsi="宋体" w:eastAsia="宋体" w:cs="宋体"/>
          <w:sz w:val="24"/>
          <w:szCs w:val="24"/>
          <w:lang w:val="zh-TW"/>
        </w:rPr>
        <w:t>完成的</w:t>
      </w:r>
      <w:r>
        <w:rPr>
          <w:rFonts w:hint="eastAsia" w:ascii="宋体" w:hAnsi="宋体" w:eastAsia="宋体" w:cs="宋体"/>
          <w:sz w:val="24"/>
          <w:szCs w:val="24"/>
          <w:lang w:val="zh-CN"/>
        </w:rPr>
        <w:t>项目进度将项目资金汇给乙方</w:t>
      </w:r>
      <w:r>
        <w:rPr>
          <w:rFonts w:hint="eastAsia" w:ascii="宋体" w:hAnsi="宋体" w:eastAsia="宋体" w:cs="宋体"/>
          <w:sz w:val="24"/>
          <w:szCs w:val="24"/>
          <w:lang w:val="zh-TW"/>
        </w:rPr>
        <w:t>，并</w:t>
      </w:r>
      <w:r>
        <w:rPr>
          <w:rFonts w:hint="eastAsia" w:ascii="宋体" w:hAnsi="宋体" w:eastAsia="宋体" w:cs="宋体"/>
          <w:sz w:val="24"/>
          <w:szCs w:val="24"/>
          <w:lang w:val="zh-CN"/>
        </w:rPr>
        <w:t>另需向乙方支付违约时甲方已向乙方支付的费用的</w:t>
      </w:r>
      <w:r>
        <w:rPr>
          <w:rFonts w:hint="eastAsia" w:ascii="宋体" w:hAnsi="宋体" w:eastAsia="宋体" w:cs="宋体"/>
          <w:sz w:val="24"/>
          <w:szCs w:val="24"/>
          <w:lang w:val="zh-TW"/>
        </w:rPr>
        <w:t>10%</w:t>
      </w:r>
      <w:r>
        <w:rPr>
          <w:rFonts w:hint="eastAsia" w:ascii="宋体" w:hAnsi="宋体" w:eastAsia="宋体" w:cs="宋体"/>
          <w:sz w:val="24"/>
          <w:szCs w:val="24"/>
          <w:lang w:val="zh-CN"/>
        </w:rPr>
        <w:t>的</w:t>
      </w:r>
      <w:r>
        <w:rPr>
          <w:rFonts w:hint="eastAsia" w:ascii="宋体" w:hAnsi="宋体" w:eastAsia="宋体" w:cs="宋体"/>
          <w:sz w:val="24"/>
          <w:szCs w:val="24"/>
          <w:lang w:val="zh-TW"/>
        </w:rPr>
        <w:t>违约金</w:t>
      </w:r>
      <w:r>
        <w:rPr>
          <w:rFonts w:hint="eastAsia" w:ascii="宋体" w:hAnsi="宋体" w:eastAsia="宋体" w:cs="宋体"/>
          <w:sz w:val="24"/>
          <w:szCs w:val="24"/>
          <w:lang w:val="zh-CN"/>
        </w:rPr>
        <w:t>；</w:t>
      </w:r>
      <w:r>
        <w:rPr>
          <w:rFonts w:hint="eastAsia" w:ascii="宋体" w:hAnsi="宋体" w:eastAsia="宋体" w:cs="宋体"/>
          <w:sz w:val="24"/>
          <w:szCs w:val="24"/>
          <w:lang w:val="zh-TW"/>
        </w:rPr>
        <w:t>乙方违约的，须将未实际产生的项目金额返还给甲方，并另须支付项目前期资金总额的10%的违约金给甲方</w:t>
      </w:r>
      <w:r>
        <w:rPr>
          <w:rFonts w:hint="eastAsia" w:ascii="宋体" w:hAnsi="宋体" w:eastAsia="宋体" w:cs="宋体"/>
          <w:sz w:val="24"/>
          <w:szCs w:val="24"/>
        </w:rPr>
        <w:t>。</w:t>
      </w:r>
    </w:p>
    <w:p w14:paraId="554B5157">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CN" w:eastAsia="zh-Hans"/>
        </w:rPr>
      </w:pPr>
      <w:r>
        <w:rPr>
          <w:rFonts w:hint="eastAsia" w:ascii="宋体" w:hAnsi="宋体" w:eastAsia="宋体" w:cs="宋体"/>
          <w:sz w:val="24"/>
          <w:szCs w:val="24"/>
        </w:rPr>
        <w:t>二、</w:t>
      </w:r>
      <w:r>
        <w:rPr>
          <w:rFonts w:hint="eastAsia" w:ascii="宋体" w:hAnsi="宋体" w:eastAsia="宋体" w:cs="宋体"/>
          <w:sz w:val="24"/>
          <w:szCs w:val="24"/>
          <w:lang w:val="zh-CN"/>
        </w:rPr>
        <w:t>合同</w:t>
      </w:r>
      <w:r>
        <w:rPr>
          <w:rFonts w:hint="eastAsia" w:ascii="宋体" w:hAnsi="宋体" w:eastAsia="宋体" w:cs="宋体"/>
          <w:sz w:val="24"/>
          <w:szCs w:val="24"/>
          <w:lang w:val="zh-TW"/>
        </w:rPr>
        <w:t>期限内，</w:t>
      </w:r>
      <w:r>
        <w:rPr>
          <w:rFonts w:hint="eastAsia" w:ascii="宋体" w:hAnsi="宋体" w:eastAsia="宋体" w:cs="宋体"/>
          <w:sz w:val="24"/>
          <w:szCs w:val="24"/>
        </w:rPr>
        <w:t>一</w:t>
      </w:r>
      <w:r>
        <w:rPr>
          <w:rFonts w:hint="eastAsia" w:ascii="宋体" w:hAnsi="宋体" w:eastAsia="宋体" w:cs="宋体"/>
          <w:sz w:val="24"/>
          <w:szCs w:val="24"/>
          <w:lang w:val="zh-TW"/>
        </w:rPr>
        <w:t>方执行该</w:t>
      </w:r>
      <w:r>
        <w:rPr>
          <w:rFonts w:hint="eastAsia" w:ascii="宋体" w:hAnsi="宋体" w:eastAsia="宋体" w:cs="宋体"/>
          <w:sz w:val="24"/>
          <w:szCs w:val="24"/>
          <w:lang w:val="zh-CN"/>
        </w:rPr>
        <w:t>合同中</w:t>
      </w:r>
      <w:r>
        <w:rPr>
          <w:rFonts w:hint="eastAsia" w:ascii="宋体" w:hAnsi="宋体" w:eastAsia="宋体" w:cs="宋体"/>
          <w:sz w:val="24"/>
          <w:szCs w:val="24"/>
          <w:lang w:val="zh-TW"/>
        </w:rPr>
        <w:t>，违反国家相关法律法规或给</w:t>
      </w:r>
      <w:r>
        <w:rPr>
          <w:rFonts w:hint="eastAsia" w:ascii="宋体" w:hAnsi="宋体" w:eastAsia="宋体" w:cs="宋体"/>
          <w:sz w:val="24"/>
          <w:szCs w:val="24"/>
        </w:rPr>
        <w:t>另一方</w:t>
      </w:r>
      <w:r>
        <w:rPr>
          <w:rFonts w:hint="eastAsia" w:ascii="宋体" w:hAnsi="宋体" w:eastAsia="宋体" w:cs="宋体"/>
          <w:sz w:val="24"/>
          <w:szCs w:val="24"/>
          <w:lang w:val="zh-TW"/>
        </w:rPr>
        <w:t>造成严重负面影响的，视为根本违约</w:t>
      </w:r>
      <w:r>
        <w:rPr>
          <w:rFonts w:hint="eastAsia" w:ascii="宋体" w:hAnsi="宋体" w:eastAsia="宋体" w:cs="宋体"/>
          <w:sz w:val="24"/>
          <w:szCs w:val="24"/>
          <w:lang w:val="zh-CN"/>
        </w:rPr>
        <w:t>，违约方</w:t>
      </w:r>
      <w:r>
        <w:rPr>
          <w:rFonts w:hint="eastAsia" w:ascii="宋体" w:hAnsi="宋体" w:eastAsia="宋体" w:cs="宋体"/>
          <w:sz w:val="24"/>
          <w:szCs w:val="24"/>
          <w:lang w:val="zh-TW"/>
        </w:rPr>
        <w:t>须向守约方支付</w:t>
      </w:r>
      <w:r>
        <w:rPr>
          <w:rFonts w:hint="eastAsia" w:ascii="宋体" w:hAnsi="宋体" w:eastAsia="宋体" w:cs="宋体"/>
          <w:sz w:val="24"/>
          <w:szCs w:val="24"/>
          <w:lang w:val="zh-CN"/>
        </w:rPr>
        <w:t>合同总价款10%</w:t>
      </w:r>
      <w:r>
        <w:rPr>
          <w:rFonts w:hint="eastAsia" w:ascii="宋体" w:hAnsi="宋体" w:eastAsia="宋体" w:cs="宋体"/>
          <w:sz w:val="24"/>
          <w:szCs w:val="24"/>
          <w:lang w:val="zh-TW"/>
        </w:rPr>
        <w:t>的违约金</w:t>
      </w:r>
      <w:r>
        <w:rPr>
          <w:rFonts w:hint="eastAsia" w:ascii="宋体" w:hAnsi="宋体" w:eastAsia="宋体" w:cs="宋体"/>
          <w:sz w:val="24"/>
          <w:szCs w:val="24"/>
          <w:lang w:val="zh-CN"/>
        </w:rPr>
        <w:t>给守约方</w:t>
      </w:r>
      <w:r>
        <w:rPr>
          <w:rFonts w:hint="eastAsia" w:ascii="宋体" w:hAnsi="宋体" w:eastAsia="宋体" w:cs="宋体"/>
          <w:sz w:val="24"/>
          <w:szCs w:val="24"/>
          <w:lang w:val="zh-TW"/>
        </w:rPr>
        <w:t>；如乙方违约的，</w:t>
      </w:r>
      <w:r>
        <w:rPr>
          <w:rFonts w:hint="eastAsia" w:ascii="宋体" w:hAnsi="宋体" w:eastAsia="宋体" w:cs="宋体"/>
          <w:sz w:val="24"/>
          <w:szCs w:val="24"/>
          <w:lang w:val="zh-CN"/>
        </w:rPr>
        <w:t>甲方可拒绝按项目进度支付剩余项目费用，并要求乙方支付先前已支付项目费用10%的违约金，如甲方违约的，乙方无需向甲方返还甲方前期已支付的项目费用</w:t>
      </w:r>
      <w:r>
        <w:rPr>
          <w:rFonts w:hint="eastAsia" w:ascii="宋体" w:hAnsi="宋体" w:eastAsia="宋体" w:cs="宋体"/>
          <w:sz w:val="24"/>
          <w:szCs w:val="24"/>
          <w:lang w:val="zh-CN" w:eastAsia="zh-Hans"/>
        </w:rPr>
        <w:t>。</w:t>
      </w:r>
    </w:p>
    <w:p w14:paraId="2B3D8449">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三、</w:t>
      </w:r>
      <w:r>
        <w:rPr>
          <w:rFonts w:hint="eastAsia" w:ascii="宋体" w:hAnsi="宋体" w:eastAsia="宋体" w:cs="宋体"/>
          <w:sz w:val="24"/>
          <w:szCs w:val="24"/>
          <w:lang w:val="zh-TW"/>
        </w:rPr>
        <w:t>乙方无正当理由不能按</w:t>
      </w:r>
      <w:r>
        <w:rPr>
          <w:rFonts w:hint="eastAsia" w:ascii="宋体" w:hAnsi="宋体" w:eastAsia="宋体" w:cs="宋体"/>
          <w:sz w:val="24"/>
          <w:szCs w:val="24"/>
          <w:lang w:val="zh-CN"/>
        </w:rPr>
        <w:t>合同项目完成工作</w:t>
      </w:r>
      <w:r>
        <w:rPr>
          <w:rFonts w:hint="eastAsia" w:ascii="宋体" w:hAnsi="宋体" w:eastAsia="宋体" w:cs="宋体"/>
          <w:sz w:val="24"/>
          <w:szCs w:val="24"/>
          <w:lang w:val="zh-TW"/>
        </w:rPr>
        <w:t>的，经甲方书面催促后仍无法完成的，每逾期一个</w:t>
      </w:r>
      <w:r>
        <w:rPr>
          <w:rFonts w:hint="eastAsia" w:ascii="宋体" w:hAnsi="宋体" w:eastAsia="宋体" w:cs="宋体"/>
          <w:sz w:val="24"/>
          <w:szCs w:val="24"/>
          <w:lang w:val="zh-CN"/>
        </w:rPr>
        <w:t>工作日</w:t>
      </w:r>
      <w:r>
        <w:rPr>
          <w:rFonts w:hint="eastAsia" w:ascii="宋体" w:hAnsi="宋体" w:eastAsia="宋体" w:cs="宋体"/>
          <w:sz w:val="24"/>
          <w:szCs w:val="24"/>
          <w:lang w:val="zh-TW"/>
        </w:rPr>
        <w:t>，按</w:t>
      </w:r>
      <w:r>
        <w:rPr>
          <w:rFonts w:hint="eastAsia" w:ascii="宋体" w:hAnsi="宋体" w:eastAsia="宋体" w:cs="宋体"/>
          <w:sz w:val="24"/>
          <w:szCs w:val="24"/>
          <w:lang w:val="en-US" w:eastAsia="zh-CN"/>
        </w:rPr>
        <w:t>合同总价款</w:t>
      </w:r>
      <w:r>
        <w:rPr>
          <w:rFonts w:hint="eastAsia" w:ascii="宋体" w:hAnsi="宋体" w:eastAsia="宋体" w:cs="宋体"/>
          <w:sz w:val="24"/>
          <w:szCs w:val="24"/>
          <w:lang w:val="zh-CN"/>
        </w:rPr>
        <w:t>的</w:t>
      </w:r>
      <w:r>
        <w:rPr>
          <w:rFonts w:hint="eastAsia" w:ascii="宋体" w:hAnsi="宋体" w:eastAsia="宋体" w:cs="宋体"/>
          <w:sz w:val="24"/>
          <w:szCs w:val="24"/>
          <w:u w:val="single"/>
        </w:rPr>
        <w:t xml:space="preserve">0.03 </w:t>
      </w:r>
      <w:r>
        <w:rPr>
          <w:rFonts w:hint="eastAsia" w:ascii="宋体" w:hAnsi="宋体" w:eastAsia="宋体" w:cs="宋体"/>
          <w:sz w:val="24"/>
          <w:szCs w:val="24"/>
          <w:lang w:val="zh-CN"/>
        </w:rPr>
        <w:t>%</w:t>
      </w:r>
      <w:r>
        <w:rPr>
          <w:rFonts w:hint="eastAsia" w:ascii="宋体" w:hAnsi="宋体" w:eastAsia="宋体" w:cs="宋体"/>
          <w:sz w:val="24"/>
          <w:szCs w:val="24"/>
          <w:lang w:val="zh-TW"/>
        </w:rPr>
        <w:t>向甲方支付逾期违约金，</w:t>
      </w:r>
      <w:r>
        <w:rPr>
          <w:rFonts w:hint="eastAsia" w:ascii="宋体" w:hAnsi="宋体" w:eastAsia="宋体" w:cs="宋体"/>
          <w:sz w:val="24"/>
          <w:szCs w:val="24"/>
        </w:rPr>
        <w:t>逾期超过10个工作日，</w:t>
      </w:r>
      <w:r>
        <w:rPr>
          <w:rFonts w:hint="eastAsia" w:ascii="宋体" w:hAnsi="宋体" w:eastAsia="宋体" w:cs="宋体"/>
          <w:sz w:val="24"/>
          <w:szCs w:val="24"/>
          <w:lang w:val="zh-TW"/>
        </w:rPr>
        <w:t>甲方</w:t>
      </w:r>
      <w:r>
        <w:rPr>
          <w:rFonts w:hint="eastAsia" w:ascii="宋体" w:hAnsi="宋体" w:eastAsia="宋体" w:cs="宋体"/>
          <w:sz w:val="24"/>
          <w:szCs w:val="24"/>
        </w:rPr>
        <w:t>有</w:t>
      </w:r>
      <w:r>
        <w:rPr>
          <w:rFonts w:hint="eastAsia" w:ascii="宋体" w:hAnsi="宋体" w:eastAsia="宋体" w:cs="宋体"/>
          <w:sz w:val="24"/>
          <w:szCs w:val="24"/>
          <w:lang w:val="zh-TW"/>
        </w:rPr>
        <w:t>权单方解除本合同，合同解除后，乙方应向甲方支付</w:t>
      </w:r>
      <w:r>
        <w:rPr>
          <w:rFonts w:hint="eastAsia" w:ascii="宋体" w:hAnsi="宋体" w:eastAsia="宋体" w:cs="宋体"/>
          <w:sz w:val="24"/>
          <w:szCs w:val="24"/>
          <w:lang w:val="zh-CN"/>
        </w:rPr>
        <w:t>合同总价款10%</w:t>
      </w:r>
      <w:r>
        <w:rPr>
          <w:rFonts w:hint="eastAsia" w:ascii="宋体" w:hAnsi="宋体" w:eastAsia="宋体" w:cs="宋体"/>
          <w:sz w:val="24"/>
          <w:szCs w:val="24"/>
          <w:lang w:val="zh-TW"/>
        </w:rPr>
        <w:t>的违约金，</w:t>
      </w:r>
      <w:r>
        <w:rPr>
          <w:rFonts w:hint="eastAsia" w:ascii="宋体" w:hAnsi="宋体" w:eastAsia="宋体" w:cs="宋体"/>
          <w:sz w:val="24"/>
          <w:szCs w:val="24"/>
          <w:lang w:val="en-US" w:eastAsia="zh-CN"/>
        </w:rPr>
        <w:t>同时乙方还须在甲方指定的期限内退还已收取的全部合同价款，如延迟退还的，每日乙方应按未退价款的千分之一向甲方支付资金占置使用费；</w:t>
      </w:r>
      <w:r>
        <w:rPr>
          <w:rFonts w:hint="eastAsia" w:ascii="宋体" w:hAnsi="宋体" w:eastAsia="宋体" w:cs="宋体"/>
          <w:sz w:val="24"/>
          <w:szCs w:val="24"/>
          <w:lang w:val="zh-TW"/>
        </w:rPr>
        <w:t>甲方选择解除本合同的，本合同自解除通知到达乙方之日起生效。乙方应在解除合同通知送达之日起5日内返还甲方提供的全部资料原件</w:t>
      </w:r>
      <w:r>
        <w:rPr>
          <w:rFonts w:hint="eastAsia" w:ascii="宋体" w:hAnsi="宋体" w:eastAsia="宋体" w:cs="宋体"/>
          <w:sz w:val="24"/>
          <w:szCs w:val="24"/>
          <w:lang w:val="en-US" w:eastAsia="zh-CN"/>
        </w:rPr>
        <w:t>及已收取的全部合同价款</w:t>
      </w:r>
      <w:r>
        <w:rPr>
          <w:rFonts w:hint="eastAsia" w:ascii="宋体" w:hAnsi="宋体" w:eastAsia="宋体" w:cs="宋体"/>
          <w:sz w:val="24"/>
          <w:szCs w:val="24"/>
          <w:lang w:val="zh-TW"/>
        </w:rPr>
        <w:t>。</w:t>
      </w:r>
      <w:r>
        <w:rPr>
          <w:rFonts w:hint="eastAsia" w:ascii="宋体" w:hAnsi="宋体" w:eastAsia="宋体" w:cs="宋体"/>
          <w:sz w:val="24"/>
          <w:szCs w:val="24"/>
          <w:lang w:val="zh-CN"/>
        </w:rPr>
        <w:t>甲方无正当理由未按合同约定向乙方支付费用的，每逾期汇款一个工作日，则按</w:t>
      </w:r>
      <w:r>
        <w:rPr>
          <w:rFonts w:hint="eastAsia" w:ascii="宋体" w:hAnsi="宋体" w:eastAsia="宋体" w:cs="宋体"/>
          <w:sz w:val="24"/>
          <w:szCs w:val="24"/>
        </w:rPr>
        <w:t>逾期付款</w:t>
      </w:r>
      <w:r>
        <w:rPr>
          <w:rFonts w:hint="eastAsia" w:ascii="宋体" w:hAnsi="宋体" w:eastAsia="宋体" w:cs="宋体"/>
          <w:sz w:val="24"/>
          <w:szCs w:val="24"/>
          <w:lang w:val="zh-CN"/>
        </w:rPr>
        <w:t>费用的</w:t>
      </w:r>
      <w:r>
        <w:rPr>
          <w:rFonts w:hint="eastAsia" w:ascii="宋体" w:hAnsi="宋体" w:eastAsia="宋体" w:cs="宋体"/>
          <w:sz w:val="24"/>
          <w:szCs w:val="24"/>
        </w:rPr>
        <w:t xml:space="preserve"> </w:t>
      </w:r>
      <w:r>
        <w:rPr>
          <w:rFonts w:hint="eastAsia" w:ascii="宋体" w:hAnsi="宋体" w:eastAsia="宋体" w:cs="宋体"/>
          <w:sz w:val="24"/>
          <w:szCs w:val="24"/>
          <w:u w:val="single"/>
        </w:rPr>
        <w:t xml:space="preserve">0.03 </w:t>
      </w:r>
      <w:r>
        <w:rPr>
          <w:rFonts w:hint="eastAsia" w:ascii="宋体" w:hAnsi="宋体" w:eastAsia="宋体" w:cs="宋体"/>
          <w:sz w:val="24"/>
          <w:szCs w:val="24"/>
          <w:lang w:val="zh-CN"/>
        </w:rPr>
        <w:t>%向乙方支付违约金。</w:t>
      </w:r>
    </w:p>
    <w:p w14:paraId="094C04C9">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四、</w:t>
      </w:r>
      <w:r>
        <w:rPr>
          <w:rFonts w:hint="eastAsia" w:ascii="宋体" w:hAnsi="宋体" w:eastAsia="宋体" w:cs="宋体"/>
          <w:bCs/>
          <w:sz w:val="24"/>
          <w:szCs w:val="24"/>
          <w:lang w:eastAsia="zh-Hans"/>
        </w:rPr>
        <w:t>未经</w:t>
      </w:r>
      <w:r>
        <w:rPr>
          <w:rFonts w:hint="eastAsia" w:ascii="宋体" w:hAnsi="宋体" w:eastAsia="宋体" w:cs="宋体"/>
          <w:bCs/>
          <w:sz w:val="24"/>
          <w:szCs w:val="24"/>
        </w:rPr>
        <w:t>对</w:t>
      </w:r>
      <w:r>
        <w:rPr>
          <w:rFonts w:hint="eastAsia" w:ascii="宋体" w:hAnsi="宋体" w:eastAsia="宋体" w:cs="宋体"/>
          <w:bCs/>
          <w:sz w:val="24"/>
          <w:szCs w:val="24"/>
          <w:lang w:eastAsia="zh-Hans"/>
        </w:rPr>
        <w:t>方书面同意</w:t>
      </w:r>
      <w:r>
        <w:rPr>
          <w:rFonts w:hint="eastAsia" w:ascii="宋体" w:hAnsi="宋体" w:eastAsia="宋体" w:cs="宋体"/>
          <w:bCs/>
          <w:sz w:val="24"/>
          <w:szCs w:val="24"/>
        </w:rPr>
        <w:t>，保密期限为永久且不受合同履行期限的限制，不得向第三方泄露、披露或供其使用，也不得进行非为本合同目的使用。不得公开发表或对其他人泄露关于本条款的全部内容或在履行本协议过程中知悉的甲方的任何秘密，不得为其他目的使用甲方的任何秘密，不得复印、转移含有甲方秘密的任何资料。</w:t>
      </w:r>
      <w:r>
        <w:rPr>
          <w:rFonts w:hint="eastAsia" w:ascii="宋体" w:hAnsi="宋体" w:eastAsia="宋体" w:cs="宋体"/>
          <w:sz w:val="24"/>
          <w:szCs w:val="24"/>
        </w:rPr>
        <w:t>否则</w:t>
      </w:r>
      <w:r>
        <w:rPr>
          <w:rFonts w:hint="eastAsia" w:ascii="宋体" w:hAnsi="宋体" w:eastAsia="宋体" w:cs="宋体"/>
          <w:sz w:val="24"/>
          <w:szCs w:val="24"/>
          <w:lang w:val="zh-CN"/>
        </w:rPr>
        <w:t>应按违约时已支付的项目费用的</w:t>
      </w:r>
      <w:r>
        <w:rPr>
          <w:rFonts w:hint="eastAsia" w:ascii="宋体" w:hAnsi="宋体" w:eastAsia="宋体" w:cs="宋体"/>
          <w:sz w:val="24"/>
          <w:szCs w:val="24"/>
          <w:u w:val="single"/>
        </w:rPr>
        <w:t xml:space="preserve"> 10% </w:t>
      </w:r>
      <w:r>
        <w:rPr>
          <w:rFonts w:hint="eastAsia" w:ascii="宋体" w:hAnsi="宋体" w:eastAsia="宋体" w:cs="宋体"/>
          <w:sz w:val="24"/>
          <w:szCs w:val="24"/>
          <w:lang w:val="zh-TW"/>
        </w:rPr>
        <w:t>支付违约金，</w:t>
      </w:r>
    </w:p>
    <w:p w14:paraId="7B0BFC55">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五、</w:t>
      </w:r>
      <w:r>
        <w:rPr>
          <w:rFonts w:hint="eastAsia" w:ascii="宋体" w:hAnsi="宋体" w:eastAsia="宋体" w:cs="宋体"/>
          <w:sz w:val="24"/>
          <w:szCs w:val="24"/>
          <w:lang w:val="zh-TW"/>
        </w:rPr>
        <w:t>乙方承诺为甲方提供的</w:t>
      </w:r>
      <w:r>
        <w:rPr>
          <w:rFonts w:hint="eastAsia" w:ascii="宋体" w:hAnsi="宋体" w:eastAsia="宋体" w:cs="宋体"/>
          <w:sz w:val="24"/>
          <w:szCs w:val="24"/>
          <w:lang w:val="zh-CN"/>
        </w:rPr>
        <w:t>全部内容</w:t>
      </w:r>
      <w:r>
        <w:rPr>
          <w:rFonts w:hint="eastAsia" w:ascii="宋体" w:hAnsi="宋体" w:eastAsia="宋体" w:cs="宋体"/>
          <w:sz w:val="24"/>
          <w:szCs w:val="24"/>
          <w:lang w:val="zh-TW"/>
        </w:rPr>
        <w:t>未故意侵犯任何第三方知识产权，包括但不限于著作权、商标权、姓名权、肖像权、名誉权。若乙方向甲方提供的</w:t>
      </w:r>
      <w:r>
        <w:rPr>
          <w:rFonts w:hint="eastAsia" w:ascii="宋体" w:hAnsi="宋体" w:eastAsia="宋体" w:cs="宋体"/>
          <w:sz w:val="24"/>
          <w:szCs w:val="24"/>
          <w:lang w:val="zh-CN"/>
        </w:rPr>
        <w:t>内容</w:t>
      </w:r>
      <w:r>
        <w:rPr>
          <w:rFonts w:hint="eastAsia" w:ascii="宋体" w:hAnsi="宋体" w:eastAsia="宋体" w:cs="宋体"/>
          <w:sz w:val="24"/>
          <w:szCs w:val="24"/>
          <w:lang w:val="zh-TW"/>
        </w:rPr>
        <w:t>存在知识产权纠纷，由此引起的任何争议、索赔、诉讼等事宜由乙方负责解决，甲方不承担任何连带责任。因此造成甲方损失的，乙方应负责赔偿，此外，乙方还需向甲方支付本合同项下总金额10%的违约金。</w:t>
      </w:r>
    </w:p>
    <w:p w14:paraId="1D2D1D07">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rPr>
      </w:pPr>
      <w:bookmarkStart w:id="168" w:name="_Hlk98504980"/>
      <w:r>
        <w:rPr>
          <w:rFonts w:hint="eastAsia" w:ascii="宋体" w:hAnsi="宋体" w:eastAsia="宋体" w:cs="宋体"/>
          <w:sz w:val="24"/>
          <w:szCs w:val="24"/>
        </w:rPr>
        <w:t>六、</w:t>
      </w:r>
      <w:r>
        <w:rPr>
          <w:rFonts w:hint="eastAsia" w:ascii="宋体" w:hAnsi="宋体" w:eastAsia="宋体" w:cs="宋体"/>
          <w:sz w:val="24"/>
          <w:szCs w:val="24"/>
          <w:lang w:val="zh-TW"/>
        </w:rPr>
        <w:t>任何一方存在任何违约行为的，应承担守约方由此产生的经济损失以及守约方为主张自己的合法权益所产生的诉讼费、保全费、担保费、交通费、律师费等费用。</w:t>
      </w:r>
    </w:p>
    <w:p w14:paraId="3644AD73">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七、</w:t>
      </w:r>
      <w:r>
        <w:rPr>
          <w:rFonts w:hint="eastAsia" w:ascii="宋体" w:hAnsi="宋体" w:eastAsia="宋体" w:cs="宋体"/>
          <w:sz w:val="24"/>
          <w:szCs w:val="24"/>
          <w:lang w:val="zh-TW"/>
        </w:rPr>
        <w:t>由于乙方的原因，服务未达到合同附件约定的质量要求（包括但不限于发表文章数量不足、各项目模块缺少或遗漏等问题的），甲方有权要求乙方在指定期限内完善或补足并承担因完善或</w:t>
      </w:r>
      <w:r>
        <w:rPr>
          <w:rFonts w:hint="eastAsia" w:ascii="宋体" w:hAnsi="宋体" w:eastAsia="宋体" w:cs="宋体"/>
          <w:sz w:val="24"/>
          <w:szCs w:val="24"/>
        </w:rPr>
        <w:t>补足</w:t>
      </w:r>
      <w:r>
        <w:rPr>
          <w:rFonts w:hint="eastAsia" w:ascii="宋体" w:hAnsi="宋体" w:eastAsia="宋体" w:cs="宋体"/>
          <w:sz w:val="24"/>
          <w:szCs w:val="24"/>
          <w:lang w:val="zh-TW"/>
        </w:rPr>
        <w:t>上述工作产生的费用。</w:t>
      </w:r>
    </w:p>
    <w:p w14:paraId="09650B78">
      <w:pPr>
        <w:pageBreakBefore w:val="0"/>
        <w:kinsoku/>
        <w:wordWrap/>
        <w:overflowPunct/>
        <w:topLinePunct w:val="0"/>
        <w:autoSpaceDE/>
        <w:autoSpaceDN/>
        <w:bidi w:val="0"/>
        <w:adjustRightInd w:val="0"/>
        <w:snapToGrid w:val="0"/>
        <w:spacing w:line="480" w:lineRule="exact"/>
        <w:ind w:firstLine="482" w:firstLineChars="200"/>
        <w:rPr>
          <w:rFonts w:hint="eastAsia" w:ascii="宋体" w:hAnsi="宋体" w:eastAsia="宋体" w:cs="宋体"/>
          <w:b/>
          <w:sz w:val="24"/>
          <w:szCs w:val="24"/>
          <w:lang w:val="zh-TW"/>
        </w:rPr>
      </w:pPr>
      <w:r>
        <w:rPr>
          <w:rFonts w:hint="eastAsia" w:ascii="宋体" w:hAnsi="宋体" w:eastAsia="宋体" w:cs="宋体"/>
          <w:b/>
          <w:sz w:val="24"/>
          <w:szCs w:val="24"/>
          <w:lang w:val="zh-TW"/>
        </w:rPr>
        <w:t>第</w:t>
      </w:r>
      <w:r>
        <w:rPr>
          <w:rFonts w:hint="eastAsia" w:ascii="宋体" w:hAnsi="宋体" w:eastAsia="宋体" w:cs="宋体"/>
          <w:b/>
          <w:sz w:val="24"/>
          <w:szCs w:val="24"/>
          <w:lang w:eastAsia="zh-Hans"/>
        </w:rPr>
        <w:t>五</w:t>
      </w:r>
      <w:r>
        <w:rPr>
          <w:rFonts w:hint="eastAsia" w:ascii="宋体" w:hAnsi="宋体" w:eastAsia="宋体" w:cs="宋体"/>
          <w:b/>
          <w:sz w:val="24"/>
          <w:szCs w:val="24"/>
        </w:rPr>
        <w:t xml:space="preserve">部分  </w:t>
      </w:r>
      <w:r>
        <w:rPr>
          <w:rFonts w:hint="eastAsia" w:ascii="宋体" w:hAnsi="宋体" w:eastAsia="宋体" w:cs="宋体"/>
          <w:b/>
          <w:sz w:val="24"/>
          <w:szCs w:val="24"/>
          <w:lang w:val="zh-CN"/>
        </w:rPr>
        <w:t>合同</w:t>
      </w:r>
      <w:r>
        <w:rPr>
          <w:rFonts w:hint="eastAsia" w:ascii="宋体" w:hAnsi="宋体" w:eastAsia="宋体" w:cs="宋体"/>
          <w:b/>
          <w:sz w:val="24"/>
          <w:szCs w:val="24"/>
          <w:lang w:val="zh-TW"/>
        </w:rPr>
        <w:t>终止（解除）</w:t>
      </w:r>
    </w:p>
    <w:p w14:paraId="64A4C97D">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一、</w:t>
      </w:r>
      <w:r>
        <w:rPr>
          <w:rFonts w:hint="eastAsia" w:ascii="宋体" w:hAnsi="宋体" w:eastAsia="宋体" w:cs="宋体"/>
          <w:sz w:val="24"/>
          <w:szCs w:val="24"/>
          <w:lang w:val="zh-TW"/>
        </w:rPr>
        <w:t>本</w:t>
      </w:r>
      <w:r>
        <w:rPr>
          <w:rFonts w:hint="eastAsia" w:ascii="宋体" w:hAnsi="宋体" w:eastAsia="宋体" w:cs="宋体"/>
          <w:sz w:val="24"/>
          <w:szCs w:val="24"/>
          <w:lang w:val="zh-CN"/>
        </w:rPr>
        <w:t>协议</w:t>
      </w:r>
      <w:r>
        <w:rPr>
          <w:rFonts w:hint="eastAsia" w:ascii="宋体" w:hAnsi="宋体" w:eastAsia="宋体" w:cs="宋体"/>
          <w:sz w:val="24"/>
          <w:szCs w:val="24"/>
          <w:lang w:val="zh-TW"/>
        </w:rPr>
        <w:t>的权利义务履行完毕后，自行终止；</w:t>
      </w:r>
    </w:p>
    <w:p w14:paraId="119BF661">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二、</w:t>
      </w:r>
      <w:r>
        <w:rPr>
          <w:rFonts w:hint="eastAsia" w:ascii="宋体" w:hAnsi="宋体" w:eastAsia="宋体" w:cs="宋体"/>
          <w:sz w:val="24"/>
          <w:szCs w:val="24"/>
          <w:lang w:val="zh-TW"/>
        </w:rPr>
        <w:t>双方经协商一致，可解除本合同；</w:t>
      </w:r>
    </w:p>
    <w:p w14:paraId="0D94DC54">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三、</w:t>
      </w:r>
      <w:r>
        <w:rPr>
          <w:rFonts w:hint="eastAsia" w:ascii="宋体" w:hAnsi="宋体" w:eastAsia="宋体" w:cs="宋体"/>
          <w:sz w:val="24"/>
          <w:szCs w:val="24"/>
          <w:lang w:val="zh-CN"/>
        </w:rPr>
        <w:t>合同</w:t>
      </w:r>
      <w:r>
        <w:rPr>
          <w:rFonts w:hint="eastAsia" w:ascii="宋体" w:hAnsi="宋体" w:eastAsia="宋体" w:cs="宋体"/>
          <w:sz w:val="24"/>
          <w:szCs w:val="24"/>
          <w:lang w:val="zh-TW"/>
        </w:rPr>
        <w:t>一方构成根本违约的，另一方有权解除本</w:t>
      </w:r>
      <w:r>
        <w:rPr>
          <w:rFonts w:hint="eastAsia" w:ascii="宋体" w:hAnsi="宋体" w:eastAsia="宋体" w:cs="宋体"/>
          <w:sz w:val="24"/>
          <w:szCs w:val="24"/>
          <w:lang w:val="zh-CN"/>
        </w:rPr>
        <w:t>合同</w:t>
      </w:r>
      <w:r>
        <w:rPr>
          <w:rFonts w:hint="eastAsia" w:ascii="宋体" w:hAnsi="宋体" w:eastAsia="宋体" w:cs="宋体"/>
          <w:sz w:val="24"/>
          <w:szCs w:val="24"/>
          <w:lang w:val="zh-TW"/>
        </w:rPr>
        <w:t>。</w:t>
      </w:r>
    </w:p>
    <w:p w14:paraId="73F53E5F">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四、</w:t>
      </w:r>
      <w:r>
        <w:rPr>
          <w:rFonts w:hint="eastAsia" w:ascii="宋体" w:hAnsi="宋体" w:eastAsia="宋体" w:cs="宋体"/>
          <w:sz w:val="24"/>
          <w:szCs w:val="24"/>
          <w:lang w:val="zh-TW"/>
        </w:rPr>
        <w:t>因不可抗力、疫情、政策等原因导致本</w:t>
      </w:r>
      <w:r>
        <w:rPr>
          <w:rFonts w:hint="eastAsia" w:ascii="宋体" w:hAnsi="宋体" w:eastAsia="宋体" w:cs="宋体"/>
          <w:sz w:val="24"/>
          <w:szCs w:val="24"/>
          <w:lang w:val="zh-CN"/>
        </w:rPr>
        <w:t>合同</w:t>
      </w:r>
      <w:r>
        <w:rPr>
          <w:rFonts w:hint="eastAsia" w:ascii="宋体" w:hAnsi="宋体" w:eastAsia="宋体" w:cs="宋体"/>
          <w:sz w:val="24"/>
          <w:szCs w:val="24"/>
          <w:lang w:val="zh-TW"/>
        </w:rPr>
        <w:t>无法正常线上、线下履行的，不视为乙方对合同的履行不能，在条件允许的情况下，乙方应履行线上约定义务，但不得影响工作质量。</w:t>
      </w:r>
    </w:p>
    <w:p w14:paraId="247980FB">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五、</w:t>
      </w:r>
      <w:r>
        <w:rPr>
          <w:rFonts w:hint="eastAsia" w:ascii="宋体" w:hAnsi="宋体" w:eastAsia="宋体" w:cs="宋体"/>
          <w:sz w:val="24"/>
          <w:szCs w:val="24"/>
          <w:lang w:val="zh-TW"/>
        </w:rPr>
        <w:t>本</w:t>
      </w:r>
      <w:r>
        <w:rPr>
          <w:rFonts w:hint="eastAsia" w:ascii="宋体" w:hAnsi="宋体" w:eastAsia="宋体" w:cs="宋体"/>
          <w:sz w:val="24"/>
          <w:szCs w:val="24"/>
          <w:lang w:val="zh-CN"/>
        </w:rPr>
        <w:t>合同</w:t>
      </w:r>
      <w:r>
        <w:rPr>
          <w:rFonts w:hint="eastAsia" w:ascii="宋体" w:hAnsi="宋体" w:eastAsia="宋体" w:cs="宋体"/>
          <w:sz w:val="24"/>
          <w:szCs w:val="24"/>
          <w:lang w:val="zh-TW"/>
        </w:rPr>
        <w:t>自解除</w:t>
      </w:r>
      <w:r>
        <w:rPr>
          <w:rFonts w:hint="eastAsia" w:ascii="宋体" w:hAnsi="宋体" w:eastAsia="宋体" w:cs="宋体"/>
          <w:sz w:val="24"/>
          <w:szCs w:val="24"/>
          <w:lang w:val="zh-CN"/>
        </w:rPr>
        <w:t>合同</w:t>
      </w:r>
      <w:r>
        <w:rPr>
          <w:rFonts w:hint="eastAsia" w:ascii="宋体" w:hAnsi="宋体" w:eastAsia="宋体" w:cs="宋体"/>
          <w:sz w:val="24"/>
          <w:szCs w:val="24"/>
          <w:lang w:val="zh-TW"/>
        </w:rPr>
        <w:t>通知书到达对方时即行解除，如有异议，须在履行</w:t>
      </w:r>
      <w:r>
        <w:rPr>
          <w:rFonts w:hint="eastAsia" w:ascii="宋体" w:hAnsi="宋体" w:eastAsia="宋体" w:cs="宋体"/>
          <w:sz w:val="24"/>
          <w:szCs w:val="24"/>
          <w:lang w:val="zh-CN"/>
        </w:rPr>
        <w:t>合同</w:t>
      </w:r>
      <w:r>
        <w:rPr>
          <w:rFonts w:hint="eastAsia" w:ascii="宋体" w:hAnsi="宋体" w:eastAsia="宋体" w:cs="宋体"/>
          <w:sz w:val="24"/>
          <w:szCs w:val="24"/>
          <w:lang w:val="zh-TW"/>
        </w:rPr>
        <w:t>义务的前提下，寻求法律途径解决。</w:t>
      </w:r>
      <w:bookmarkEnd w:id="168"/>
    </w:p>
    <w:p w14:paraId="3CE7FB42">
      <w:pPr>
        <w:pageBreakBefore w:val="0"/>
        <w:kinsoku/>
        <w:wordWrap/>
        <w:overflowPunct/>
        <w:topLinePunct w:val="0"/>
        <w:autoSpaceDE/>
        <w:autoSpaceDN/>
        <w:bidi w:val="0"/>
        <w:adjustRightInd w:val="0"/>
        <w:snapToGrid w:val="0"/>
        <w:spacing w:line="480" w:lineRule="exact"/>
        <w:ind w:firstLine="482" w:firstLineChars="200"/>
        <w:rPr>
          <w:rFonts w:hint="eastAsia" w:ascii="宋体" w:hAnsi="宋体" w:eastAsia="宋体" w:cs="宋体"/>
          <w:sz w:val="24"/>
          <w:szCs w:val="24"/>
          <w:lang w:val="zh-TW"/>
        </w:rPr>
      </w:pPr>
      <w:r>
        <w:rPr>
          <w:rFonts w:hint="eastAsia" w:ascii="宋体" w:hAnsi="宋体" w:eastAsia="宋体" w:cs="宋体"/>
          <w:b/>
          <w:sz w:val="24"/>
          <w:szCs w:val="24"/>
          <w:lang w:val="zh-TW"/>
        </w:rPr>
        <w:t>第</w:t>
      </w:r>
      <w:r>
        <w:rPr>
          <w:rFonts w:hint="eastAsia" w:ascii="宋体" w:hAnsi="宋体" w:eastAsia="宋体" w:cs="宋体"/>
          <w:b/>
          <w:sz w:val="24"/>
          <w:szCs w:val="24"/>
          <w:lang w:eastAsia="zh-Hans"/>
        </w:rPr>
        <w:t>六</w:t>
      </w:r>
      <w:r>
        <w:rPr>
          <w:rFonts w:hint="eastAsia" w:ascii="宋体" w:hAnsi="宋体" w:eastAsia="宋体" w:cs="宋体"/>
          <w:b/>
          <w:sz w:val="24"/>
          <w:szCs w:val="24"/>
        </w:rPr>
        <w:t>部分  通知与送达</w:t>
      </w:r>
    </w:p>
    <w:p w14:paraId="1BBB37E8">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lang w:val="zh-TW"/>
        </w:rPr>
        <w:t>关于本合同任何送达（包括但不限于各方书面通知、法院送达相关文件等），只要送达合同签署</w:t>
      </w:r>
      <w:r>
        <w:rPr>
          <w:rFonts w:hint="eastAsia" w:ascii="宋体" w:hAnsi="宋体" w:eastAsia="宋体" w:cs="宋体"/>
          <w:sz w:val="24"/>
          <w:szCs w:val="24"/>
        </w:rPr>
        <w:t>中</w:t>
      </w:r>
      <w:r>
        <w:rPr>
          <w:rFonts w:hint="eastAsia" w:ascii="宋体" w:hAnsi="宋体" w:eastAsia="宋体" w:cs="宋体"/>
          <w:sz w:val="24"/>
          <w:szCs w:val="24"/>
          <w:lang w:val="zh-TW"/>
        </w:rPr>
        <w:t>各方确认的信息及地址（包括但不限于直接送达、邮寄送达、短信送达等），均视为已送达，合法有效。任何一方送达方式或信息发生变更的，变更方应提前3日书面通知对方。否则，由此造成的损失一律由变更方承担。</w:t>
      </w:r>
    </w:p>
    <w:p w14:paraId="1B48731A">
      <w:pPr>
        <w:pageBreakBefore w:val="0"/>
        <w:kinsoku/>
        <w:wordWrap/>
        <w:overflowPunct/>
        <w:topLinePunct w:val="0"/>
        <w:autoSpaceDE/>
        <w:autoSpaceDN/>
        <w:bidi w:val="0"/>
        <w:adjustRightInd w:val="0"/>
        <w:snapToGrid w:val="0"/>
        <w:spacing w:line="480" w:lineRule="exact"/>
        <w:ind w:firstLine="482" w:firstLineChars="200"/>
        <w:rPr>
          <w:rFonts w:hint="eastAsia" w:ascii="宋体" w:hAnsi="宋体" w:eastAsia="宋体" w:cs="宋体"/>
          <w:b/>
          <w:sz w:val="24"/>
          <w:szCs w:val="24"/>
          <w:lang w:val="zh-TW"/>
        </w:rPr>
      </w:pPr>
      <w:r>
        <w:rPr>
          <w:rFonts w:hint="eastAsia" w:ascii="宋体" w:hAnsi="宋体" w:eastAsia="宋体" w:cs="宋体"/>
          <w:b/>
          <w:sz w:val="24"/>
          <w:szCs w:val="24"/>
          <w:lang w:val="zh-TW"/>
        </w:rPr>
        <w:t>第</w:t>
      </w:r>
      <w:r>
        <w:rPr>
          <w:rFonts w:hint="eastAsia" w:ascii="宋体" w:hAnsi="宋体" w:eastAsia="宋体" w:cs="宋体"/>
          <w:b/>
          <w:sz w:val="24"/>
          <w:szCs w:val="24"/>
        </w:rPr>
        <w:t xml:space="preserve">七部分  </w:t>
      </w:r>
      <w:r>
        <w:rPr>
          <w:rFonts w:hint="eastAsia" w:ascii="宋体" w:hAnsi="宋体" w:eastAsia="宋体" w:cs="宋体"/>
          <w:b/>
          <w:sz w:val="24"/>
          <w:szCs w:val="24"/>
          <w:lang w:val="zh-TW"/>
        </w:rPr>
        <w:t>附则</w:t>
      </w:r>
    </w:p>
    <w:p w14:paraId="33F3FFAD">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一、双方因合同的解释或履行发生争议，由双方协商解决，协商无效时，向</w:t>
      </w:r>
      <w:r>
        <w:rPr>
          <w:rFonts w:hint="eastAsia" w:ascii="宋体" w:hAnsi="宋体" w:eastAsia="宋体" w:cs="宋体"/>
          <w:sz w:val="24"/>
          <w:szCs w:val="24"/>
          <w:lang w:val="en-US" w:eastAsia="zh-CN"/>
        </w:rPr>
        <w:t>伊宁市人民</w:t>
      </w:r>
      <w:r>
        <w:rPr>
          <w:rFonts w:hint="eastAsia" w:ascii="宋体" w:hAnsi="宋体" w:eastAsia="宋体" w:cs="宋体"/>
          <w:sz w:val="24"/>
          <w:szCs w:val="24"/>
        </w:rPr>
        <w:t>法院进行诉讼，任何一方均可依法主张权利；</w:t>
      </w:r>
    </w:p>
    <w:p w14:paraId="19992FC8">
      <w:pPr>
        <w:pageBreakBefore w:val="0"/>
        <w:kinsoku/>
        <w:wordWrap/>
        <w:overflowPunct/>
        <w:topLinePunct w:val="0"/>
        <w:autoSpaceDE/>
        <w:autoSpaceDN/>
        <w:bidi w:val="0"/>
        <w:adjustRightInd w:val="0"/>
        <w:snapToGrid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二、</w:t>
      </w:r>
      <w:r>
        <w:rPr>
          <w:rFonts w:hint="eastAsia" w:ascii="宋体" w:hAnsi="宋体" w:eastAsia="宋体" w:cs="宋体"/>
          <w:sz w:val="24"/>
          <w:szCs w:val="24"/>
          <w:lang w:val="zh-TW"/>
        </w:rPr>
        <w:t>本</w:t>
      </w:r>
      <w:r>
        <w:rPr>
          <w:rFonts w:hint="eastAsia" w:ascii="宋体" w:hAnsi="宋体" w:eastAsia="宋体" w:cs="宋体"/>
          <w:sz w:val="24"/>
          <w:szCs w:val="24"/>
          <w:lang w:val="zh-CN"/>
        </w:rPr>
        <w:t>合同</w:t>
      </w:r>
      <w:r>
        <w:rPr>
          <w:rFonts w:hint="eastAsia" w:ascii="宋体" w:hAnsi="宋体" w:eastAsia="宋体" w:cs="宋体"/>
          <w:sz w:val="24"/>
          <w:szCs w:val="24"/>
          <w:lang w:val="zh-TW"/>
        </w:rPr>
        <w:t>未尽事宜，双方协商一致时，可签订补充</w:t>
      </w:r>
      <w:r>
        <w:rPr>
          <w:rFonts w:hint="eastAsia" w:ascii="宋体" w:hAnsi="宋体" w:eastAsia="宋体" w:cs="宋体"/>
          <w:sz w:val="24"/>
          <w:szCs w:val="24"/>
          <w:lang w:val="zh-CN"/>
        </w:rPr>
        <w:t>协议</w:t>
      </w:r>
      <w:r>
        <w:rPr>
          <w:rFonts w:hint="eastAsia" w:ascii="宋体" w:hAnsi="宋体" w:eastAsia="宋体" w:cs="宋体"/>
          <w:sz w:val="24"/>
          <w:szCs w:val="24"/>
          <w:lang w:val="zh-TW"/>
        </w:rPr>
        <w:t>，补充</w:t>
      </w:r>
      <w:r>
        <w:rPr>
          <w:rFonts w:hint="eastAsia" w:ascii="宋体" w:hAnsi="宋体" w:eastAsia="宋体" w:cs="宋体"/>
          <w:sz w:val="24"/>
          <w:szCs w:val="24"/>
          <w:lang w:val="zh-CN"/>
        </w:rPr>
        <w:t>合同</w:t>
      </w:r>
      <w:r>
        <w:rPr>
          <w:rFonts w:hint="eastAsia" w:ascii="宋体" w:hAnsi="宋体" w:eastAsia="宋体" w:cs="宋体"/>
          <w:sz w:val="24"/>
          <w:szCs w:val="24"/>
          <w:lang w:val="zh-TW"/>
        </w:rPr>
        <w:t>与本</w:t>
      </w:r>
      <w:r>
        <w:rPr>
          <w:rFonts w:hint="eastAsia" w:ascii="宋体" w:hAnsi="宋体" w:eastAsia="宋体" w:cs="宋体"/>
          <w:sz w:val="24"/>
          <w:szCs w:val="24"/>
          <w:lang w:val="zh-CN"/>
        </w:rPr>
        <w:t>合同</w:t>
      </w:r>
      <w:r>
        <w:rPr>
          <w:rFonts w:hint="eastAsia" w:ascii="宋体" w:hAnsi="宋体" w:eastAsia="宋体" w:cs="宋体"/>
          <w:sz w:val="24"/>
          <w:szCs w:val="24"/>
          <w:lang w:val="zh-TW"/>
        </w:rPr>
        <w:t>具有同等法律效力；</w:t>
      </w:r>
    </w:p>
    <w:p w14:paraId="66436F89">
      <w:pPr>
        <w:pStyle w:val="9"/>
        <w:pageBreakBefore w:val="0"/>
        <w:kinsoku/>
        <w:wordWrap/>
        <w:overflowPunct/>
        <w:topLinePunct w:val="0"/>
        <w:autoSpaceDE/>
        <w:autoSpaceDN/>
        <w:bidi w:val="0"/>
        <w:spacing w:line="480" w:lineRule="exact"/>
        <w:ind w:firstLine="480" w:firstLineChars="200"/>
        <w:rPr>
          <w:rFonts w:hint="eastAsia" w:ascii="宋体" w:hAnsi="宋体" w:eastAsia="宋体" w:cs="宋体"/>
          <w:sz w:val="24"/>
          <w:szCs w:val="24"/>
          <w:lang w:val="zh-TW"/>
        </w:rPr>
      </w:pPr>
      <w:r>
        <w:rPr>
          <w:rFonts w:hint="eastAsia" w:ascii="宋体" w:hAnsi="宋体" w:eastAsia="宋体" w:cs="宋体"/>
          <w:sz w:val="24"/>
          <w:szCs w:val="24"/>
        </w:rPr>
        <w:t>三、</w:t>
      </w:r>
      <w:r>
        <w:rPr>
          <w:rFonts w:hint="eastAsia" w:ascii="宋体" w:hAnsi="宋体" w:eastAsia="宋体" w:cs="宋体"/>
          <w:sz w:val="24"/>
          <w:szCs w:val="24"/>
          <w:lang w:val="zh-TW"/>
        </w:rPr>
        <w:t>本</w:t>
      </w:r>
      <w:r>
        <w:rPr>
          <w:rFonts w:hint="eastAsia" w:ascii="宋体" w:hAnsi="宋体" w:eastAsia="宋体" w:cs="宋体"/>
          <w:sz w:val="24"/>
          <w:szCs w:val="24"/>
          <w:lang w:val="zh-CN"/>
        </w:rPr>
        <w:t>合同</w:t>
      </w:r>
      <w:r>
        <w:rPr>
          <w:rFonts w:hint="eastAsia" w:ascii="宋体" w:hAnsi="宋体" w:eastAsia="宋体" w:cs="宋体"/>
          <w:sz w:val="24"/>
          <w:szCs w:val="24"/>
          <w:lang w:val="zh-TW"/>
        </w:rPr>
        <w:t>自甲乙双方</w:t>
      </w:r>
      <w:r>
        <w:rPr>
          <w:rFonts w:hint="eastAsia" w:ascii="宋体" w:hAnsi="宋体" w:eastAsia="宋体" w:cs="宋体"/>
          <w:sz w:val="24"/>
          <w:szCs w:val="24"/>
        </w:rPr>
        <w:t>法定代表人或委托代理人</w:t>
      </w:r>
      <w:r>
        <w:rPr>
          <w:rFonts w:hint="eastAsia" w:ascii="宋体" w:hAnsi="宋体" w:eastAsia="宋体" w:cs="宋体"/>
          <w:sz w:val="24"/>
          <w:szCs w:val="24"/>
          <w:lang w:val="zh-TW"/>
        </w:rPr>
        <w:t>签字</w:t>
      </w:r>
      <w:r>
        <w:rPr>
          <w:rFonts w:hint="eastAsia" w:ascii="宋体" w:hAnsi="宋体" w:eastAsia="宋体" w:cs="宋体"/>
          <w:sz w:val="24"/>
          <w:szCs w:val="24"/>
        </w:rPr>
        <w:t>并加盖公章</w:t>
      </w:r>
      <w:r>
        <w:rPr>
          <w:rFonts w:hint="eastAsia" w:ascii="宋体" w:hAnsi="宋体" w:eastAsia="宋体" w:cs="宋体"/>
          <w:sz w:val="24"/>
          <w:szCs w:val="24"/>
          <w:lang w:val="zh-TW"/>
        </w:rPr>
        <w:t>之日起生效。本</w:t>
      </w:r>
      <w:r>
        <w:rPr>
          <w:rFonts w:hint="eastAsia" w:ascii="宋体" w:hAnsi="宋体" w:eastAsia="宋体" w:cs="宋体"/>
          <w:sz w:val="24"/>
          <w:szCs w:val="24"/>
          <w:lang w:val="zh-CN"/>
        </w:rPr>
        <w:t>合同</w:t>
      </w:r>
      <w:r>
        <w:rPr>
          <w:rFonts w:hint="eastAsia" w:ascii="宋体" w:hAnsi="宋体" w:eastAsia="宋体" w:cs="宋体"/>
          <w:sz w:val="24"/>
          <w:szCs w:val="24"/>
          <w:lang w:val="zh-TW"/>
        </w:rPr>
        <w:t>一式</w:t>
      </w:r>
      <w:r>
        <w:rPr>
          <w:rFonts w:hint="eastAsia" w:ascii="宋体" w:hAnsi="宋体" w:eastAsia="宋体" w:cs="宋体"/>
          <w:sz w:val="24"/>
          <w:szCs w:val="24"/>
        </w:rPr>
        <w:t>陆</w:t>
      </w:r>
      <w:r>
        <w:rPr>
          <w:rFonts w:hint="eastAsia" w:ascii="宋体" w:hAnsi="宋体" w:eastAsia="宋体" w:cs="宋体"/>
          <w:sz w:val="24"/>
          <w:szCs w:val="24"/>
          <w:lang w:val="zh-TW"/>
        </w:rPr>
        <w:t>份，甲乙双方各执</w:t>
      </w:r>
      <w:r>
        <w:rPr>
          <w:rFonts w:hint="eastAsia" w:ascii="宋体" w:hAnsi="宋体" w:eastAsia="宋体" w:cs="宋体"/>
          <w:sz w:val="24"/>
          <w:szCs w:val="24"/>
        </w:rPr>
        <w:t>叁</w:t>
      </w:r>
      <w:r>
        <w:rPr>
          <w:rFonts w:hint="eastAsia" w:ascii="宋体" w:hAnsi="宋体" w:eastAsia="宋体" w:cs="宋体"/>
          <w:sz w:val="24"/>
          <w:szCs w:val="24"/>
          <w:lang w:val="zh-TW"/>
        </w:rPr>
        <w:t>份，具有同等法律效力；</w:t>
      </w:r>
    </w:p>
    <w:p w14:paraId="286383A5">
      <w:pPr>
        <w:pStyle w:val="25"/>
        <w:pageBreakBefore w:val="0"/>
        <w:kinsoku/>
        <w:wordWrap/>
        <w:overflowPunct/>
        <w:topLinePunct w:val="0"/>
        <w:autoSpaceDE/>
        <w:autoSpaceDN/>
        <w:bidi w:val="0"/>
        <w:spacing w:line="480" w:lineRule="exact"/>
        <w:ind w:left="0" w:leftChars="0" w:firstLine="0" w:firstLineChars="0"/>
        <w:rPr>
          <w:rFonts w:hint="eastAsia" w:ascii="宋体" w:hAnsi="宋体" w:eastAsia="宋体" w:cs="宋体"/>
          <w:sz w:val="24"/>
          <w:szCs w:val="24"/>
          <w:lang w:val="zh-TW"/>
        </w:rPr>
      </w:pPr>
    </w:p>
    <w:p w14:paraId="5DE7F76D">
      <w:pPr>
        <w:pStyle w:val="25"/>
        <w:pageBreakBefore w:val="0"/>
        <w:kinsoku/>
        <w:wordWrap/>
        <w:overflowPunct/>
        <w:topLinePunct w:val="0"/>
        <w:autoSpaceDE/>
        <w:autoSpaceDN/>
        <w:bidi w:val="0"/>
        <w:spacing w:line="480" w:lineRule="exact"/>
        <w:ind w:left="0" w:leftChars="0" w:firstLine="0" w:firstLineChars="0"/>
        <w:rPr>
          <w:rFonts w:hint="eastAsia" w:ascii="宋体" w:hAnsi="宋体" w:eastAsia="宋体" w:cs="宋体"/>
          <w:sz w:val="24"/>
          <w:szCs w:val="24"/>
        </w:rPr>
      </w:pPr>
    </w:p>
    <w:p w14:paraId="739F2F99">
      <w:pPr>
        <w:pageBreakBefore w:val="0"/>
        <w:kinsoku/>
        <w:wordWrap/>
        <w:overflowPunct/>
        <w:topLinePunct w:val="0"/>
        <w:autoSpaceDE/>
        <w:autoSpaceDN/>
        <w:bidi w:val="0"/>
        <w:spacing w:line="480" w:lineRule="exact"/>
        <w:rPr>
          <w:rFonts w:hint="eastAsia" w:ascii="宋体" w:hAnsi="宋体" w:eastAsia="宋体" w:cs="宋体"/>
          <w:spacing w:val="-20"/>
          <w:sz w:val="24"/>
          <w:szCs w:val="24"/>
        </w:rPr>
      </w:pPr>
      <w:r>
        <w:rPr>
          <w:rFonts w:hint="eastAsia" w:ascii="宋体" w:hAnsi="宋体" w:eastAsia="宋体" w:cs="宋体"/>
          <w:spacing w:val="-20"/>
          <w:sz w:val="24"/>
          <w:szCs w:val="24"/>
        </w:rPr>
        <w:t>甲方：（盖章）                                                 乙方：（盖章）</w:t>
      </w:r>
    </w:p>
    <w:p w14:paraId="0E97E2E5">
      <w:pPr>
        <w:pageBreakBefore w:val="0"/>
        <w:kinsoku/>
        <w:wordWrap/>
        <w:overflowPunct/>
        <w:topLinePunct w:val="0"/>
        <w:autoSpaceDE/>
        <w:autoSpaceDN/>
        <w:bidi w:val="0"/>
        <w:spacing w:line="480" w:lineRule="exact"/>
        <w:rPr>
          <w:rFonts w:hint="eastAsia" w:ascii="宋体" w:hAnsi="宋体" w:eastAsia="宋体" w:cs="宋体"/>
          <w:sz w:val="24"/>
          <w:szCs w:val="24"/>
        </w:rPr>
      </w:pPr>
      <w:r>
        <w:rPr>
          <w:rFonts w:hint="eastAsia" w:ascii="宋体" w:hAnsi="宋体" w:eastAsia="宋体" w:cs="宋体"/>
          <w:sz w:val="24"/>
          <w:szCs w:val="24"/>
        </w:rPr>
        <w:t>法定代表人（签字或盖章）：                  法定代表人（签字或盖章）</w:t>
      </w:r>
      <w:r>
        <w:rPr>
          <w:rFonts w:hint="eastAsia" w:ascii="宋体" w:hAnsi="宋体" w:eastAsia="宋体" w:cs="宋体"/>
          <w:sz w:val="24"/>
          <w:szCs w:val="24"/>
          <w:lang w:eastAsia="zh-CN"/>
        </w:rPr>
        <w:t>：</w:t>
      </w:r>
      <w:r>
        <w:rPr>
          <w:rFonts w:hint="eastAsia" w:ascii="宋体" w:hAnsi="宋体" w:eastAsia="宋体" w:cs="宋体"/>
          <w:sz w:val="24"/>
          <w:szCs w:val="24"/>
        </w:rPr>
        <w:t xml:space="preserve"> </w:t>
      </w:r>
    </w:p>
    <w:p w14:paraId="4ABF1097">
      <w:pPr>
        <w:pageBreakBefore w:val="0"/>
        <w:kinsoku/>
        <w:wordWrap/>
        <w:overflowPunct/>
        <w:topLinePunct w:val="0"/>
        <w:autoSpaceDE/>
        <w:autoSpaceDN/>
        <w:bidi w:val="0"/>
        <w:spacing w:line="480" w:lineRule="exact"/>
        <w:rPr>
          <w:rFonts w:hint="eastAsia" w:ascii="宋体" w:hAnsi="宋体" w:eastAsia="宋体" w:cs="宋体"/>
          <w:sz w:val="24"/>
          <w:szCs w:val="24"/>
        </w:rPr>
      </w:pPr>
      <w:r>
        <w:rPr>
          <w:rFonts w:hint="eastAsia" w:ascii="宋体" w:hAnsi="宋体" w:eastAsia="宋体" w:cs="宋体"/>
          <w:sz w:val="24"/>
          <w:szCs w:val="24"/>
        </w:rPr>
        <w:t>或委托代理人（签字或盖章）：                或委托代理人（签字或盖章）：</w:t>
      </w:r>
    </w:p>
    <w:p w14:paraId="79CEDCCE">
      <w:pPr>
        <w:keepNext w:val="0"/>
        <w:keepLines w:val="0"/>
        <w:pageBreakBefore w:val="0"/>
        <w:kinsoku/>
        <w:wordWrap/>
        <w:overflowPunct/>
        <w:topLinePunct w:val="0"/>
        <w:autoSpaceDE/>
        <w:autoSpaceDN/>
        <w:bidi w:val="0"/>
        <w:adjustRightInd/>
        <w:snapToGrid/>
        <w:spacing w:line="240" w:lineRule="auto"/>
        <w:ind w:firstLine="0" w:firstLineChars="0"/>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年   月   日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年   月   日</w:t>
      </w:r>
      <w:r>
        <w:rPr>
          <w:rFonts w:hint="eastAsia" w:ascii="宋体" w:hAnsi="宋体" w:cs="宋体"/>
          <w:sz w:val="24"/>
        </w:rPr>
        <w:t xml:space="preserve"> </w:t>
      </w:r>
    </w:p>
    <w:p w14:paraId="6283352E">
      <w:pPr>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br w:type="page"/>
      </w:r>
    </w:p>
    <w:p w14:paraId="447A4CFF">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0"/>
          <w:szCs w:val="30"/>
          <w:lang w:val="zh-CN"/>
          <w14:textFill>
            <w14:solidFill>
              <w14:schemeClr w14:val="tx1"/>
            </w14:solidFill>
          </w14:textFill>
        </w:rPr>
      </w:pPr>
      <w:r>
        <w:rPr>
          <w:rFonts w:hint="eastAsia" w:ascii="宋体" w:hAnsi="宋体" w:eastAsia="宋体" w:cs="宋体"/>
          <w:b/>
          <w:color w:val="000000" w:themeColor="text1"/>
          <w:sz w:val="30"/>
          <w:szCs w:val="30"/>
          <w14:textFill>
            <w14:solidFill>
              <w14:schemeClr w14:val="tx1"/>
            </w14:solidFill>
          </w14:textFill>
        </w:rPr>
        <w:t>第五部分　</w:t>
      </w:r>
      <w:bookmarkEnd w:id="163"/>
      <w:bookmarkEnd w:id="164"/>
      <w:bookmarkEnd w:id="165"/>
      <w:bookmarkEnd w:id="166"/>
      <w:bookmarkEnd w:id="167"/>
      <w:r>
        <w:rPr>
          <w:rFonts w:hint="eastAsia" w:ascii="宋体" w:hAnsi="宋体" w:eastAsia="宋体" w:cs="宋体"/>
          <w:b/>
          <w:color w:val="000000" w:themeColor="text1"/>
          <w:sz w:val="30"/>
          <w:szCs w:val="30"/>
          <w:lang w:val="zh-CN"/>
          <w14:textFill>
            <w14:solidFill>
              <w14:schemeClr w14:val="tx1"/>
            </w14:solidFill>
          </w14:textFill>
        </w:rPr>
        <w:t>响应文件格式</w:t>
      </w:r>
    </w:p>
    <w:p w14:paraId="145736E6">
      <w:pPr>
        <w:pageBreakBefore w:val="0"/>
        <w:kinsoku/>
        <w:overflowPunct/>
        <w:bidi w:val="0"/>
        <w:spacing w:line="480" w:lineRule="exact"/>
        <w:jc w:val="center"/>
        <w:textAlignment w:val="auto"/>
        <w:rPr>
          <w:rFonts w:ascii="宋体" w:hAnsi="宋体" w:eastAsia="宋体" w:cs="宋体"/>
          <w:color w:val="000000" w:themeColor="text1"/>
          <w:sz w:val="32"/>
          <w:szCs w:val="32"/>
          <w14:textFill>
            <w14:solidFill>
              <w14:schemeClr w14:val="tx1"/>
            </w14:solidFill>
          </w14:textFill>
        </w:rPr>
      </w:pPr>
    </w:p>
    <w:p w14:paraId="2A465762">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注：为了便于查找，标注目录及页码</w:t>
      </w:r>
    </w:p>
    <w:p w14:paraId="112D5E32">
      <w:pPr>
        <w:pageBreakBefore w:val="0"/>
        <w:kinsoku/>
        <w:overflowPunct/>
        <w:autoSpaceDE w:val="0"/>
        <w:autoSpaceDN w:val="0"/>
        <w:bidi w:val="0"/>
        <w:adjustRightInd w:val="0"/>
        <w:spacing w:line="480" w:lineRule="exact"/>
        <w:jc w:val="center"/>
        <w:textAlignment w:val="auto"/>
        <w:rPr>
          <w:rFonts w:ascii="宋体" w:hAnsi="宋体" w:eastAsia="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（以下内容需按要求提供相应证明材料）</w:t>
      </w:r>
    </w:p>
    <w:p w14:paraId="28E8F624">
      <w:pPr>
        <w:pageBreakBefore w:val="0"/>
        <w:kinsoku/>
        <w:overflowPunct/>
        <w:autoSpaceDE w:val="0"/>
        <w:autoSpaceDN w:val="0"/>
        <w:bidi w:val="0"/>
        <w:adjustRightInd w:val="0"/>
        <w:spacing w:line="480" w:lineRule="exact"/>
        <w:textAlignment w:val="auto"/>
        <w:rPr>
          <w:rFonts w:ascii="宋体" w:hAnsi="宋体" w:eastAsia="宋体" w:cs="宋体"/>
          <w:b/>
          <w:bCs/>
          <w:color w:val="000000" w:themeColor="text1"/>
          <w:sz w:val="32"/>
          <w:szCs w:val="32"/>
          <w:lang w:val="zh-CN"/>
          <w14:textFill>
            <w14:solidFill>
              <w14:schemeClr w14:val="tx1"/>
            </w14:solidFill>
          </w14:textFill>
        </w:rPr>
      </w:pPr>
    </w:p>
    <w:p w14:paraId="129D8565">
      <w:pPr>
        <w:spacing w:line="360" w:lineRule="auto"/>
        <w:ind w:firstLine="3200" w:firstLineChars="1000"/>
        <w:jc w:val="both"/>
        <w:outlineLvl w:val="1"/>
        <w:rPr>
          <w:rFonts w:hint="default" w:ascii="宋体" w:hAnsi="宋体" w:eastAsia="宋体" w:cs="宋体"/>
          <w:color w:val="auto"/>
          <w:sz w:val="32"/>
          <w:szCs w:val="32"/>
          <w:lang w:val="en-US" w:eastAsia="zh-CN"/>
        </w:rPr>
      </w:pPr>
      <w:r>
        <w:rPr>
          <w:rFonts w:hint="eastAsia" w:ascii="宋体" w:hAnsi="宋体" w:eastAsia="宋体" w:cs="宋体"/>
          <w:color w:val="auto"/>
          <w:sz w:val="32"/>
          <w:szCs w:val="32"/>
          <w:u w:val="single"/>
        </w:rPr>
        <w:t xml:space="preserve">        </w:t>
      </w:r>
      <w:bookmarkStart w:id="169" w:name="_Toc9136"/>
      <w:r>
        <w:rPr>
          <w:rFonts w:hint="eastAsia" w:ascii="宋体" w:hAnsi="宋体" w:eastAsia="宋体" w:cs="宋体"/>
          <w:color w:val="auto"/>
          <w:sz w:val="32"/>
          <w:szCs w:val="32"/>
          <w:u w:val="single"/>
        </w:rPr>
        <w:t>项目名称</w:t>
      </w:r>
      <w:bookmarkEnd w:id="169"/>
      <w:bookmarkStart w:id="170" w:name="_Toc451410640"/>
      <w:bookmarkStart w:id="171" w:name="_Toc350698753"/>
      <w:r>
        <w:rPr>
          <w:rFonts w:hint="eastAsia" w:ascii="宋体" w:hAnsi="宋体" w:cs="宋体"/>
          <w:color w:val="auto"/>
          <w:sz w:val="32"/>
          <w:szCs w:val="32"/>
          <w:u w:val="single"/>
          <w:lang w:val="en-US" w:eastAsia="zh-CN"/>
        </w:rPr>
        <w:t xml:space="preserve">       </w:t>
      </w:r>
    </w:p>
    <w:p w14:paraId="4BE23C49">
      <w:pPr>
        <w:spacing w:line="360" w:lineRule="auto"/>
        <w:jc w:val="center"/>
        <w:outlineLvl w:val="1"/>
        <w:rPr>
          <w:rFonts w:hint="eastAsia" w:ascii="宋体" w:hAnsi="宋体" w:eastAsia="宋体" w:cs="宋体"/>
          <w:color w:val="auto"/>
          <w:sz w:val="32"/>
          <w:szCs w:val="32"/>
        </w:rPr>
      </w:pPr>
    </w:p>
    <w:p w14:paraId="65CDFBD0">
      <w:pPr>
        <w:spacing w:line="360" w:lineRule="auto"/>
        <w:jc w:val="center"/>
        <w:outlineLvl w:val="1"/>
        <w:rPr>
          <w:rFonts w:hint="eastAsia" w:ascii="宋体" w:hAnsi="宋体" w:eastAsia="宋体" w:cs="宋体"/>
          <w:color w:val="auto"/>
          <w:sz w:val="32"/>
          <w:szCs w:val="32"/>
        </w:rPr>
      </w:pPr>
    </w:p>
    <w:p w14:paraId="237FBFBB">
      <w:pPr>
        <w:spacing w:line="360" w:lineRule="auto"/>
        <w:jc w:val="center"/>
        <w:outlineLvl w:val="1"/>
        <w:rPr>
          <w:rFonts w:hint="eastAsia" w:ascii="宋体" w:hAnsi="宋体" w:eastAsia="宋体" w:cs="宋体"/>
          <w:b/>
          <w:color w:val="auto"/>
          <w:sz w:val="52"/>
          <w:szCs w:val="52"/>
        </w:rPr>
      </w:pPr>
      <w:bookmarkStart w:id="172" w:name="_Toc21347"/>
      <w:r>
        <w:rPr>
          <w:rFonts w:hint="eastAsia" w:ascii="宋体" w:hAnsi="宋体" w:cs="宋体"/>
          <w:b/>
          <w:color w:val="auto"/>
          <w:sz w:val="52"/>
          <w:szCs w:val="52"/>
          <w:lang w:eastAsia="zh-CN"/>
        </w:rPr>
        <w:t>响应</w:t>
      </w:r>
      <w:r>
        <w:rPr>
          <w:rFonts w:hint="eastAsia" w:ascii="宋体" w:hAnsi="宋体" w:eastAsia="宋体" w:cs="宋体"/>
          <w:b/>
          <w:color w:val="auto"/>
          <w:sz w:val="52"/>
          <w:szCs w:val="52"/>
        </w:rPr>
        <w:t>文件</w:t>
      </w:r>
      <w:bookmarkEnd w:id="170"/>
      <w:bookmarkEnd w:id="171"/>
      <w:bookmarkEnd w:id="172"/>
    </w:p>
    <w:p w14:paraId="6E54F818">
      <w:pPr>
        <w:spacing w:line="360" w:lineRule="auto"/>
        <w:jc w:val="center"/>
        <w:rPr>
          <w:rFonts w:hint="eastAsia" w:ascii="宋体" w:hAnsi="宋体" w:eastAsia="宋体" w:cs="宋体"/>
          <w:color w:val="auto"/>
          <w:sz w:val="28"/>
          <w:szCs w:val="28"/>
        </w:rPr>
      </w:pPr>
    </w:p>
    <w:p w14:paraId="19055209">
      <w:pPr>
        <w:spacing w:line="360" w:lineRule="auto"/>
        <w:ind w:firstLine="3080" w:firstLineChars="1100"/>
        <w:jc w:val="both"/>
        <w:rPr>
          <w:rFonts w:hint="default" w:ascii="宋体" w:hAnsi="宋体" w:eastAsia="宋体" w:cs="宋体"/>
          <w:color w:val="auto"/>
          <w:sz w:val="28"/>
          <w:szCs w:val="28"/>
          <w:u w:val="single"/>
          <w:lang w:val="en-US" w:eastAsia="zh-CN"/>
        </w:rPr>
      </w:pPr>
      <w:r>
        <w:rPr>
          <w:rFonts w:hint="eastAsia" w:ascii="宋体" w:hAnsi="宋体" w:eastAsia="宋体" w:cs="宋体"/>
          <w:color w:val="auto"/>
          <w:sz w:val="28"/>
          <w:szCs w:val="28"/>
        </w:rPr>
        <w:t>项目编号：</w:t>
      </w:r>
      <w:r>
        <w:rPr>
          <w:rFonts w:hint="eastAsia" w:ascii="宋体" w:hAnsi="宋体" w:eastAsia="宋体" w:cs="宋体"/>
          <w:color w:val="auto"/>
          <w:sz w:val="28"/>
          <w:szCs w:val="28"/>
          <w:u w:val="single"/>
        </w:rPr>
        <w:t xml:space="preserve">   </w:t>
      </w:r>
      <w:r>
        <w:rPr>
          <w:rFonts w:hint="eastAsia" w:ascii="宋体" w:hAnsi="宋体" w:cs="宋体"/>
          <w:color w:val="auto"/>
          <w:sz w:val="28"/>
          <w:szCs w:val="28"/>
          <w:u w:val="single"/>
          <w:lang w:val="en-US" w:eastAsia="zh-CN"/>
        </w:rPr>
        <w:t xml:space="preserve">              </w:t>
      </w:r>
    </w:p>
    <w:p w14:paraId="02C0037D">
      <w:pPr>
        <w:pageBreakBefore w:val="0"/>
        <w:kinsoku/>
        <w:overflowPunct/>
        <w:autoSpaceDE w:val="0"/>
        <w:autoSpaceDN w:val="0"/>
        <w:bidi w:val="0"/>
        <w:adjustRightInd w:val="0"/>
        <w:spacing w:line="480" w:lineRule="exact"/>
        <w:jc w:val="left"/>
        <w:textAlignment w:val="auto"/>
        <w:rPr>
          <w:rFonts w:hint="eastAsia" w:ascii="宋体" w:hAnsi="宋体" w:eastAsia="宋体" w:cs="宋体"/>
          <w:color w:val="000000" w:themeColor="text1"/>
          <w:sz w:val="24"/>
          <w:szCs w:val="24"/>
          <w14:textFill>
            <w14:solidFill>
              <w14:schemeClr w14:val="tx1"/>
            </w14:solidFill>
          </w14:textFill>
        </w:rPr>
      </w:pPr>
    </w:p>
    <w:p w14:paraId="7ACA8144">
      <w:pPr>
        <w:pageBreakBefore w:val="0"/>
        <w:kinsoku/>
        <w:overflowPunct/>
        <w:autoSpaceDE w:val="0"/>
        <w:autoSpaceDN w:val="0"/>
        <w:bidi w:val="0"/>
        <w:adjustRightInd w:val="0"/>
        <w:spacing w:line="480" w:lineRule="exact"/>
        <w:jc w:val="left"/>
        <w:textAlignment w:val="auto"/>
        <w:rPr>
          <w:rFonts w:hint="eastAsia" w:ascii="宋体" w:hAnsi="宋体" w:eastAsia="宋体" w:cs="宋体"/>
          <w:color w:val="000000" w:themeColor="text1"/>
          <w:sz w:val="24"/>
          <w:szCs w:val="24"/>
          <w14:textFill>
            <w14:solidFill>
              <w14:schemeClr w14:val="tx1"/>
            </w14:solidFill>
          </w14:textFill>
        </w:rPr>
      </w:pPr>
    </w:p>
    <w:p w14:paraId="270EFA76">
      <w:pPr>
        <w:pageBreakBefore w:val="0"/>
        <w:kinsoku/>
        <w:overflowPunct/>
        <w:autoSpaceDE w:val="0"/>
        <w:autoSpaceDN w:val="0"/>
        <w:bidi w:val="0"/>
        <w:adjustRightInd w:val="0"/>
        <w:spacing w:line="480" w:lineRule="exact"/>
        <w:jc w:val="left"/>
        <w:textAlignment w:val="auto"/>
        <w:rPr>
          <w:rFonts w:hint="eastAsia" w:ascii="宋体" w:hAnsi="宋体" w:eastAsia="宋体" w:cs="宋体"/>
          <w:color w:val="000000" w:themeColor="text1"/>
          <w:sz w:val="24"/>
          <w:szCs w:val="24"/>
          <w14:textFill>
            <w14:solidFill>
              <w14:schemeClr w14:val="tx1"/>
            </w14:solidFill>
          </w14:textFill>
        </w:rPr>
      </w:pPr>
    </w:p>
    <w:p w14:paraId="16377FE4">
      <w:pPr>
        <w:pageBreakBefore w:val="0"/>
        <w:kinsoku/>
        <w:overflowPunct/>
        <w:autoSpaceDE w:val="0"/>
        <w:autoSpaceDN w:val="0"/>
        <w:bidi w:val="0"/>
        <w:adjustRightInd w:val="0"/>
        <w:spacing w:line="480" w:lineRule="exact"/>
        <w:jc w:val="left"/>
        <w:textAlignment w:val="auto"/>
        <w:rPr>
          <w:rFonts w:hint="eastAsia" w:ascii="宋体" w:hAnsi="宋体" w:eastAsia="宋体" w:cs="宋体"/>
          <w:color w:val="000000" w:themeColor="text1"/>
          <w:sz w:val="24"/>
          <w:szCs w:val="24"/>
          <w14:textFill>
            <w14:solidFill>
              <w14:schemeClr w14:val="tx1"/>
            </w14:solidFill>
          </w14:textFill>
        </w:rPr>
      </w:pPr>
    </w:p>
    <w:p w14:paraId="3D743C75">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项目名称：</w:t>
      </w:r>
    </w:p>
    <w:p w14:paraId="284D9428">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项目编号：</w:t>
      </w:r>
    </w:p>
    <w:p w14:paraId="0C057C8F">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招标人</w:t>
      </w:r>
      <w:r>
        <w:rPr>
          <w:rFonts w:hint="eastAsia" w:ascii="宋体" w:hAnsi="宋体" w:eastAsia="宋体" w:cs="宋体"/>
          <w:color w:val="000000" w:themeColor="text1"/>
          <w:sz w:val="24"/>
          <w:szCs w:val="24"/>
          <w14:textFill>
            <w14:solidFill>
              <w14:schemeClr w14:val="tx1"/>
            </w14:solidFill>
          </w14:textFill>
        </w:rPr>
        <w:t>：</w:t>
      </w:r>
    </w:p>
    <w:p w14:paraId="3D989B17">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投标单位</w:t>
      </w:r>
      <w:r>
        <w:rPr>
          <w:rFonts w:hint="eastAsia" w:ascii="宋体" w:hAnsi="宋体" w:eastAsia="宋体" w:cs="宋体"/>
          <w:color w:val="000000" w:themeColor="text1"/>
          <w:sz w:val="24"/>
          <w:szCs w:val="24"/>
          <w14:textFill>
            <w14:solidFill>
              <w14:schemeClr w14:val="tx1"/>
            </w14:solidFill>
          </w14:textFill>
        </w:rPr>
        <w:t>名称：（盖章）</w:t>
      </w:r>
    </w:p>
    <w:p w14:paraId="236A3388">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法定代表人或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cs="宋体"/>
          <w:color w:val="000000" w:themeColor="text1"/>
          <w:sz w:val="24"/>
          <w:szCs w:val="24"/>
          <w:lang w:eastAsia="zh-CN"/>
          <w14:textFill>
            <w14:solidFill>
              <w14:schemeClr w14:val="tx1"/>
            </w14:solidFill>
          </w14:textFill>
        </w:rPr>
        <w:t>签字或</w:t>
      </w:r>
      <w:r>
        <w:rPr>
          <w:rFonts w:hint="eastAsia" w:ascii="宋体" w:hAnsi="宋体" w:eastAsia="宋体" w:cs="宋体"/>
          <w:color w:val="000000" w:themeColor="text1"/>
          <w:sz w:val="24"/>
          <w:szCs w:val="24"/>
          <w14:textFill>
            <w14:solidFill>
              <w14:schemeClr w14:val="tx1"/>
            </w14:solidFill>
          </w14:textFill>
        </w:rPr>
        <w:t>盖章）</w:t>
      </w:r>
    </w:p>
    <w:p w14:paraId="5297FDE6">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单位地址：</w:t>
      </w:r>
    </w:p>
    <w:p w14:paraId="75E64494">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联系人：</w:t>
      </w:r>
    </w:p>
    <w:p w14:paraId="2A206B00">
      <w:pPr>
        <w:pageBreakBefore w:val="0"/>
        <w:kinsoku/>
        <w:overflowPunct/>
        <w:autoSpaceDE w:val="0"/>
        <w:autoSpaceDN w:val="0"/>
        <w:bidi w:val="0"/>
        <w:adjustRightInd w:val="0"/>
        <w:spacing w:line="480" w:lineRule="exact"/>
        <w:ind w:firstLine="480" w:firstLineChars="200"/>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联系电话：</w:t>
      </w:r>
    </w:p>
    <w:p w14:paraId="04CD1F85">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14:textFill>
            <w14:solidFill>
              <w14:schemeClr w14:val="tx1"/>
            </w14:solidFill>
          </w14:textFill>
        </w:rPr>
      </w:pPr>
    </w:p>
    <w:p w14:paraId="6350AF2F">
      <w:pPr>
        <w:pageBreakBefore w:val="0"/>
        <w:kinsoku/>
        <w:overflowPunct/>
        <w:autoSpaceDE w:val="0"/>
        <w:autoSpaceDN w:val="0"/>
        <w:bidi w:val="0"/>
        <w:adjustRightInd w:val="0"/>
        <w:spacing w:line="480" w:lineRule="exact"/>
        <w:jc w:val="lef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年      月       日</w:t>
      </w:r>
    </w:p>
    <w:p w14:paraId="52963C00">
      <w:pPr>
        <w:pageBreakBefore w:val="0"/>
        <w:kinsoku/>
        <w:overflowPunct/>
        <w:bidi w:val="0"/>
        <w:spacing w:line="480" w:lineRule="exact"/>
        <w:jc w:val="center"/>
        <w:textAlignment w:val="auto"/>
        <w:rPr>
          <w:rFonts w:hint="eastAsia" w:ascii="宋体" w:hAnsi="宋体" w:eastAsia="宋体" w:cs="宋体"/>
          <w:b/>
          <w:bCs/>
          <w:color w:val="000000" w:themeColor="text1"/>
          <w:sz w:val="48"/>
          <w:szCs w:val="48"/>
          <w:lang w:val="zh-CN"/>
          <w14:textFill>
            <w14:solidFill>
              <w14:schemeClr w14:val="tx1"/>
            </w14:solidFill>
          </w14:textFill>
        </w:rPr>
      </w:pPr>
      <w:r>
        <w:rPr>
          <w:rFonts w:hint="eastAsia" w:ascii="宋体" w:hAnsi="宋体" w:eastAsia="宋体" w:cs="宋体"/>
          <w:b w:val="0"/>
          <w:bCs/>
          <w:color w:val="000000" w:themeColor="text1"/>
          <w:sz w:val="24"/>
          <w:szCs w:val="24"/>
          <w:lang w:val="zh-CN"/>
          <w14:textFill>
            <w14:solidFill>
              <w14:schemeClr w14:val="tx1"/>
            </w14:solidFill>
          </w14:textFill>
        </w:rPr>
        <w:br w:type="page"/>
      </w:r>
    </w:p>
    <w:p w14:paraId="5EEEBCDA">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lang w:val="zh-CN"/>
          <w14:textFill>
            <w14:solidFill>
              <w14:schemeClr w14:val="tx1"/>
            </w14:solidFill>
          </w14:textFill>
        </w:rPr>
        <w:t>目</w:t>
      </w:r>
      <w:r>
        <w:rPr>
          <w:rFonts w:hint="eastAsia" w:ascii="宋体" w:hAnsi="宋体" w:cs="宋体"/>
          <w:b/>
          <w:bCs/>
          <w:color w:val="000000" w:themeColor="text1"/>
          <w:sz w:val="32"/>
          <w:szCs w:val="32"/>
          <w:lang w:val="en-US" w:eastAsia="zh-CN"/>
          <w14:textFill>
            <w14:solidFill>
              <w14:schemeClr w14:val="tx1"/>
            </w14:solidFill>
          </w14:textFill>
        </w:rPr>
        <w:t xml:space="preserve"> </w:t>
      </w:r>
      <w:r>
        <w:rPr>
          <w:rFonts w:hint="eastAsia" w:ascii="宋体" w:hAnsi="宋体" w:eastAsia="宋体" w:cs="宋体"/>
          <w:b/>
          <w:bCs/>
          <w:color w:val="000000" w:themeColor="text1"/>
          <w:sz w:val="32"/>
          <w:szCs w:val="32"/>
          <w:lang w:val="zh-CN"/>
          <w14:textFill>
            <w14:solidFill>
              <w14:schemeClr w14:val="tx1"/>
            </w14:solidFill>
          </w14:textFill>
        </w:rPr>
        <w:t>录</w:t>
      </w:r>
    </w:p>
    <w:p w14:paraId="4D584650">
      <w:pPr>
        <w:pageBreakBefore w:val="0"/>
        <w:kinsoku/>
        <w:overflowPunct/>
        <w:autoSpaceDE w:val="0"/>
        <w:autoSpaceDN w:val="0"/>
        <w:bidi w:val="0"/>
        <w:adjustRightInd w:val="0"/>
        <w:spacing w:line="480" w:lineRule="exact"/>
        <w:textAlignment w:val="auto"/>
        <w:rPr>
          <w:rFonts w:hint="eastAsia" w:ascii="宋体" w:hAnsi="宋体" w:eastAsia="宋体" w:cs="宋体"/>
          <w:color w:val="000000" w:themeColor="text1"/>
          <w:sz w:val="24"/>
          <w:szCs w:val="24"/>
          <w:lang w:eastAsia="zh-CN"/>
          <w14:textFill>
            <w14:solidFill>
              <w14:schemeClr w14:val="tx1"/>
            </w14:solidFill>
          </w14:textFill>
        </w:rPr>
      </w:pPr>
    </w:p>
    <w:p w14:paraId="5C9E6851">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lang w:eastAsia="zh-CN"/>
          <w14:textFill>
            <w14:solidFill>
              <w14:schemeClr w14:val="tx1"/>
            </w14:solidFill>
          </w14:textFill>
        </w:rPr>
        <w:t>法定代表人身份证明及其有效身份证复印件（或法人代表授权委托书及其有效身份证）；</w:t>
      </w:r>
    </w:p>
    <w:p w14:paraId="45F2E033">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2、企业基本情况</w:t>
      </w:r>
      <w:r>
        <w:rPr>
          <w:rFonts w:hint="eastAsia" w:ascii="宋体" w:hAnsi="宋体" w:eastAsia="宋体" w:cs="宋体"/>
          <w:color w:val="000000" w:themeColor="text1"/>
          <w:sz w:val="24"/>
          <w:szCs w:val="24"/>
          <w:lang w:eastAsia="zh-CN"/>
          <w14:textFill>
            <w14:solidFill>
              <w14:schemeClr w14:val="tx1"/>
            </w14:solidFill>
          </w14:textFill>
        </w:rPr>
        <w:t>；</w:t>
      </w:r>
    </w:p>
    <w:p w14:paraId="590EEF6C">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lang w:eastAsia="zh-CN"/>
          <w14:textFill>
            <w14:solidFill>
              <w14:schemeClr w14:val="tx1"/>
            </w14:solidFill>
          </w14:textFill>
        </w:rPr>
        <w:t>投标人及其法定代表人无失信被执行行为承诺书；</w:t>
      </w:r>
    </w:p>
    <w:p w14:paraId="62F83F9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lang w:eastAsia="zh-CN"/>
          <w14:textFill>
            <w14:solidFill>
              <w14:schemeClr w14:val="tx1"/>
            </w14:solidFill>
          </w14:textFill>
        </w:rPr>
        <w:t>社会法人无失信被执行行为承诺书；</w:t>
      </w:r>
    </w:p>
    <w:p w14:paraId="434863B7">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eastAsia="zh-CN"/>
          <w14:textFill>
            <w14:solidFill>
              <w14:schemeClr w14:val="tx1"/>
            </w14:solidFill>
          </w14:textFill>
        </w:rPr>
        <w:t xml:space="preserve">无重大税收违法行为承诺书； </w:t>
      </w:r>
    </w:p>
    <w:p w14:paraId="7E2B41B0">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lang w:eastAsia="zh-CN"/>
          <w14:textFill>
            <w14:solidFill>
              <w14:schemeClr w14:val="tx1"/>
            </w14:solidFill>
          </w14:textFill>
        </w:rPr>
        <w:t>中标服务费承诺书；</w:t>
      </w:r>
    </w:p>
    <w:p w14:paraId="5EC306A8">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7、参加政府采购活动前三年内在经营活动中没有重大违法记录的书面声明；</w:t>
      </w:r>
    </w:p>
    <w:p w14:paraId="0BF5CDC9">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8、投标保证金缴纳凭证或保函</w:t>
      </w:r>
      <w:r>
        <w:rPr>
          <w:rFonts w:hint="eastAsia" w:ascii="宋体" w:hAnsi="宋体" w:cs="宋体"/>
          <w:color w:val="000000" w:themeColor="text1"/>
          <w:sz w:val="24"/>
          <w:szCs w:val="24"/>
          <w:lang w:val="en-US" w:eastAsia="zh-CN"/>
          <w14:textFill>
            <w14:solidFill>
              <w14:schemeClr w14:val="tx1"/>
            </w14:solidFill>
          </w14:textFill>
        </w:rPr>
        <w:t>；</w:t>
      </w:r>
    </w:p>
    <w:p w14:paraId="092CE7D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lang w:eastAsia="zh-CN"/>
          <w14:textFill>
            <w14:solidFill>
              <w14:schemeClr w14:val="tx1"/>
            </w14:solidFill>
          </w14:textFill>
        </w:rPr>
        <w:t>服务保障方案（包含售后服务方案、场地、设备、人员等）</w:t>
      </w:r>
      <w:r>
        <w:rPr>
          <w:rFonts w:hint="eastAsia" w:ascii="宋体" w:hAnsi="宋体" w:cs="宋体"/>
          <w:color w:val="000000" w:themeColor="text1"/>
          <w:sz w:val="24"/>
          <w:szCs w:val="24"/>
          <w:lang w:eastAsia="zh-CN"/>
          <w14:textFill>
            <w14:solidFill>
              <w14:schemeClr w14:val="tx1"/>
            </w14:solidFill>
          </w14:textFill>
        </w:rPr>
        <w:t>；</w:t>
      </w:r>
    </w:p>
    <w:p w14:paraId="3F6DE74B">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0</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实施</w:t>
      </w:r>
      <w:r>
        <w:rPr>
          <w:rFonts w:hint="eastAsia" w:ascii="宋体" w:hAnsi="宋体" w:eastAsia="宋体" w:cs="宋体"/>
          <w:color w:val="000000" w:themeColor="text1"/>
          <w:sz w:val="24"/>
          <w:szCs w:val="24"/>
          <w:lang w:val="en-US" w:eastAsia="zh-CN"/>
          <w14:textFill>
            <w14:solidFill>
              <w14:schemeClr w14:val="tx1"/>
            </w14:solidFill>
          </w14:textFill>
        </w:rPr>
        <w:t>方案</w:t>
      </w:r>
      <w:r>
        <w:rPr>
          <w:rFonts w:hint="eastAsia" w:ascii="宋体" w:hAnsi="宋体" w:eastAsia="宋体" w:cs="宋体"/>
          <w:color w:val="000000" w:themeColor="text1"/>
          <w:sz w:val="24"/>
          <w:szCs w:val="24"/>
          <w:lang w:eastAsia="zh-CN"/>
          <w14:textFill>
            <w14:solidFill>
              <w14:schemeClr w14:val="tx1"/>
            </w14:solidFill>
          </w14:textFill>
        </w:rPr>
        <w:t>：为本项目实施所采用的</w:t>
      </w:r>
      <w:r>
        <w:rPr>
          <w:rFonts w:hint="eastAsia" w:ascii="宋体" w:hAnsi="宋体" w:cs="宋体"/>
          <w:color w:val="000000" w:themeColor="text1"/>
          <w:sz w:val="24"/>
          <w:szCs w:val="24"/>
          <w:lang w:eastAsia="zh-CN"/>
          <w14:textFill>
            <w14:solidFill>
              <w14:schemeClr w14:val="tx1"/>
            </w14:solidFill>
          </w14:textFill>
        </w:rPr>
        <w:t>技术服务</w:t>
      </w:r>
      <w:r>
        <w:rPr>
          <w:rFonts w:hint="eastAsia" w:ascii="宋体" w:hAnsi="宋体" w:eastAsia="宋体" w:cs="宋体"/>
          <w:color w:val="000000" w:themeColor="text1"/>
          <w:sz w:val="24"/>
          <w:szCs w:val="24"/>
          <w:lang w:eastAsia="zh-CN"/>
          <w14:textFill>
            <w14:solidFill>
              <w14:schemeClr w14:val="tx1"/>
            </w14:solidFill>
          </w14:textFill>
        </w:rPr>
        <w:t>方案等</w:t>
      </w:r>
      <w:r>
        <w:rPr>
          <w:rFonts w:hint="eastAsia" w:ascii="宋体" w:hAnsi="宋体" w:cs="宋体"/>
          <w:color w:val="000000" w:themeColor="text1"/>
          <w:sz w:val="24"/>
          <w:szCs w:val="24"/>
          <w:lang w:eastAsia="zh-CN"/>
          <w14:textFill>
            <w14:solidFill>
              <w14:schemeClr w14:val="tx1"/>
            </w14:solidFill>
          </w14:textFill>
        </w:rPr>
        <w:t>（包含：</w:t>
      </w:r>
      <w:r>
        <w:rPr>
          <w:rFonts w:hint="eastAsia" w:ascii="宋体" w:hAnsi="宋体" w:eastAsia="宋体" w:cs="宋体"/>
          <w:color w:val="000000" w:themeColor="text1"/>
          <w:sz w:val="24"/>
          <w:szCs w:val="24"/>
          <w:lang w:eastAsia="zh-CN"/>
          <w14:textFill>
            <w14:solidFill>
              <w14:schemeClr w14:val="tx1"/>
            </w14:solidFill>
          </w14:textFill>
        </w:rPr>
        <w:t>技术</w:t>
      </w:r>
      <w:r>
        <w:rPr>
          <w:rFonts w:hint="eastAsia" w:ascii="宋体" w:hAnsi="宋体" w:cs="宋体"/>
          <w:color w:val="000000" w:themeColor="text1"/>
          <w:sz w:val="24"/>
          <w:szCs w:val="24"/>
          <w:lang w:eastAsia="zh-CN"/>
          <w14:textFill>
            <w14:solidFill>
              <w14:schemeClr w14:val="tx1"/>
            </w14:solidFill>
          </w14:textFill>
        </w:rPr>
        <w:t>部分</w:t>
      </w:r>
      <w:r>
        <w:rPr>
          <w:rFonts w:hint="eastAsia" w:ascii="宋体" w:hAnsi="宋体" w:eastAsia="宋体" w:cs="宋体"/>
          <w:color w:val="000000" w:themeColor="text1"/>
          <w:sz w:val="24"/>
          <w:szCs w:val="24"/>
          <w:lang w:eastAsia="zh-CN"/>
          <w14:textFill>
            <w14:solidFill>
              <w14:schemeClr w14:val="tx1"/>
            </w14:solidFill>
          </w14:textFill>
        </w:rPr>
        <w:t>评分细则里需要提供的</w:t>
      </w:r>
      <w:r>
        <w:rPr>
          <w:rFonts w:hint="eastAsia" w:ascii="宋体" w:hAnsi="宋体" w:cs="宋体"/>
          <w:color w:val="000000" w:themeColor="text1"/>
          <w:sz w:val="24"/>
          <w:szCs w:val="24"/>
          <w:lang w:eastAsia="zh-CN"/>
          <w14:textFill>
            <w14:solidFill>
              <w14:schemeClr w14:val="tx1"/>
            </w14:solidFill>
          </w14:textFill>
        </w:rPr>
        <w:t>证明</w:t>
      </w:r>
      <w:r>
        <w:rPr>
          <w:rFonts w:hint="eastAsia" w:ascii="宋体" w:hAnsi="宋体" w:eastAsia="宋体" w:cs="宋体"/>
          <w:color w:val="000000" w:themeColor="text1"/>
          <w:sz w:val="24"/>
          <w:szCs w:val="24"/>
          <w:lang w:eastAsia="zh-CN"/>
          <w14:textFill>
            <w14:solidFill>
              <w14:schemeClr w14:val="tx1"/>
            </w14:solidFill>
          </w14:textFill>
        </w:rPr>
        <w:t>材料及方案</w:t>
      </w:r>
      <w:r>
        <w:rPr>
          <w:rFonts w:hint="eastAsia" w:ascii="宋体" w:hAnsi="宋体" w:cs="宋体"/>
          <w:color w:val="000000" w:themeColor="text1"/>
          <w:sz w:val="24"/>
          <w:szCs w:val="24"/>
          <w:lang w:eastAsia="zh-CN"/>
          <w14:textFill>
            <w14:solidFill>
              <w14:schemeClr w14:val="tx1"/>
            </w14:solidFill>
          </w14:textFill>
        </w:rPr>
        <w:t>）；</w:t>
      </w:r>
    </w:p>
    <w:p w14:paraId="52E58B74">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服务承诺书：针对本项目的服务承诺书；</w:t>
      </w:r>
    </w:p>
    <w:p w14:paraId="763F2FA1">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eastAsia="zh-CN"/>
          <w14:textFill>
            <w14:solidFill>
              <w14:schemeClr w14:val="tx1"/>
            </w14:solidFill>
          </w14:textFill>
        </w:rPr>
        <w:t>报价</w:t>
      </w:r>
      <w:r>
        <w:rPr>
          <w:rFonts w:hint="eastAsia" w:ascii="宋体" w:hAnsi="宋体" w:eastAsia="宋体" w:cs="宋体"/>
          <w:color w:val="000000" w:themeColor="text1"/>
          <w:sz w:val="24"/>
          <w:szCs w:val="24"/>
          <w:lang w:eastAsia="zh-CN"/>
          <w14:textFill>
            <w14:solidFill>
              <w14:schemeClr w14:val="tx1"/>
            </w14:solidFill>
          </w14:textFill>
        </w:rPr>
        <w:t>一览表；</w:t>
      </w:r>
    </w:p>
    <w:p w14:paraId="18B29C9A">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13</w:t>
      </w:r>
      <w:r>
        <w:rPr>
          <w:rFonts w:hint="eastAsia" w:ascii="宋体" w:hAnsi="宋体" w:eastAsia="宋体" w:cs="宋体"/>
          <w:color w:val="000000" w:themeColor="text1"/>
          <w:sz w:val="24"/>
          <w:szCs w:val="24"/>
          <w:lang w:eastAsia="zh-CN"/>
          <w14:textFill>
            <w14:solidFill>
              <w14:schemeClr w14:val="tx1"/>
            </w14:solidFill>
          </w14:textFill>
        </w:rPr>
        <w:t>、投标函；</w:t>
      </w:r>
    </w:p>
    <w:p w14:paraId="0D24C586">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14</w:t>
      </w:r>
      <w:r>
        <w:rPr>
          <w:rFonts w:hint="eastAsia" w:ascii="宋体" w:hAnsi="宋体" w:eastAsia="宋体" w:cs="宋体"/>
          <w:color w:val="000000" w:themeColor="text1"/>
          <w:sz w:val="24"/>
          <w:szCs w:val="24"/>
          <w:lang w:eastAsia="zh-CN"/>
          <w14:textFill>
            <w14:solidFill>
              <w14:schemeClr w14:val="tx1"/>
            </w14:solidFill>
          </w14:textFill>
        </w:rPr>
        <w:t>、诚信投标承诺书；</w:t>
      </w:r>
    </w:p>
    <w:p w14:paraId="745C8396">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val="en-US"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评分细则里需要提供的相关材料及方案。</w:t>
      </w:r>
    </w:p>
    <w:p w14:paraId="0CA688D0">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16</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cs="宋体"/>
          <w:color w:val="000000" w:themeColor="text1"/>
          <w:sz w:val="24"/>
          <w:szCs w:val="24"/>
          <w:lang w:val="en-US" w:eastAsia="zh-CN"/>
          <w14:textFill>
            <w14:solidFill>
              <w14:schemeClr w14:val="tx1"/>
            </w14:solidFill>
          </w14:textFill>
        </w:rPr>
        <w:t>磋商</w:t>
      </w:r>
      <w:r>
        <w:rPr>
          <w:rFonts w:hint="eastAsia" w:ascii="宋体" w:hAnsi="宋体" w:eastAsia="宋体" w:cs="宋体"/>
          <w:color w:val="000000" w:themeColor="text1"/>
          <w:sz w:val="24"/>
          <w:szCs w:val="24"/>
          <w:lang w:eastAsia="zh-CN"/>
          <w14:textFill>
            <w14:solidFill>
              <w14:schemeClr w14:val="tx1"/>
            </w14:solidFill>
          </w14:textFill>
        </w:rPr>
        <w:t>文件中要求提供的其他相关资料；</w:t>
      </w:r>
    </w:p>
    <w:p w14:paraId="3BFFD58E">
      <w:pPr>
        <w:keepNext w:val="0"/>
        <w:keepLines w:val="0"/>
        <w:pageBreakBefore w:val="0"/>
        <w:widowControl w:val="0"/>
        <w:kinsoku/>
        <w:wordWrap/>
        <w:overflowPunct/>
        <w:topLinePunct w:val="0"/>
        <w:autoSpaceDE/>
        <w:autoSpaceDN/>
        <w:bidi w:val="0"/>
        <w:adjustRightInd/>
        <w:snapToGrid/>
        <w:spacing w:line="480" w:lineRule="exact"/>
        <w:ind w:left="0" w:firstLine="0" w:firstLineChars="0"/>
        <w:jc w:val="both"/>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17</w:t>
      </w:r>
      <w:r>
        <w:rPr>
          <w:rFonts w:hint="eastAsia" w:ascii="宋体" w:hAnsi="宋体" w:eastAsia="宋体" w:cs="宋体"/>
          <w:color w:val="000000" w:themeColor="text1"/>
          <w:sz w:val="24"/>
          <w:szCs w:val="24"/>
          <w:lang w:eastAsia="zh-CN"/>
          <w14:textFill>
            <w14:solidFill>
              <w14:schemeClr w14:val="tx1"/>
            </w14:solidFill>
          </w14:textFill>
        </w:rPr>
        <w:t>、投标人认为需要提供的其他材料。</w:t>
      </w:r>
    </w:p>
    <w:p w14:paraId="149E31A2">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14:textFill>
            <w14:solidFill>
              <w14:schemeClr w14:val="tx1"/>
            </w14:solidFill>
          </w14:textFill>
        </w:rPr>
      </w:pPr>
    </w:p>
    <w:p w14:paraId="2C479565">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注：为了便于查找，请按上述顺序编排</w:t>
      </w:r>
      <w:r>
        <w:rPr>
          <w:rFonts w:hint="eastAsia" w:ascii="宋体" w:hAnsi="宋体" w:cs="宋体"/>
          <w:color w:val="000000" w:themeColor="text1"/>
          <w:sz w:val="24"/>
          <w:szCs w:val="24"/>
          <w:lang w:val="zh-CN"/>
          <w14:textFill>
            <w14:solidFill>
              <w14:schemeClr w14:val="tx1"/>
            </w14:solidFill>
          </w14:textFill>
        </w:rPr>
        <w:t>响应文件内容</w:t>
      </w:r>
      <w:r>
        <w:rPr>
          <w:rFonts w:hint="eastAsia" w:ascii="宋体" w:hAnsi="宋体" w:eastAsia="宋体" w:cs="宋体"/>
          <w:color w:val="000000" w:themeColor="text1"/>
          <w:sz w:val="24"/>
          <w:szCs w:val="24"/>
          <w:lang w:val="zh-CN"/>
          <w14:textFill>
            <w14:solidFill>
              <w14:schemeClr w14:val="tx1"/>
            </w14:solidFill>
          </w14:textFill>
        </w:rPr>
        <w:t>，并在目录中标明每项内容的起始页码。</w:t>
      </w:r>
    </w:p>
    <w:p w14:paraId="26CF4587">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14:textFill>
            <w14:solidFill>
              <w14:schemeClr w14:val="tx1"/>
            </w14:solidFill>
          </w14:textFill>
        </w:rPr>
      </w:pPr>
    </w:p>
    <w:p w14:paraId="70C70E38">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14:textFill>
            <w14:solidFill>
              <w14:schemeClr w14:val="tx1"/>
            </w14:solidFill>
          </w14:textFill>
        </w:rPr>
      </w:pPr>
    </w:p>
    <w:p w14:paraId="09A5812D">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 w:val="24"/>
          <w:szCs w:val="24"/>
          <w14:textFill>
            <w14:solidFill>
              <w14:schemeClr w14:val="tx1"/>
            </w14:solidFill>
          </w14:textFill>
        </w:rPr>
      </w:pPr>
    </w:p>
    <w:p w14:paraId="5E0FC65C">
      <w:pPr>
        <w:pageBreakBefore w:val="0"/>
        <w:kinsoku/>
        <w:overflowPunct/>
        <w:autoSpaceDE w:val="0"/>
        <w:autoSpaceDN w:val="0"/>
        <w:bidi w:val="0"/>
        <w:adjustRightInd w:val="0"/>
        <w:spacing w:line="480" w:lineRule="exact"/>
        <w:textAlignment w:val="auto"/>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br w:type="page"/>
      </w:r>
    </w:p>
    <w:p w14:paraId="34AFBE6F">
      <w:pPr>
        <w:spacing w:line="360" w:lineRule="auto"/>
        <w:jc w:val="center"/>
        <w:rPr>
          <w:rFonts w:hint="eastAsia" w:ascii="宋体" w:hAnsi="宋体" w:eastAsia="宋体" w:cs="宋体"/>
          <w:b/>
          <w:bCs/>
          <w:color w:val="auto"/>
          <w:sz w:val="28"/>
          <w:szCs w:val="28"/>
        </w:rPr>
      </w:pPr>
      <w:bookmarkStart w:id="173" w:name="_Toc414108650"/>
      <w:r>
        <w:rPr>
          <w:rFonts w:hint="eastAsia" w:ascii="宋体" w:hAnsi="宋体" w:eastAsia="宋体" w:cs="宋体"/>
          <w:b/>
          <w:color w:val="auto"/>
          <w:sz w:val="28"/>
          <w:szCs w:val="28"/>
          <w:lang w:val="en-US" w:eastAsia="zh-CN"/>
        </w:rPr>
        <w:t>1、</w:t>
      </w:r>
      <w:r>
        <w:rPr>
          <w:rFonts w:hint="eastAsia" w:ascii="宋体" w:hAnsi="宋体" w:eastAsia="宋体" w:cs="宋体"/>
          <w:b/>
          <w:bCs/>
          <w:color w:val="auto"/>
          <w:sz w:val="28"/>
          <w:szCs w:val="28"/>
          <w:lang w:eastAsia="zh-CN"/>
        </w:rPr>
        <w:t>法定代表人身份证明及其有效身份证复印件（或法人代表授权委托书及其有效身份证）</w:t>
      </w:r>
    </w:p>
    <w:p w14:paraId="778FC3CD">
      <w:pPr>
        <w:spacing w:line="360" w:lineRule="auto"/>
        <w:jc w:val="center"/>
        <w:rPr>
          <w:rFonts w:hint="eastAsia" w:ascii="宋体" w:hAnsi="宋体" w:eastAsia="宋体" w:cs="宋体"/>
          <w:b/>
          <w:bCs/>
          <w:color w:val="auto"/>
          <w:sz w:val="28"/>
          <w:szCs w:val="28"/>
        </w:rPr>
      </w:pPr>
      <w:r>
        <w:rPr>
          <w:rFonts w:hint="eastAsia" w:ascii="宋体" w:hAnsi="宋体" w:cs="宋体"/>
          <w:b/>
          <w:bCs/>
          <w:color w:val="auto"/>
          <w:sz w:val="28"/>
          <w:szCs w:val="28"/>
          <w:lang w:eastAsia="zh-CN"/>
        </w:rPr>
        <w:t>（</w:t>
      </w:r>
      <w:r>
        <w:rPr>
          <w:rFonts w:hint="eastAsia" w:ascii="宋体" w:hAnsi="宋体" w:cs="宋体"/>
          <w:b/>
          <w:bCs/>
          <w:color w:val="auto"/>
          <w:sz w:val="28"/>
          <w:szCs w:val="28"/>
          <w:lang w:val="en-US" w:eastAsia="zh-CN"/>
        </w:rPr>
        <w:t>1）</w:t>
      </w:r>
      <w:r>
        <w:rPr>
          <w:rFonts w:hint="eastAsia" w:ascii="宋体" w:hAnsi="宋体" w:eastAsia="宋体" w:cs="宋体"/>
          <w:b/>
          <w:bCs/>
          <w:color w:val="auto"/>
          <w:sz w:val="28"/>
          <w:szCs w:val="28"/>
        </w:rPr>
        <w:t>法定代表人身份证明</w:t>
      </w:r>
    </w:p>
    <w:p w14:paraId="2130384F">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投标人名称：</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 xml:space="preserve"> </w:t>
      </w:r>
    </w:p>
    <w:p w14:paraId="1E1C703F">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 xml:space="preserve">单位性质： </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 xml:space="preserve"> </w:t>
      </w:r>
    </w:p>
    <w:p w14:paraId="5DB20DDF">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 xml:space="preserve"> </w:t>
      </w:r>
    </w:p>
    <w:p w14:paraId="206291A0">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成立时间：</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rPr>
        <w:t>日</w:t>
      </w:r>
    </w:p>
    <w:p w14:paraId="0A7722A3">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经营期限：</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 xml:space="preserve"> </w:t>
      </w:r>
    </w:p>
    <w:p w14:paraId="3CC6AC66">
      <w:pPr>
        <w:spacing w:line="360" w:lineRule="auto"/>
        <w:ind w:firstLine="480" w:firstLineChars="200"/>
        <w:jc w:val="both"/>
        <w:rPr>
          <w:rFonts w:hint="eastAsia" w:ascii="宋体" w:hAnsi="宋体" w:eastAsia="宋体" w:cs="宋体"/>
          <w:color w:val="auto"/>
          <w:sz w:val="24"/>
          <w:u w:val="single"/>
        </w:rPr>
      </w:pPr>
      <w:r>
        <w:rPr>
          <w:rFonts w:hint="eastAsia" w:ascii="宋体" w:hAnsi="宋体" w:eastAsia="宋体" w:cs="宋体"/>
          <w:color w:val="auto"/>
          <w:sz w:val="24"/>
        </w:rPr>
        <w:t>姓名：</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eastAsia="宋体" w:cs="宋体"/>
          <w:color w:val="auto"/>
          <w:sz w:val="24"/>
        </w:rPr>
        <w:t>性别：</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eastAsia="宋体" w:cs="宋体"/>
          <w:color w:val="auto"/>
          <w:sz w:val="24"/>
        </w:rPr>
        <w:t>年龄：</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none"/>
          <w:lang w:val="en-US" w:eastAsia="zh-CN"/>
        </w:rPr>
        <w:t xml:space="preserve">  </w:t>
      </w:r>
      <w:r>
        <w:rPr>
          <w:rFonts w:hint="eastAsia" w:ascii="宋体" w:hAnsi="宋体" w:cs="宋体"/>
          <w:color w:val="auto"/>
          <w:sz w:val="24"/>
          <w:u w:val="none"/>
          <w:lang w:val="en-US" w:eastAsia="zh-CN"/>
        </w:rPr>
        <w:t xml:space="preserve"> </w:t>
      </w:r>
      <w:r>
        <w:rPr>
          <w:rFonts w:hint="eastAsia" w:ascii="宋体" w:hAnsi="宋体" w:eastAsia="宋体" w:cs="宋体"/>
          <w:color w:val="auto"/>
          <w:sz w:val="24"/>
        </w:rPr>
        <w:t>职务：</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p>
    <w:p w14:paraId="3610134E">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系</w:t>
      </w:r>
      <w:r>
        <w:rPr>
          <w:rFonts w:hint="eastAsia" w:ascii="宋体" w:hAnsi="宋体" w:eastAsia="宋体" w:cs="宋体"/>
          <w:color w:val="auto"/>
          <w:sz w:val="24"/>
          <w:u w:val="single"/>
        </w:rPr>
        <w:t xml:space="preserve">                                </w:t>
      </w:r>
      <w:r>
        <w:rPr>
          <w:rFonts w:hint="eastAsia" w:ascii="宋体" w:hAnsi="宋体" w:eastAsia="宋体" w:cs="宋体"/>
          <w:color w:val="auto"/>
          <w:sz w:val="24"/>
        </w:rPr>
        <w:t>（投标人名称）的法定代表人。</w:t>
      </w:r>
    </w:p>
    <w:p w14:paraId="1A582F74">
      <w:pPr>
        <w:spacing w:line="360" w:lineRule="auto"/>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特此证明。</w:t>
      </w:r>
    </w:p>
    <w:p w14:paraId="7E3C7EEB">
      <w:pPr>
        <w:keepNext w:val="0"/>
        <w:keepLines w:val="0"/>
        <w:widowControl/>
        <w:suppressLineNumbers w:val="0"/>
        <w:ind w:firstLine="480" w:firstLineChars="200"/>
        <w:jc w:val="left"/>
        <w:rPr>
          <w:rFonts w:hint="eastAsia" w:ascii="宋体" w:hAnsi="宋体" w:eastAsia="宋体" w:cs="宋体"/>
          <w:color w:val="auto"/>
          <w:sz w:val="24"/>
        </w:rPr>
      </w:pPr>
    </w:p>
    <w:p w14:paraId="6090E96D">
      <w:pPr>
        <w:keepNext w:val="0"/>
        <w:keepLines w:val="0"/>
        <w:widowControl/>
        <w:suppressLineNumbers w:val="0"/>
        <w:ind w:firstLine="480" w:firstLineChars="200"/>
        <w:jc w:val="left"/>
      </w:pPr>
      <w:r>
        <w:rPr>
          <w:rFonts w:hint="eastAsia" w:ascii="宋体" w:hAnsi="宋体" w:eastAsia="宋体" w:cs="宋体"/>
          <w:color w:val="auto"/>
          <w:sz w:val="24"/>
        </w:rPr>
        <w:t>附：</w:t>
      </w:r>
      <w:r>
        <w:rPr>
          <w:rFonts w:hint="eastAsia" w:ascii="宋体" w:hAnsi="宋体" w:eastAsia="宋体" w:cs="宋体"/>
          <w:color w:val="auto"/>
          <w:sz w:val="24"/>
          <w:lang w:eastAsia="zh-CN"/>
        </w:rPr>
        <w:t>法人</w:t>
      </w:r>
      <w:r>
        <w:rPr>
          <w:rFonts w:hint="eastAsia" w:ascii="宋体" w:hAnsi="宋体" w:eastAsia="宋体" w:cs="宋体"/>
          <w:color w:val="auto"/>
          <w:sz w:val="24"/>
        </w:rPr>
        <w:t>身份证</w:t>
      </w:r>
      <w:r>
        <w:rPr>
          <w:rFonts w:hint="eastAsia" w:ascii="宋体" w:hAnsi="宋体" w:eastAsia="宋体" w:cs="宋体"/>
          <w:color w:val="000000"/>
          <w:kern w:val="0"/>
          <w:sz w:val="24"/>
          <w:szCs w:val="24"/>
          <w:lang w:val="en-US" w:eastAsia="zh-CN" w:bidi="ar"/>
        </w:rPr>
        <w:t>复印件</w:t>
      </w:r>
    </w:p>
    <w:p w14:paraId="24003E6D">
      <w:pPr>
        <w:spacing w:line="360" w:lineRule="auto"/>
        <w:ind w:firstLine="480" w:firstLineChars="200"/>
        <w:rPr>
          <w:rFonts w:hint="eastAsia" w:ascii="宋体" w:hAnsi="宋体" w:eastAsia="宋体" w:cs="宋体"/>
          <w:color w:val="auto"/>
          <w:sz w:val="24"/>
        </w:rPr>
      </w:pPr>
    </w:p>
    <w:p w14:paraId="11E02EEE">
      <w:pPr>
        <w:spacing w:line="360" w:lineRule="auto"/>
        <w:ind w:firstLine="3480" w:firstLineChars="1450"/>
        <w:jc w:val="both"/>
        <w:rPr>
          <w:rFonts w:hint="eastAsia" w:ascii="宋体" w:hAnsi="宋体" w:eastAsia="宋体" w:cs="宋体"/>
          <w:color w:val="auto"/>
          <w:sz w:val="24"/>
        </w:rPr>
      </w:pPr>
    </w:p>
    <w:p w14:paraId="60E013F2">
      <w:pPr>
        <w:spacing w:line="360" w:lineRule="auto"/>
        <w:ind w:firstLine="3480" w:firstLineChars="1450"/>
        <w:jc w:val="both"/>
        <w:rPr>
          <w:rFonts w:hint="eastAsia" w:ascii="宋体" w:hAnsi="宋体" w:eastAsia="宋体" w:cs="宋体"/>
          <w:color w:val="auto"/>
          <w:sz w:val="24"/>
        </w:rPr>
      </w:pPr>
    </w:p>
    <w:p w14:paraId="719B7CE0">
      <w:pPr>
        <w:spacing w:line="360" w:lineRule="auto"/>
        <w:ind w:firstLine="3480" w:firstLineChars="1450"/>
        <w:jc w:val="both"/>
        <w:rPr>
          <w:rFonts w:hint="eastAsia" w:ascii="宋体" w:hAnsi="宋体" w:eastAsia="宋体" w:cs="宋体"/>
          <w:color w:val="auto"/>
          <w:sz w:val="24"/>
        </w:rPr>
      </w:pPr>
    </w:p>
    <w:p w14:paraId="3C59ED50">
      <w:pPr>
        <w:spacing w:line="360" w:lineRule="auto"/>
        <w:ind w:firstLine="3480" w:firstLineChars="1450"/>
        <w:jc w:val="right"/>
        <w:rPr>
          <w:rFonts w:hint="eastAsia" w:ascii="宋体" w:hAnsi="宋体" w:eastAsia="宋体" w:cs="宋体"/>
          <w:color w:val="auto"/>
          <w:sz w:val="24"/>
        </w:rPr>
      </w:pPr>
      <w:r>
        <w:rPr>
          <w:rFonts w:hint="eastAsia" w:ascii="宋体" w:hAnsi="宋体" w:eastAsia="宋体" w:cs="宋体"/>
          <w:color w:val="auto"/>
          <w:sz w:val="24"/>
        </w:rPr>
        <w:t>投标</w:t>
      </w:r>
      <w:r>
        <w:rPr>
          <w:rFonts w:hint="eastAsia" w:ascii="宋体" w:hAnsi="宋体" w:cs="宋体"/>
          <w:color w:val="auto"/>
          <w:sz w:val="24"/>
          <w:lang w:eastAsia="zh-CN"/>
        </w:rPr>
        <w:t>单位</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47BB73DD">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p>
    <w:p w14:paraId="25C1EB5B">
      <w:pPr>
        <w:jc w:val="right"/>
        <w:rPr>
          <w:rFonts w:hint="eastAsia" w:ascii="宋体" w:hAnsi="宋体" w:eastAsia="宋体" w:cs="宋体"/>
          <w:b w:val="0"/>
          <w:bCs w:val="0"/>
          <w:color w:val="auto"/>
          <w:kern w:val="2"/>
          <w:sz w:val="24"/>
          <w:lang w:val="en-US" w:eastAsia="zh-CN" w:bidi="ar-SA"/>
        </w:rPr>
      </w:pP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59282C4D">
      <w:pPr>
        <w:rPr>
          <w:rFonts w:hint="eastAsia" w:ascii="宋体" w:hAnsi="宋体" w:eastAsia="宋体" w:cs="宋体"/>
          <w:b w:val="0"/>
          <w:bCs w:val="0"/>
          <w:color w:val="auto"/>
          <w:kern w:val="2"/>
          <w:sz w:val="24"/>
          <w:lang w:val="en-US" w:eastAsia="zh-CN" w:bidi="ar-SA"/>
        </w:rPr>
      </w:pPr>
      <w:r>
        <w:rPr>
          <w:rFonts w:hint="eastAsia" w:ascii="宋体" w:hAnsi="宋体" w:eastAsia="宋体" w:cs="宋体"/>
          <w:b w:val="0"/>
          <w:bCs w:val="0"/>
          <w:color w:val="auto"/>
          <w:kern w:val="2"/>
          <w:sz w:val="24"/>
          <w:lang w:val="en-US" w:eastAsia="zh-CN" w:bidi="ar-SA"/>
        </w:rPr>
        <w:br w:type="page"/>
      </w:r>
    </w:p>
    <w:p w14:paraId="326DB53B">
      <w:pPr>
        <w:spacing w:beforeLines="100" w:afterLines="100" w:line="36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lang w:val="en-US" w:eastAsia="zh-CN"/>
        </w:rPr>
        <w:t>2</w:t>
      </w:r>
      <w:r>
        <w:rPr>
          <w:rFonts w:hint="eastAsia" w:ascii="宋体" w:hAnsi="宋体" w:eastAsia="宋体" w:cs="宋体"/>
          <w:b/>
          <w:bCs/>
          <w:color w:val="auto"/>
          <w:sz w:val="28"/>
          <w:szCs w:val="28"/>
          <w:lang w:eastAsia="zh-CN"/>
        </w:rPr>
        <w:t>）法人代表授权委托书</w:t>
      </w:r>
    </w:p>
    <w:p w14:paraId="42528EA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本人</w:t>
      </w:r>
      <w:r>
        <w:rPr>
          <w:rFonts w:hint="eastAsia" w:ascii="宋体" w:hAnsi="宋体" w:eastAsia="宋体" w:cs="宋体"/>
          <w:color w:val="auto"/>
          <w:sz w:val="24"/>
          <w:u w:val="single"/>
        </w:rPr>
        <w:t xml:space="preserve">   （姓名）</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系</w:t>
      </w:r>
      <w:r>
        <w:rPr>
          <w:rFonts w:hint="eastAsia" w:ascii="宋体" w:hAnsi="宋体" w:eastAsia="宋体" w:cs="宋体"/>
          <w:color w:val="auto"/>
          <w:sz w:val="24"/>
          <w:u w:val="single"/>
        </w:rPr>
        <w:t xml:space="preserve">   （投标人）</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的法定代表人，现委托</w:t>
      </w:r>
      <w:r>
        <w:rPr>
          <w:rFonts w:hint="eastAsia" w:ascii="宋体" w:hAnsi="宋体" w:eastAsia="宋体" w:cs="宋体"/>
          <w:color w:val="auto"/>
          <w:sz w:val="24"/>
          <w:u w:val="single"/>
        </w:rPr>
        <w:t xml:space="preserve">   （姓名）</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为我方代理人。代理人根据授权，以我方名义签署、澄清、说明、补正、递交、撤回、修改 “</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w:t>
      </w:r>
      <w:r>
        <w:rPr>
          <w:rFonts w:hint="eastAsia" w:ascii="宋体" w:hAnsi="宋体" w:cs="宋体"/>
          <w:color w:val="auto"/>
          <w:sz w:val="24"/>
          <w:lang w:eastAsia="zh-CN"/>
        </w:rPr>
        <w:t>项目</w:t>
      </w:r>
      <w:r>
        <w:rPr>
          <w:rFonts w:hint="eastAsia" w:ascii="宋体" w:hAnsi="宋体" w:eastAsia="宋体" w:cs="宋体"/>
          <w:color w:val="auto"/>
          <w:sz w:val="24"/>
        </w:rPr>
        <w:t>编号：</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cs="宋体"/>
          <w:color w:val="auto"/>
          <w:sz w:val="24"/>
          <w:lang w:val="en-US" w:eastAsia="zh-CN"/>
        </w:rPr>
        <w:t>磋商</w:t>
      </w:r>
      <w:r>
        <w:rPr>
          <w:rFonts w:hint="eastAsia" w:ascii="宋体" w:hAnsi="宋体" w:eastAsia="宋体" w:cs="宋体"/>
          <w:color w:val="auto"/>
          <w:sz w:val="24"/>
        </w:rPr>
        <w:t>文件，全权处理与该项目投标、评审答疑、签订合同以及与合同执行有关的一切事务，其法律后果由我方承担。</w:t>
      </w:r>
    </w:p>
    <w:p w14:paraId="40C732F3">
      <w:pPr>
        <w:spacing w:line="360" w:lineRule="auto"/>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委托期限：</w:t>
      </w:r>
      <w:r>
        <w:rPr>
          <w:rFonts w:hint="eastAsia" w:ascii="宋体" w:hAnsi="宋体" w:eastAsia="宋体" w:cs="宋体"/>
          <w:color w:val="auto"/>
          <w:sz w:val="24"/>
          <w:u w:val="single"/>
        </w:rPr>
        <w:t xml:space="preserve">                                </w:t>
      </w:r>
    </w:p>
    <w:p w14:paraId="322FF371">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代理人无转委托权。</w:t>
      </w:r>
    </w:p>
    <w:p w14:paraId="3F4AAFEC">
      <w:pPr>
        <w:spacing w:line="360" w:lineRule="auto"/>
        <w:ind w:firstLine="480" w:firstLineChars="200"/>
        <w:rPr>
          <w:rFonts w:hint="eastAsia" w:ascii="宋体" w:hAnsi="宋体" w:eastAsia="宋体" w:cs="宋体"/>
          <w:color w:val="auto"/>
          <w:sz w:val="24"/>
        </w:rPr>
      </w:pPr>
    </w:p>
    <w:p w14:paraId="214F46E2">
      <w:pPr>
        <w:spacing w:line="360" w:lineRule="auto"/>
        <w:ind w:firstLine="480" w:firstLineChars="200"/>
        <w:rPr>
          <w:rFonts w:hint="eastAsia" w:ascii="宋体" w:hAnsi="宋体" w:eastAsia="宋体" w:cs="宋体"/>
          <w:color w:val="auto"/>
          <w:sz w:val="24"/>
        </w:rPr>
      </w:pPr>
    </w:p>
    <w:p w14:paraId="082E831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附：委托代理人身份证</w:t>
      </w:r>
      <w:r>
        <w:rPr>
          <w:rFonts w:hint="eastAsia" w:ascii="宋体" w:hAnsi="宋体" w:eastAsia="宋体" w:cs="宋体"/>
          <w:color w:val="000000"/>
          <w:kern w:val="0"/>
          <w:sz w:val="24"/>
          <w:szCs w:val="24"/>
          <w:lang w:val="en-US" w:eastAsia="zh-CN" w:bidi="ar"/>
        </w:rPr>
        <w:t>复印件</w:t>
      </w:r>
    </w:p>
    <w:p w14:paraId="5B4615BF">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p>
    <w:p w14:paraId="416A8D12">
      <w:pPr>
        <w:spacing w:line="360" w:lineRule="auto"/>
        <w:rPr>
          <w:rFonts w:hint="eastAsia" w:ascii="宋体" w:hAnsi="宋体" w:eastAsia="宋体" w:cs="宋体"/>
          <w:color w:val="auto"/>
          <w:sz w:val="24"/>
        </w:rPr>
      </w:pPr>
    </w:p>
    <w:p w14:paraId="1D0C837B">
      <w:pPr>
        <w:spacing w:line="360" w:lineRule="auto"/>
        <w:rPr>
          <w:rFonts w:hint="eastAsia" w:ascii="宋体" w:hAnsi="宋体" w:eastAsia="宋体" w:cs="宋体"/>
          <w:color w:val="auto"/>
          <w:sz w:val="24"/>
        </w:rPr>
      </w:pPr>
    </w:p>
    <w:p w14:paraId="48BCE17A">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eastAsia="宋体" w:cs="宋体"/>
          <w:color w:val="auto"/>
          <w:sz w:val="24"/>
        </w:rPr>
        <w:t>投标</w:t>
      </w:r>
      <w:r>
        <w:rPr>
          <w:rFonts w:hint="eastAsia" w:ascii="宋体" w:hAnsi="宋体" w:cs="宋体"/>
          <w:color w:val="auto"/>
          <w:sz w:val="24"/>
          <w:lang w:eastAsia="zh-CN"/>
        </w:rPr>
        <w:t>单位</w:t>
      </w:r>
      <w:r>
        <w:rPr>
          <w:rFonts w:hint="eastAsia" w:ascii="宋体" w:hAnsi="宋体" w:eastAsia="宋体" w:cs="宋体"/>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218553FB">
      <w:pPr>
        <w:spacing w:line="360" w:lineRule="auto"/>
        <w:ind w:firstLine="3720" w:firstLineChars="1550"/>
        <w:rPr>
          <w:rFonts w:hint="eastAsia" w:ascii="宋体" w:hAnsi="宋体" w:eastAsia="宋体" w:cs="宋体"/>
          <w:color w:val="auto"/>
          <w:sz w:val="24"/>
          <w:lang w:eastAsia="zh-CN"/>
        </w:rPr>
      </w:pPr>
      <w:r>
        <w:rPr>
          <w:rFonts w:hint="eastAsia" w:ascii="宋体" w:hAnsi="宋体" w:eastAsia="宋体" w:cs="宋体"/>
          <w:color w:val="auto"/>
          <w:sz w:val="24"/>
        </w:rPr>
        <w:t>法定代表人</w:t>
      </w:r>
      <w:r>
        <w:rPr>
          <w:rFonts w:hint="eastAsia" w:ascii="宋体" w:hAnsi="宋体" w:cs="宋体"/>
          <w:color w:val="auto"/>
          <w:sz w:val="24"/>
          <w:lang w:eastAsia="zh-CN"/>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0CD5A770">
      <w:pPr>
        <w:spacing w:line="360" w:lineRule="auto"/>
        <w:ind w:firstLine="3720" w:firstLineChars="1550"/>
        <w:rPr>
          <w:rFonts w:hint="eastAsia" w:ascii="宋体" w:hAnsi="宋体" w:eastAsia="宋体" w:cs="宋体"/>
          <w:color w:val="auto"/>
          <w:sz w:val="24"/>
        </w:rPr>
      </w:pPr>
      <w:r>
        <w:rPr>
          <w:rFonts w:hint="eastAsia" w:ascii="宋体" w:hAnsi="宋体" w:eastAsia="宋体" w:cs="宋体"/>
          <w:color w:val="auto"/>
          <w:sz w:val="24"/>
        </w:rPr>
        <w:t>身份证号码：</w:t>
      </w:r>
      <w:r>
        <w:rPr>
          <w:rFonts w:hint="eastAsia" w:ascii="宋体" w:hAnsi="宋体" w:cs="宋体"/>
          <w:color w:val="auto"/>
          <w:sz w:val="24"/>
          <w:u w:val="single"/>
          <w:lang w:val="en-US" w:eastAsia="zh-CN"/>
        </w:rPr>
        <w:t xml:space="preserve">                          </w:t>
      </w:r>
    </w:p>
    <w:p w14:paraId="56EBC30D">
      <w:pPr>
        <w:spacing w:line="360" w:lineRule="auto"/>
        <w:ind w:firstLine="3720" w:firstLineChars="1550"/>
        <w:rPr>
          <w:rFonts w:hint="eastAsia" w:ascii="宋体" w:hAnsi="宋体" w:eastAsia="宋体" w:cs="宋体"/>
          <w:color w:val="auto"/>
          <w:sz w:val="24"/>
        </w:rPr>
      </w:pPr>
      <w:r>
        <w:rPr>
          <w:rFonts w:hint="eastAsia" w:ascii="宋体" w:hAnsi="宋体" w:eastAsia="宋体" w:cs="宋体"/>
          <w:color w:val="auto"/>
          <w:sz w:val="24"/>
        </w:rPr>
        <w:t>委托代理人</w:t>
      </w:r>
      <w:r>
        <w:rPr>
          <w:rFonts w:hint="eastAsia" w:ascii="宋体" w:hAnsi="宋体" w:cs="宋体"/>
          <w:color w:val="auto"/>
          <w:sz w:val="24"/>
          <w:lang w:eastAsia="zh-CN"/>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770D8597">
      <w:pPr>
        <w:spacing w:line="360" w:lineRule="auto"/>
        <w:ind w:firstLine="3720" w:firstLineChars="1550"/>
        <w:rPr>
          <w:rFonts w:hint="eastAsia" w:ascii="宋体" w:hAnsi="宋体" w:cs="宋体"/>
          <w:color w:val="auto"/>
          <w:sz w:val="24"/>
          <w:u w:val="single"/>
          <w:lang w:val="en-US" w:eastAsia="zh-CN"/>
        </w:rPr>
      </w:pPr>
      <w:r>
        <w:rPr>
          <w:rFonts w:hint="eastAsia" w:ascii="宋体" w:hAnsi="宋体" w:eastAsia="宋体" w:cs="宋体"/>
          <w:color w:val="auto"/>
          <w:sz w:val="24"/>
        </w:rPr>
        <w:t>身份证号码：</w:t>
      </w:r>
      <w:r>
        <w:rPr>
          <w:rFonts w:hint="eastAsia" w:ascii="宋体" w:hAnsi="宋体" w:cs="宋体"/>
          <w:color w:val="auto"/>
          <w:sz w:val="24"/>
          <w:u w:val="single"/>
          <w:lang w:val="en-US" w:eastAsia="zh-CN"/>
        </w:rPr>
        <w:t xml:space="preserve">                          </w:t>
      </w:r>
    </w:p>
    <w:p w14:paraId="2EFFEA87">
      <w:pPr>
        <w:pStyle w:val="42"/>
        <w:ind w:firstLine="4560" w:firstLineChars="1900"/>
        <w:jc w:val="right"/>
        <w:rPr>
          <w:rFonts w:hint="eastAsia" w:ascii="宋体" w:hAnsi="宋体" w:cs="宋体"/>
          <w:b w:val="0"/>
          <w:bCs w:val="0"/>
          <w:color w:val="auto"/>
          <w:kern w:val="2"/>
          <w:sz w:val="24"/>
          <w:u w:val="single"/>
          <w:lang w:val="en-US" w:eastAsia="zh-CN" w:bidi="ar-SA"/>
        </w:rPr>
      </w:pPr>
    </w:p>
    <w:p w14:paraId="49E51D9A">
      <w:pPr>
        <w:pStyle w:val="42"/>
        <w:ind w:firstLine="4560" w:firstLineChars="1900"/>
        <w:jc w:val="right"/>
        <w:rPr>
          <w:rFonts w:hint="eastAsia" w:ascii="宋体" w:hAnsi="宋体" w:eastAsia="宋体" w:cs="宋体"/>
          <w:b w:val="0"/>
          <w:bCs w:val="0"/>
          <w:color w:val="auto"/>
          <w:kern w:val="2"/>
          <w:sz w:val="24"/>
          <w:lang w:val="en-US" w:eastAsia="zh-CN" w:bidi="ar-SA"/>
        </w:rPr>
      </w:pP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2F81F2C9">
      <w:pPr>
        <w:spacing w:line="360" w:lineRule="auto"/>
        <w:ind w:firstLine="2820" w:firstLineChars="1175"/>
        <w:rPr>
          <w:rFonts w:hint="eastAsia" w:ascii="宋体" w:hAnsi="宋体" w:eastAsia="宋体" w:cs="宋体"/>
          <w:color w:val="auto"/>
          <w:sz w:val="24"/>
        </w:rPr>
      </w:pPr>
      <w:r>
        <w:rPr>
          <w:rFonts w:hint="eastAsia" w:ascii="宋体" w:hAnsi="宋体" w:eastAsia="宋体" w:cs="宋体"/>
          <w:color w:val="auto"/>
          <w:sz w:val="24"/>
        </w:rPr>
        <w:t xml:space="preserve">             </w:t>
      </w:r>
    </w:p>
    <w:p w14:paraId="7BEB6698">
      <w:pPr>
        <w:spacing w:line="360" w:lineRule="auto"/>
        <w:ind w:firstLine="2820" w:firstLineChars="1175"/>
        <w:rPr>
          <w:rFonts w:hint="eastAsia" w:ascii="宋体" w:hAnsi="宋体" w:eastAsia="宋体" w:cs="宋体"/>
          <w:color w:val="auto"/>
          <w:sz w:val="24"/>
        </w:rPr>
      </w:pPr>
    </w:p>
    <w:p w14:paraId="39E69770">
      <w:pPr>
        <w:spacing w:line="360" w:lineRule="auto"/>
        <w:ind w:firstLine="2820" w:firstLineChars="1175"/>
        <w:rPr>
          <w:rFonts w:hint="eastAsia" w:ascii="宋体" w:hAnsi="宋体" w:eastAsia="宋体" w:cs="宋体"/>
          <w:color w:val="auto"/>
          <w:sz w:val="24"/>
        </w:rPr>
      </w:pPr>
    </w:p>
    <w:p w14:paraId="0782130A">
      <w:pPr>
        <w:numPr>
          <w:ilvl w:val="0"/>
          <w:numId w:val="0"/>
        </w:numPr>
        <w:spacing w:before="240" w:beforeLines="100" w:after="240" w:afterLines="100" w:line="360" w:lineRule="auto"/>
        <w:ind w:leftChars="0"/>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2、企业基本情况</w:t>
      </w:r>
    </w:p>
    <w:p w14:paraId="380DFC47">
      <w:pPr>
        <w:pStyle w:val="13"/>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（1）企业基本信息；</w:t>
      </w:r>
    </w:p>
    <w:p w14:paraId="2481418A">
      <w:pPr>
        <w:pStyle w:val="13"/>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（2）营业执照；</w:t>
      </w:r>
    </w:p>
    <w:p w14:paraId="3989DB0F">
      <w:pPr>
        <w:pStyle w:val="13"/>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（3）财务要求；</w:t>
      </w:r>
    </w:p>
    <w:p w14:paraId="00125C69">
      <w:pPr>
        <w:pStyle w:val="13"/>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FF0000"/>
          <w:kern w:val="0"/>
          <w:sz w:val="24"/>
          <w:szCs w:val="22"/>
          <w:lang w:val="en-US" w:eastAsia="zh-CN" w:bidi="ar-SA"/>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（4）其他要求；</w:t>
      </w:r>
    </w:p>
    <w:p w14:paraId="66D65FBF">
      <w:pPr>
        <w:pStyle w:val="13"/>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0"/>
          <w:sz w:val="24"/>
          <w:szCs w:val="22"/>
          <w:lang w:val="zh-CN" w:eastAsia="zh-CN" w:bidi="ar-SA"/>
          <w14:textFill>
            <w14:solidFill>
              <w14:schemeClr w14:val="tx1"/>
            </w14:solidFill>
          </w14:textFill>
        </w:rPr>
      </w:pPr>
      <w:r>
        <w:rPr>
          <w:rFonts w:hint="eastAsia" w:ascii="宋体" w:hAnsi="宋体" w:eastAsia="宋体" w:cs="宋体"/>
          <w:color w:val="000000" w:themeColor="text1"/>
          <w:kern w:val="0"/>
          <w:sz w:val="24"/>
          <w:szCs w:val="22"/>
          <w:lang w:val="zh-CN" w:eastAsia="zh-CN" w:bidi="ar-SA"/>
          <w14:textFill>
            <w14:solidFill>
              <w14:schemeClr w14:val="tx1"/>
            </w14:solidFill>
          </w14:textFill>
        </w:rPr>
        <w:t>（</w:t>
      </w:r>
      <w:r>
        <w:rPr>
          <w:rFonts w:hint="eastAsia" w:ascii="宋体" w:hAnsi="宋体" w:eastAsia="宋体" w:cs="宋体"/>
          <w:color w:val="000000" w:themeColor="text1"/>
          <w:kern w:val="0"/>
          <w:sz w:val="24"/>
          <w:szCs w:val="22"/>
          <w:lang w:val="en-US" w:eastAsia="zh-CN" w:bidi="ar-SA"/>
          <w14:textFill>
            <w14:solidFill>
              <w14:schemeClr w14:val="tx1"/>
            </w14:solidFill>
          </w14:textFill>
        </w:rPr>
        <w:t>5</w:t>
      </w:r>
      <w:r>
        <w:rPr>
          <w:rFonts w:hint="eastAsia" w:ascii="宋体" w:hAnsi="宋体" w:eastAsia="宋体" w:cs="宋体"/>
          <w:color w:val="000000" w:themeColor="text1"/>
          <w:kern w:val="0"/>
          <w:sz w:val="24"/>
          <w:szCs w:val="22"/>
          <w:lang w:val="zh-CN" w:eastAsia="zh-CN" w:bidi="ar-SA"/>
          <w14:textFill>
            <w14:solidFill>
              <w14:schemeClr w14:val="tx1"/>
            </w14:solidFill>
          </w14:textFill>
        </w:rPr>
        <w:t>）</w:t>
      </w:r>
      <w:r>
        <w:rPr>
          <w:rFonts w:hint="eastAsia" w:ascii="宋体" w:hAnsi="宋体" w:eastAsia="宋体" w:cs="宋体"/>
          <w:color w:val="000000" w:themeColor="text1"/>
          <w:kern w:val="0"/>
          <w:sz w:val="24"/>
          <w:szCs w:val="22"/>
          <w:lang w:val="en-US" w:eastAsia="zh-CN" w:bidi="ar-SA"/>
          <w14:textFill>
            <w14:solidFill>
              <w14:schemeClr w14:val="tx1"/>
            </w14:solidFill>
          </w14:textFill>
        </w:rPr>
        <w:t>商务</w:t>
      </w:r>
      <w:r>
        <w:rPr>
          <w:rFonts w:hint="eastAsia" w:hAnsi="宋体" w:cs="宋体"/>
          <w:color w:val="000000" w:themeColor="text1"/>
          <w:kern w:val="0"/>
          <w:sz w:val="24"/>
          <w:szCs w:val="22"/>
          <w:lang w:val="en-US" w:eastAsia="zh-CN" w:bidi="ar-SA"/>
          <w14:textFill>
            <w14:solidFill>
              <w14:schemeClr w14:val="tx1"/>
            </w14:solidFill>
          </w14:textFill>
        </w:rPr>
        <w:t>部分</w:t>
      </w:r>
      <w:r>
        <w:rPr>
          <w:rFonts w:hint="eastAsia" w:ascii="宋体" w:hAnsi="宋体" w:eastAsia="宋体" w:cs="宋体"/>
          <w:color w:val="000000" w:themeColor="text1"/>
          <w:kern w:val="0"/>
          <w:sz w:val="24"/>
          <w:szCs w:val="22"/>
          <w:lang w:val="en-US" w:eastAsia="zh-CN" w:bidi="ar-SA"/>
          <w14:textFill>
            <w14:solidFill>
              <w14:schemeClr w14:val="tx1"/>
            </w14:solidFill>
          </w14:textFill>
        </w:rPr>
        <w:t>评分细则里需要提供的相关材料。</w:t>
      </w:r>
    </w:p>
    <w:p w14:paraId="22FB267E">
      <w:pPr>
        <w:spacing w:line="360" w:lineRule="auto"/>
        <w:rPr>
          <w:rFonts w:hint="eastAsia" w:ascii="宋体" w:hAnsi="宋体" w:eastAsia="宋体" w:cs="宋体"/>
          <w:b/>
          <w:bCs/>
          <w:color w:val="auto"/>
          <w:sz w:val="28"/>
          <w:szCs w:val="28"/>
        </w:rPr>
      </w:pPr>
    </w:p>
    <w:p w14:paraId="0BA83367">
      <w:pPr>
        <w:wordWrap w:val="0"/>
        <w:spacing w:before="100" w:beforeAutospacing="1" w:after="100" w:afterAutospacing="1" w:line="360" w:lineRule="auto"/>
        <w:jc w:val="center"/>
        <w:rPr>
          <w:rFonts w:hint="eastAsia" w:ascii="宋体" w:hAnsi="宋体" w:eastAsia="宋体" w:cs="宋体"/>
          <w:b/>
          <w:bCs/>
          <w:color w:val="auto"/>
          <w:sz w:val="27"/>
          <w:szCs w:val="27"/>
        </w:rPr>
      </w:pPr>
    </w:p>
    <w:p w14:paraId="5A8ADC23">
      <w:pPr>
        <w:pStyle w:val="19"/>
        <w:rPr>
          <w:rFonts w:hint="eastAsia" w:ascii="宋体" w:hAnsi="宋体" w:eastAsia="宋体" w:cs="宋体"/>
          <w:color w:val="auto"/>
        </w:rPr>
      </w:pPr>
    </w:p>
    <w:p w14:paraId="462AC172">
      <w:pPr>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br w:type="page"/>
      </w:r>
      <w:r>
        <w:rPr>
          <w:rFonts w:hint="eastAsia" w:ascii="宋体" w:hAnsi="宋体" w:eastAsia="宋体" w:cs="宋体"/>
          <w:b/>
          <w:bCs/>
          <w:color w:val="auto"/>
          <w:sz w:val="28"/>
          <w:szCs w:val="28"/>
          <w:lang w:val="en-US" w:eastAsia="zh-CN"/>
        </w:rPr>
        <w:t>3</w:t>
      </w:r>
      <w:r>
        <w:rPr>
          <w:rFonts w:hint="eastAsia" w:ascii="宋体" w:hAnsi="宋体" w:eastAsia="宋体" w:cs="宋体"/>
          <w:b/>
          <w:bCs/>
          <w:color w:val="auto"/>
          <w:sz w:val="28"/>
          <w:szCs w:val="28"/>
        </w:rPr>
        <w:t>、</w:t>
      </w:r>
      <w:r>
        <w:rPr>
          <w:rFonts w:hint="eastAsia" w:ascii="宋体" w:hAnsi="宋体" w:eastAsia="宋体" w:cs="宋体"/>
          <w:b/>
          <w:bCs/>
          <w:color w:val="auto"/>
          <w:sz w:val="28"/>
          <w:szCs w:val="28"/>
          <w:lang w:val="en-US" w:eastAsia="zh-CN"/>
        </w:rPr>
        <w:t>投标人及其法定代表人无失信被执行行为承诺书</w:t>
      </w:r>
    </w:p>
    <w:p w14:paraId="7867E113">
      <w:pPr>
        <w:pStyle w:val="13"/>
        <w:keepNext w:val="0"/>
        <w:keepLines w:val="0"/>
        <w:pageBreakBefore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5CFE7C47">
      <w:pPr>
        <w:wordWrap w:val="0"/>
        <w:snapToGrid w:val="0"/>
        <w:spacing w:before="100" w:beforeAutospacing="1" w:after="100" w:afterAutospacing="1" w:line="360" w:lineRule="auto"/>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本人以企业法定代表人的身份郑重承诺：</w:t>
      </w:r>
    </w:p>
    <w:p w14:paraId="115CFAD2">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本公司、公司法定代表人及项目负责人行为遵守法律法规规定，不在人民法院公布的失信被执行人名单中，愿意接受社会各界监督。</w:t>
      </w:r>
    </w:p>
    <w:p w14:paraId="03E18D20">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本公司、法定代表人及项目负责人若有违反承诺内容的行为，自愿依法接受取消投标资格、记入信用档案、取消中标资格、没收投标保证金等有关处理，愿意承担法律责任，给招标人造成损失的，依法承担赔偿责任。</w:t>
      </w:r>
    </w:p>
    <w:p w14:paraId="25109657">
      <w:pPr>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1B2C71D4">
      <w:pPr>
        <w:pStyle w:val="42"/>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F721A4F">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388F0BE0">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6B77431D">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7830C449">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1B248F6D">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3E2383A3">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496B901F">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40044B08">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7213B168">
      <w:pPr>
        <w:spacing w:line="360" w:lineRule="auto"/>
        <w:ind w:firstLine="3300" w:firstLineChars="1375"/>
        <w:rPr>
          <w:rFonts w:hint="eastAsia" w:ascii="宋体" w:hAnsi="宋体" w:eastAsia="宋体" w:cs="宋体"/>
          <w:bCs/>
          <w:color w:val="auto"/>
          <w:sz w:val="24"/>
        </w:rPr>
      </w:pPr>
      <w:r>
        <w:rPr>
          <w:rFonts w:hint="eastAsia" w:ascii="宋体" w:hAnsi="宋体" w:eastAsia="宋体" w:cs="宋体"/>
          <w:bCs/>
          <w:color w:val="auto"/>
          <w:sz w:val="24"/>
        </w:rPr>
        <w:t xml:space="preserve"> </w:t>
      </w:r>
    </w:p>
    <w:p w14:paraId="500FCC93">
      <w:pPr>
        <w:spacing w:line="360" w:lineRule="auto"/>
        <w:ind w:firstLine="3300" w:firstLineChars="1375"/>
        <w:jc w:val="right"/>
        <w:rPr>
          <w:rFonts w:hint="eastAsia" w:ascii="宋体" w:hAnsi="宋体" w:eastAsia="宋体" w:cs="宋体"/>
          <w:b w:val="0"/>
          <w:bCs w:val="0"/>
          <w:color w:val="auto"/>
          <w:kern w:val="2"/>
          <w:sz w:val="24"/>
          <w:lang w:val="en-US" w:eastAsia="zh-CN" w:bidi="ar-SA"/>
        </w:rPr>
      </w:pPr>
      <w:r>
        <w:rPr>
          <w:rFonts w:hint="eastAsia" w:ascii="宋体" w:hAnsi="宋体" w:eastAsia="宋体" w:cs="宋体"/>
          <w:color w:val="auto"/>
          <w:sz w:val="24"/>
          <w:szCs w:val="22"/>
        </w:rPr>
        <w:t>日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26FB4CC8">
      <w:pP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05C9574C">
      <w:pPr>
        <w:spacing w:beforeLines="100" w:afterLines="100" w:line="360" w:lineRule="auto"/>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4、社会法人无失信被执行行为承诺书</w:t>
      </w:r>
    </w:p>
    <w:p w14:paraId="63CCB4F5">
      <w:pPr>
        <w:wordWrap w:val="0"/>
        <w:snapToGrid w:val="0"/>
        <w:spacing w:before="100" w:beforeAutospacing="1" w:after="100" w:afterAutospacing="1" w:line="360" w:lineRule="auto"/>
        <w:jc w:val="left"/>
        <w:rPr>
          <w:rFonts w:hint="eastAsia" w:ascii="宋体" w:hAnsi="宋体" w:eastAsia="宋体" w:cs="宋体"/>
          <w:color w:val="auto"/>
          <w:sz w:val="24"/>
        </w:rPr>
      </w:pPr>
      <w:r>
        <w:rPr>
          <w:rFonts w:hint="eastAsia" w:ascii="宋体" w:hAnsi="宋体" w:eastAsia="宋体" w:cs="宋体"/>
          <w:color w:val="auto"/>
          <w:sz w:val="24"/>
        </w:rPr>
        <w:t>本公司郑重承诺：</w:t>
      </w:r>
    </w:p>
    <w:p w14:paraId="78762F33">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本公司遵守法律法规规定，愿意接受社会各界监督，若有违反《中华人民共和国招标投标法》、《中华人民共和国政府采购法》中对投标人应遵守的规定，自愿依法接受取消投标资格、记入信用档案、取消中标资格、没收投标保证金等有关处理，愿意承担法律责任，给招标人造成损失的，依法承担赔偿责任。</w:t>
      </w:r>
    </w:p>
    <w:p w14:paraId="3903A063">
      <w:pPr>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4AF4567A">
      <w:pPr>
        <w:pStyle w:val="42"/>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7881264">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494C2B25">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5679B605">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4AAF884A">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1DD0DD74">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CB68586">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313FAEAB">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48870FB6">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6508A4EE">
      <w:pPr>
        <w:spacing w:line="360" w:lineRule="auto"/>
        <w:ind w:firstLine="3300" w:firstLineChars="1375"/>
        <w:rPr>
          <w:rFonts w:hint="eastAsia" w:ascii="宋体" w:hAnsi="宋体" w:eastAsia="宋体" w:cs="宋体"/>
          <w:bCs/>
          <w:color w:val="auto"/>
          <w:sz w:val="24"/>
        </w:rPr>
      </w:pPr>
      <w:r>
        <w:rPr>
          <w:rFonts w:hint="eastAsia" w:ascii="宋体" w:hAnsi="宋体" w:eastAsia="宋体" w:cs="宋体"/>
          <w:bCs/>
          <w:color w:val="auto"/>
          <w:sz w:val="24"/>
        </w:rPr>
        <w:t xml:space="preserve"> </w:t>
      </w:r>
    </w:p>
    <w:p w14:paraId="5A0C915A">
      <w:pPr>
        <w:spacing w:line="360" w:lineRule="auto"/>
        <w:ind w:firstLine="3300" w:firstLineChars="1375"/>
        <w:jc w:val="right"/>
        <w:rPr>
          <w:rFonts w:hint="eastAsia" w:ascii="宋体" w:hAnsi="宋体" w:eastAsia="宋体" w:cs="宋体"/>
          <w:b w:val="0"/>
          <w:bCs w:val="0"/>
          <w:color w:val="auto"/>
          <w:kern w:val="2"/>
          <w:sz w:val="24"/>
          <w:lang w:val="en-US" w:eastAsia="zh-CN" w:bidi="ar-SA"/>
        </w:rPr>
      </w:pPr>
      <w:r>
        <w:rPr>
          <w:rFonts w:hint="eastAsia" w:ascii="宋体" w:hAnsi="宋体" w:eastAsia="宋体" w:cs="宋体"/>
          <w:color w:val="auto"/>
          <w:sz w:val="24"/>
          <w:szCs w:val="22"/>
        </w:rPr>
        <w:t>日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360B3FD8">
      <w:pP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38554D42">
      <w:pPr>
        <w:spacing w:beforeLines="100" w:afterLines="100" w:line="36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val="en-US" w:eastAsia="zh-CN"/>
        </w:rPr>
        <w:t>5</w:t>
      </w:r>
      <w:r>
        <w:rPr>
          <w:rFonts w:hint="eastAsia" w:ascii="宋体" w:hAnsi="宋体" w:eastAsia="宋体" w:cs="宋体"/>
          <w:b/>
          <w:bCs/>
          <w:color w:val="auto"/>
          <w:sz w:val="28"/>
          <w:szCs w:val="28"/>
        </w:rPr>
        <w:t>、无重大税收违法行为承诺书</w:t>
      </w:r>
    </w:p>
    <w:p w14:paraId="3D92CD3A">
      <w:pPr>
        <w:spacing w:before="100" w:beforeAutospacing="1" w:after="100" w:afterAutospacing="1" w:line="360" w:lineRule="auto"/>
        <w:jc w:val="left"/>
        <w:rPr>
          <w:rFonts w:hint="eastAsia" w:ascii="宋体" w:hAnsi="宋体" w:eastAsia="宋体" w:cs="宋体"/>
          <w:b/>
          <w:bCs/>
          <w:color w:val="auto"/>
          <w:sz w:val="28"/>
          <w:szCs w:val="28"/>
        </w:rPr>
      </w:pPr>
      <w:r>
        <w:rPr>
          <w:rFonts w:hint="eastAsia" w:ascii="宋体" w:hAnsi="宋体" w:eastAsia="宋体" w:cs="宋体"/>
          <w:color w:val="auto"/>
          <w:sz w:val="24"/>
        </w:rPr>
        <w:t>本人以企业法定代表人的身份郑重承诺：</w:t>
      </w:r>
    </w:p>
    <w:p w14:paraId="2395B9DF">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本公司近三年无重大税收违法行为，愿意接受社会各界监督。</w:t>
      </w:r>
    </w:p>
    <w:p w14:paraId="6859BEBA">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本公司及法定代表人若有违反承诺内容的行为，自愿依法接受取消投标资格、记入信用档案、取消中标资格、没收投标保证金等有关处理，愿意承担法律责任，给招标人造成损失的，依法承担赔偿责任。</w:t>
      </w:r>
    </w:p>
    <w:p w14:paraId="12CB8078">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7D18A497">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830949F">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64DE5758">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23F28154">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125DE33B">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8C17739">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6CDE1B42">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w:t>
      </w:r>
    </w:p>
    <w:p w14:paraId="5376ED9A">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6BCACBF2">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537403D8">
      <w:pPr>
        <w:spacing w:line="360" w:lineRule="auto"/>
        <w:ind w:firstLine="3300" w:firstLineChars="1375"/>
        <w:rPr>
          <w:rFonts w:hint="eastAsia" w:ascii="宋体" w:hAnsi="宋体" w:eastAsia="宋体" w:cs="宋体"/>
          <w:bCs/>
          <w:color w:val="auto"/>
          <w:sz w:val="24"/>
        </w:rPr>
      </w:pPr>
      <w:r>
        <w:rPr>
          <w:rFonts w:hint="eastAsia" w:ascii="宋体" w:hAnsi="宋体" w:eastAsia="宋体" w:cs="宋体"/>
          <w:bCs/>
          <w:color w:val="auto"/>
          <w:sz w:val="24"/>
        </w:rPr>
        <w:t xml:space="preserve"> </w:t>
      </w:r>
    </w:p>
    <w:p w14:paraId="64B35749">
      <w:pPr>
        <w:spacing w:line="360" w:lineRule="auto"/>
        <w:ind w:firstLine="3300" w:firstLineChars="1375"/>
        <w:jc w:val="right"/>
        <w:rPr>
          <w:rFonts w:hint="eastAsia" w:ascii="宋体" w:hAnsi="宋体" w:eastAsia="宋体" w:cs="宋体"/>
          <w:bCs/>
          <w:color w:val="auto"/>
          <w:sz w:val="24"/>
        </w:rPr>
      </w:pPr>
      <w:r>
        <w:rPr>
          <w:rFonts w:hint="eastAsia" w:ascii="宋体" w:hAnsi="宋体" w:eastAsia="宋体" w:cs="宋体"/>
          <w:color w:val="auto"/>
          <w:sz w:val="24"/>
          <w:szCs w:val="22"/>
        </w:rPr>
        <w:t>日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42AC4D59">
      <w:pP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0FA59C43">
      <w:pPr>
        <w:spacing w:beforeLines="100" w:afterLines="100" w:line="360" w:lineRule="auto"/>
        <w:jc w:val="center"/>
        <w:rPr>
          <w:rFonts w:hint="eastAsia" w:ascii="宋体" w:hAnsi="宋体" w:eastAsia="宋体" w:cs="宋体"/>
          <w:color w:val="auto"/>
          <w:sz w:val="24"/>
        </w:rPr>
      </w:pPr>
      <w:r>
        <w:rPr>
          <w:rFonts w:hint="eastAsia" w:ascii="宋体" w:hAnsi="宋体" w:eastAsia="宋体" w:cs="宋体"/>
          <w:b/>
          <w:bCs/>
          <w:color w:val="auto"/>
          <w:sz w:val="28"/>
          <w:szCs w:val="28"/>
          <w:lang w:val="en-US" w:eastAsia="zh-CN"/>
        </w:rPr>
        <w:t>6</w:t>
      </w:r>
      <w:r>
        <w:rPr>
          <w:rFonts w:hint="eastAsia" w:ascii="宋体" w:hAnsi="宋体" w:eastAsia="宋体" w:cs="宋体"/>
          <w:b/>
          <w:bCs/>
          <w:color w:val="auto"/>
          <w:sz w:val="28"/>
          <w:szCs w:val="28"/>
        </w:rPr>
        <w:t>、中标服务费承诺书</w:t>
      </w:r>
    </w:p>
    <w:p w14:paraId="1FFFB2EF">
      <w:pPr>
        <w:wordWrap w:val="0"/>
        <w:spacing w:before="100" w:beforeAutospacing="1" w:after="100" w:afterAutospacing="1" w:line="360" w:lineRule="auto"/>
        <w:jc w:val="left"/>
        <w:rPr>
          <w:rFonts w:hint="eastAsia" w:ascii="宋体" w:hAnsi="宋体" w:eastAsia="宋体" w:cs="宋体"/>
          <w:color w:val="auto"/>
          <w:sz w:val="24"/>
        </w:rPr>
      </w:pPr>
      <w:r>
        <w:rPr>
          <w:rFonts w:hint="eastAsia" w:ascii="宋体" w:hAnsi="宋体" w:eastAsia="宋体" w:cs="宋体"/>
          <w:color w:val="auto"/>
          <w:sz w:val="24"/>
          <w:szCs w:val="22"/>
          <w:lang w:eastAsia="zh-CN"/>
        </w:rPr>
        <w:t>新疆华瑞嘉诚项目管理有限公司</w:t>
      </w:r>
      <w:r>
        <w:rPr>
          <w:rFonts w:hint="eastAsia" w:ascii="宋体" w:hAnsi="宋体" w:eastAsia="宋体" w:cs="宋体"/>
          <w:color w:val="auto"/>
          <w:sz w:val="24"/>
          <w:szCs w:val="22"/>
        </w:rPr>
        <w:t>：</w:t>
      </w:r>
    </w:p>
    <w:p w14:paraId="72CABADE">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我公司在贵公司组织的</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w:t>
      </w:r>
      <w:r>
        <w:rPr>
          <w:rFonts w:hint="eastAsia" w:ascii="宋体" w:hAnsi="宋体" w:cs="宋体"/>
          <w:color w:val="auto"/>
          <w:sz w:val="24"/>
          <w:lang w:eastAsia="zh-CN"/>
        </w:rPr>
        <w:t>项目</w:t>
      </w:r>
      <w:r>
        <w:rPr>
          <w:rFonts w:hint="eastAsia" w:ascii="宋体" w:hAnsi="宋体" w:eastAsia="宋体" w:cs="宋体"/>
          <w:color w:val="auto"/>
          <w:sz w:val="24"/>
        </w:rPr>
        <w:t>编号：</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000000" w:themeColor="text1"/>
          <w:kern w:val="0"/>
          <w:sz w:val="24"/>
          <w:szCs w:val="22"/>
          <w:lang w:val="en-US" w:eastAsia="zh-CN" w:bidi="ar-SA"/>
          <w14:textFill>
            <w14:solidFill>
              <w14:schemeClr w14:val="tx1"/>
            </w14:solidFill>
          </w14:textFill>
        </w:rPr>
        <w:t>招标中若获中标，我公司承诺，保证在领取中标通知书前按招标书有关规定，电汇或贵公司认可的其他方式向贵公司支付中标服务费。</w:t>
      </w:r>
    </w:p>
    <w:p w14:paraId="767D2562">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特此承诺。</w:t>
      </w:r>
    </w:p>
    <w:p w14:paraId="748F3664">
      <w:pPr>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2AA217A">
      <w:pPr>
        <w:pStyle w:val="42"/>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674A249E">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65BD660C">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35CD5B00">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378686A8">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43CCBCF1">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698ECE4A">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3608B596">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47B1BC6F">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300F9AF0">
      <w:pPr>
        <w:spacing w:line="360" w:lineRule="auto"/>
        <w:ind w:firstLine="3300" w:firstLineChars="1375"/>
        <w:rPr>
          <w:rFonts w:hint="eastAsia" w:ascii="宋体" w:hAnsi="宋体" w:eastAsia="宋体" w:cs="宋体"/>
          <w:bCs/>
          <w:color w:val="auto"/>
          <w:sz w:val="24"/>
        </w:rPr>
      </w:pPr>
      <w:r>
        <w:rPr>
          <w:rFonts w:hint="eastAsia" w:ascii="宋体" w:hAnsi="宋体" w:eastAsia="宋体" w:cs="宋体"/>
          <w:bCs/>
          <w:color w:val="auto"/>
          <w:sz w:val="24"/>
        </w:rPr>
        <w:t xml:space="preserve"> </w:t>
      </w:r>
    </w:p>
    <w:p w14:paraId="73A2751B">
      <w:pPr>
        <w:spacing w:line="360" w:lineRule="auto"/>
        <w:ind w:firstLine="3300" w:firstLineChars="1375"/>
        <w:jc w:val="right"/>
        <w:rPr>
          <w:rFonts w:hint="eastAsia" w:ascii="宋体" w:hAnsi="宋体" w:eastAsia="宋体" w:cs="宋体"/>
          <w:bCs/>
          <w:color w:val="auto"/>
          <w:sz w:val="24"/>
        </w:rPr>
      </w:pPr>
      <w:r>
        <w:rPr>
          <w:rFonts w:hint="eastAsia" w:ascii="宋体" w:hAnsi="宋体" w:eastAsia="宋体" w:cs="宋体"/>
          <w:color w:val="auto"/>
          <w:sz w:val="24"/>
          <w:szCs w:val="22"/>
        </w:rPr>
        <w:t>日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624F5FCA">
      <w:pP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1F9F5221">
      <w:pPr>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7、参加政府采购活动前三年内在经营活动中没有重大违法记录的书面声明</w:t>
      </w:r>
    </w:p>
    <w:p w14:paraId="1F9A8170">
      <w:pP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6B097EE7">
      <w:pPr>
        <w:pageBreakBefore w:val="0"/>
        <w:kinsoku/>
        <w:overflowPunct/>
        <w:bidi w:val="0"/>
        <w:spacing w:line="480" w:lineRule="exact"/>
        <w:jc w:val="center"/>
        <w:textAlignment w:val="auto"/>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8、投标保证金缴纳凭证或保函</w:t>
      </w:r>
    </w:p>
    <w:p w14:paraId="719F9872">
      <w:pP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30027659">
      <w:pPr>
        <w:pageBreakBefore w:val="0"/>
        <w:kinsoku/>
        <w:overflowPunct/>
        <w:bidi w:val="0"/>
        <w:spacing w:line="480" w:lineRule="exact"/>
        <w:jc w:val="center"/>
        <w:textAlignment w:val="auto"/>
        <w:rPr>
          <w:rFonts w:hint="eastAsia" w:ascii="宋体" w:hAnsi="宋体" w:eastAsia="宋体" w:cs="宋体"/>
          <w:b/>
          <w:bCs/>
          <w:color w:val="auto"/>
          <w:sz w:val="28"/>
          <w:szCs w:val="28"/>
          <w:lang w:eastAsia="zh-CN"/>
        </w:rPr>
      </w:pPr>
      <w:r>
        <w:rPr>
          <w:rFonts w:hint="eastAsia" w:ascii="宋体" w:hAnsi="宋体" w:cs="宋体"/>
          <w:b/>
          <w:bCs/>
          <w:color w:val="auto"/>
          <w:sz w:val="28"/>
          <w:szCs w:val="28"/>
          <w:lang w:val="en-US" w:eastAsia="zh-CN"/>
        </w:rPr>
        <w:t>9</w:t>
      </w:r>
      <w:r>
        <w:rPr>
          <w:rFonts w:hint="eastAsia" w:ascii="宋体" w:hAnsi="宋体" w:eastAsia="宋体" w:cs="宋体"/>
          <w:b/>
          <w:bCs/>
          <w:color w:val="auto"/>
          <w:sz w:val="28"/>
          <w:szCs w:val="28"/>
          <w:lang w:val="en-US" w:eastAsia="zh-CN"/>
        </w:rPr>
        <w:t>、</w:t>
      </w:r>
      <w:r>
        <w:rPr>
          <w:rFonts w:hint="eastAsia" w:ascii="宋体" w:hAnsi="宋体" w:eastAsia="宋体" w:cs="宋体"/>
          <w:b/>
          <w:bCs/>
          <w:color w:val="auto"/>
          <w:sz w:val="28"/>
          <w:szCs w:val="28"/>
          <w:lang w:eastAsia="zh-CN"/>
        </w:rPr>
        <w:t>服务保障方案（包含售后服务方案、场地、设备、人员等）</w:t>
      </w:r>
    </w:p>
    <w:p w14:paraId="07871281">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517619C3">
      <w:pPr>
        <w:spacing w:line="240" w:lineRule="auto"/>
        <w:jc w:val="center"/>
        <w:rPr>
          <w:rFonts w:hint="eastAsia" w:ascii="宋体" w:hAnsi="宋体" w:eastAsia="宋体" w:cs="宋体"/>
          <w:b/>
          <w:bCs/>
          <w:color w:val="auto"/>
          <w:sz w:val="28"/>
          <w:szCs w:val="28"/>
          <w:lang w:val="en-US" w:eastAsia="zh-CN"/>
        </w:rPr>
      </w:pPr>
      <w:r>
        <w:rPr>
          <w:rFonts w:hint="eastAsia" w:ascii="宋体" w:hAnsi="宋体" w:cs="宋体"/>
          <w:b/>
          <w:bCs/>
          <w:color w:val="auto"/>
          <w:sz w:val="28"/>
          <w:szCs w:val="28"/>
          <w:lang w:val="en-US" w:eastAsia="zh-CN"/>
        </w:rPr>
        <w:t>10</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lang w:val="en-US" w:eastAsia="zh-CN"/>
        </w:rPr>
        <w:t>实施方案</w:t>
      </w:r>
    </w:p>
    <w:p w14:paraId="2A930BA3">
      <w:pPr>
        <w:keepNext w:val="0"/>
        <w:keepLines w:val="0"/>
        <w:pageBreakBefore w:val="0"/>
        <w:widowControl w:val="0"/>
        <w:kinsoku/>
        <w:wordWrap/>
        <w:overflowPunct/>
        <w:topLinePunct w:val="0"/>
        <w:autoSpaceDE/>
        <w:autoSpaceDN/>
        <w:bidi w:val="0"/>
        <w:adjustRightInd/>
        <w:snapToGrid/>
        <w:spacing w:line="480" w:lineRule="exact"/>
        <w:ind w:firstLine="480" w:firstLineChars="200"/>
        <w:jc w:val="both"/>
        <w:textAlignment w:val="auto"/>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为本项目实施所采用的</w:t>
      </w:r>
      <w:r>
        <w:rPr>
          <w:rFonts w:hint="eastAsia" w:ascii="宋体" w:hAnsi="宋体" w:cs="宋体"/>
          <w:color w:val="000000" w:themeColor="text1"/>
          <w:sz w:val="24"/>
          <w:szCs w:val="24"/>
          <w:lang w:eastAsia="zh-CN"/>
          <w14:textFill>
            <w14:solidFill>
              <w14:schemeClr w14:val="tx1"/>
            </w14:solidFill>
          </w14:textFill>
        </w:rPr>
        <w:t>技术服务</w:t>
      </w:r>
      <w:r>
        <w:rPr>
          <w:rFonts w:hint="eastAsia" w:ascii="宋体" w:hAnsi="宋体" w:eastAsia="宋体" w:cs="宋体"/>
          <w:color w:val="000000" w:themeColor="text1"/>
          <w:sz w:val="24"/>
          <w:szCs w:val="24"/>
          <w:lang w:eastAsia="zh-CN"/>
          <w14:textFill>
            <w14:solidFill>
              <w14:schemeClr w14:val="tx1"/>
            </w14:solidFill>
          </w14:textFill>
        </w:rPr>
        <w:t>方案等</w:t>
      </w:r>
      <w:r>
        <w:rPr>
          <w:rFonts w:hint="eastAsia" w:ascii="宋体" w:hAnsi="宋体" w:cs="宋体"/>
          <w:color w:val="000000" w:themeColor="text1"/>
          <w:sz w:val="24"/>
          <w:szCs w:val="24"/>
          <w:lang w:eastAsia="zh-CN"/>
          <w14:textFill>
            <w14:solidFill>
              <w14:schemeClr w14:val="tx1"/>
            </w14:solidFill>
          </w14:textFill>
        </w:rPr>
        <w:t>（包含：</w:t>
      </w:r>
      <w:r>
        <w:rPr>
          <w:rFonts w:hint="eastAsia" w:ascii="宋体" w:hAnsi="宋体" w:eastAsia="宋体" w:cs="宋体"/>
          <w:color w:val="000000" w:themeColor="text1"/>
          <w:sz w:val="24"/>
          <w:szCs w:val="24"/>
          <w:lang w:eastAsia="zh-CN"/>
          <w14:textFill>
            <w14:solidFill>
              <w14:schemeClr w14:val="tx1"/>
            </w14:solidFill>
          </w14:textFill>
        </w:rPr>
        <w:t>技术</w:t>
      </w:r>
      <w:r>
        <w:rPr>
          <w:rFonts w:hint="eastAsia" w:ascii="宋体" w:hAnsi="宋体" w:cs="宋体"/>
          <w:color w:val="000000" w:themeColor="text1"/>
          <w:sz w:val="24"/>
          <w:szCs w:val="24"/>
          <w:lang w:eastAsia="zh-CN"/>
          <w14:textFill>
            <w14:solidFill>
              <w14:schemeClr w14:val="tx1"/>
            </w14:solidFill>
          </w14:textFill>
        </w:rPr>
        <w:t>部分</w:t>
      </w:r>
      <w:r>
        <w:rPr>
          <w:rFonts w:hint="eastAsia" w:ascii="宋体" w:hAnsi="宋体" w:eastAsia="宋体" w:cs="宋体"/>
          <w:color w:val="000000" w:themeColor="text1"/>
          <w:sz w:val="24"/>
          <w:szCs w:val="24"/>
          <w:lang w:eastAsia="zh-CN"/>
          <w14:textFill>
            <w14:solidFill>
              <w14:schemeClr w14:val="tx1"/>
            </w14:solidFill>
          </w14:textFill>
        </w:rPr>
        <w:t>评分细则里需要提供的</w:t>
      </w:r>
      <w:r>
        <w:rPr>
          <w:rFonts w:hint="eastAsia" w:ascii="宋体" w:hAnsi="宋体" w:cs="宋体"/>
          <w:color w:val="000000" w:themeColor="text1"/>
          <w:sz w:val="24"/>
          <w:szCs w:val="24"/>
          <w:lang w:eastAsia="zh-CN"/>
          <w14:textFill>
            <w14:solidFill>
              <w14:schemeClr w14:val="tx1"/>
            </w14:solidFill>
          </w14:textFill>
        </w:rPr>
        <w:t>证明</w:t>
      </w:r>
      <w:r>
        <w:rPr>
          <w:rFonts w:hint="eastAsia" w:ascii="宋体" w:hAnsi="宋体" w:eastAsia="宋体" w:cs="宋体"/>
          <w:color w:val="000000" w:themeColor="text1"/>
          <w:sz w:val="24"/>
          <w:szCs w:val="24"/>
          <w:lang w:eastAsia="zh-CN"/>
          <w14:textFill>
            <w14:solidFill>
              <w14:schemeClr w14:val="tx1"/>
            </w14:solidFill>
          </w14:textFill>
        </w:rPr>
        <w:t>材料及方案</w:t>
      </w:r>
      <w:r>
        <w:rPr>
          <w:rFonts w:hint="eastAsia" w:ascii="宋体" w:hAnsi="宋体" w:cs="宋体"/>
          <w:color w:val="000000" w:themeColor="text1"/>
          <w:sz w:val="24"/>
          <w:szCs w:val="24"/>
          <w:lang w:eastAsia="zh-CN"/>
          <w14:textFill>
            <w14:solidFill>
              <w14:schemeClr w14:val="tx1"/>
            </w14:solidFill>
          </w14:textFill>
        </w:rPr>
        <w:t>）；</w:t>
      </w:r>
    </w:p>
    <w:p w14:paraId="2FB49825">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73A16CD3">
      <w:pPr>
        <w:spacing w:beforeLines="100" w:afterLines="100" w:line="360" w:lineRule="auto"/>
        <w:jc w:val="center"/>
        <w:rPr>
          <w:rFonts w:hint="eastAsia" w:ascii="宋体" w:hAnsi="宋体" w:eastAsia="宋体" w:cs="宋体"/>
          <w:b/>
          <w:bCs/>
          <w:color w:val="auto"/>
          <w:sz w:val="28"/>
          <w:szCs w:val="28"/>
          <w:lang w:val="en-US" w:eastAsia="zh-CN"/>
        </w:rPr>
      </w:pPr>
      <w:r>
        <w:rPr>
          <w:rFonts w:hint="eastAsia" w:ascii="宋体" w:hAnsi="宋体" w:cs="宋体"/>
          <w:b/>
          <w:bCs/>
          <w:color w:val="auto"/>
          <w:sz w:val="28"/>
          <w:szCs w:val="28"/>
          <w:lang w:val="en-US" w:eastAsia="zh-CN"/>
        </w:rPr>
        <w:t>11</w:t>
      </w:r>
      <w:r>
        <w:rPr>
          <w:rFonts w:hint="eastAsia" w:ascii="宋体" w:hAnsi="宋体" w:eastAsia="宋体" w:cs="宋体"/>
          <w:b/>
          <w:bCs/>
          <w:color w:val="auto"/>
          <w:sz w:val="28"/>
          <w:szCs w:val="28"/>
          <w:lang w:val="en-US" w:eastAsia="zh-CN"/>
        </w:rPr>
        <w:t>、服务承诺书</w:t>
      </w:r>
    </w:p>
    <w:p w14:paraId="03AEA9F8">
      <w:pPr>
        <w:wordWrap w:val="0"/>
        <w:spacing w:before="100" w:beforeAutospacing="1" w:after="100" w:afterAutospacing="1" w:line="360" w:lineRule="auto"/>
        <w:jc w:val="left"/>
        <w:rPr>
          <w:rFonts w:hint="default" w:ascii="宋体" w:hAnsi="宋体" w:eastAsia="宋体" w:cs="宋体"/>
          <w:color w:val="auto"/>
          <w:sz w:val="24"/>
          <w:szCs w:val="22"/>
          <w:u w:val="single"/>
          <w:lang w:val="en-US" w:eastAsia="zh-CN"/>
        </w:rPr>
      </w:pPr>
      <w:r>
        <w:rPr>
          <w:rFonts w:hint="eastAsia" w:ascii="宋体" w:hAnsi="宋体" w:eastAsia="宋体" w:cs="宋体"/>
          <w:color w:val="auto"/>
          <w:sz w:val="24"/>
          <w:szCs w:val="22"/>
          <w:lang w:eastAsia="zh-CN"/>
        </w:rPr>
        <w:t>致：</w:t>
      </w:r>
      <w:r>
        <w:rPr>
          <w:rFonts w:hint="eastAsia" w:ascii="宋体" w:hAnsi="宋体" w:eastAsia="宋体" w:cs="宋体"/>
          <w:color w:val="auto"/>
          <w:sz w:val="24"/>
          <w:szCs w:val="22"/>
          <w:u w:val="single"/>
          <w:lang w:eastAsia="zh-CN"/>
        </w:rPr>
        <w:t xml:space="preserve">     （招标人）</w:t>
      </w:r>
      <w:r>
        <w:rPr>
          <w:rFonts w:hint="eastAsia" w:ascii="宋体" w:hAnsi="宋体" w:eastAsia="宋体" w:cs="宋体"/>
          <w:color w:val="auto"/>
          <w:sz w:val="24"/>
          <w:szCs w:val="22"/>
          <w:u w:val="single"/>
          <w:lang w:val="en-US" w:eastAsia="zh-CN"/>
        </w:rPr>
        <w:t xml:space="preserve">      </w:t>
      </w:r>
    </w:p>
    <w:p w14:paraId="2A15E0CE">
      <w:pPr>
        <w:pStyle w:val="13"/>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本承诺声明：</w:t>
      </w:r>
      <w:r>
        <w:rPr>
          <w:rFonts w:hint="eastAsia" w:ascii="宋体" w:hAnsi="宋体" w:eastAsia="宋体" w:cs="宋体"/>
          <w:color w:val="000000" w:themeColor="text1"/>
          <w:kern w:val="0"/>
          <w:sz w:val="24"/>
          <w:szCs w:val="22"/>
          <w:u w:val="single"/>
          <w:lang w:val="en-US" w:eastAsia="zh-CN" w:bidi="ar-SA"/>
          <w14:textFill>
            <w14:solidFill>
              <w14:schemeClr w14:val="tx1"/>
            </w14:solidFill>
          </w14:textFill>
        </w:rPr>
        <w:t xml:space="preserve">   （投标人名称）   </w:t>
      </w:r>
      <w:r>
        <w:rPr>
          <w:rFonts w:hint="eastAsia" w:ascii="宋体" w:hAnsi="宋体" w:eastAsia="宋体" w:cs="宋体"/>
          <w:color w:val="000000" w:themeColor="text1"/>
          <w:kern w:val="0"/>
          <w:sz w:val="24"/>
          <w:szCs w:val="22"/>
          <w:lang w:val="en-US" w:eastAsia="zh-CN" w:bidi="ar-SA"/>
          <w14:textFill>
            <w14:solidFill>
              <w14:schemeClr w14:val="tx1"/>
            </w14:solidFill>
          </w14:textFill>
        </w:rPr>
        <w:t>对本</w:t>
      </w:r>
      <w:r>
        <w:rPr>
          <w:rFonts w:hint="eastAsia" w:hAnsi="宋体" w:cs="宋体"/>
          <w:color w:val="000000" w:themeColor="text1"/>
          <w:kern w:val="0"/>
          <w:sz w:val="24"/>
          <w:szCs w:val="22"/>
          <w:lang w:val="en-US" w:eastAsia="zh-CN" w:bidi="ar-SA"/>
          <w14:textFill>
            <w14:solidFill>
              <w14:schemeClr w14:val="tx1"/>
            </w14:solidFill>
          </w14:textFill>
        </w:rPr>
        <w:t>磋商</w:t>
      </w:r>
      <w:r>
        <w:rPr>
          <w:rFonts w:hint="eastAsia" w:ascii="宋体" w:hAnsi="宋体" w:eastAsia="宋体" w:cs="宋体"/>
          <w:color w:val="000000" w:themeColor="text1"/>
          <w:kern w:val="0"/>
          <w:sz w:val="24"/>
          <w:szCs w:val="22"/>
          <w:lang w:val="en-US" w:eastAsia="zh-CN" w:bidi="ar-SA"/>
          <w14:textFill>
            <w14:solidFill>
              <w14:schemeClr w14:val="tx1"/>
            </w14:solidFill>
          </w14:textFill>
        </w:rPr>
        <w:t>文件的相关要求完全响应。若有幸中标将严格按照以上承诺进行服务。</w:t>
      </w:r>
    </w:p>
    <w:p w14:paraId="0F7CDC01">
      <w:pPr>
        <w:spacing w:line="360" w:lineRule="auto"/>
        <w:ind w:firstLine="480" w:firstLineChars="200"/>
        <w:rPr>
          <w:rFonts w:hint="eastAsia" w:ascii="宋体" w:hAnsi="宋体" w:eastAsia="宋体" w:cs="宋体"/>
          <w:color w:val="000000" w:themeColor="text1"/>
          <w:kern w:val="0"/>
          <w:sz w:val="24"/>
          <w:szCs w:val="22"/>
          <w:lang w:val="en-US" w:eastAsia="zh-CN" w:bidi="ar-SA"/>
          <w14:textFill>
            <w14:solidFill>
              <w14:schemeClr w14:val="tx1"/>
            </w14:solidFill>
          </w14:textFill>
        </w:rPr>
      </w:pPr>
      <w:r>
        <w:rPr>
          <w:rFonts w:hint="eastAsia" w:ascii="宋体" w:hAnsi="宋体" w:eastAsia="宋体" w:cs="宋体"/>
          <w:color w:val="000000" w:themeColor="text1"/>
          <w:kern w:val="0"/>
          <w:sz w:val="24"/>
          <w:szCs w:val="22"/>
          <w:lang w:val="en-US" w:eastAsia="zh-CN" w:bidi="ar-SA"/>
          <w14:textFill>
            <w14:solidFill>
              <w14:schemeClr w14:val="tx1"/>
            </w14:solidFill>
          </w14:textFill>
        </w:rPr>
        <w:t>特此声明。</w:t>
      </w:r>
    </w:p>
    <w:p w14:paraId="1F8DF6D0">
      <w:pPr>
        <w:pStyle w:val="42"/>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2EE25E67">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011830D1">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5AB6F9BB">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5B52CAF1">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50BAC43A">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23FE71D6">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785CB811">
      <w:pPr>
        <w:pStyle w:val="44"/>
        <w:rPr>
          <w:rFonts w:hint="eastAsia" w:ascii="宋体" w:hAnsi="宋体" w:eastAsia="宋体" w:cs="宋体"/>
          <w:color w:val="000000" w:themeColor="text1"/>
          <w:kern w:val="0"/>
          <w:sz w:val="24"/>
          <w:szCs w:val="22"/>
          <w:lang w:val="en-US" w:eastAsia="zh-CN" w:bidi="ar-SA"/>
          <w14:textFill>
            <w14:solidFill>
              <w14:schemeClr w14:val="tx1"/>
            </w14:solidFill>
          </w14:textFill>
        </w:rPr>
      </w:pPr>
    </w:p>
    <w:p w14:paraId="10470325">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7F005902">
      <w:pPr>
        <w:spacing w:line="360" w:lineRule="auto"/>
        <w:ind w:firstLine="3600" w:firstLineChars="1500"/>
        <w:rPr>
          <w:rFonts w:hint="eastAsia" w:ascii="宋体" w:hAnsi="宋体" w:eastAsia="宋体" w:cs="宋体"/>
          <w:bCs/>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19B45287">
      <w:pPr>
        <w:spacing w:line="360" w:lineRule="auto"/>
        <w:ind w:firstLine="3300" w:firstLineChars="1375"/>
        <w:rPr>
          <w:rFonts w:hint="eastAsia" w:ascii="宋体" w:hAnsi="宋体" w:eastAsia="宋体" w:cs="宋体"/>
          <w:bCs/>
          <w:color w:val="auto"/>
          <w:sz w:val="24"/>
        </w:rPr>
      </w:pPr>
      <w:r>
        <w:rPr>
          <w:rFonts w:hint="eastAsia" w:ascii="宋体" w:hAnsi="宋体" w:eastAsia="宋体" w:cs="宋体"/>
          <w:bCs/>
          <w:color w:val="auto"/>
          <w:sz w:val="24"/>
        </w:rPr>
        <w:t xml:space="preserve"> </w:t>
      </w:r>
    </w:p>
    <w:p w14:paraId="67BC2D60">
      <w:pPr>
        <w:spacing w:line="360" w:lineRule="auto"/>
        <w:ind w:firstLine="3300" w:firstLineChars="1375"/>
        <w:jc w:val="right"/>
        <w:rPr>
          <w:rFonts w:hint="eastAsia" w:ascii="宋体" w:hAnsi="宋体" w:eastAsia="宋体" w:cs="宋体"/>
          <w:b w:val="0"/>
          <w:bCs w:val="0"/>
          <w:color w:val="auto"/>
          <w:kern w:val="2"/>
          <w:sz w:val="24"/>
          <w:lang w:val="en-US" w:eastAsia="zh-CN" w:bidi="ar-SA"/>
        </w:rPr>
      </w:pPr>
      <w:r>
        <w:rPr>
          <w:rFonts w:hint="eastAsia" w:ascii="宋体" w:hAnsi="宋体" w:eastAsia="宋体" w:cs="宋体"/>
          <w:color w:val="auto"/>
          <w:sz w:val="24"/>
          <w:szCs w:val="22"/>
        </w:rPr>
        <w:t>日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1AD8A9B0">
      <w:pPr>
        <w:rPr>
          <w:rFonts w:hint="eastAsia" w:ascii="宋体" w:hAnsi="宋体" w:cs="宋体"/>
          <w:b/>
          <w:bCs/>
          <w:color w:val="auto"/>
          <w:kern w:val="0"/>
          <w:sz w:val="28"/>
          <w:szCs w:val="28"/>
          <w:lang w:val="en-US" w:eastAsia="zh-CN"/>
        </w:rPr>
      </w:pPr>
      <w:r>
        <w:rPr>
          <w:rFonts w:hint="eastAsia" w:ascii="宋体" w:hAnsi="宋体" w:cs="宋体"/>
          <w:b/>
          <w:bCs/>
          <w:color w:val="auto"/>
          <w:kern w:val="0"/>
          <w:sz w:val="28"/>
          <w:szCs w:val="28"/>
          <w:lang w:val="en-US" w:eastAsia="zh-CN"/>
        </w:rPr>
        <w:br w:type="page"/>
      </w:r>
    </w:p>
    <w:p w14:paraId="265B5BB5">
      <w:pPr>
        <w:jc w:val="center"/>
        <w:rPr>
          <w:rFonts w:hint="eastAsia"/>
        </w:rPr>
      </w:pPr>
      <w:r>
        <w:rPr>
          <w:rFonts w:hint="eastAsia" w:ascii="宋体" w:hAnsi="宋体" w:cs="宋体"/>
          <w:b/>
          <w:bCs/>
          <w:color w:val="auto"/>
          <w:kern w:val="0"/>
          <w:sz w:val="28"/>
          <w:szCs w:val="28"/>
          <w:lang w:val="en-US" w:eastAsia="zh-CN"/>
        </w:rPr>
        <w:t>12、</w:t>
      </w:r>
      <w:r>
        <w:rPr>
          <w:rFonts w:hint="eastAsia" w:ascii="宋体" w:hAnsi="宋体" w:cs="宋体"/>
          <w:b/>
          <w:bCs/>
          <w:color w:val="auto"/>
          <w:kern w:val="0"/>
          <w:sz w:val="28"/>
          <w:szCs w:val="28"/>
          <w:lang w:eastAsia="zh-CN"/>
        </w:rPr>
        <w:t>报价</w:t>
      </w:r>
      <w:r>
        <w:rPr>
          <w:rFonts w:hint="eastAsia" w:ascii="宋体" w:hAnsi="宋体" w:eastAsia="宋体" w:cs="宋体"/>
          <w:b/>
          <w:bCs/>
          <w:color w:val="auto"/>
          <w:kern w:val="0"/>
          <w:sz w:val="28"/>
          <w:szCs w:val="28"/>
          <w:lang w:eastAsia="zh-CN"/>
        </w:rPr>
        <w:t>一览表</w:t>
      </w:r>
    </w:p>
    <w:tbl>
      <w:tblPr>
        <w:tblStyle w:val="26"/>
        <w:tblW w:w="979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683"/>
        <w:gridCol w:w="7113"/>
      </w:tblGrid>
      <w:tr w14:paraId="026AE4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098" w:hRule="exact"/>
          <w:jc w:val="center"/>
        </w:trPr>
        <w:tc>
          <w:tcPr>
            <w:tcW w:w="2683" w:type="dxa"/>
            <w:tcBorders>
              <w:top w:val="single" w:color="auto" w:sz="12" w:space="0"/>
              <w:bottom w:val="single" w:color="auto" w:sz="12" w:space="0"/>
              <w:right w:val="single" w:color="auto" w:sz="12" w:space="0"/>
            </w:tcBorders>
            <w:noWrap w:val="0"/>
            <w:vAlign w:val="center"/>
          </w:tcPr>
          <w:p w14:paraId="7A65C1C8">
            <w:pPr>
              <w:spacing w:line="360" w:lineRule="auto"/>
              <w:ind w:right="-53" w:rightChars="-25"/>
              <w:jc w:val="center"/>
              <w:rPr>
                <w:rFonts w:hint="eastAsia" w:ascii="宋体" w:hAnsi="宋体" w:eastAsia="宋体" w:cs="宋体"/>
                <w:color w:val="auto"/>
                <w:sz w:val="24"/>
              </w:rPr>
            </w:pPr>
            <w:r>
              <w:rPr>
                <w:rFonts w:hint="eastAsia" w:ascii="宋体" w:hAnsi="宋体" w:eastAsia="宋体" w:cs="宋体"/>
                <w:color w:val="auto"/>
                <w:sz w:val="24"/>
              </w:rPr>
              <w:t>项目名称</w:t>
            </w:r>
          </w:p>
        </w:tc>
        <w:tc>
          <w:tcPr>
            <w:tcW w:w="7113" w:type="dxa"/>
            <w:tcBorders>
              <w:top w:val="single" w:color="auto" w:sz="12" w:space="0"/>
              <w:left w:val="single" w:color="auto" w:sz="12" w:space="0"/>
              <w:bottom w:val="single" w:color="auto" w:sz="12" w:space="0"/>
            </w:tcBorders>
            <w:noWrap w:val="0"/>
            <w:vAlign w:val="center"/>
          </w:tcPr>
          <w:p w14:paraId="7C8D173C">
            <w:pPr>
              <w:spacing w:line="360" w:lineRule="auto"/>
              <w:ind w:right="-42" w:rightChars="-20"/>
              <w:rPr>
                <w:rFonts w:hint="eastAsia" w:ascii="宋体" w:hAnsi="宋体" w:eastAsia="宋体" w:cs="宋体"/>
                <w:color w:val="auto"/>
                <w:sz w:val="24"/>
              </w:rPr>
            </w:pPr>
          </w:p>
        </w:tc>
      </w:tr>
      <w:tr w14:paraId="2FBAF3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13" w:hRule="exact"/>
          <w:jc w:val="center"/>
        </w:trPr>
        <w:tc>
          <w:tcPr>
            <w:tcW w:w="2683" w:type="dxa"/>
            <w:tcBorders>
              <w:top w:val="single" w:color="auto" w:sz="12" w:space="0"/>
              <w:right w:val="single" w:color="auto" w:sz="12" w:space="0"/>
            </w:tcBorders>
            <w:noWrap w:val="0"/>
            <w:vAlign w:val="center"/>
          </w:tcPr>
          <w:p w14:paraId="05EB3000">
            <w:pPr>
              <w:spacing w:line="360" w:lineRule="auto"/>
              <w:ind w:right="-53" w:rightChars="-25"/>
              <w:jc w:val="center"/>
              <w:rPr>
                <w:rFonts w:hint="eastAsia" w:ascii="宋体" w:hAnsi="宋体" w:eastAsia="宋体" w:cs="宋体"/>
                <w:color w:val="auto"/>
                <w:sz w:val="24"/>
              </w:rPr>
            </w:pPr>
            <w:r>
              <w:rPr>
                <w:rFonts w:hint="eastAsia" w:ascii="宋体" w:hAnsi="宋体" w:eastAsia="宋体" w:cs="宋体"/>
                <w:color w:val="auto"/>
                <w:sz w:val="24"/>
              </w:rPr>
              <w:t>项目编号</w:t>
            </w:r>
          </w:p>
        </w:tc>
        <w:tc>
          <w:tcPr>
            <w:tcW w:w="7113" w:type="dxa"/>
            <w:tcBorders>
              <w:top w:val="single" w:color="auto" w:sz="12" w:space="0"/>
              <w:left w:val="single" w:color="auto" w:sz="12" w:space="0"/>
            </w:tcBorders>
            <w:noWrap w:val="0"/>
            <w:vAlign w:val="center"/>
          </w:tcPr>
          <w:p w14:paraId="3E1EBEAD">
            <w:pPr>
              <w:spacing w:line="360" w:lineRule="auto"/>
              <w:ind w:right="-42" w:rightChars="-20"/>
              <w:rPr>
                <w:rFonts w:hint="eastAsia" w:ascii="宋体" w:hAnsi="宋体" w:eastAsia="宋体" w:cs="宋体"/>
                <w:color w:val="auto"/>
                <w:sz w:val="24"/>
              </w:rPr>
            </w:pPr>
          </w:p>
        </w:tc>
      </w:tr>
      <w:tr w14:paraId="2C770D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09" w:hRule="exact"/>
          <w:jc w:val="center"/>
        </w:trPr>
        <w:tc>
          <w:tcPr>
            <w:tcW w:w="2683" w:type="dxa"/>
            <w:tcBorders>
              <w:right w:val="single" w:color="auto" w:sz="12" w:space="0"/>
            </w:tcBorders>
            <w:noWrap w:val="0"/>
            <w:vAlign w:val="center"/>
          </w:tcPr>
          <w:p w14:paraId="42AB9137">
            <w:pPr>
              <w:spacing w:line="360" w:lineRule="auto"/>
              <w:ind w:right="-53" w:rightChars="-25"/>
              <w:jc w:val="center"/>
              <w:rPr>
                <w:rFonts w:hint="eastAsia" w:ascii="宋体" w:hAnsi="宋体" w:eastAsia="宋体" w:cs="宋体"/>
                <w:color w:val="auto"/>
                <w:sz w:val="24"/>
              </w:rPr>
            </w:pPr>
            <w:r>
              <w:rPr>
                <w:rFonts w:hint="eastAsia" w:ascii="宋体" w:hAnsi="宋体" w:eastAsia="宋体" w:cs="宋体"/>
                <w:color w:val="auto"/>
                <w:sz w:val="24"/>
              </w:rPr>
              <w:t>投标</w:t>
            </w:r>
            <w:r>
              <w:rPr>
                <w:rFonts w:hint="eastAsia" w:ascii="宋体" w:hAnsi="宋体" w:eastAsia="宋体" w:cs="宋体"/>
                <w:color w:val="auto"/>
                <w:sz w:val="24"/>
                <w:lang w:eastAsia="zh-CN"/>
              </w:rPr>
              <w:t>单位</w:t>
            </w:r>
            <w:r>
              <w:rPr>
                <w:rFonts w:hint="eastAsia" w:ascii="宋体" w:hAnsi="宋体" w:eastAsia="宋体" w:cs="宋体"/>
                <w:color w:val="auto"/>
                <w:sz w:val="24"/>
              </w:rPr>
              <w:t>名称</w:t>
            </w:r>
          </w:p>
        </w:tc>
        <w:tc>
          <w:tcPr>
            <w:tcW w:w="7113" w:type="dxa"/>
            <w:tcBorders>
              <w:left w:val="single" w:color="auto" w:sz="12" w:space="0"/>
            </w:tcBorders>
            <w:noWrap w:val="0"/>
            <w:vAlign w:val="top"/>
          </w:tcPr>
          <w:p w14:paraId="0DF9A676">
            <w:pPr>
              <w:spacing w:line="360" w:lineRule="auto"/>
              <w:ind w:right="-42" w:rightChars="-20"/>
              <w:rPr>
                <w:rFonts w:hint="eastAsia" w:ascii="宋体" w:hAnsi="宋体" w:eastAsia="宋体" w:cs="宋体"/>
                <w:color w:val="auto"/>
                <w:sz w:val="24"/>
              </w:rPr>
            </w:pPr>
          </w:p>
        </w:tc>
      </w:tr>
      <w:tr w14:paraId="4D4C53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21" w:hRule="exact"/>
          <w:jc w:val="center"/>
        </w:trPr>
        <w:tc>
          <w:tcPr>
            <w:tcW w:w="2683" w:type="dxa"/>
            <w:tcBorders>
              <w:right w:val="single" w:color="auto" w:sz="12" w:space="0"/>
            </w:tcBorders>
            <w:noWrap w:val="0"/>
            <w:vAlign w:val="center"/>
          </w:tcPr>
          <w:p w14:paraId="1C2C9224">
            <w:pPr>
              <w:spacing w:line="360" w:lineRule="auto"/>
              <w:ind w:right="-53" w:rightChars="-25"/>
              <w:jc w:val="center"/>
              <w:rPr>
                <w:rFonts w:hint="eastAsia" w:ascii="宋体" w:hAnsi="宋体" w:eastAsia="宋体" w:cs="宋体"/>
                <w:color w:val="auto"/>
                <w:sz w:val="24"/>
              </w:rPr>
            </w:pPr>
            <w:r>
              <w:rPr>
                <w:rFonts w:hint="eastAsia" w:ascii="宋体" w:hAnsi="宋体" w:eastAsia="宋体" w:cs="宋体"/>
                <w:color w:val="auto"/>
                <w:sz w:val="24"/>
              </w:rPr>
              <w:t>总投标价</w:t>
            </w:r>
          </w:p>
          <w:p w14:paraId="7B9B386D">
            <w:pPr>
              <w:spacing w:line="360" w:lineRule="auto"/>
              <w:ind w:right="-53" w:rightChars="-25"/>
              <w:jc w:val="center"/>
              <w:rPr>
                <w:rFonts w:hint="eastAsia" w:ascii="宋体" w:hAnsi="宋体" w:eastAsia="宋体" w:cs="宋体"/>
                <w:color w:val="auto"/>
                <w:sz w:val="24"/>
                <w:lang w:val="en-US" w:eastAsia="zh-CN"/>
              </w:rPr>
            </w:pPr>
            <w:r>
              <w:rPr>
                <w:rFonts w:hint="eastAsia" w:ascii="宋体" w:hAnsi="宋体" w:cs="宋体"/>
                <w:color w:val="auto"/>
                <w:sz w:val="24"/>
                <w:lang w:val="en-US" w:eastAsia="zh-CN"/>
              </w:rPr>
              <w:t>合同履约期限</w:t>
            </w:r>
          </w:p>
          <w:p w14:paraId="245DB3CA">
            <w:pPr>
              <w:spacing w:line="360" w:lineRule="auto"/>
              <w:ind w:right="-53" w:rightChars="-25"/>
              <w:jc w:val="center"/>
              <w:rPr>
                <w:rFonts w:hint="eastAsia" w:ascii="宋体" w:hAnsi="宋体" w:eastAsia="宋体" w:cs="宋体"/>
                <w:color w:val="auto"/>
                <w:sz w:val="24"/>
              </w:rPr>
            </w:pPr>
            <w:r>
              <w:rPr>
                <w:rFonts w:hint="eastAsia" w:ascii="宋体" w:hAnsi="宋体" w:eastAsia="宋体" w:cs="宋体"/>
                <w:color w:val="auto"/>
                <w:sz w:val="24"/>
                <w:lang w:val="en-US" w:eastAsia="zh-CN"/>
              </w:rPr>
              <w:t>服务质量</w:t>
            </w:r>
          </w:p>
        </w:tc>
        <w:tc>
          <w:tcPr>
            <w:tcW w:w="7113" w:type="dxa"/>
            <w:tcBorders>
              <w:left w:val="single" w:color="auto" w:sz="12" w:space="0"/>
            </w:tcBorders>
            <w:noWrap w:val="0"/>
            <w:vAlign w:val="center"/>
          </w:tcPr>
          <w:p w14:paraId="4B61595B">
            <w:pPr>
              <w:spacing w:line="360" w:lineRule="auto"/>
              <w:ind w:right="-42" w:rightChars="-20"/>
              <w:rPr>
                <w:rFonts w:hint="eastAsia" w:ascii="宋体" w:hAnsi="宋体" w:eastAsia="宋体" w:cs="宋体"/>
                <w:color w:val="auto"/>
                <w:sz w:val="24"/>
              </w:rPr>
            </w:pPr>
            <w:r>
              <w:rPr>
                <w:rFonts w:hint="eastAsia" w:ascii="宋体" w:hAnsi="宋体" w:eastAsia="宋体" w:cs="宋体"/>
                <w:color w:val="auto"/>
                <w:sz w:val="24"/>
              </w:rPr>
              <w:t>投标总价：</w:t>
            </w:r>
          </w:p>
          <w:p w14:paraId="3BBA4BE3">
            <w:pPr>
              <w:spacing w:line="360" w:lineRule="auto"/>
              <w:ind w:right="-42" w:rightChars="-20"/>
              <w:rPr>
                <w:rFonts w:hint="eastAsia" w:ascii="宋体" w:hAnsi="宋体" w:eastAsia="宋体" w:cs="宋体"/>
                <w:color w:val="auto"/>
                <w:sz w:val="24"/>
              </w:rPr>
            </w:pPr>
            <w:r>
              <w:rPr>
                <w:rFonts w:hint="eastAsia" w:ascii="宋体" w:hAnsi="宋体" w:eastAsia="宋体" w:cs="宋体"/>
                <w:color w:val="auto"/>
                <w:sz w:val="24"/>
              </w:rPr>
              <w:t>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，小写</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79EC86EE">
            <w:pPr>
              <w:spacing w:line="360" w:lineRule="auto"/>
              <w:ind w:right="-42" w:rightChars="-20"/>
              <w:rPr>
                <w:rFonts w:hint="eastAsia" w:ascii="宋体" w:hAnsi="宋体" w:eastAsia="宋体" w:cs="宋体"/>
                <w:color w:val="auto"/>
                <w:sz w:val="24"/>
                <w:lang w:val="en-US" w:eastAsia="zh-CN"/>
              </w:rPr>
            </w:pPr>
            <w:r>
              <w:rPr>
                <w:rFonts w:hint="eastAsia" w:ascii="宋体" w:hAnsi="宋体" w:cs="宋体"/>
                <w:color w:val="auto"/>
                <w:sz w:val="24"/>
                <w:lang w:val="en-US" w:eastAsia="zh-CN"/>
              </w:rPr>
              <w:t>合同履约期限</w:t>
            </w:r>
            <w:r>
              <w:rPr>
                <w:rFonts w:hint="eastAsia" w:ascii="宋体" w:hAnsi="宋体" w:eastAsia="宋体" w:cs="宋体"/>
                <w:color w:val="auto"/>
                <w:sz w:val="24"/>
              </w:rPr>
              <w:t>：</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w:t>
            </w:r>
          </w:p>
          <w:p w14:paraId="535A1164">
            <w:pPr>
              <w:spacing w:line="360" w:lineRule="auto"/>
              <w:ind w:right="-42" w:rightChars="-20"/>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服务质量：</w:t>
            </w:r>
            <w:r>
              <w:rPr>
                <w:rFonts w:hint="eastAsia" w:ascii="宋体" w:hAnsi="宋体" w:eastAsia="宋体" w:cs="宋体"/>
                <w:color w:val="auto"/>
                <w:sz w:val="24"/>
                <w:u w:val="single"/>
                <w:lang w:val="en-US" w:eastAsia="zh-CN"/>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w:t>
            </w:r>
          </w:p>
        </w:tc>
      </w:tr>
    </w:tbl>
    <w:p w14:paraId="7A571AEC">
      <w:pPr>
        <w:keepNext w:val="0"/>
        <w:keepLines w:val="0"/>
        <w:pageBreakBefore w:val="0"/>
        <w:widowControl/>
        <w:kinsoku/>
        <w:wordWrap/>
        <w:overflowPunct/>
        <w:topLinePunct w:val="0"/>
        <w:autoSpaceDE/>
        <w:autoSpaceDN/>
        <w:bidi w:val="0"/>
        <w:adjustRightInd/>
        <w:snapToGrid/>
        <w:spacing w:line="360" w:lineRule="auto"/>
        <w:jc w:val="left"/>
        <w:textAlignment w:val="baseline"/>
        <w:rPr>
          <w:rFonts w:hint="eastAsia" w:ascii="宋体" w:hAnsi="宋体" w:eastAsia="宋体" w:cs="宋体"/>
          <w:b/>
          <w:bCs/>
          <w:color w:val="auto"/>
          <w:sz w:val="24"/>
          <w:szCs w:val="22"/>
        </w:rPr>
      </w:pPr>
      <w:r>
        <w:rPr>
          <w:rFonts w:hint="eastAsia" w:ascii="宋体" w:hAnsi="宋体" w:cs="宋体"/>
          <w:b/>
          <w:bCs/>
          <w:color w:val="auto"/>
          <w:sz w:val="24"/>
          <w:szCs w:val="22"/>
          <w:lang w:eastAsia="zh-CN"/>
        </w:rPr>
        <w:t>注：</w:t>
      </w:r>
      <w:r>
        <w:rPr>
          <w:rFonts w:hint="eastAsia" w:ascii="宋体" w:hAnsi="宋体" w:cs="宋体"/>
          <w:b/>
          <w:bCs/>
          <w:color w:val="auto"/>
          <w:sz w:val="24"/>
          <w:szCs w:val="22"/>
          <w:lang w:val="en-US" w:eastAsia="zh-CN"/>
        </w:rPr>
        <w:t>1、</w:t>
      </w:r>
      <w:r>
        <w:rPr>
          <w:rFonts w:hint="eastAsia" w:ascii="宋体" w:hAnsi="宋体" w:eastAsia="宋体" w:cs="宋体"/>
          <w:b/>
          <w:bCs/>
          <w:color w:val="auto"/>
          <w:sz w:val="24"/>
          <w:szCs w:val="22"/>
        </w:rPr>
        <w:t>表中的“投标总报价”应与“投标函”中的投标总报价一致。</w:t>
      </w:r>
    </w:p>
    <w:p w14:paraId="03C38466">
      <w:pPr>
        <w:keepNext w:val="0"/>
        <w:keepLines w:val="0"/>
        <w:pageBreakBefore w:val="0"/>
        <w:widowControl/>
        <w:kinsoku/>
        <w:wordWrap/>
        <w:overflowPunct/>
        <w:topLinePunct w:val="0"/>
        <w:autoSpaceDE/>
        <w:autoSpaceDN/>
        <w:bidi w:val="0"/>
        <w:adjustRightInd/>
        <w:snapToGrid/>
        <w:spacing w:line="360" w:lineRule="auto"/>
        <w:ind w:firstLine="470" w:firstLineChars="195"/>
        <w:textAlignment w:val="baseline"/>
        <w:rPr>
          <w:rFonts w:hint="eastAsia" w:ascii="宋体" w:hAnsi="宋体" w:eastAsia="宋体" w:cs="宋体"/>
          <w:b/>
          <w:bCs/>
          <w:color w:val="auto"/>
          <w:sz w:val="24"/>
          <w:szCs w:val="22"/>
          <w:lang w:val="zh-CN" w:eastAsia="zh-CN"/>
        </w:rPr>
      </w:pPr>
      <w:r>
        <w:rPr>
          <w:rFonts w:hint="eastAsia" w:ascii="宋体" w:hAnsi="宋体" w:eastAsia="宋体" w:cs="宋体"/>
          <w:b/>
          <w:bCs/>
          <w:color w:val="auto"/>
          <w:sz w:val="24"/>
          <w:szCs w:val="22"/>
          <w:lang w:val="en-US" w:eastAsia="zh-CN"/>
        </w:rPr>
        <w:t>2、</w:t>
      </w:r>
      <w:r>
        <w:rPr>
          <w:rFonts w:hint="eastAsia" w:ascii="宋体" w:hAnsi="宋体" w:eastAsia="宋体" w:cs="宋体"/>
          <w:b/>
          <w:bCs/>
          <w:color w:val="auto"/>
          <w:sz w:val="24"/>
          <w:szCs w:val="22"/>
        </w:rPr>
        <w:t>投标总报价为投标人完成招标范围所述的全部</w:t>
      </w:r>
      <w:r>
        <w:rPr>
          <w:rFonts w:hint="eastAsia" w:ascii="宋体" w:hAnsi="宋体" w:eastAsia="宋体" w:cs="宋体"/>
          <w:b/>
          <w:bCs/>
          <w:color w:val="auto"/>
          <w:sz w:val="24"/>
          <w:szCs w:val="22"/>
          <w:lang w:eastAsia="zh-CN"/>
        </w:rPr>
        <w:t>服务</w:t>
      </w:r>
      <w:r>
        <w:rPr>
          <w:rFonts w:hint="eastAsia" w:ascii="宋体" w:hAnsi="宋体" w:eastAsia="宋体" w:cs="宋体"/>
          <w:b/>
          <w:bCs/>
          <w:color w:val="auto"/>
          <w:sz w:val="24"/>
          <w:szCs w:val="22"/>
        </w:rPr>
        <w:t>内容的体现和完成该项目的总价格（含管理费、技术措施费、利润、风险费、税金、</w:t>
      </w:r>
      <w:r>
        <w:rPr>
          <w:rFonts w:hint="eastAsia" w:ascii="宋体" w:hAnsi="宋体" w:cs="宋体"/>
          <w:b/>
          <w:bCs/>
          <w:color w:val="auto"/>
          <w:sz w:val="24"/>
          <w:szCs w:val="22"/>
          <w:lang w:eastAsia="zh-CN"/>
        </w:rPr>
        <w:t>人工费、</w:t>
      </w:r>
      <w:r>
        <w:rPr>
          <w:rFonts w:hint="eastAsia" w:ascii="宋体" w:hAnsi="宋体" w:eastAsia="宋体" w:cs="宋体"/>
          <w:b/>
          <w:bCs/>
          <w:color w:val="auto"/>
          <w:sz w:val="24"/>
          <w:szCs w:val="22"/>
        </w:rPr>
        <w:t>运费和后续服务费等的全部费用）。</w:t>
      </w:r>
    </w:p>
    <w:p w14:paraId="338CC4E7">
      <w:pPr>
        <w:spacing w:line="360" w:lineRule="auto"/>
        <w:rPr>
          <w:rFonts w:hint="eastAsia" w:ascii="宋体" w:hAnsi="宋体" w:eastAsia="宋体" w:cs="宋体"/>
          <w:color w:val="auto"/>
          <w:sz w:val="24"/>
        </w:rPr>
      </w:pPr>
    </w:p>
    <w:p w14:paraId="7BE80FD6">
      <w:pPr>
        <w:spacing w:line="360" w:lineRule="auto"/>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7C7977E0">
      <w:pPr>
        <w:spacing w:line="360" w:lineRule="auto"/>
        <w:rPr>
          <w:rFonts w:hint="eastAsia" w:ascii="宋体" w:hAnsi="宋体" w:eastAsia="宋体" w:cs="宋体"/>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0A4C2F97">
      <w:pPr>
        <w:spacing w:line="360" w:lineRule="auto"/>
        <w:rPr>
          <w:rFonts w:hint="eastAsia" w:ascii="宋体" w:hAnsi="宋体" w:eastAsia="宋体" w:cs="宋体"/>
          <w:b w:val="0"/>
          <w:bCs w:val="0"/>
          <w:color w:val="auto"/>
          <w:kern w:val="2"/>
          <w:sz w:val="24"/>
          <w:lang w:val="en-US" w:eastAsia="zh-CN" w:bidi="ar-SA"/>
        </w:rPr>
      </w:pPr>
      <w:r>
        <w:rPr>
          <w:rFonts w:hint="eastAsia" w:ascii="宋体" w:hAnsi="宋体" w:eastAsia="宋体" w:cs="宋体"/>
          <w:color w:val="auto"/>
          <w:sz w:val="24"/>
          <w:szCs w:val="22"/>
        </w:rPr>
        <w:t>日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18748F91">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1507DD4F">
      <w:pPr>
        <w:jc w:val="cente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t>报价明细</w:t>
      </w:r>
    </w:p>
    <w:p w14:paraId="0DF83FFA">
      <w:pPr>
        <w:pStyle w:val="42"/>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注：</w:t>
      </w:r>
      <w:r>
        <w:rPr>
          <w:rFonts w:hint="eastAsia" w:ascii="仿宋" w:hAnsi="仿宋" w:eastAsia="仿宋" w:cs="仿宋"/>
          <w:sz w:val="24"/>
          <w:szCs w:val="24"/>
        </w:rPr>
        <w:t>该报价含管理费、技术措施费、利润、风险费、税金、</w:t>
      </w:r>
      <w:r>
        <w:rPr>
          <w:rFonts w:hint="eastAsia" w:ascii="仿宋" w:hAnsi="仿宋" w:eastAsia="仿宋" w:cs="仿宋"/>
          <w:sz w:val="24"/>
          <w:szCs w:val="24"/>
          <w:lang w:eastAsia="zh-CN"/>
        </w:rPr>
        <w:t>人工费、</w:t>
      </w:r>
      <w:r>
        <w:rPr>
          <w:rFonts w:hint="eastAsia" w:ascii="仿宋" w:hAnsi="仿宋" w:eastAsia="仿宋" w:cs="仿宋"/>
          <w:sz w:val="24"/>
          <w:szCs w:val="24"/>
        </w:rPr>
        <w:t>运费和后续服务费等的全部费用</w:t>
      </w:r>
      <w:r>
        <w:rPr>
          <w:rFonts w:hint="eastAsia" w:ascii="仿宋" w:hAnsi="仿宋" w:eastAsia="仿宋" w:cs="仿宋"/>
          <w:sz w:val="24"/>
          <w:szCs w:val="24"/>
          <w:lang w:eastAsia="zh-CN"/>
        </w:rPr>
        <w:t>。</w:t>
      </w:r>
    </w:p>
    <w:p w14:paraId="69E0D8D2">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18685FC9">
      <w:pPr>
        <w:spacing w:beforeLines="100" w:afterLines="100" w:line="360" w:lineRule="auto"/>
        <w:jc w:val="center"/>
        <w:rPr>
          <w:rFonts w:hint="eastAsia" w:ascii="宋体" w:hAnsi="宋体" w:eastAsia="宋体" w:cs="宋体"/>
          <w:b/>
          <w:bCs/>
          <w:color w:val="auto"/>
          <w:sz w:val="28"/>
          <w:szCs w:val="28"/>
        </w:rPr>
      </w:pPr>
      <w:r>
        <w:rPr>
          <w:rFonts w:hint="eastAsia" w:ascii="宋体" w:hAnsi="宋体" w:cs="宋体"/>
          <w:b/>
          <w:bCs/>
          <w:color w:val="auto"/>
          <w:sz w:val="28"/>
          <w:szCs w:val="28"/>
          <w:lang w:val="en-US" w:eastAsia="zh-CN"/>
        </w:rPr>
        <w:t>13</w:t>
      </w:r>
      <w:r>
        <w:rPr>
          <w:rFonts w:hint="eastAsia" w:ascii="宋体" w:hAnsi="宋体" w:eastAsia="宋体" w:cs="宋体"/>
          <w:b/>
          <w:bCs/>
          <w:color w:val="auto"/>
          <w:sz w:val="28"/>
          <w:szCs w:val="28"/>
        </w:rPr>
        <w:t>、投  标  函</w:t>
      </w:r>
    </w:p>
    <w:p w14:paraId="3A0FDA8C">
      <w:pPr>
        <w:keepNext w:val="0"/>
        <w:keepLines w:val="0"/>
        <w:pageBreakBefore w:val="0"/>
        <w:kinsoku/>
        <w:wordWrap/>
        <w:overflowPunct/>
        <w:topLinePunct w:val="0"/>
        <w:autoSpaceDE/>
        <w:autoSpaceDN/>
        <w:bidi w:val="0"/>
        <w:adjustRightInd/>
        <w:snapToGrid/>
        <w:spacing w:line="460" w:lineRule="atLeast"/>
        <w:jc w:val="both"/>
        <w:rPr>
          <w:rFonts w:hint="eastAsia" w:ascii="宋体" w:hAnsi="宋体" w:eastAsia="宋体" w:cs="宋体"/>
          <w:color w:val="auto"/>
          <w:sz w:val="24"/>
        </w:rPr>
      </w:pPr>
      <w:r>
        <w:rPr>
          <w:rFonts w:hint="eastAsia" w:ascii="宋体" w:hAnsi="宋体" w:eastAsia="宋体" w:cs="宋体"/>
          <w:color w:val="auto"/>
          <w:sz w:val="24"/>
        </w:rPr>
        <w:t>致：</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w:t>
      </w:r>
      <w:r>
        <w:rPr>
          <w:rFonts w:hint="eastAsia" w:ascii="宋体" w:hAnsi="宋体" w:eastAsia="宋体" w:cs="宋体"/>
          <w:color w:val="auto"/>
          <w:sz w:val="24"/>
          <w:u w:val="single"/>
        </w:rPr>
        <w:t>招标人</w:t>
      </w:r>
      <w:r>
        <w:rPr>
          <w:rFonts w:hint="eastAsia" w:ascii="宋体" w:hAnsi="宋体" w:eastAsia="宋体" w:cs="宋体"/>
          <w:color w:val="auto"/>
          <w:sz w:val="24"/>
          <w:u w:val="single"/>
          <w:lang w:eastAsia="zh-CN"/>
        </w:rPr>
        <w:t>）</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w:t>
      </w:r>
    </w:p>
    <w:p w14:paraId="537E3162">
      <w:pPr>
        <w:keepNext w:val="0"/>
        <w:keepLines w:val="0"/>
        <w:pageBreakBefore w:val="0"/>
        <w:kinsoku/>
        <w:wordWrap/>
        <w:overflowPunct/>
        <w:topLinePunct w:val="0"/>
        <w:autoSpaceDE/>
        <w:autoSpaceDN/>
        <w:bidi w:val="0"/>
        <w:adjustRightInd/>
        <w:snapToGrid/>
        <w:spacing w:line="460" w:lineRule="atLeast"/>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1、我们决定参加贵单位组织的“</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（项目名称）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w:t>
      </w:r>
      <w:r>
        <w:rPr>
          <w:rFonts w:hint="eastAsia" w:ascii="宋体" w:hAnsi="宋体" w:cs="宋体"/>
          <w:color w:val="auto"/>
          <w:sz w:val="24"/>
          <w:lang w:eastAsia="zh-CN"/>
        </w:rPr>
        <w:t>项目</w:t>
      </w:r>
      <w:r>
        <w:rPr>
          <w:rFonts w:hint="eastAsia" w:ascii="宋体" w:hAnsi="宋体" w:eastAsia="宋体" w:cs="宋体"/>
          <w:color w:val="auto"/>
          <w:sz w:val="24"/>
        </w:rPr>
        <w:t>编号：</w:t>
      </w:r>
      <w:r>
        <w:rPr>
          <w:rFonts w:hint="eastAsia" w:ascii="宋体" w:hAnsi="宋体" w:eastAsia="宋体" w:cs="宋体"/>
          <w:color w:val="auto"/>
          <w:sz w:val="24"/>
          <w:u w:val="single"/>
        </w:rPr>
        <w:t xml:space="preserve">             </w:t>
      </w:r>
      <w:r>
        <w:rPr>
          <w:rFonts w:hint="eastAsia" w:ascii="宋体" w:hAnsi="宋体" w:eastAsia="宋体" w:cs="宋体"/>
          <w:color w:val="auto"/>
          <w:sz w:val="24"/>
        </w:rPr>
        <w:t>）”的</w:t>
      </w:r>
      <w:r>
        <w:rPr>
          <w:rFonts w:hint="eastAsia" w:ascii="宋体" w:hAnsi="宋体" w:cs="宋体"/>
          <w:color w:val="auto"/>
          <w:sz w:val="24"/>
          <w:lang w:val="en-US" w:eastAsia="zh-CN"/>
        </w:rPr>
        <w:t>招标</w:t>
      </w:r>
      <w:r>
        <w:rPr>
          <w:rFonts w:hint="eastAsia" w:ascii="宋体" w:hAnsi="宋体" w:eastAsia="宋体" w:cs="宋体"/>
          <w:color w:val="auto"/>
          <w:sz w:val="24"/>
        </w:rPr>
        <w:t xml:space="preserve">。我方授权 </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w:t>
      </w:r>
      <w:r>
        <w:rPr>
          <w:rFonts w:hint="eastAsia" w:ascii="宋体" w:hAnsi="宋体" w:eastAsia="宋体" w:cs="宋体"/>
          <w:color w:val="auto"/>
          <w:sz w:val="24"/>
          <w:u w:val="single"/>
        </w:rPr>
        <w:t>姓名和职务</w:t>
      </w:r>
      <w:r>
        <w:rPr>
          <w:rFonts w:hint="eastAsia" w:ascii="宋体" w:hAnsi="宋体" w:eastAsia="宋体" w:cs="宋体"/>
          <w:color w:val="auto"/>
          <w:sz w:val="24"/>
          <w:u w:val="single"/>
          <w:lang w:eastAsia="zh-CN"/>
        </w:rPr>
        <w:t>）</w:t>
      </w:r>
      <w:r>
        <w:rPr>
          <w:rFonts w:hint="eastAsia" w:ascii="宋体" w:hAnsi="宋体" w:eastAsia="宋体" w:cs="宋体"/>
          <w:color w:val="auto"/>
          <w:sz w:val="24"/>
          <w:u w:val="single"/>
        </w:rPr>
        <w:t xml:space="preserve">  </w:t>
      </w:r>
      <w:r>
        <w:rPr>
          <w:rFonts w:hint="eastAsia" w:ascii="宋体" w:hAnsi="宋体" w:eastAsia="宋体" w:cs="宋体"/>
          <w:color w:val="auto"/>
          <w:sz w:val="24"/>
        </w:rPr>
        <w:t>代表我方</w:t>
      </w:r>
      <w:r>
        <w:rPr>
          <w:rFonts w:hint="eastAsia" w:ascii="宋体" w:hAnsi="宋体" w:eastAsia="宋体" w:cs="宋体"/>
          <w:color w:val="auto"/>
          <w:sz w:val="24"/>
          <w:u w:val="single"/>
        </w:rPr>
        <w:t xml:space="preserve">  （投标单位的名称）  </w:t>
      </w:r>
      <w:r>
        <w:rPr>
          <w:rFonts w:hint="eastAsia" w:ascii="宋体" w:hAnsi="宋体" w:eastAsia="宋体" w:cs="宋体"/>
          <w:color w:val="auto"/>
          <w:sz w:val="24"/>
        </w:rPr>
        <w:t>全权处理本项目投标的有关事宜。</w:t>
      </w:r>
    </w:p>
    <w:p w14:paraId="3E2F2E8F">
      <w:pPr>
        <w:keepNext w:val="0"/>
        <w:keepLines w:val="0"/>
        <w:pageBreakBefore w:val="0"/>
        <w:kinsoku/>
        <w:wordWrap/>
        <w:overflowPunct/>
        <w:topLinePunct w:val="0"/>
        <w:autoSpaceDE/>
        <w:autoSpaceDN/>
        <w:bidi w:val="0"/>
        <w:adjustRightInd/>
        <w:snapToGrid/>
        <w:spacing w:line="460" w:lineRule="atLeast"/>
        <w:ind w:firstLine="480" w:firstLineChars="200"/>
        <w:jc w:val="both"/>
        <w:rPr>
          <w:rFonts w:hint="eastAsia" w:ascii="宋体" w:hAnsi="宋体" w:eastAsia="宋体" w:cs="宋体"/>
          <w:color w:val="auto"/>
          <w:sz w:val="24"/>
        </w:rPr>
      </w:pPr>
      <w:r>
        <w:rPr>
          <w:rFonts w:hint="eastAsia" w:ascii="宋体" w:hAnsi="宋体" w:eastAsia="宋体" w:cs="宋体"/>
          <w:color w:val="auto"/>
          <w:sz w:val="24"/>
        </w:rPr>
        <w:t>2、我方愿意按照</w:t>
      </w:r>
      <w:r>
        <w:rPr>
          <w:rFonts w:hint="eastAsia" w:ascii="宋体" w:hAnsi="宋体" w:cs="宋体"/>
          <w:color w:val="auto"/>
          <w:sz w:val="24"/>
          <w:lang w:eastAsia="zh-CN"/>
        </w:rPr>
        <w:t>磋商</w:t>
      </w:r>
      <w:r>
        <w:rPr>
          <w:rFonts w:hint="eastAsia" w:ascii="宋体" w:hAnsi="宋体" w:eastAsia="宋体" w:cs="宋体"/>
          <w:color w:val="auto"/>
          <w:sz w:val="24"/>
        </w:rPr>
        <w:t>文件规定的各项要求，向招标人提供“</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（项目</w:t>
      </w:r>
      <w:r>
        <w:rPr>
          <w:rFonts w:hint="eastAsia" w:ascii="宋体" w:hAnsi="宋体" w:cs="宋体"/>
          <w:color w:val="auto"/>
          <w:sz w:val="24"/>
          <w:u w:val="single"/>
          <w:lang w:eastAsia="zh-CN"/>
        </w:rPr>
        <w:t>名称</w:t>
      </w:r>
      <w:r>
        <w:rPr>
          <w:rFonts w:hint="eastAsia" w:ascii="宋体" w:hAnsi="宋体" w:eastAsia="宋体" w:cs="宋体"/>
          <w:color w:val="auto"/>
          <w:sz w:val="24"/>
          <w:u w:val="single"/>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”的服务，总投标价为人民币</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（大写）</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w:t>
      </w:r>
      <w:r>
        <w:rPr>
          <w:rFonts w:hint="eastAsia" w:ascii="宋体" w:hAnsi="宋体" w:cs="宋体"/>
          <w:color w:val="auto"/>
          <w:sz w:val="24"/>
          <w:lang w:eastAsia="zh-CN"/>
        </w:rPr>
        <w:t>合同履约期限</w:t>
      </w:r>
      <w:r>
        <w:rPr>
          <w:rFonts w:hint="eastAsia" w:ascii="宋体" w:hAnsi="宋体" w:eastAsia="宋体" w:cs="宋体"/>
          <w:color w:val="auto"/>
          <w:sz w:val="24"/>
          <w:lang w:eastAsia="zh-CN"/>
        </w:rPr>
        <w:t>：</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cs="宋体"/>
          <w:color w:val="auto"/>
          <w:sz w:val="24"/>
          <w:lang w:val="en-US" w:eastAsia="zh-CN"/>
        </w:rPr>
        <w:t>响应</w:t>
      </w:r>
      <w:r>
        <w:rPr>
          <w:rFonts w:hint="eastAsia" w:ascii="宋体" w:hAnsi="宋体" w:eastAsia="宋体" w:cs="宋体"/>
          <w:color w:val="auto"/>
          <w:sz w:val="24"/>
        </w:rPr>
        <w:t>文件有效期：</w:t>
      </w:r>
      <w:r>
        <w:rPr>
          <w:rFonts w:hint="eastAsia" w:ascii="宋体" w:hAnsi="宋体" w:eastAsia="宋体" w:cs="宋体"/>
          <w:color w:val="auto"/>
          <w:sz w:val="24"/>
          <w:u w:val="single"/>
        </w:rPr>
        <w:t xml:space="preserve">      </w:t>
      </w:r>
      <w:r>
        <w:rPr>
          <w:rFonts w:hint="eastAsia" w:ascii="宋体" w:hAnsi="宋体" w:eastAsia="宋体" w:cs="宋体"/>
          <w:color w:val="auto"/>
          <w:sz w:val="24"/>
        </w:rPr>
        <w:t>日历天。</w:t>
      </w:r>
    </w:p>
    <w:p w14:paraId="356C3780">
      <w:pPr>
        <w:keepNext w:val="0"/>
        <w:keepLines w:val="0"/>
        <w:pageBreakBefore w:val="0"/>
        <w:widowControl/>
        <w:kinsoku/>
        <w:wordWrap/>
        <w:overflowPunct/>
        <w:topLinePunct w:val="0"/>
        <w:autoSpaceDE/>
        <w:autoSpaceDN/>
        <w:bidi w:val="0"/>
        <w:adjustRightInd/>
        <w:snapToGrid/>
        <w:spacing w:line="460" w:lineRule="atLeast"/>
        <w:ind w:firstLine="480" w:firstLineChars="200"/>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3、一旦我方成为合同签字人，我方将严格履行合同规定的责任和义务。</w:t>
      </w:r>
    </w:p>
    <w:p w14:paraId="5094EC8A">
      <w:pPr>
        <w:keepNext w:val="0"/>
        <w:keepLines w:val="0"/>
        <w:pageBreakBefore w:val="0"/>
        <w:widowControl/>
        <w:kinsoku/>
        <w:wordWrap/>
        <w:overflowPunct/>
        <w:topLinePunct w:val="0"/>
        <w:autoSpaceDE/>
        <w:autoSpaceDN/>
        <w:bidi w:val="0"/>
        <w:adjustRightInd/>
        <w:snapToGrid/>
        <w:spacing w:line="460" w:lineRule="atLeast"/>
        <w:ind w:firstLine="480" w:firstLineChars="200"/>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4、我方同意按照采购文件的要求，缴纳投标保证金。并且承诺，在采购有效期内如果我方撤回采购投标书或成为合同签字人后拒绝签订合同，我方将放弃要求退还该保证金的权力。</w:t>
      </w:r>
    </w:p>
    <w:p w14:paraId="4E2BBAE8">
      <w:pPr>
        <w:keepNext w:val="0"/>
        <w:keepLines w:val="0"/>
        <w:pageBreakBefore w:val="0"/>
        <w:widowControl/>
        <w:kinsoku/>
        <w:wordWrap/>
        <w:overflowPunct/>
        <w:topLinePunct w:val="0"/>
        <w:autoSpaceDE/>
        <w:autoSpaceDN/>
        <w:bidi w:val="0"/>
        <w:adjustRightInd/>
        <w:snapToGrid/>
        <w:spacing w:line="460" w:lineRule="atLeast"/>
        <w:ind w:firstLine="480" w:firstLineChars="200"/>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5、我方</w:t>
      </w:r>
      <w:r>
        <w:rPr>
          <w:rFonts w:hint="eastAsia" w:ascii="宋体" w:hAnsi="宋体" w:cs="宋体"/>
          <w:color w:val="auto"/>
          <w:kern w:val="0"/>
          <w:sz w:val="24"/>
          <w:lang w:eastAsia="zh-CN"/>
        </w:rPr>
        <w:t>中标后</w:t>
      </w:r>
      <w:r>
        <w:rPr>
          <w:rFonts w:hint="eastAsia" w:ascii="宋体" w:hAnsi="宋体" w:eastAsia="宋体" w:cs="宋体"/>
          <w:color w:val="auto"/>
          <w:kern w:val="0"/>
          <w:sz w:val="24"/>
        </w:rPr>
        <w:t>为本项目提交的投标书一式</w:t>
      </w:r>
      <w:r>
        <w:rPr>
          <w:rFonts w:hint="eastAsia" w:ascii="宋体" w:hAnsi="宋体" w:cs="宋体"/>
          <w:color w:val="auto"/>
          <w:kern w:val="0"/>
          <w:sz w:val="24"/>
          <w:lang w:eastAsia="zh-CN"/>
        </w:rPr>
        <w:t>叁</w:t>
      </w:r>
      <w:r>
        <w:rPr>
          <w:rFonts w:hint="eastAsia" w:ascii="宋体" w:hAnsi="宋体" w:eastAsia="宋体" w:cs="宋体"/>
          <w:color w:val="auto"/>
          <w:kern w:val="0"/>
          <w:sz w:val="24"/>
        </w:rPr>
        <w:t>份。</w:t>
      </w:r>
    </w:p>
    <w:p w14:paraId="03876843">
      <w:pPr>
        <w:keepNext w:val="0"/>
        <w:keepLines w:val="0"/>
        <w:pageBreakBefore w:val="0"/>
        <w:widowControl/>
        <w:kinsoku/>
        <w:wordWrap/>
        <w:overflowPunct/>
        <w:topLinePunct w:val="0"/>
        <w:autoSpaceDE/>
        <w:autoSpaceDN/>
        <w:bidi w:val="0"/>
        <w:adjustRightInd/>
        <w:snapToGrid/>
        <w:spacing w:line="460" w:lineRule="atLeast"/>
        <w:ind w:firstLine="480" w:firstLineChars="200"/>
        <w:textAlignment w:val="baseline"/>
        <w:rPr>
          <w:rFonts w:hint="eastAsia" w:ascii="宋体" w:hAnsi="宋体" w:eastAsia="宋体" w:cs="宋体"/>
          <w:color w:val="auto"/>
          <w:kern w:val="0"/>
          <w:sz w:val="24"/>
        </w:rPr>
      </w:pPr>
      <w:r>
        <w:rPr>
          <w:rFonts w:hint="eastAsia" w:ascii="宋体" w:hAnsi="宋体" w:eastAsia="宋体" w:cs="宋体"/>
          <w:color w:val="auto"/>
          <w:kern w:val="0"/>
          <w:sz w:val="24"/>
        </w:rPr>
        <w:t>6、我方愿意提供可能另外要求的、与采购投标有关的文件资料，并保证我方已提供和将要提供的文件是真实的、准确的。</w:t>
      </w:r>
    </w:p>
    <w:p w14:paraId="26124E14">
      <w:pPr>
        <w:keepNext w:val="0"/>
        <w:keepLines w:val="0"/>
        <w:pageBreakBefore w:val="0"/>
        <w:kinsoku/>
        <w:wordWrap/>
        <w:overflowPunct/>
        <w:topLinePunct w:val="0"/>
        <w:autoSpaceDE/>
        <w:autoSpaceDN/>
        <w:bidi w:val="0"/>
        <w:adjustRightInd/>
        <w:snapToGrid/>
        <w:spacing w:line="460" w:lineRule="atLeast"/>
        <w:jc w:val="both"/>
        <w:rPr>
          <w:rFonts w:hint="eastAsia" w:ascii="宋体" w:hAnsi="宋体" w:eastAsia="宋体" w:cs="宋体"/>
          <w:color w:val="auto"/>
          <w:sz w:val="24"/>
        </w:rPr>
      </w:pPr>
      <w:r>
        <w:rPr>
          <w:rFonts w:hint="eastAsia" w:ascii="宋体" w:hAnsi="宋体" w:eastAsia="宋体" w:cs="宋体"/>
          <w:color w:val="auto"/>
          <w:sz w:val="24"/>
        </w:rPr>
        <w:t> </w:t>
      </w:r>
    </w:p>
    <w:p w14:paraId="6FB6E5B5">
      <w:pPr>
        <w:spacing w:line="360" w:lineRule="auto"/>
        <w:rPr>
          <w:rFonts w:hint="eastAsia" w:ascii="宋体" w:hAnsi="宋体" w:eastAsia="宋体" w:cs="宋体"/>
          <w:bCs/>
          <w:color w:val="auto"/>
          <w:sz w:val="24"/>
        </w:rPr>
      </w:pPr>
    </w:p>
    <w:p w14:paraId="7DE81932">
      <w:pPr>
        <w:spacing w:line="360" w:lineRule="auto"/>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2A565CB7">
      <w:pPr>
        <w:spacing w:line="360" w:lineRule="auto"/>
        <w:ind w:firstLine="480" w:firstLineChars="200"/>
        <w:rPr>
          <w:rFonts w:hint="eastAsia" w:ascii="宋体" w:hAnsi="宋体" w:eastAsia="宋体" w:cs="宋体"/>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7435D00D">
      <w:pPr>
        <w:spacing w:line="360" w:lineRule="auto"/>
        <w:ind w:firstLine="480" w:firstLineChars="200"/>
        <w:rPr>
          <w:rFonts w:hint="eastAsia" w:ascii="宋体" w:hAnsi="宋体" w:eastAsia="宋体" w:cs="宋体"/>
          <w:bCs/>
          <w:color w:val="auto"/>
          <w:sz w:val="24"/>
          <w:u w:val="single"/>
        </w:rPr>
      </w:pPr>
      <w:r>
        <w:rPr>
          <w:rFonts w:hint="eastAsia" w:ascii="宋体" w:hAnsi="宋体" w:eastAsia="宋体" w:cs="宋体"/>
          <w:bCs/>
          <w:color w:val="auto"/>
          <w:sz w:val="24"/>
        </w:rPr>
        <w:t>通讯地址：</w:t>
      </w:r>
      <w:r>
        <w:rPr>
          <w:rFonts w:hint="eastAsia" w:ascii="宋体" w:hAnsi="宋体" w:eastAsia="宋体" w:cs="宋体"/>
          <w:bCs/>
          <w:color w:val="auto"/>
          <w:sz w:val="24"/>
          <w:u w:val="single"/>
        </w:rPr>
        <w:t xml:space="preserve">                              </w:t>
      </w:r>
    </w:p>
    <w:p w14:paraId="6AB79A6A">
      <w:pPr>
        <w:spacing w:line="360" w:lineRule="auto"/>
        <w:ind w:firstLine="480" w:firstLineChars="200"/>
        <w:rPr>
          <w:rFonts w:hint="default" w:ascii="宋体" w:hAnsi="宋体" w:eastAsia="宋体" w:cs="宋体"/>
          <w:bCs/>
          <w:color w:val="auto"/>
          <w:sz w:val="24"/>
          <w:u w:val="single"/>
          <w:lang w:val="en-US" w:eastAsia="zh-CN"/>
        </w:rPr>
      </w:pPr>
      <w:r>
        <w:rPr>
          <w:rFonts w:hint="eastAsia" w:ascii="宋体" w:hAnsi="宋体" w:eastAsia="宋体" w:cs="宋体"/>
          <w:bCs/>
          <w:color w:val="auto"/>
          <w:sz w:val="24"/>
        </w:rPr>
        <w:t>电   话：</w:t>
      </w:r>
      <w:r>
        <w:rPr>
          <w:rFonts w:hint="eastAsia" w:ascii="宋体" w:hAnsi="宋体" w:eastAsia="宋体" w:cs="宋体"/>
          <w:bCs/>
          <w:color w:val="auto"/>
          <w:sz w:val="24"/>
          <w:u w:val="single"/>
        </w:rPr>
        <w:t xml:space="preserve">                   </w:t>
      </w:r>
      <w:r>
        <w:rPr>
          <w:rFonts w:hint="eastAsia" w:ascii="宋体" w:hAnsi="宋体" w:cs="宋体"/>
          <w:bCs/>
          <w:color w:val="auto"/>
          <w:sz w:val="24"/>
          <w:u w:val="single"/>
          <w:lang w:val="en-US" w:eastAsia="zh-CN"/>
        </w:rPr>
        <w:t xml:space="preserve">            </w:t>
      </w:r>
    </w:p>
    <w:p w14:paraId="1AD83E61">
      <w:pPr>
        <w:spacing w:line="360" w:lineRule="auto"/>
        <w:ind w:firstLine="480" w:firstLineChars="200"/>
        <w:rPr>
          <w:rFonts w:hint="default" w:ascii="宋体" w:hAnsi="宋体" w:eastAsia="宋体" w:cs="宋体"/>
          <w:bCs/>
          <w:color w:val="auto"/>
          <w:sz w:val="24"/>
          <w:u w:val="single"/>
          <w:lang w:val="en-US" w:eastAsia="zh-CN"/>
        </w:rPr>
      </w:pPr>
      <w:r>
        <w:rPr>
          <w:rFonts w:hint="eastAsia" w:ascii="宋体" w:hAnsi="宋体" w:eastAsia="宋体" w:cs="宋体"/>
          <w:bCs/>
          <w:color w:val="auto"/>
          <w:sz w:val="24"/>
        </w:rPr>
        <w:t>传   真：</w:t>
      </w:r>
      <w:r>
        <w:rPr>
          <w:rFonts w:hint="eastAsia" w:ascii="宋体" w:hAnsi="宋体" w:eastAsia="宋体" w:cs="宋体"/>
          <w:bCs/>
          <w:color w:val="auto"/>
          <w:sz w:val="24"/>
          <w:u w:val="single"/>
        </w:rPr>
        <w:t xml:space="preserve">                   </w:t>
      </w:r>
      <w:r>
        <w:rPr>
          <w:rFonts w:hint="eastAsia" w:ascii="宋体" w:hAnsi="宋体" w:cs="宋体"/>
          <w:bCs/>
          <w:color w:val="auto"/>
          <w:sz w:val="24"/>
          <w:u w:val="single"/>
          <w:lang w:val="en-US" w:eastAsia="zh-CN"/>
        </w:rPr>
        <w:t xml:space="preserve">            </w:t>
      </w:r>
    </w:p>
    <w:p w14:paraId="5C964069">
      <w:pPr>
        <w:spacing w:line="360" w:lineRule="auto"/>
        <w:ind w:firstLine="480" w:firstLineChars="200"/>
        <w:rPr>
          <w:rFonts w:hint="eastAsia" w:ascii="宋体" w:hAnsi="宋体" w:eastAsia="宋体" w:cs="宋体"/>
          <w:b w:val="0"/>
          <w:bCs w:val="0"/>
          <w:color w:val="auto"/>
          <w:kern w:val="2"/>
          <w:sz w:val="24"/>
          <w:lang w:val="en-US" w:eastAsia="zh-CN" w:bidi="ar-SA"/>
        </w:rPr>
      </w:pPr>
      <w:r>
        <w:rPr>
          <w:rFonts w:hint="eastAsia" w:ascii="宋体" w:hAnsi="宋体" w:eastAsia="宋体" w:cs="宋体"/>
          <w:color w:val="auto"/>
          <w:sz w:val="24"/>
          <w:szCs w:val="22"/>
        </w:rPr>
        <w:t xml:space="preserve">日 </w:t>
      </w:r>
      <w:r>
        <w:rPr>
          <w:rFonts w:hint="eastAsia" w:ascii="宋体" w:hAnsi="宋体" w:cs="宋体"/>
          <w:color w:val="auto"/>
          <w:sz w:val="24"/>
          <w:szCs w:val="22"/>
          <w:lang w:val="en-US" w:eastAsia="zh-CN"/>
        </w:rPr>
        <w:t xml:space="preserve"> </w:t>
      </w:r>
      <w:r>
        <w:rPr>
          <w:rFonts w:hint="eastAsia" w:ascii="宋体" w:hAnsi="宋体" w:eastAsia="宋体" w:cs="宋体"/>
          <w:color w:val="auto"/>
          <w:sz w:val="24"/>
          <w:szCs w:val="22"/>
        </w:rPr>
        <w:t xml:space="preserve">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2606824D">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30AF0926">
      <w:pPr>
        <w:spacing w:beforeLines="100" w:afterLines="100" w:line="360" w:lineRule="auto"/>
        <w:jc w:val="center"/>
        <w:rPr>
          <w:rFonts w:hint="eastAsia" w:ascii="宋体" w:hAnsi="宋体" w:eastAsia="宋体" w:cs="宋体"/>
          <w:b/>
          <w:bCs/>
          <w:color w:val="auto"/>
          <w:sz w:val="28"/>
          <w:szCs w:val="28"/>
        </w:rPr>
      </w:pPr>
      <w:r>
        <w:rPr>
          <w:rFonts w:hint="eastAsia" w:ascii="宋体" w:hAnsi="宋体" w:cs="宋体"/>
          <w:b/>
          <w:bCs/>
          <w:color w:val="auto"/>
          <w:sz w:val="28"/>
          <w:szCs w:val="28"/>
          <w:lang w:val="en-US" w:eastAsia="zh-CN"/>
        </w:rPr>
        <w:t>14</w:t>
      </w:r>
      <w:r>
        <w:rPr>
          <w:rFonts w:hint="eastAsia" w:ascii="宋体" w:hAnsi="宋体" w:eastAsia="宋体" w:cs="宋体"/>
          <w:b/>
          <w:bCs/>
          <w:color w:val="auto"/>
          <w:sz w:val="28"/>
          <w:szCs w:val="28"/>
        </w:rPr>
        <w:t>、诚信投标承诺书 </w:t>
      </w:r>
    </w:p>
    <w:p w14:paraId="6FD5AA85">
      <w:pPr>
        <w:wordWrap w:val="0"/>
        <w:spacing w:before="100" w:beforeAutospacing="1" w:after="100" w:afterAutospacing="1" w:line="360" w:lineRule="auto"/>
        <w:jc w:val="left"/>
        <w:rPr>
          <w:rFonts w:hint="eastAsia" w:ascii="宋体" w:hAnsi="宋体" w:eastAsia="宋体" w:cs="宋体"/>
          <w:color w:val="auto"/>
          <w:sz w:val="24"/>
          <w:szCs w:val="22"/>
          <w:lang w:eastAsia="zh-CN"/>
        </w:rPr>
      </w:pPr>
      <w:r>
        <w:rPr>
          <w:rFonts w:hint="eastAsia" w:ascii="宋体" w:hAnsi="宋体" w:eastAsia="宋体" w:cs="宋体"/>
          <w:color w:val="auto"/>
          <w:sz w:val="24"/>
          <w:szCs w:val="22"/>
          <w:lang w:eastAsia="zh-CN"/>
        </w:rPr>
        <w:t>本人以企业法定代表人的身份郑重承诺：</w:t>
      </w:r>
    </w:p>
    <w:p w14:paraId="639CA25C">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一、将遵循公开、公正和诚实信用的原则自愿参加</w:t>
      </w:r>
      <w:r>
        <w:rPr>
          <w:rFonts w:hint="eastAsia" w:ascii="宋体" w:hAnsi="宋体" w:eastAsia="宋体" w:cs="宋体"/>
          <w:color w:val="auto"/>
          <w:sz w:val="24"/>
          <w:u w:val="single"/>
        </w:rPr>
        <w:t xml:space="preserve">   </w:t>
      </w:r>
      <w:r>
        <w:rPr>
          <w:rFonts w:hint="eastAsia" w:ascii="宋体" w:hAnsi="宋体" w:cs="宋体"/>
          <w:color w:val="auto"/>
          <w:sz w:val="24"/>
          <w:u w:val="single"/>
          <w:lang w:eastAsia="zh-CN"/>
        </w:rPr>
        <w:t>（项目名称）</w:t>
      </w:r>
      <w:r>
        <w:rPr>
          <w:rFonts w:hint="eastAsia" w:ascii="宋体" w:hAnsi="宋体" w:eastAsia="宋体" w:cs="宋体"/>
          <w:color w:val="auto"/>
          <w:sz w:val="24"/>
          <w:u w:val="single"/>
        </w:rPr>
        <w:t xml:space="preserve">   </w:t>
      </w:r>
      <w:r>
        <w:rPr>
          <w:rFonts w:hint="eastAsia" w:ascii="宋体" w:hAnsi="宋体" w:eastAsia="宋体" w:cs="宋体"/>
          <w:color w:val="auto"/>
          <w:sz w:val="24"/>
        </w:rPr>
        <w:t>的投标；</w:t>
      </w:r>
    </w:p>
    <w:p w14:paraId="18733131">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二、所提供的一切材料都是真实、有效、合法的；</w:t>
      </w:r>
    </w:p>
    <w:p w14:paraId="5FDF8C18">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三、不出借、转让资质证书，不让他人挂靠投标，不以他人名义投标或者以其他方式弄虚作假，骗取中标；</w:t>
      </w:r>
    </w:p>
    <w:p w14:paraId="097C3726">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四、不与其他投标人相互串通投标报价，不排挤其他投标人的公平竞争、损害招标人的合法权益；</w:t>
      </w:r>
    </w:p>
    <w:p w14:paraId="5212CD9A">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五、不与招标人、招标代理机构或其他投标人串通投标，损害国家利益、社会公共利益或者他人的合法权益；</w:t>
      </w:r>
    </w:p>
    <w:p w14:paraId="466F1D2C">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六、严格遵守开标现场纪律，服从监管人员管理；</w:t>
      </w:r>
    </w:p>
    <w:p w14:paraId="1334ECAA">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七、保证中标后不转包，若有分包征得招标人同意；</w:t>
      </w:r>
    </w:p>
    <w:p w14:paraId="052B74D1">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八、保证中标之后，按照</w:t>
      </w:r>
      <w:r>
        <w:rPr>
          <w:rFonts w:hint="eastAsia" w:ascii="宋体" w:hAnsi="宋体" w:cs="宋体"/>
          <w:color w:val="auto"/>
          <w:sz w:val="24"/>
          <w:lang w:val="en-US" w:eastAsia="zh-CN"/>
        </w:rPr>
        <w:t>响应</w:t>
      </w:r>
      <w:r>
        <w:rPr>
          <w:rFonts w:hint="eastAsia" w:ascii="宋体" w:hAnsi="宋体" w:eastAsia="宋体" w:cs="宋体"/>
          <w:color w:val="auto"/>
          <w:sz w:val="24"/>
        </w:rPr>
        <w:t>文件要求提供相关后续服务；</w:t>
      </w:r>
    </w:p>
    <w:p w14:paraId="1AE058CB">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九、保证企业及所属相关人员在本次投标中无行贿等犯罪行为；</w:t>
      </w:r>
    </w:p>
    <w:p w14:paraId="6B0EFAEA">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十、如在投标过程和公示期间发生投诉行为，保证按照《伊犁州招标采购活动投诉处理暂行办法》要求进行。投诉内容符合要求，投诉材料加盖企业公章或由法定代表人授权委托人签字，并附有关身份证明复印件。不恶意投诉，对本公司提供的投诉线索的真实性负责，否则愿接受有关部门的处罚。</w:t>
      </w:r>
    </w:p>
    <w:p w14:paraId="7D47AA51">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以上内容我已仔细阅读，本公司若有违反承诺内容的行为，自愿依法接受取消投标资格、记入不良信用档案、取消中标资格、没收投标保证金等有关处理，愿意承担法律责任，给招标人造成损失的，依法承担赔偿责任。</w:t>
      </w:r>
    </w:p>
    <w:p w14:paraId="519285FD">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w:t>
      </w:r>
    </w:p>
    <w:p w14:paraId="0E0F1F7A">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cs="宋体"/>
          <w:color w:val="auto"/>
          <w:sz w:val="24"/>
          <w:u w:val="single"/>
          <w:lang w:val="en-US" w:eastAsia="zh-CN"/>
        </w:rPr>
      </w:pPr>
      <w:r>
        <w:rPr>
          <w:rFonts w:hint="eastAsia" w:ascii="宋体" w:hAnsi="宋体" w:eastAsia="宋体" w:cs="宋体"/>
          <w:color w:val="auto"/>
          <w:sz w:val="24"/>
        </w:rPr>
        <w:t>开户银行：</w:t>
      </w:r>
      <w:r>
        <w:rPr>
          <w:rFonts w:hint="eastAsia" w:ascii="宋体" w:hAnsi="宋体" w:cs="宋体"/>
          <w:color w:val="auto"/>
          <w:sz w:val="24"/>
          <w:u w:val="single"/>
          <w:lang w:val="en-US" w:eastAsia="zh-CN"/>
        </w:rPr>
        <w:t xml:space="preserve">                              </w:t>
      </w:r>
    </w:p>
    <w:p w14:paraId="7A92A38E">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cs="宋体"/>
          <w:color w:val="auto"/>
          <w:sz w:val="24"/>
          <w:u w:val="single"/>
          <w:lang w:val="en-US" w:eastAsia="zh-CN"/>
        </w:rPr>
      </w:pPr>
      <w:r>
        <w:rPr>
          <w:rFonts w:hint="eastAsia" w:ascii="宋体" w:hAnsi="宋体" w:eastAsia="宋体" w:cs="宋体"/>
          <w:color w:val="auto"/>
          <w:sz w:val="24"/>
        </w:rPr>
        <w:t>基本账户：</w:t>
      </w:r>
      <w:r>
        <w:rPr>
          <w:rFonts w:hint="eastAsia" w:ascii="宋体" w:hAnsi="宋体" w:cs="宋体"/>
          <w:color w:val="auto"/>
          <w:sz w:val="24"/>
          <w:u w:val="single"/>
          <w:lang w:val="en-US" w:eastAsia="zh-CN"/>
        </w:rPr>
        <w:t xml:space="preserve">                              </w:t>
      </w:r>
    </w:p>
    <w:p w14:paraId="6F2679D8">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bCs/>
          <w:color w:val="auto"/>
          <w:sz w:val="24"/>
        </w:rPr>
      </w:pPr>
      <w:r>
        <w:rPr>
          <w:rFonts w:hint="eastAsia" w:ascii="宋体" w:hAnsi="宋体" w:eastAsia="宋体" w:cs="宋体"/>
          <w:bCs/>
          <w:color w:val="auto"/>
          <w:sz w:val="24"/>
        </w:rPr>
        <w:t>投标单位：</w:t>
      </w:r>
      <w:r>
        <w:rPr>
          <w:rFonts w:hint="eastAsia" w:ascii="宋体" w:hAnsi="宋体" w:cs="宋体"/>
          <w:color w:val="auto"/>
          <w:sz w:val="24"/>
          <w:u w:val="single"/>
          <w:lang w:val="en-US" w:eastAsia="zh-CN"/>
        </w:rPr>
        <w:t xml:space="preserve">                              </w:t>
      </w:r>
      <w:r>
        <w:rPr>
          <w:rFonts w:hint="eastAsia" w:ascii="宋体" w:hAnsi="宋体" w:eastAsia="宋体" w:cs="宋体"/>
          <w:bCs/>
          <w:color w:val="auto"/>
          <w:sz w:val="24"/>
        </w:rPr>
        <w:t>（公章）</w:t>
      </w:r>
    </w:p>
    <w:p w14:paraId="3AC51251">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eastAsia="宋体" w:cs="宋体"/>
          <w:bCs/>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（签字或盖章）</w:t>
      </w:r>
    </w:p>
    <w:p w14:paraId="74F77EC0">
      <w:pPr>
        <w:keepNext w:val="0"/>
        <w:keepLines w:val="0"/>
        <w:pageBreakBefore w:val="0"/>
        <w:widowControl w:val="0"/>
        <w:kinsoku/>
        <w:wordWrap/>
        <w:overflowPunct/>
        <w:topLinePunct w:val="0"/>
        <w:autoSpaceDE/>
        <w:autoSpaceDN/>
        <w:bidi w:val="0"/>
        <w:adjustRightInd/>
        <w:snapToGrid/>
        <w:spacing w:line="460" w:lineRule="atLeast"/>
        <w:ind w:firstLine="480" w:firstLineChars="200"/>
        <w:textAlignment w:val="auto"/>
        <w:rPr>
          <w:rFonts w:hint="eastAsia" w:ascii="宋体" w:hAnsi="宋体" w:eastAsia="宋体" w:cs="宋体"/>
          <w:b w:val="0"/>
          <w:bCs w:val="0"/>
          <w:color w:val="auto"/>
          <w:kern w:val="2"/>
          <w:sz w:val="24"/>
          <w:lang w:val="en-US" w:eastAsia="zh-CN" w:bidi="ar-SA"/>
        </w:rPr>
      </w:pPr>
      <w:r>
        <w:rPr>
          <w:rFonts w:hint="eastAsia" w:ascii="宋体" w:hAnsi="宋体" w:eastAsia="宋体" w:cs="宋体"/>
          <w:color w:val="auto"/>
          <w:sz w:val="24"/>
          <w:szCs w:val="22"/>
        </w:rPr>
        <w:t xml:space="preserve">日 </w:t>
      </w:r>
      <w:r>
        <w:rPr>
          <w:rFonts w:hint="eastAsia" w:ascii="宋体" w:hAnsi="宋体" w:cs="宋体"/>
          <w:color w:val="auto"/>
          <w:sz w:val="24"/>
          <w:szCs w:val="22"/>
          <w:lang w:val="en-US" w:eastAsia="zh-CN"/>
        </w:rPr>
        <w:t xml:space="preserve"> </w:t>
      </w:r>
      <w:r>
        <w:rPr>
          <w:rFonts w:hint="eastAsia" w:ascii="宋体" w:hAnsi="宋体" w:eastAsia="宋体" w:cs="宋体"/>
          <w:color w:val="auto"/>
          <w:sz w:val="24"/>
          <w:szCs w:val="22"/>
        </w:rPr>
        <w:t xml:space="preserve"> 期：</w:t>
      </w:r>
      <w:r>
        <w:rPr>
          <w:rFonts w:hint="eastAsia" w:ascii="宋体" w:hAnsi="宋体" w:cs="宋体"/>
          <w:b w:val="0"/>
          <w:bCs w:val="0"/>
          <w:color w:val="auto"/>
          <w:kern w:val="2"/>
          <w:sz w:val="24"/>
          <w:u w:val="single"/>
          <w:lang w:val="en-US" w:eastAsia="zh-CN" w:bidi="ar-SA"/>
        </w:rPr>
        <w:t xml:space="preserve">        </w:t>
      </w:r>
      <w:r>
        <w:rPr>
          <w:rFonts w:hint="eastAsia" w:ascii="宋体" w:hAnsi="宋体" w:cs="宋体"/>
          <w:b w:val="0"/>
          <w:bCs w:val="0"/>
          <w:color w:val="auto"/>
          <w:kern w:val="2"/>
          <w:sz w:val="24"/>
          <w:u w:val="none"/>
          <w:lang w:val="en-US" w:eastAsia="zh-CN" w:bidi="ar-SA"/>
        </w:rPr>
        <w:t>年</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月</w:t>
      </w:r>
      <w:r>
        <w:rPr>
          <w:rFonts w:hint="eastAsia" w:ascii="宋体" w:hAnsi="宋体" w:cs="宋体"/>
          <w:b w:val="0"/>
          <w:bCs w:val="0"/>
          <w:color w:val="auto"/>
          <w:kern w:val="2"/>
          <w:sz w:val="24"/>
          <w:u w:val="single"/>
          <w:lang w:val="en-US" w:eastAsia="zh-CN" w:bidi="ar-SA"/>
        </w:rPr>
        <w:t xml:space="preserve">    </w:t>
      </w:r>
      <w:r>
        <w:rPr>
          <w:rFonts w:hint="eastAsia" w:ascii="宋体" w:hAnsi="宋体" w:eastAsia="宋体" w:cs="宋体"/>
          <w:b w:val="0"/>
          <w:bCs w:val="0"/>
          <w:color w:val="auto"/>
          <w:kern w:val="2"/>
          <w:sz w:val="24"/>
          <w:lang w:val="en-US" w:eastAsia="zh-CN" w:bidi="ar-SA"/>
        </w:rPr>
        <w:t>日</w:t>
      </w:r>
    </w:p>
    <w:p w14:paraId="22F4F16E">
      <w:pPr>
        <w:spacing w:beforeLines="100" w:afterLines="100" w:line="360" w:lineRule="auto"/>
        <w:jc w:val="center"/>
        <w:rPr>
          <w:rFonts w:hint="eastAsia" w:ascii="宋体" w:hAnsi="宋体" w:eastAsia="宋体" w:cs="宋体"/>
          <w:b/>
          <w:bCs/>
          <w:color w:val="auto"/>
          <w:sz w:val="28"/>
          <w:szCs w:val="28"/>
          <w:lang w:eastAsia="zh-CN"/>
        </w:rPr>
      </w:pPr>
      <w:r>
        <w:rPr>
          <w:rFonts w:hint="eastAsia" w:ascii="宋体" w:hAnsi="宋体" w:cs="宋体"/>
          <w:b/>
          <w:bCs/>
          <w:color w:val="auto"/>
          <w:sz w:val="28"/>
          <w:szCs w:val="28"/>
          <w:lang w:val="en-US" w:eastAsia="zh-CN"/>
        </w:rPr>
        <w:t>15、</w:t>
      </w:r>
      <w:r>
        <w:rPr>
          <w:rFonts w:hint="eastAsia" w:ascii="宋体" w:hAnsi="宋体" w:eastAsia="宋体" w:cs="宋体"/>
          <w:b/>
          <w:bCs/>
          <w:color w:val="auto"/>
          <w:sz w:val="28"/>
          <w:szCs w:val="28"/>
          <w:lang w:eastAsia="zh-CN"/>
        </w:rPr>
        <w:t>评分细则里需要提供的相关材料及方案</w:t>
      </w:r>
    </w:p>
    <w:bookmarkEnd w:id="173"/>
    <w:p w14:paraId="61586500">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4F1DD294">
      <w:pPr>
        <w:spacing w:beforeLines="100" w:afterLines="100" w:line="360" w:lineRule="auto"/>
        <w:jc w:val="center"/>
        <w:rPr>
          <w:rFonts w:hint="eastAsia" w:ascii="宋体" w:hAnsi="宋体" w:eastAsia="宋体" w:cs="宋体"/>
          <w:b/>
          <w:bCs/>
          <w:color w:val="auto"/>
          <w:sz w:val="28"/>
          <w:szCs w:val="28"/>
          <w:lang w:eastAsia="zh-CN"/>
        </w:rPr>
      </w:pPr>
      <w:r>
        <w:rPr>
          <w:rFonts w:hint="eastAsia" w:ascii="宋体" w:hAnsi="宋体" w:cs="宋体"/>
          <w:b/>
          <w:bCs/>
          <w:color w:val="auto"/>
          <w:sz w:val="28"/>
          <w:szCs w:val="28"/>
          <w:lang w:val="en-US" w:eastAsia="zh-CN"/>
        </w:rPr>
        <w:t>16</w:t>
      </w:r>
      <w:r>
        <w:rPr>
          <w:rFonts w:hint="eastAsia" w:ascii="宋体" w:hAnsi="宋体" w:eastAsia="宋体" w:cs="宋体"/>
          <w:b/>
          <w:bCs/>
          <w:color w:val="auto"/>
          <w:sz w:val="28"/>
          <w:szCs w:val="28"/>
          <w:lang w:eastAsia="zh-CN"/>
        </w:rPr>
        <w:t>、</w:t>
      </w:r>
      <w:r>
        <w:rPr>
          <w:rFonts w:hint="eastAsia" w:ascii="宋体" w:hAnsi="宋体" w:cs="宋体"/>
          <w:b/>
          <w:bCs/>
          <w:color w:val="auto"/>
          <w:sz w:val="28"/>
          <w:szCs w:val="28"/>
          <w:lang w:val="en-US" w:eastAsia="zh-CN"/>
        </w:rPr>
        <w:t>磋商</w:t>
      </w:r>
      <w:r>
        <w:rPr>
          <w:rFonts w:hint="eastAsia" w:ascii="宋体" w:hAnsi="宋体" w:eastAsia="宋体" w:cs="宋体"/>
          <w:b/>
          <w:bCs/>
          <w:color w:val="auto"/>
          <w:sz w:val="28"/>
          <w:szCs w:val="28"/>
          <w:lang w:eastAsia="zh-CN"/>
        </w:rPr>
        <w:t>文件中要求提供的其他相关资料</w:t>
      </w:r>
    </w:p>
    <w:p w14:paraId="273208DC">
      <w:pP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br w:type="page"/>
      </w:r>
    </w:p>
    <w:p w14:paraId="3C956A50">
      <w:pPr>
        <w:jc w:val="center"/>
        <w:rPr>
          <w:rFonts w:hint="eastAsia" w:ascii="宋体" w:hAnsi="宋体" w:eastAsia="宋体" w:cs="宋体"/>
          <w:b/>
          <w:bCs/>
          <w:color w:val="auto"/>
          <w:sz w:val="28"/>
          <w:szCs w:val="28"/>
          <w:lang w:eastAsia="zh-CN"/>
        </w:rPr>
      </w:pPr>
      <w:r>
        <w:rPr>
          <w:rFonts w:hint="eastAsia" w:ascii="宋体" w:hAnsi="宋体" w:cs="宋体"/>
          <w:b/>
          <w:bCs/>
          <w:color w:val="auto"/>
          <w:sz w:val="28"/>
          <w:szCs w:val="28"/>
          <w:lang w:val="en-US" w:eastAsia="zh-CN"/>
        </w:rPr>
        <w:t>17</w:t>
      </w:r>
      <w:r>
        <w:rPr>
          <w:rFonts w:hint="eastAsia" w:ascii="宋体" w:hAnsi="宋体" w:eastAsia="宋体" w:cs="宋体"/>
          <w:b/>
          <w:bCs/>
          <w:color w:val="auto"/>
          <w:sz w:val="28"/>
          <w:szCs w:val="28"/>
          <w:lang w:eastAsia="zh-CN"/>
        </w:rPr>
        <w:t>、投标人认为需要提供的其他材料</w:t>
      </w:r>
    </w:p>
    <w:p w14:paraId="2FB46E53">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br w:type="page"/>
      </w:r>
    </w:p>
    <w:p w14:paraId="415249F0">
      <w:pPr>
        <w:keepNext w:val="0"/>
        <w:keepLines w:val="0"/>
        <w:widowControl/>
        <w:suppressLineNumbers w:val="0"/>
        <w:spacing w:line="360" w:lineRule="auto"/>
        <w:jc w:val="cente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t>中小企业声明函（工程、服务）</w:t>
      </w:r>
    </w:p>
    <w:p w14:paraId="166358BD">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本公司（联合体）郑重声明，根据《政府采购促进中小企业发展管理办法》（财库﹝2020﹞［2020］46号）的规定，本公司（联合体）参加</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（单位名称）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的</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（项目名称）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67472CC0">
      <w:pPr>
        <w:keepNext w:val="0"/>
        <w:keepLines w:val="0"/>
        <w:pageBreakBefore w:val="0"/>
        <w:widowControl w:val="0"/>
        <w:kinsoku/>
        <w:wordWrap/>
        <w:overflowPunct/>
        <w:topLinePunct w:val="0"/>
        <w:autoSpaceDE/>
        <w:autoSpaceDN/>
        <w:bidi w:val="0"/>
        <w:adjustRightInd/>
        <w:snapToGrid/>
        <w:spacing w:line="480" w:lineRule="atLeas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r>
        <w:rPr>
          <w:rFonts w:hint="eastAsia" w:ascii="宋体" w:hAnsi="宋体" w:eastAsia="宋体" w:cs="宋体"/>
          <w:color w:val="auto"/>
          <w:sz w:val="24"/>
          <w:u w:val="single"/>
          <w:lang w:val="en-US" w:eastAsia="zh-CN"/>
        </w:rPr>
        <w:t xml:space="preserve"> （标的名称） </w:t>
      </w:r>
      <w:r>
        <w:rPr>
          <w:rFonts w:hint="eastAsia" w:ascii="宋体" w:hAnsi="宋体" w:eastAsia="宋体" w:cs="宋体"/>
          <w:color w:val="auto"/>
          <w:sz w:val="24"/>
          <w:lang w:val="en-US" w:eastAsia="zh-CN"/>
        </w:rPr>
        <w:t>，属于</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（采购文件中明确的所属行业）</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；承建（承接）企业为</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（企业名称）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，从业人员</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人，营业收入为</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万元，资产总额为</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万元，属于</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（中型企业、小型企业、微型企业）</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 xml:space="preserve">； </w:t>
      </w:r>
    </w:p>
    <w:p w14:paraId="6B354962">
      <w:pPr>
        <w:keepNext w:val="0"/>
        <w:keepLines w:val="0"/>
        <w:pageBreakBefore w:val="0"/>
        <w:widowControl w:val="0"/>
        <w:kinsoku/>
        <w:wordWrap/>
        <w:overflowPunct/>
        <w:topLinePunct w:val="0"/>
        <w:autoSpaceDE/>
        <w:autoSpaceDN/>
        <w:bidi w:val="0"/>
        <w:adjustRightInd/>
        <w:snapToGrid/>
        <w:spacing w:line="480" w:lineRule="atLeas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r>
        <w:rPr>
          <w:rFonts w:hint="eastAsia" w:ascii="宋体" w:hAnsi="宋体" w:eastAsia="宋体" w:cs="宋体"/>
          <w:color w:val="auto"/>
          <w:sz w:val="24"/>
          <w:u w:val="single"/>
          <w:lang w:val="en-US" w:eastAsia="zh-CN"/>
        </w:rPr>
        <w:t xml:space="preserve"> （标的名称） </w:t>
      </w:r>
      <w:r>
        <w:rPr>
          <w:rFonts w:hint="eastAsia" w:ascii="宋体" w:hAnsi="宋体" w:eastAsia="宋体" w:cs="宋体"/>
          <w:color w:val="auto"/>
          <w:sz w:val="24"/>
          <w:lang w:val="en-US" w:eastAsia="zh-CN"/>
        </w:rPr>
        <w:t>，属于</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（采购文件中明确的所属行业）</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；承建（承接）企业为</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（企业名称）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，从业人员</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人，营业收入为</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万元，资产总额为</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万元，属于</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（中型企业、小型企业、微型企业）</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 xml:space="preserve">； </w:t>
      </w:r>
    </w:p>
    <w:p w14:paraId="6D16FD43">
      <w:pPr>
        <w:keepNext w:val="0"/>
        <w:keepLines w:val="0"/>
        <w:pageBreakBefore w:val="0"/>
        <w:widowControl w:val="0"/>
        <w:kinsoku/>
        <w:wordWrap/>
        <w:overflowPunct/>
        <w:topLinePunct w:val="0"/>
        <w:autoSpaceDE/>
        <w:autoSpaceDN/>
        <w:bidi w:val="0"/>
        <w:adjustRightInd/>
        <w:snapToGrid/>
        <w:spacing w:line="48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w:t>
      </w:r>
    </w:p>
    <w:p w14:paraId="11BF2C79">
      <w:pPr>
        <w:keepNext w:val="0"/>
        <w:keepLines w:val="0"/>
        <w:pageBreakBefore w:val="0"/>
        <w:widowControl w:val="0"/>
        <w:kinsoku/>
        <w:wordWrap/>
        <w:overflowPunct/>
        <w:topLinePunct w:val="0"/>
        <w:autoSpaceDE/>
        <w:autoSpaceDN/>
        <w:bidi w:val="0"/>
        <w:adjustRightInd/>
        <w:snapToGrid/>
        <w:spacing w:line="48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以上企业，不属于大企业的分支机构，不存在控股股东为大企业的情形，也不存在与大企业的负责人为同一人的情形。</w:t>
      </w:r>
    </w:p>
    <w:p w14:paraId="6A9FE1E0">
      <w:pPr>
        <w:keepNext w:val="0"/>
        <w:keepLines w:val="0"/>
        <w:pageBreakBefore w:val="0"/>
        <w:widowControl w:val="0"/>
        <w:kinsoku/>
        <w:wordWrap/>
        <w:overflowPunct/>
        <w:topLinePunct w:val="0"/>
        <w:autoSpaceDE/>
        <w:autoSpaceDN/>
        <w:bidi w:val="0"/>
        <w:adjustRightInd/>
        <w:snapToGrid/>
        <w:spacing w:line="480" w:lineRule="atLeas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 xml:space="preserve">本企业对上述声明内容的真实性负责。如有虚假，将依法承担相应责任。 </w:t>
      </w:r>
    </w:p>
    <w:p w14:paraId="566A0129">
      <w:pPr>
        <w:keepNext w:val="0"/>
        <w:keepLines w:val="0"/>
        <w:widowControl/>
        <w:suppressLineNumbers w:val="0"/>
        <w:spacing w:line="360" w:lineRule="auto"/>
        <w:jc w:val="left"/>
        <w:rPr>
          <w:rFonts w:hint="eastAsia" w:ascii="宋体" w:hAnsi="宋体" w:eastAsia="宋体" w:cs="宋体"/>
          <w:color w:val="000000" w:themeColor="text1"/>
          <w:kern w:val="0"/>
          <w:sz w:val="24"/>
          <w:szCs w:val="24"/>
          <w:lang w:val="en-US" w:eastAsia="zh-CN" w:bidi="ar"/>
          <w14:textFill>
            <w14:solidFill>
              <w14:schemeClr w14:val="tx1"/>
            </w14:solidFill>
          </w14:textFill>
        </w:rPr>
      </w:pPr>
    </w:p>
    <w:p w14:paraId="594D0E26">
      <w:pPr>
        <w:keepNext w:val="0"/>
        <w:keepLines w:val="0"/>
        <w:widowControl/>
        <w:suppressLineNumbers w:val="0"/>
        <w:spacing w:line="360" w:lineRule="auto"/>
        <w:ind w:firstLine="3600" w:firstLineChars="1500"/>
        <w:jc w:val="left"/>
        <w:rPr>
          <w:rFonts w:hint="eastAsia" w:ascii="宋体" w:hAnsi="宋体" w:eastAsia="宋体" w:cs="宋体"/>
          <w:color w:val="000000" w:themeColor="text1"/>
          <w:kern w:val="0"/>
          <w:sz w:val="24"/>
          <w:szCs w:val="24"/>
          <w:lang w:val="en-US" w:eastAsia="zh-CN" w:bidi="ar"/>
          <w14:textFill>
            <w14:solidFill>
              <w14:schemeClr w14:val="tx1"/>
            </w14:solidFill>
          </w14:textFill>
        </w:rPr>
      </w:pPr>
    </w:p>
    <w:p w14:paraId="5089319C">
      <w:pPr>
        <w:keepNext w:val="0"/>
        <w:keepLines w:val="0"/>
        <w:widowControl/>
        <w:suppressLineNumbers w:val="0"/>
        <w:spacing w:line="360" w:lineRule="auto"/>
        <w:ind w:firstLine="3600" w:firstLineChars="1500"/>
        <w:jc w:val="left"/>
        <w:rPr>
          <w:rFonts w:hint="eastAsia" w:ascii="宋体" w:hAnsi="宋体" w:cs="宋体"/>
          <w:color w:val="auto"/>
          <w:sz w:val="24"/>
          <w:u w:val="single"/>
          <w:lang w:val="en-US" w:eastAsia="zh-CN"/>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企业名称（盖章）：</w:t>
      </w:r>
      <w:r>
        <w:rPr>
          <w:rFonts w:hint="eastAsia" w:ascii="宋体" w:hAnsi="宋体" w:cs="宋体"/>
          <w:color w:val="auto"/>
          <w:sz w:val="24"/>
          <w:u w:val="single"/>
          <w:lang w:val="en-US" w:eastAsia="zh-CN"/>
        </w:rPr>
        <w:t xml:space="preserve">                              </w:t>
      </w:r>
    </w:p>
    <w:p w14:paraId="010F33CE">
      <w:pPr>
        <w:keepNext w:val="0"/>
        <w:keepLines w:val="0"/>
        <w:widowControl/>
        <w:suppressLineNumbers w:val="0"/>
        <w:spacing w:line="360" w:lineRule="auto"/>
        <w:ind w:firstLine="3600" w:firstLineChars="1500"/>
        <w:jc w:val="left"/>
        <w:rPr>
          <w:rFonts w:hint="default"/>
          <w:color w:val="000000" w:themeColor="text1"/>
          <w:lang w:val="en-US"/>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日 期：</w:t>
      </w:r>
      <w:r>
        <w:rPr>
          <w:rFonts w:hint="eastAsia" w:ascii="宋体" w:hAnsi="宋体" w:cs="宋体"/>
          <w:color w:val="auto"/>
          <w:sz w:val="24"/>
          <w:u w:val="single"/>
          <w:lang w:val="en-US" w:eastAsia="zh-CN"/>
        </w:rPr>
        <w:t xml:space="preserve">                                         </w:t>
      </w:r>
    </w:p>
    <w:p w14:paraId="4A4AB9D3">
      <w:pPr>
        <w:spacing w:line="360" w:lineRule="auto"/>
        <w:rPr>
          <w:rFonts w:hint="eastAsia"/>
          <w:color w:val="000000" w:themeColor="text1"/>
          <w:sz w:val="24"/>
          <w:szCs w:val="24"/>
          <w14:textFill>
            <w14:solidFill>
              <w14:schemeClr w14:val="tx1"/>
            </w14:solidFill>
          </w14:textFill>
        </w:rPr>
      </w:pPr>
    </w:p>
    <w:p w14:paraId="01882A14">
      <w:pPr>
        <w:spacing w:line="360" w:lineRule="auto"/>
        <w:ind w:firstLine="480" w:firstLineChars="200"/>
        <w:rPr>
          <w:rFonts w:hint="eastAsia"/>
          <w:color w:val="000000" w:themeColor="text1"/>
          <w:sz w:val="24"/>
          <w:szCs w:val="24"/>
          <w14:textFill>
            <w14:solidFill>
              <w14:schemeClr w14:val="tx1"/>
            </w14:solidFill>
          </w14:textFill>
        </w:rPr>
      </w:pPr>
    </w:p>
    <w:p w14:paraId="7DE83165">
      <w:pPr>
        <w:spacing w:line="360" w:lineRule="auto"/>
        <w:ind w:firstLine="480" w:firstLineChars="200"/>
        <w:rPr>
          <w:rFonts w:hint="eastAsia"/>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注1：从业人员、营业收入、资产总额填报上一年度数据，无上一年度数据的新成立企业可不填报。</w:t>
      </w:r>
    </w:p>
    <w:p w14:paraId="4FD380C5">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注2：请在本表中填写前附表中写明的中小企业行业类别。</w:t>
      </w:r>
    </w:p>
    <w:p w14:paraId="0E8A36C5">
      <w:pP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br w:type="page"/>
      </w:r>
    </w:p>
    <w:p w14:paraId="06C092D4">
      <w:pPr>
        <w:pStyle w:val="3"/>
        <w:numPr>
          <w:ilvl w:val="1"/>
          <w:numId w:val="0"/>
        </w:numPr>
        <w:spacing w:before="0" w:line="360" w:lineRule="auto"/>
        <w:jc w:val="center"/>
        <w:rPr>
          <w:rFonts w:ascii="仿宋_GB2312" w:eastAsia="仿宋_GB2312"/>
          <w:color w:val="000000" w:themeColor="text1"/>
          <w:sz w:val="28"/>
          <w:szCs w:val="28"/>
          <w14:textFill>
            <w14:solidFill>
              <w14:schemeClr w14:val="tx1"/>
            </w14:solidFill>
          </w14:textFill>
        </w:rPr>
      </w:pPr>
      <w: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t>监狱企业</w:t>
      </w:r>
      <w:r>
        <w:rPr>
          <w:rFonts w:ascii="Times New Roman" w:hAnsi="Times New Roman" w:eastAsia="宋体" w:cs="Times New Roman"/>
          <w:b/>
          <w:bCs/>
          <w:color w:val="000000" w:themeColor="text1"/>
          <w:sz w:val="24"/>
          <w:szCs w:val="24"/>
          <w:lang w:val="en-US" w:eastAsia="zh-CN" w:bidi="ar-SA"/>
          <w14:textFill>
            <w14:solidFill>
              <w14:schemeClr w14:val="tx1"/>
            </w14:solidFill>
          </w14:textFill>
        </w:rPr>
        <w:t>声明函</w:t>
      </w:r>
      <w:r>
        <w:rPr>
          <w:b/>
          <w:bCs/>
          <w:color w:val="000000" w:themeColor="text1"/>
          <w:sz w:val="24"/>
          <w:szCs w:val="24"/>
          <w14:textFill>
            <w14:solidFill>
              <w14:schemeClr w14:val="tx1"/>
            </w14:solidFill>
          </w14:textFill>
        </w:rPr>
        <w:t>（如有）</w:t>
      </w:r>
    </w:p>
    <w:p w14:paraId="7519CB86">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本单位郑重声明，本单位在参加</w:t>
      </w:r>
      <w:r>
        <w:rPr>
          <w:rFonts w:hint="eastAsia" w:ascii="宋体" w:hAnsi="宋体" w:eastAsia="宋体" w:cs="宋体"/>
          <w:color w:val="auto"/>
          <w:sz w:val="24"/>
          <w:u w:val="single"/>
          <w:lang w:val="en-US" w:eastAsia="zh-CN"/>
        </w:rPr>
        <w:t xml:space="preserve"> （采购人名称） </w:t>
      </w:r>
      <w:r>
        <w:rPr>
          <w:rFonts w:hint="eastAsia" w:ascii="宋体" w:hAnsi="宋体" w:eastAsia="宋体" w:cs="宋体"/>
          <w:color w:val="auto"/>
          <w:sz w:val="24"/>
          <w:lang w:val="en-US" w:eastAsia="zh-CN"/>
        </w:rPr>
        <w:t>的</w:t>
      </w:r>
      <w:r>
        <w:rPr>
          <w:rFonts w:hint="eastAsia" w:ascii="宋体" w:hAnsi="宋体" w:eastAsia="宋体" w:cs="宋体"/>
          <w:color w:val="auto"/>
          <w:sz w:val="24"/>
          <w:u w:val="single"/>
          <w:lang w:val="en-US" w:eastAsia="zh-CN"/>
        </w:rPr>
        <w:t xml:space="preserve"> （招标项目名称） </w:t>
      </w:r>
      <w:r>
        <w:rPr>
          <w:rFonts w:hint="eastAsia" w:ascii="宋体" w:hAnsi="宋体" w:eastAsia="宋体" w:cs="宋体"/>
          <w:color w:val="auto"/>
          <w:sz w:val="24"/>
          <w:lang w:val="en-US" w:eastAsia="zh-CN"/>
        </w:rPr>
        <w:t>项目采购活动提供以下监狱企业制造的货物（或监狱企业承担的工程、或监狱企业承接的服务），具体情况如下：（按照实际情况勾选或填空）</w:t>
      </w:r>
    </w:p>
    <w:p w14:paraId="62D0A134">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（制造商名称）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属于监狱企业，后附省级以上监狱管理局、戒毒管理局（含新疆生产建设兵团）出具的属于监狱企业的证明文件。</w:t>
      </w:r>
    </w:p>
    <w:p w14:paraId="7A3A3149">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（制造商名称）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属于监狱企业并作为联合体一方，其提供协议合同金额占到共同投标协议合同总金额的比例为</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。后附省级以上监狱管理局、戒毒管理局（含新疆生产建设兵团）出具的属于监狱企业的证明文件。</w:t>
      </w:r>
    </w:p>
    <w:p w14:paraId="65A9334A">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（制造商名称）</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属于监狱企业并作为分包方，其提供协议合同金额占到分包意向协议合同总金额的比例为</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。后附省级以上监狱管理局、戒毒管理局（含新疆生产建设兵团）出具的属于监狱企业的证明文件。</w:t>
      </w:r>
    </w:p>
    <w:p w14:paraId="5FD3EF1A">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本单位对上述声明的真实性负责。如有虚假，将依法承担相应责任。</w:t>
      </w:r>
    </w:p>
    <w:p w14:paraId="79554F21">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p>
    <w:p w14:paraId="7C58D52E">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p>
    <w:p w14:paraId="5BC98E74">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p>
    <w:p w14:paraId="10E6C12F">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p>
    <w:p w14:paraId="28654C4D">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p>
    <w:p w14:paraId="187F708B">
      <w:pPr>
        <w:keepNext w:val="0"/>
        <w:keepLines w:val="0"/>
        <w:pageBreakBefore w:val="0"/>
        <w:widowControl w:val="0"/>
        <w:kinsoku/>
        <w:wordWrap/>
        <w:overflowPunct/>
        <w:topLinePunct w:val="0"/>
        <w:autoSpaceDE/>
        <w:autoSpaceDN/>
        <w:bidi w:val="0"/>
        <w:adjustRightInd/>
        <w:snapToGrid/>
        <w:spacing w:line="480" w:lineRule="atLeast"/>
        <w:ind w:firstLine="482" w:firstLineChars="200"/>
        <w:jc w:val="both"/>
        <w:textAlignment w:val="auto"/>
        <w:rPr>
          <w:rFonts w:hint="eastAsia" w:ascii="宋体" w:hAnsi="宋体" w:eastAsia="宋体" w:cs="宋体"/>
          <w:b/>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　</w:t>
      </w:r>
    </w:p>
    <w:p w14:paraId="568F62AE">
      <w:pPr>
        <w:keepNext w:val="0"/>
        <w:keepLines w:val="0"/>
        <w:widowControl/>
        <w:suppressLineNumbers w:val="0"/>
        <w:spacing w:line="360" w:lineRule="auto"/>
        <w:ind w:firstLine="3600" w:firstLineChars="1500"/>
        <w:jc w:val="left"/>
        <w:rPr>
          <w:rFonts w:hint="eastAsia" w:ascii="宋体" w:hAnsi="宋体" w:cs="宋体"/>
          <w:color w:val="auto"/>
          <w:sz w:val="24"/>
          <w:u w:val="single"/>
          <w:lang w:val="en-US" w:eastAsia="zh-CN"/>
        </w:rPr>
      </w:pPr>
      <w:r>
        <w:rPr>
          <w:rFonts w:hint="eastAsia" w:ascii="宋体" w:hAnsi="宋体" w:cs="宋体"/>
          <w:color w:val="000000" w:themeColor="text1"/>
          <w:kern w:val="0"/>
          <w:sz w:val="24"/>
          <w:szCs w:val="24"/>
          <w:lang w:val="en-US" w:eastAsia="zh-CN" w:bidi="ar"/>
          <w14:textFill>
            <w14:solidFill>
              <w14:schemeClr w14:val="tx1"/>
            </w14:solidFill>
          </w14:textFill>
        </w:rPr>
        <w:t>单位</w:t>
      </w:r>
      <w:r>
        <w:rPr>
          <w:rFonts w:hint="eastAsia" w:ascii="宋体" w:hAnsi="宋体" w:eastAsia="宋体" w:cs="宋体"/>
          <w:color w:val="000000" w:themeColor="text1"/>
          <w:kern w:val="0"/>
          <w:sz w:val="24"/>
          <w:szCs w:val="24"/>
          <w:lang w:val="en-US" w:eastAsia="zh-CN" w:bidi="ar"/>
          <w14:textFill>
            <w14:solidFill>
              <w14:schemeClr w14:val="tx1"/>
            </w14:solidFill>
          </w14:textFill>
        </w:rPr>
        <w:t>名称（盖章）：</w:t>
      </w:r>
      <w:r>
        <w:rPr>
          <w:rFonts w:hint="eastAsia" w:ascii="宋体" w:hAnsi="宋体" w:cs="宋体"/>
          <w:color w:val="auto"/>
          <w:sz w:val="24"/>
          <w:u w:val="single"/>
          <w:lang w:val="en-US" w:eastAsia="zh-CN"/>
        </w:rPr>
        <w:t xml:space="preserve">                              </w:t>
      </w:r>
    </w:p>
    <w:p w14:paraId="7DBAD422">
      <w:pPr>
        <w:keepNext w:val="0"/>
        <w:keepLines w:val="0"/>
        <w:widowControl/>
        <w:suppressLineNumbers w:val="0"/>
        <w:spacing w:line="360" w:lineRule="auto"/>
        <w:ind w:firstLine="3600" w:firstLineChars="1500"/>
        <w:jc w:val="left"/>
        <w:rPr>
          <w:rFonts w:hint="default"/>
          <w:color w:val="000000" w:themeColor="text1"/>
          <w:lang w:val="en-US"/>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日 期：</w:t>
      </w:r>
      <w:r>
        <w:rPr>
          <w:rFonts w:hint="eastAsia" w:ascii="宋体" w:hAnsi="宋体" w:cs="宋体"/>
          <w:color w:val="auto"/>
          <w:sz w:val="24"/>
          <w:u w:val="single"/>
          <w:lang w:val="en-US" w:eastAsia="zh-CN"/>
        </w:rPr>
        <w:t xml:space="preserve">                                         </w:t>
      </w:r>
    </w:p>
    <w:p w14:paraId="38F7189C">
      <w:pPr>
        <w:spacing w:beforeLines="100" w:afterLines="100" w:line="360" w:lineRule="auto"/>
        <w:jc w:val="center"/>
        <w:rPr>
          <w:rFonts w:hint="eastAsia"/>
          <w:b/>
          <w:bCs/>
          <w:color w:val="000000" w:themeColor="text1"/>
          <w:sz w:val="28"/>
          <w:szCs w:val="28"/>
          <w:lang w:val="en-US" w:eastAsia="zh-CN"/>
          <w14:textFill>
            <w14:solidFill>
              <w14:schemeClr w14:val="tx1"/>
            </w14:solidFill>
          </w14:textFill>
        </w:rPr>
      </w:pPr>
    </w:p>
    <w:p w14:paraId="33CF1289">
      <w:pP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br w:type="page"/>
      </w:r>
    </w:p>
    <w:p w14:paraId="5751988B">
      <w:pPr>
        <w:pStyle w:val="3"/>
        <w:numPr>
          <w:ilvl w:val="1"/>
          <w:numId w:val="0"/>
        </w:numPr>
        <w:spacing w:before="0" w:line="360" w:lineRule="auto"/>
        <w:jc w:val="center"/>
        <w:rPr>
          <w:rFonts w:ascii="仿宋_GB2312" w:hAnsi="Arial" w:eastAsia="仿宋_GB2312"/>
          <w:color w:val="000000" w:themeColor="text1"/>
          <w:kern w:val="0"/>
          <w:sz w:val="24"/>
          <w:szCs w:val="20"/>
          <w14:textFill>
            <w14:solidFill>
              <w14:schemeClr w14:val="tx1"/>
            </w14:solidFill>
          </w14:textFill>
        </w:rPr>
      </w:pPr>
      <w:r>
        <w:rPr>
          <w:rFonts w:hint="eastAsia" w:ascii="Times New Roman" w:hAnsi="Times New Roman" w:eastAsia="宋体" w:cs="Times New Roman"/>
          <w:b/>
          <w:bCs/>
          <w:color w:val="000000" w:themeColor="text1"/>
          <w:sz w:val="24"/>
          <w:szCs w:val="24"/>
          <w:lang w:val="en-US" w:eastAsia="zh-CN" w:bidi="ar-SA"/>
          <w14:textFill>
            <w14:solidFill>
              <w14:schemeClr w14:val="tx1"/>
            </w14:solidFill>
          </w14:textFill>
        </w:rPr>
        <w:t>残疾人福利性单位声明函</w:t>
      </w:r>
      <w:r>
        <w:rPr>
          <w:rFonts w:hint="eastAsia" w:ascii="Times New Roman" w:hAnsi="Times New Roman" w:cs="Times New Roman"/>
          <w:b/>
          <w:bCs/>
          <w:color w:val="000000" w:themeColor="text1"/>
          <w:sz w:val="24"/>
          <w:szCs w:val="24"/>
          <w:lang w:val="en-US" w:eastAsia="zh-CN" w:bidi="ar-SA"/>
          <w14:textFill>
            <w14:solidFill>
              <w14:schemeClr w14:val="tx1"/>
            </w14:solidFill>
          </w14:textFill>
        </w:rPr>
        <w:t>（如有）</w:t>
      </w:r>
    </w:p>
    <w:p w14:paraId="51347EFE">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color w:val="auto"/>
          <w:sz w:val="24"/>
          <w:u w:val="single"/>
          <w:lang w:val="en-US" w:eastAsia="zh-CN"/>
        </w:rPr>
        <w:t>______</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单位的</w:t>
      </w:r>
      <w:r>
        <w:rPr>
          <w:rFonts w:hint="eastAsia" w:ascii="宋体" w:hAnsi="宋体" w:eastAsia="宋体" w:cs="宋体"/>
          <w:color w:val="auto"/>
          <w:sz w:val="24"/>
          <w:u w:val="single"/>
          <w:lang w:val="en-US" w:eastAsia="zh-CN"/>
        </w:rPr>
        <w:t>_____</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lang w:val="en-US" w:eastAsia="zh-CN"/>
        </w:rPr>
        <w:t>_</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lang w:val="en-US" w:eastAsia="zh-CN"/>
        </w:rPr>
        <w:t>项目采购活动提供本单位制造的货物（由本单位承担工程/提供服务），或者提供其他残疾人福利性单位制造的货物（不包括使用非残疾人福利性单位注册商标的货物）。</w:t>
      </w:r>
    </w:p>
    <w:p w14:paraId="42BE4893">
      <w:pPr>
        <w:keepNext w:val="0"/>
        <w:keepLines w:val="0"/>
        <w:pageBreakBefore w:val="0"/>
        <w:widowControl w:val="0"/>
        <w:kinsoku/>
        <w:wordWrap/>
        <w:overflowPunct/>
        <w:topLinePunct w:val="0"/>
        <w:autoSpaceDE/>
        <w:autoSpaceDN/>
        <w:bidi w:val="0"/>
        <w:adjustRightInd/>
        <w:snapToGrid/>
        <w:spacing w:line="480" w:lineRule="atLeast"/>
        <w:ind w:firstLine="480" w:firstLineChars="200"/>
        <w:jc w:val="both"/>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本单位对上述声明的真实性负责。如有虚假，将依法承担相应责任。</w:t>
      </w:r>
    </w:p>
    <w:p w14:paraId="545C5EA8">
      <w:pPr>
        <w:pStyle w:val="42"/>
        <w:rPr>
          <w:rFonts w:hint="eastAsia" w:ascii="宋体" w:hAnsi="宋体" w:eastAsia="宋体" w:cs="宋体"/>
          <w:color w:val="auto"/>
          <w:sz w:val="24"/>
          <w:lang w:val="en-US" w:eastAsia="zh-CN"/>
        </w:rPr>
      </w:pPr>
    </w:p>
    <w:p w14:paraId="7E5EB2CD">
      <w:pPr>
        <w:pStyle w:val="44"/>
        <w:rPr>
          <w:rFonts w:hint="eastAsia" w:ascii="宋体" w:hAnsi="宋体" w:eastAsia="宋体" w:cs="宋体"/>
          <w:color w:val="auto"/>
          <w:sz w:val="24"/>
          <w:lang w:val="en-US" w:eastAsia="zh-CN"/>
        </w:rPr>
      </w:pPr>
    </w:p>
    <w:p w14:paraId="611CF988">
      <w:pPr>
        <w:pStyle w:val="44"/>
        <w:rPr>
          <w:rFonts w:hint="eastAsia" w:ascii="宋体" w:hAnsi="宋体" w:eastAsia="宋体" w:cs="宋体"/>
          <w:color w:val="auto"/>
          <w:sz w:val="24"/>
          <w:lang w:val="en-US" w:eastAsia="zh-CN"/>
        </w:rPr>
      </w:pPr>
    </w:p>
    <w:p w14:paraId="00463823">
      <w:pPr>
        <w:pStyle w:val="44"/>
        <w:rPr>
          <w:rFonts w:hint="eastAsia" w:ascii="宋体" w:hAnsi="宋体" w:eastAsia="宋体" w:cs="宋体"/>
          <w:color w:val="auto"/>
          <w:sz w:val="24"/>
          <w:lang w:val="en-US" w:eastAsia="zh-CN"/>
        </w:rPr>
      </w:pPr>
    </w:p>
    <w:p w14:paraId="47FD6C75">
      <w:pPr>
        <w:pStyle w:val="44"/>
        <w:rPr>
          <w:rFonts w:hint="eastAsia" w:ascii="宋体" w:hAnsi="宋体" w:eastAsia="宋体" w:cs="宋体"/>
          <w:color w:val="auto"/>
          <w:sz w:val="24"/>
          <w:lang w:val="en-US" w:eastAsia="zh-CN"/>
        </w:rPr>
      </w:pPr>
    </w:p>
    <w:p w14:paraId="1C1946D2">
      <w:pPr>
        <w:pStyle w:val="44"/>
        <w:rPr>
          <w:rFonts w:hint="eastAsia" w:ascii="宋体" w:hAnsi="宋体" w:eastAsia="宋体" w:cs="宋体"/>
          <w:color w:val="auto"/>
          <w:sz w:val="24"/>
          <w:lang w:val="en-US" w:eastAsia="zh-CN"/>
        </w:rPr>
      </w:pPr>
    </w:p>
    <w:p w14:paraId="774E718E">
      <w:pPr>
        <w:keepNext w:val="0"/>
        <w:keepLines w:val="0"/>
        <w:widowControl/>
        <w:suppressLineNumbers w:val="0"/>
        <w:spacing w:line="360" w:lineRule="auto"/>
        <w:ind w:firstLine="3600" w:firstLineChars="1500"/>
        <w:jc w:val="left"/>
        <w:rPr>
          <w:rFonts w:hint="eastAsia" w:ascii="宋体" w:hAnsi="宋体" w:cs="宋体"/>
          <w:color w:val="auto"/>
          <w:sz w:val="24"/>
          <w:u w:val="single"/>
          <w:lang w:val="en-US" w:eastAsia="zh-CN"/>
        </w:rPr>
      </w:pPr>
      <w:r>
        <w:rPr>
          <w:rFonts w:hint="eastAsia" w:ascii="宋体" w:hAnsi="宋体" w:cs="宋体"/>
          <w:color w:val="000000" w:themeColor="text1"/>
          <w:kern w:val="0"/>
          <w:sz w:val="24"/>
          <w:szCs w:val="24"/>
          <w:lang w:val="en-US" w:eastAsia="zh-CN" w:bidi="ar"/>
          <w14:textFill>
            <w14:solidFill>
              <w14:schemeClr w14:val="tx1"/>
            </w14:solidFill>
          </w14:textFill>
        </w:rPr>
        <w:t>单位</w:t>
      </w:r>
      <w:r>
        <w:rPr>
          <w:rFonts w:hint="eastAsia" w:ascii="宋体" w:hAnsi="宋体" w:eastAsia="宋体" w:cs="宋体"/>
          <w:color w:val="000000" w:themeColor="text1"/>
          <w:kern w:val="0"/>
          <w:sz w:val="24"/>
          <w:szCs w:val="24"/>
          <w:lang w:val="en-US" w:eastAsia="zh-CN" w:bidi="ar"/>
          <w14:textFill>
            <w14:solidFill>
              <w14:schemeClr w14:val="tx1"/>
            </w14:solidFill>
          </w14:textFill>
        </w:rPr>
        <w:t>名称（盖章）：</w:t>
      </w:r>
      <w:r>
        <w:rPr>
          <w:rFonts w:hint="eastAsia" w:ascii="宋体" w:hAnsi="宋体" w:cs="宋体"/>
          <w:color w:val="auto"/>
          <w:sz w:val="24"/>
          <w:u w:val="single"/>
          <w:lang w:val="en-US" w:eastAsia="zh-CN"/>
        </w:rPr>
        <w:t xml:space="preserve">                              </w:t>
      </w:r>
    </w:p>
    <w:p w14:paraId="16833CC2">
      <w:pPr>
        <w:keepNext w:val="0"/>
        <w:keepLines w:val="0"/>
        <w:widowControl/>
        <w:suppressLineNumbers w:val="0"/>
        <w:spacing w:line="360" w:lineRule="auto"/>
        <w:ind w:firstLine="3600" w:firstLineChars="1500"/>
        <w:jc w:val="left"/>
        <w:rPr>
          <w:rFonts w:hint="default"/>
          <w:color w:val="000000" w:themeColor="text1"/>
          <w:lang w:val="en-US"/>
          <w14:textFill>
            <w14:solidFill>
              <w14:schemeClr w14:val="tx1"/>
            </w14:solidFill>
          </w14:textFill>
        </w:rPr>
      </w:pPr>
      <w:r>
        <w:rPr>
          <w:rFonts w:hint="eastAsia" w:ascii="宋体" w:hAnsi="宋体" w:eastAsia="宋体" w:cs="宋体"/>
          <w:color w:val="000000" w:themeColor="text1"/>
          <w:kern w:val="0"/>
          <w:sz w:val="24"/>
          <w:szCs w:val="24"/>
          <w:lang w:val="en-US" w:eastAsia="zh-CN" w:bidi="ar"/>
          <w14:textFill>
            <w14:solidFill>
              <w14:schemeClr w14:val="tx1"/>
            </w14:solidFill>
          </w14:textFill>
        </w:rPr>
        <w:t>日 期：</w:t>
      </w:r>
      <w:r>
        <w:rPr>
          <w:rFonts w:hint="eastAsia" w:ascii="宋体" w:hAnsi="宋体" w:cs="宋体"/>
          <w:color w:val="auto"/>
          <w:sz w:val="24"/>
          <w:u w:val="single"/>
          <w:lang w:val="en-US" w:eastAsia="zh-CN"/>
        </w:rPr>
        <w:t xml:space="preserve">                                         </w:t>
      </w:r>
    </w:p>
    <w:p w14:paraId="4E9A5717">
      <w:pPr>
        <w:spacing w:line="588" w:lineRule="exact"/>
        <w:ind w:firstLine="624" w:firstLineChars="200"/>
        <w:rPr>
          <w:rFonts w:hint="eastAsia" w:ascii="仿宋_GB2312" w:eastAsia="仿宋_GB2312"/>
          <w:color w:val="000000" w:themeColor="text1"/>
          <w:spacing w:val="6"/>
          <w:sz w:val="30"/>
          <w:szCs w:val="30"/>
          <w14:textFill>
            <w14:solidFill>
              <w14:schemeClr w14:val="tx1"/>
            </w14:solidFill>
          </w14:textFill>
        </w:rPr>
      </w:pPr>
    </w:p>
    <w:p w14:paraId="73071BFD">
      <w:pPr>
        <w:spacing w:line="588" w:lineRule="exact"/>
        <w:ind w:firstLine="480" w:firstLineChars="200"/>
        <w:rPr>
          <w:rFonts w:hint="eastAsia" w:ascii="宋体" w:hAnsi="宋体" w:eastAsia="宋体" w:cs="宋体"/>
          <w:color w:val="000000" w:themeColor="text1"/>
          <w:kern w:val="0"/>
          <w:sz w:val="24"/>
          <w14:textFill>
            <w14:solidFill>
              <w14:schemeClr w14:val="tx1"/>
            </w14:solidFill>
          </w14:textFill>
        </w:rPr>
      </w:pPr>
      <w:r>
        <w:rPr>
          <w:rFonts w:hint="eastAsia" w:ascii="仿宋_GB2312" w:hAnsi="仿宋" w:eastAsia="仿宋_GB2312"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14:textFill>
            <w14:solidFill>
              <w14:schemeClr w14:val="tx1"/>
            </w14:solidFill>
          </w14:textFill>
        </w:rPr>
        <w:t xml:space="preserve">     </w:t>
      </w:r>
    </w:p>
    <w:p w14:paraId="5F52D5B6">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br w:type="page"/>
      </w:r>
    </w:p>
    <w:p w14:paraId="76F95C23">
      <w:pPr>
        <w:pageBreakBefore w:val="0"/>
        <w:kinsoku/>
        <w:overflowPunct/>
        <w:autoSpaceDE w:val="0"/>
        <w:autoSpaceDN w:val="0"/>
        <w:bidi w:val="0"/>
        <w:adjustRightInd w:val="0"/>
        <w:spacing w:line="480" w:lineRule="exact"/>
        <w:jc w:val="center"/>
        <w:textAlignment w:val="auto"/>
        <w:rPr>
          <w:rFonts w:ascii="宋体" w:hAnsi="宋体" w:eastAsia="宋体" w:cs="宋体"/>
          <w:b/>
          <w:bCs/>
          <w:color w:val="000000" w:themeColor="text1"/>
          <w:sz w:val="30"/>
          <w:szCs w:val="30"/>
          <w:lang w:val="zh-CN"/>
          <w14:textFill>
            <w14:solidFill>
              <w14:schemeClr w14:val="tx1"/>
            </w14:solidFill>
          </w14:textFill>
        </w:rPr>
      </w:pPr>
      <w:r>
        <w:rPr>
          <w:rFonts w:hint="eastAsia" w:ascii="宋体" w:hAnsi="宋体" w:eastAsia="宋体" w:cs="宋体"/>
          <w:b/>
          <w:bCs/>
          <w:color w:val="000000" w:themeColor="text1"/>
          <w:sz w:val="30"/>
          <w:szCs w:val="30"/>
          <w14:textFill>
            <w14:solidFill>
              <w14:schemeClr w14:val="tx1"/>
            </w14:solidFill>
          </w14:textFill>
        </w:rPr>
        <w:t>第六</w:t>
      </w:r>
      <w:r>
        <w:rPr>
          <w:rFonts w:hint="eastAsia" w:ascii="宋体" w:hAnsi="宋体" w:cs="宋体"/>
          <w:b/>
          <w:bCs/>
          <w:color w:val="000000" w:themeColor="text1"/>
          <w:sz w:val="30"/>
          <w:szCs w:val="30"/>
          <w:lang w:eastAsia="zh-CN"/>
          <w14:textFill>
            <w14:solidFill>
              <w14:schemeClr w14:val="tx1"/>
            </w14:solidFill>
          </w14:textFill>
        </w:rPr>
        <w:t>部分</w:t>
      </w:r>
      <w:r>
        <w:rPr>
          <w:rFonts w:hint="eastAsia" w:ascii="宋体" w:hAnsi="宋体" w:eastAsia="宋体" w:cs="宋体"/>
          <w:b/>
          <w:bCs/>
          <w:color w:val="000000" w:themeColor="text1"/>
          <w:sz w:val="30"/>
          <w:szCs w:val="30"/>
          <w14:textFill>
            <w14:solidFill>
              <w14:schemeClr w14:val="tx1"/>
            </w14:solidFill>
          </w14:textFill>
        </w:rPr>
        <w:t xml:space="preserve">  补充条款</w:t>
      </w:r>
    </w:p>
    <w:p w14:paraId="6B96DFC5">
      <w:pPr>
        <w:pStyle w:val="4"/>
        <w:pageBreakBefore w:val="0"/>
        <w:kinsoku/>
        <w:overflowPunct/>
        <w:bidi w:val="0"/>
        <w:spacing w:line="480" w:lineRule="exact"/>
        <w:textAlignment w:val="auto"/>
        <w:rPr>
          <w:color w:val="000000" w:themeColor="text1"/>
          <w:sz w:val="24"/>
          <w:szCs w:val="24"/>
          <w14:textFill>
            <w14:solidFill>
              <w14:schemeClr w14:val="tx1"/>
            </w14:solidFill>
          </w14:textFill>
        </w:rPr>
      </w:pPr>
      <w:bookmarkStart w:id="174" w:name="_Toc9314_WPSOffice_Level1"/>
      <w:bookmarkStart w:id="175" w:name="_Toc28554"/>
      <w:bookmarkStart w:id="176" w:name="_Toc12061"/>
      <w:bookmarkStart w:id="177" w:name="_Toc2229"/>
      <w:bookmarkStart w:id="178" w:name="_Toc13390"/>
      <w:r>
        <w:rPr>
          <w:rFonts w:hint="eastAsia"/>
          <w:color w:val="000000" w:themeColor="text1"/>
          <w:sz w:val="24"/>
          <w:szCs w:val="24"/>
          <w14:textFill>
            <w14:solidFill>
              <w14:schemeClr w14:val="tx1"/>
            </w14:solidFill>
          </w14:textFill>
        </w:rPr>
        <w:t>附表1：</w:t>
      </w:r>
      <w:bookmarkStart w:id="179" w:name="_Toc10406"/>
      <w:r>
        <w:rPr>
          <w:rFonts w:hint="eastAsia"/>
          <w:color w:val="000000" w:themeColor="text1"/>
          <w:sz w:val="24"/>
          <w:szCs w:val="24"/>
          <w14:textFill>
            <w14:solidFill>
              <w14:schemeClr w14:val="tx1"/>
            </w14:solidFill>
          </w14:textFill>
        </w:rPr>
        <w:t>磋商响应二次报价表</w:t>
      </w:r>
      <w:bookmarkEnd w:id="174"/>
      <w:bookmarkEnd w:id="175"/>
      <w:bookmarkEnd w:id="176"/>
      <w:bookmarkEnd w:id="177"/>
      <w:bookmarkEnd w:id="178"/>
      <w:bookmarkEnd w:id="179"/>
    </w:p>
    <w:p w14:paraId="0ED67C3C">
      <w:pPr>
        <w:pageBreakBefore w:val="0"/>
        <w:kinsoku/>
        <w:overflowPunct/>
        <w:autoSpaceDE w:val="0"/>
        <w:autoSpaceDN w:val="0"/>
        <w:bidi w:val="0"/>
        <w:spacing w:line="480" w:lineRule="exact"/>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项目名称：                </w:t>
      </w:r>
      <w:r>
        <w:rPr>
          <w:rFonts w:hint="eastAsia" w:ascii="宋体" w:hAnsi="宋体" w:cs="宋体"/>
          <w:color w:val="000000" w:themeColor="text1"/>
          <w:sz w:val="24"/>
          <w:szCs w:val="24"/>
          <w:lang w:val="en-US" w:eastAsia="zh-CN"/>
          <w14:textFill>
            <w14:solidFill>
              <w14:schemeClr w14:val="tx1"/>
            </w14:solidFill>
          </w14:textFill>
        </w:rPr>
        <w:t xml:space="preserve">                         </w:t>
      </w:r>
      <w:r>
        <w:rPr>
          <w:rFonts w:hint="eastAsia" w:ascii="宋体" w:hAnsi="宋体" w:cs="宋体"/>
          <w:color w:val="000000" w:themeColor="text1"/>
          <w:sz w:val="24"/>
          <w:szCs w:val="24"/>
          <w:lang w:eastAsia="zh-CN"/>
          <w14:textFill>
            <w14:solidFill>
              <w14:schemeClr w14:val="tx1"/>
            </w14:solidFill>
          </w14:textFill>
        </w:rPr>
        <w:t>项目</w:t>
      </w:r>
      <w:r>
        <w:rPr>
          <w:rFonts w:hint="eastAsia" w:ascii="宋体" w:hAnsi="宋体" w:cs="宋体"/>
          <w:color w:val="000000" w:themeColor="text1"/>
          <w:sz w:val="24"/>
          <w:szCs w:val="24"/>
          <w:lang w:val="zh-CN"/>
          <w14:textFill>
            <w14:solidFill>
              <w14:schemeClr w14:val="tx1"/>
            </w14:solidFill>
          </w14:textFill>
        </w:rPr>
        <w:t>编号：</w:t>
      </w:r>
      <w:r>
        <w:rPr>
          <w:rFonts w:hint="eastAsia" w:ascii="宋体" w:hAnsi="宋体" w:cs="宋体"/>
          <w:color w:val="000000" w:themeColor="text1"/>
          <w:sz w:val="24"/>
          <w:szCs w:val="24"/>
          <w14:textFill>
            <w14:solidFill>
              <w14:schemeClr w14:val="tx1"/>
            </w14:solidFill>
          </w14:textFill>
        </w:rPr>
        <w:t xml:space="preserve">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5"/>
        <w:gridCol w:w="2250"/>
        <w:gridCol w:w="5752"/>
      </w:tblGrid>
      <w:tr w14:paraId="6885B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65" w:type="dxa"/>
            <w:tcBorders>
              <w:top w:val="single" w:color="auto" w:sz="4" w:space="0"/>
              <w:left w:val="single" w:color="auto" w:sz="4" w:space="0"/>
              <w:bottom w:val="single" w:color="auto" w:sz="4" w:space="0"/>
              <w:right w:val="single" w:color="auto" w:sz="4" w:space="0"/>
            </w:tcBorders>
            <w:vAlign w:val="center"/>
          </w:tcPr>
          <w:p w14:paraId="5374F89B">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序号</w:t>
            </w:r>
          </w:p>
        </w:tc>
        <w:tc>
          <w:tcPr>
            <w:tcW w:w="2250" w:type="dxa"/>
            <w:tcBorders>
              <w:top w:val="single" w:color="auto" w:sz="4" w:space="0"/>
              <w:left w:val="single" w:color="auto" w:sz="4" w:space="0"/>
              <w:bottom w:val="single" w:color="auto" w:sz="4" w:space="0"/>
              <w:right w:val="single" w:color="auto" w:sz="4" w:space="0"/>
            </w:tcBorders>
            <w:vAlign w:val="center"/>
          </w:tcPr>
          <w:p w14:paraId="7ED0EDE8">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条款名称</w:t>
            </w:r>
          </w:p>
        </w:tc>
        <w:tc>
          <w:tcPr>
            <w:tcW w:w="5752" w:type="dxa"/>
            <w:tcBorders>
              <w:top w:val="single" w:color="auto" w:sz="4" w:space="0"/>
              <w:left w:val="single" w:color="auto" w:sz="4" w:space="0"/>
              <w:bottom w:val="single" w:color="auto" w:sz="4" w:space="0"/>
              <w:right w:val="single" w:color="auto" w:sz="4" w:space="0"/>
            </w:tcBorders>
            <w:vAlign w:val="center"/>
          </w:tcPr>
          <w:p w14:paraId="4E7E57FB">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内</w:t>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color w:val="000000" w:themeColor="text1"/>
                <w:sz w:val="24"/>
                <w:szCs w:val="24"/>
                <w:lang w:val="zh-CN"/>
                <w14:textFill>
                  <w14:solidFill>
                    <w14:schemeClr w14:val="tx1"/>
                  </w14:solidFill>
                </w14:textFill>
              </w:rPr>
              <w:t>容</w:t>
            </w:r>
          </w:p>
        </w:tc>
      </w:tr>
      <w:tr w14:paraId="1DCB9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65" w:type="dxa"/>
            <w:tcBorders>
              <w:top w:val="single" w:color="auto" w:sz="4" w:space="0"/>
              <w:left w:val="single" w:color="auto" w:sz="4" w:space="0"/>
              <w:bottom w:val="single" w:color="auto" w:sz="4" w:space="0"/>
              <w:right w:val="single" w:color="auto" w:sz="4" w:space="0"/>
            </w:tcBorders>
            <w:vAlign w:val="center"/>
          </w:tcPr>
          <w:p w14:paraId="6D54F572">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w:t>
            </w:r>
          </w:p>
        </w:tc>
        <w:tc>
          <w:tcPr>
            <w:tcW w:w="2250" w:type="dxa"/>
            <w:tcBorders>
              <w:top w:val="single" w:color="auto" w:sz="4" w:space="0"/>
              <w:left w:val="single" w:color="auto" w:sz="4" w:space="0"/>
              <w:bottom w:val="single" w:color="auto" w:sz="4" w:space="0"/>
              <w:right w:val="single" w:color="auto" w:sz="4" w:space="0"/>
            </w:tcBorders>
            <w:vAlign w:val="center"/>
          </w:tcPr>
          <w:p w14:paraId="6CAFB5DF">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服务质量</w:t>
            </w:r>
          </w:p>
        </w:tc>
        <w:tc>
          <w:tcPr>
            <w:tcW w:w="5752" w:type="dxa"/>
            <w:tcBorders>
              <w:top w:val="single" w:color="auto" w:sz="4" w:space="0"/>
              <w:left w:val="single" w:color="auto" w:sz="4" w:space="0"/>
              <w:bottom w:val="single" w:color="auto" w:sz="4" w:space="0"/>
              <w:right w:val="single" w:color="auto" w:sz="4" w:space="0"/>
            </w:tcBorders>
            <w:vAlign w:val="center"/>
          </w:tcPr>
          <w:p w14:paraId="000332E4">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p>
        </w:tc>
      </w:tr>
      <w:tr w14:paraId="7D7C3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65" w:type="dxa"/>
            <w:tcBorders>
              <w:top w:val="single" w:color="auto" w:sz="4" w:space="0"/>
              <w:left w:val="single" w:color="auto" w:sz="4" w:space="0"/>
              <w:bottom w:val="single" w:color="auto" w:sz="4" w:space="0"/>
              <w:right w:val="single" w:color="auto" w:sz="4" w:space="0"/>
            </w:tcBorders>
            <w:vAlign w:val="center"/>
          </w:tcPr>
          <w:p w14:paraId="72CC227D">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p>
        </w:tc>
        <w:tc>
          <w:tcPr>
            <w:tcW w:w="2250" w:type="dxa"/>
            <w:tcBorders>
              <w:top w:val="single" w:color="auto" w:sz="4" w:space="0"/>
              <w:left w:val="single" w:color="auto" w:sz="4" w:space="0"/>
              <w:bottom w:val="single" w:color="auto" w:sz="4" w:space="0"/>
              <w:right w:val="single" w:color="auto" w:sz="4" w:space="0"/>
            </w:tcBorders>
            <w:vAlign w:val="center"/>
          </w:tcPr>
          <w:p w14:paraId="71AC03E0">
            <w:pPr>
              <w:pageBreakBefore w:val="0"/>
              <w:kinsoku/>
              <w:overflowPunct/>
              <w:autoSpaceDE w:val="0"/>
              <w:autoSpaceDN w:val="0"/>
              <w:bidi w:val="0"/>
              <w:spacing w:line="480" w:lineRule="exact"/>
              <w:jc w:val="center"/>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合同履约期限</w:t>
            </w:r>
          </w:p>
        </w:tc>
        <w:tc>
          <w:tcPr>
            <w:tcW w:w="5752" w:type="dxa"/>
            <w:tcBorders>
              <w:top w:val="single" w:color="auto" w:sz="4" w:space="0"/>
              <w:left w:val="single" w:color="auto" w:sz="4" w:space="0"/>
              <w:bottom w:val="single" w:color="auto" w:sz="4" w:space="0"/>
              <w:right w:val="single" w:color="auto" w:sz="4" w:space="0"/>
            </w:tcBorders>
            <w:vAlign w:val="center"/>
          </w:tcPr>
          <w:p w14:paraId="15FC80B8">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lang w:val="zh-CN"/>
                <w14:textFill>
                  <w14:solidFill>
                    <w14:schemeClr w14:val="tx1"/>
                  </w14:solidFill>
                </w14:textFill>
              </w:rPr>
            </w:pPr>
          </w:p>
        </w:tc>
      </w:tr>
      <w:tr w14:paraId="6909D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65" w:type="dxa"/>
            <w:tcBorders>
              <w:top w:val="single" w:color="auto" w:sz="4" w:space="0"/>
              <w:left w:val="single" w:color="auto" w:sz="4" w:space="0"/>
              <w:bottom w:val="single" w:color="auto" w:sz="4" w:space="0"/>
              <w:right w:val="single" w:color="auto" w:sz="4" w:space="0"/>
            </w:tcBorders>
            <w:vAlign w:val="center"/>
          </w:tcPr>
          <w:p w14:paraId="278EA91C">
            <w:pPr>
              <w:pageBreakBefore w:val="0"/>
              <w:kinsoku/>
              <w:overflowPunct/>
              <w:autoSpaceDE w:val="0"/>
              <w:autoSpaceDN w:val="0"/>
              <w:bidi w:val="0"/>
              <w:spacing w:line="480" w:lineRule="exact"/>
              <w:jc w:val="center"/>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w:t>
            </w:r>
          </w:p>
        </w:tc>
        <w:tc>
          <w:tcPr>
            <w:tcW w:w="2250" w:type="dxa"/>
            <w:tcBorders>
              <w:top w:val="single" w:color="auto" w:sz="4" w:space="0"/>
              <w:left w:val="single" w:color="auto" w:sz="4" w:space="0"/>
              <w:bottom w:val="single" w:color="auto" w:sz="4" w:space="0"/>
              <w:right w:val="single" w:color="auto" w:sz="4" w:space="0"/>
            </w:tcBorders>
            <w:vAlign w:val="center"/>
          </w:tcPr>
          <w:p w14:paraId="17D3A41D">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zh-CN"/>
                <w14:textFill>
                  <w14:solidFill>
                    <w14:schemeClr w14:val="tx1"/>
                  </w14:solidFill>
                </w14:textFill>
              </w:rPr>
              <w:t>投标总价</w:t>
            </w:r>
          </w:p>
        </w:tc>
        <w:tc>
          <w:tcPr>
            <w:tcW w:w="5752" w:type="dxa"/>
            <w:tcBorders>
              <w:top w:val="single" w:color="auto" w:sz="4" w:space="0"/>
              <w:left w:val="single" w:color="auto" w:sz="4" w:space="0"/>
              <w:bottom w:val="single" w:color="auto" w:sz="4" w:space="0"/>
              <w:right w:val="single" w:color="auto" w:sz="4" w:space="0"/>
            </w:tcBorders>
            <w:vAlign w:val="center"/>
          </w:tcPr>
          <w:p w14:paraId="3246030F">
            <w:pPr>
              <w:pageBreakBefore w:val="0"/>
              <w:kinsoku/>
              <w:overflowPunct/>
              <w:autoSpaceDE w:val="0"/>
              <w:autoSpaceDN w:val="0"/>
              <w:bidi w:val="0"/>
              <w:spacing w:line="480" w:lineRule="exact"/>
              <w:jc w:val="left"/>
              <w:textAlignment w:val="auto"/>
              <w:rPr>
                <w:rFonts w:ascii="宋体" w:hAnsi="宋体" w:cs="宋体"/>
                <w:color w:val="000000" w:themeColor="text1"/>
                <w:sz w:val="24"/>
                <w:szCs w:val="24"/>
                <w:lang w:val="zh-CN"/>
                <w14:textFill>
                  <w14:solidFill>
                    <w14:schemeClr w14:val="tx1"/>
                  </w14:solidFill>
                </w14:textFill>
              </w:rPr>
            </w:pPr>
            <w:r>
              <w:rPr>
                <w:rFonts w:hint="eastAsia" w:hAnsi="宋体" w:cs="宋体"/>
                <w:color w:val="000000" w:themeColor="text1"/>
                <w:sz w:val="24"/>
                <w:szCs w:val="24"/>
                <w14:textFill>
                  <w14:solidFill>
                    <w14:schemeClr w14:val="tx1"/>
                  </w14:solidFill>
                </w14:textFill>
              </w:rPr>
              <w:t>大写：</w:t>
            </w:r>
            <w:r>
              <w:rPr>
                <w:rFonts w:hint="eastAsia" w:hAnsi="宋体" w:cs="宋体"/>
                <w:color w:val="000000" w:themeColor="text1"/>
                <w:sz w:val="24"/>
                <w:szCs w:val="24"/>
                <w:u w:val="single"/>
                <w14:textFill>
                  <w14:solidFill>
                    <w14:schemeClr w14:val="tx1"/>
                  </w14:solidFill>
                </w14:textFill>
              </w:rPr>
              <w:t xml:space="preserve">                               </w:t>
            </w:r>
          </w:p>
          <w:p w14:paraId="00E86928">
            <w:pPr>
              <w:pageBreakBefore w:val="0"/>
              <w:kinsoku/>
              <w:overflowPunct/>
              <w:autoSpaceDE w:val="0"/>
              <w:autoSpaceDN w:val="0"/>
              <w:bidi w:val="0"/>
              <w:spacing w:line="480" w:lineRule="exact"/>
              <w:jc w:val="left"/>
              <w:textAlignment w:val="auto"/>
              <w:rPr>
                <w:rFonts w:ascii="宋体" w:hAnsi="宋体" w:cs="宋体"/>
                <w:color w:val="000000" w:themeColor="text1"/>
                <w:sz w:val="24"/>
                <w:szCs w:val="24"/>
                <w:lang w:val="zh-CN"/>
                <w14:textFill>
                  <w14:solidFill>
                    <w14:schemeClr w14:val="tx1"/>
                  </w14:solidFill>
                </w14:textFill>
              </w:rPr>
            </w:pPr>
            <w:r>
              <w:rPr>
                <w:rFonts w:hint="eastAsia" w:hAnsi="宋体" w:cs="宋体"/>
                <w:color w:val="000000" w:themeColor="text1"/>
                <w:sz w:val="24"/>
                <w:szCs w:val="24"/>
                <w14:textFill>
                  <w14:solidFill>
                    <w14:schemeClr w14:val="tx1"/>
                  </w14:solidFill>
                </w14:textFill>
              </w:rPr>
              <w:t>小写：</w:t>
            </w:r>
            <w:r>
              <w:rPr>
                <w:rFonts w:hint="eastAsia" w:hAnsi="宋体" w:cs="宋体"/>
                <w:color w:val="000000" w:themeColor="text1"/>
                <w:sz w:val="24"/>
                <w:szCs w:val="24"/>
                <w:u w:val="single"/>
                <w14:textFill>
                  <w14:solidFill>
                    <w14:schemeClr w14:val="tx1"/>
                  </w14:solidFill>
                </w14:textFill>
              </w:rPr>
              <w:t xml:space="preserve">                              </w:t>
            </w:r>
            <w:r>
              <w:rPr>
                <w:rFonts w:hint="eastAsia" w:hAnsi="宋体" w:cs="宋体"/>
                <w:color w:val="000000" w:themeColor="text1"/>
                <w:sz w:val="24"/>
                <w:szCs w:val="24"/>
                <w:u w:val="single"/>
                <w:lang w:val="en-US" w:eastAsia="zh-CN"/>
                <w14:textFill>
                  <w14:solidFill>
                    <w14:schemeClr w14:val="tx1"/>
                  </w14:solidFill>
                </w14:textFill>
              </w:rPr>
              <w:t xml:space="preserve"> </w:t>
            </w:r>
          </w:p>
        </w:tc>
      </w:tr>
      <w:tr w14:paraId="2AB1E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0" w:hRule="atLeast"/>
          <w:jc w:val="center"/>
        </w:trPr>
        <w:tc>
          <w:tcPr>
            <w:tcW w:w="1765" w:type="dxa"/>
            <w:tcBorders>
              <w:top w:val="single" w:color="auto" w:sz="4" w:space="0"/>
              <w:left w:val="single" w:color="auto" w:sz="4" w:space="0"/>
              <w:bottom w:val="single" w:color="auto" w:sz="4" w:space="0"/>
              <w:right w:val="single" w:color="auto" w:sz="4" w:space="0"/>
            </w:tcBorders>
            <w:vAlign w:val="center"/>
          </w:tcPr>
          <w:p w14:paraId="20C30E10">
            <w:pPr>
              <w:pageBreakBefore w:val="0"/>
              <w:kinsoku/>
              <w:overflowPunct/>
              <w:autoSpaceDE w:val="0"/>
              <w:autoSpaceDN w:val="0"/>
              <w:bidi w:val="0"/>
              <w:spacing w:line="480" w:lineRule="exact"/>
              <w:jc w:val="center"/>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其他承诺（及答疑）事项：</w:t>
            </w:r>
            <w:r>
              <w:rPr>
                <w:rFonts w:hint="eastAsia" w:ascii="宋体" w:hAnsi="宋体" w:cs="宋体"/>
                <w:color w:val="000000" w:themeColor="text1"/>
                <w:sz w:val="24"/>
                <w:szCs w:val="24"/>
                <w14:textFill>
                  <w14:solidFill>
                    <w14:schemeClr w14:val="tx1"/>
                  </w14:solidFill>
                </w14:textFill>
              </w:rPr>
              <w:t xml:space="preserve"> </w:t>
            </w:r>
          </w:p>
        </w:tc>
        <w:tc>
          <w:tcPr>
            <w:tcW w:w="8002" w:type="dxa"/>
            <w:gridSpan w:val="2"/>
            <w:tcBorders>
              <w:top w:val="single" w:color="auto" w:sz="4" w:space="0"/>
              <w:left w:val="single" w:color="auto" w:sz="4" w:space="0"/>
              <w:bottom w:val="single" w:color="auto" w:sz="4" w:space="0"/>
              <w:right w:val="single" w:color="auto" w:sz="4" w:space="0"/>
            </w:tcBorders>
            <w:vAlign w:val="center"/>
          </w:tcPr>
          <w:p w14:paraId="4A7710AA">
            <w:pPr>
              <w:pageBreakBefore w:val="0"/>
              <w:kinsoku/>
              <w:overflowPunct/>
              <w:autoSpaceDE w:val="0"/>
              <w:autoSpaceDN w:val="0"/>
              <w:bidi w:val="0"/>
              <w:spacing w:line="480" w:lineRule="exact"/>
              <w:jc w:val="center"/>
              <w:textAlignment w:val="auto"/>
              <w:rPr>
                <w:rFonts w:hAnsi="宋体" w:cs="宋体"/>
                <w:color w:val="000000" w:themeColor="text1"/>
                <w:sz w:val="24"/>
                <w:szCs w:val="24"/>
                <w14:textFill>
                  <w14:solidFill>
                    <w14:schemeClr w14:val="tx1"/>
                  </w14:solidFill>
                </w14:textFill>
              </w:rPr>
            </w:pPr>
          </w:p>
        </w:tc>
      </w:tr>
    </w:tbl>
    <w:p w14:paraId="2BE46D90">
      <w:pPr>
        <w:pageBreakBefore w:val="0"/>
        <w:kinsoku/>
        <w:overflowPunct/>
        <w:bidi w:val="0"/>
        <w:spacing w:line="480" w:lineRule="exact"/>
        <w:ind w:firstLine="480" w:firstLineChars="200"/>
        <w:jc w:val="left"/>
        <w:textAlignment w:val="auto"/>
        <w:rPr>
          <w:rFonts w:ascii="宋体" w:hAnsi="宋体" w:cs="宋体"/>
          <w:color w:val="000000" w:themeColor="text1"/>
          <w:sz w:val="24"/>
          <w:szCs w:val="24"/>
          <w14:textFill>
            <w14:solidFill>
              <w14:schemeClr w14:val="tx1"/>
            </w14:solidFill>
          </w14:textFill>
        </w:rPr>
      </w:pPr>
    </w:p>
    <w:p w14:paraId="20EC6C0D">
      <w:pPr>
        <w:pageBreakBefore w:val="0"/>
        <w:kinsoku/>
        <w:overflowPunct/>
        <w:bidi w:val="0"/>
        <w:spacing w:line="480" w:lineRule="exact"/>
        <w:ind w:firstLine="480" w:firstLineChars="200"/>
        <w:jc w:val="left"/>
        <w:textAlignment w:val="auto"/>
        <w:rPr>
          <w:rFonts w:hint="eastAsia" w:ascii="宋体" w:hAnsi="宋体" w:cs="宋体"/>
          <w:color w:val="000000" w:themeColor="text1"/>
          <w:sz w:val="24"/>
          <w:szCs w:val="24"/>
          <w14:textFill>
            <w14:solidFill>
              <w14:schemeClr w14:val="tx1"/>
            </w14:solidFill>
          </w14:textFill>
        </w:rPr>
      </w:pPr>
    </w:p>
    <w:p w14:paraId="2A2C92AC">
      <w:pPr>
        <w:pageBreakBefore w:val="0"/>
        <w:kinsoku/>
        <w:overflowPunct/>
        <w:bidi w:val="0"/>
        <w:spacing w:line="360" w:lineRule="auto"/>
        <w:ind w:firstLine="480" w:firstLineChars="200"/>
        <w:jc w:val="left"/>
        <w:textAlignment w:val="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投标单位（公章）：</w:t>
      </w:r>
    </w:p>
    <w:p w14:paraId="1C17F83E">
      <w:pPr>
        <w:pageBreakBefore w:val="0"/>
        <w:kinsoku/>
        <w:overflowPunct/>
        <w:bidi w:val="0"/>
        <w:spacing w:line="360" w:lineRule="auto"/>
        <w:ind w:firstLine="480" w:firstLineChars="200"/>
        <w:jc w:val="left"/>
        <w:textAlignment w:val="auto"/>
        <w:rPr>
          <w:rFonts w:hint="eastAsia" w:ascii="宋体" w:hAnsi="宋体" w:cs="宋体"/>
          <w:color w:val="000000" w:themeColor="text1"/>
          <w:sz w:val="24"/>
          <w:szCs w:val="24"/>
          <w14:textFill>
            <w14:solidFill>
              <w14:schemeClr w14:val="tx1"/>
            </w14:solidFill>
          </w14:textFill>
        </w:rPr>
      </w:pPr>
      <w:r>
        <w:rPr>
          <w:rFonts w:hint="eastAsia" w:ascii="宋体" w:hAnsi="宋体" w:eastAsia="宋体" w:cs="宋体"/>
          <w:bCs/>
          <w:color w:val="auto"/>
          <w:sz w:val="24"/>
        </w:rPr>
        <w:t>法定代表人</w:t>
      </w:r>
      <w:r>
        <w:rPr>
          <w:rFonts w:hint="eastAsia" w:ascii="宋体" w:hAnsi="宋体" w:eastAsia="宋体" w:cs="宋体"/>
          <w:color w:val="000000" w:themeColor="text1"/>
          <w:sz w:val="24"/>
          <w:szCs w:val="24"/>
          <w14:textFill>
            <w14:solidFill>
              <w14:schemeClr w14:val="tx1"/>
            </w14:solidFill>
          </w14:textFill>
        </w:rPr>
        <w:t>或</w:t>
      </w:r>
      <w:r>
        <w:rPr>
          <w:rFonts w:hint="eastAsia" w:ascii="宋体" w:hAnsi="宋体" w:cs="宋体"/>
          <w:color w:val="000000" w:themeColor="text1"/>
          <w:sz w:val="24"/>
          <w:szCs w:val="24"/>
          <w:lang w:eastAsia="zh-CN"/>
          <w14:textFill>
            <w14:solidFill>
              <w14:schemeClr w14:val="tx1"/>
            </w14:solidFill>
          </w14:textFill>
        </w:rPr>
        <w:t>委托</w:t>
      </w:r>
      <w:r>
        <w:rPr>
          <w:rFonts w:hint="eastAsia" w:ascii="宋体" w:hAnsi="宋体" w:eastAsia="宋体" w:cs="宋体"/>
          <w:color w:val="000000" w:themeColor="text1"/>
          <w:sz w:val="24"/>
          <w:szCs w:val="24"/>
          <w14:textFill>
            <w14:solidFill>
              <w14:schemeClr w14:val="tx1"/>
            </w14:solidFill>
          </w14:textFill>
        </w:rPr>
        <w:t>代理人</w:t>
      </w:r>
      <w:r>
        <w:rPr>
          <w:rFonts w:hint="eastAsia" w:ascii="宋体" w:hAnsi="宋体" w:cs="宋体"/>
          <w:color w:val="000000" w:themeColor="text1"/>
          <w:sz w:val="24"/>
          <w:szCs w:val="24"/>
          <w:lang w:eastAsia="zh-CN"/>
          <w14:textFill>
            <w14:solidFill>
              <w14:schemeClr w14:val="tx1"/>
            </w14:solidFill>
          </w14:textFill>
        </w:rPr>
        <w:t>（签字或盖章）</w:t>
      </w:r>
      <w:r>
        <w:rPr>
          <w:rFonts w:hint="eastAsia" w:ascii="宋体" w:hAnsi="宋体" w:cs="宋体"/>
          <w:color w:val="000000" w:themeColor="text1"/>
          <w:sz w:val="24"/>
          <w:szCs w:val="24"/>
          <w14:textFill>
            <w14:solidFill>
              <w14:schemeClr w14:val="tx1"/>
            </w14:solidFill>
          </w14:textFill>
        </w:rPr>
        <w:t>：</w:t>
      </w:r>
    </w:p>
    <w:p w14:paraId="30095FEE">
      <w:pPr>
        <w:pageBreakBefore w:val="0"/>
        <w:kinsoku/>
        <w:overflowPunct/>
        <w:bidi w:val="0"/>
        <w:spacing w:line="360" w:lineRule="auto"/>
        <w:ind w:firstLine="480" w:firstLineChars="200"/>
        <w:jc w:val="right"/>
        <w:textAlignment w:val="auto"/>
        <w:rPr>
          <w:rFonts w:ascii="宋体" w:hAnsi="宋体" w:cs="宋体"/>
          <w:bCs/>
          <w:color w:val="000000" w:themeColor="text1"/>
          <w:kern w:val="44"/>
          <w:sz w:val="24"/>
          <w:szCs w:val="24"/>
          <w14:textFill>
            <w14:solidFill>
              <w14:schemeClr w14:val="tx1"/>
            </w14:solidFill>
          </w14:textFill>
        </w:rPr>
      </w:pPr>
      <w:r>
        <w:rPr>
          <w:rFonts w:hint="eastAsia" w:ascii="宋体" w:hAnsi="宋体" w:cs="宋体"/>
          <w:bCs/>
          <w:color w:val="000000" w:themeColor="text1"/>
          <w:kern w:val="44"/>
          <w:sz w:val="24"/>
          <w:szCs w:val="24"/>
          <w:lang w:eastAsia="zh-CN"/>
          <w14:textFill>
            <w14:solidFill>
              <w14:schemeClr w14:val="tx1"/>
            </w14:solidFill>
          </w14:textFill>
        </w:rPr>
        <w:t>日期：</w:t>
      </w:r>
      <w:r>
        <w:rPr>
          <w:rFonts w:hint="eastAsia" w:ascii="宋体" w:hAnsi="宋体" w:cs="宋体"/>
          <w:bCs/>
          <w:color w:val="000000" w:themeColor="text1"/>
          <w:kern w:val="44"/>
          <w:sz w:val="24"/>
          <w:szCs w:val="24"/>
          <w:lang w:val="en-US" w:eastAsia="zh-CN"/>
          <w14:textFill>
            <w14:solidFill>
              <w14:schemeClr w14:val="tx1"/>
            </w14:solidFill>
          </w14:textFill>
        </w:rPr>
        <w:t xml:space="preserve">     </w:t>
      </w:r>
      <w:r>
        <w:rPr>
          <w:rFonts w:hint="eastAsia" w:ascii="宋体" w:hAnsi="宋体" w:cs="宋体"/>
          <w:bCs/>
          <w:color w:val="000000" w:themeColor="text1"/>
          <w:kern w:val="44"/>
          <w:sz w:val="24"/>
          <w:szCs w:val="24"/>
          <w14:textFill>
            <w14:solidFill>
              <w14:schemeClr w14:val="tx1"/>
            </w14:solidFill>
          </w14:textFill>
        </w:rPr>
        <w:t xml:space="preserve">年  </w:t>
      </w:r>
      <w:r>
        <w:rPr>
          <w:rFonts w:hint="eastAsia" w:ascii="宋体" w:hAnsi="宋体" w:cs="宋体"/>
          <w:bCs/>
          <w:color w:val="000000" w:themeColor="text1"/>
          <w:kern w:val="44"/>
          <w:sz w:val="24"/>
          <w:szCs w:val="24"/>
          <w:lang w:val="en-US" w:eastAsia="zh-CN"/>
          <w14:textFill>
            <w14:solidFill>
              <w14:schemeClr w14:val="tx1"/>
            </w14:solidFill>
          </w14:textFill>
        </w:rPr>
        <w:t xml:space="preserve"> </w:t>
      </w:r>
      <w:r>
        <w:rPr>
          <w:rFonts w:hint="eastAsia" w:ascii="宋体" w:hAnsi="宋体" w:cs="宋体"/>
          <w:bCs/>
          <w:color w:val="000000" w:themeColor="text1"/>
          <w:kern w:val="44"/>
          <w:sz w:val="24"/>
          <w:szCs w:val="24"/>
          <w14:textFill>
            <w14:solidFill>
              <w14:schemeClr w14:val="tx1"/>
            </w14:solidFill>
          </w14:textFill>
        </w:rPr>
        <w:t xml:space="preserve">月  </w:t>
      </w:r>
      <w:r>
        <w:rPr>
          <w:rFonts w:hint="eastAsia" w:ascii="宋体" w:hAnsi="宋体" w:cs="宋体"/>
          <w:bCs/>
          <w:color w:val="000000" w:themeColor="text1"/>
          <w:kern w:val="44"/>
          <w:sz w:val="24"/>
          <w:szCs w:val="24"/>
          <w:lang w:val="en-US" w:eastAsia="zh-CN"/>
          <w14:textFill>
            <w14:solidFill>
              <w14:schemeClr w14:val="tx1"/>
            </w14:solidFill>
          </w14:textFill>
        </w:rPr>
        <w:t xml:space="preserve"> </w:t>
      </w:r>
      <w:r>
        <w:rPr>
          <w:rFonts w:hint="eastAsia" w:ascii="宋体" w:hAnsi="宋体" w:cs="宋体"/>
          <w:bCs/>
          <w:color w:val="000000" w:themeColor="text1"/>
          <w:kern w:val="44"/>
          <w:sz w:val="24"/>
          <w:szCs w:val="24"/>
          <w14:textFill>
            <w14:solidFill>
              <w14:schemeClr w14:val="tx1"/>
            </w14:solidFill>
          </w14:textFill>
        </w:rPr>
        <w:t>日</w:t>
      </w:r>
    </w:p>
    <w:p w14:paraId="65094326">
      <w:pPr>
        <w:pageBreakBefore w:val="0"/>
        <w:kinsoku/>
        <w:overflowPunct/>
        <w:bidi w:val="0"/>
        <w:spacing w:line="480" w:lineRule="exact"/>
        <w:textAlignment w:val="auto"/>
        <w:rPr>
          <w:rFonts w:hint="eastAsia" w:ascii="宋体" w:hAnsi="宋体"/>
          <w:b/>
          <w:bCs/>
          <w:color w:val="000000" w:themeColor="text1"/>
          <w:sz w:val="24"/>
          <w14:textFill>
            <w14:solidFill>
              <w14:schemeClr w14:val="tx1"/>
            </w14:solidFill>
          </w14:textFill>
        </w:rPr>
      </w:pPr>
    </w:p>
    <w:p w14:paraId="76349A84">
      <w:pPr>
        <w:pageBreakBefore w:val="0"/>
        <w:numPr>
          <w:ilvl w:val="0"/>
          <w:numId w:val="0"/>
        </w:numPr>
        <w:kinsoku/>
        <w:overflowPunct/>
        <w:bidi w:val="0"/>
        <w:spacing w:line="480" w:lineRule="exact"/>
        <w:textAlignment w:val="auto"/>
        <w:rPr>
          <w:rFonts w:hint="eastAsia" w:ascii="宋体" w:hAnsi="宋体"/>
          <w:b/>
          <w:bCs/>
          <w:color w:val="000000" w:themeColor="text1"/>
          <w:sz w:val="24"/>
          <w:szCs w:val="22"/>
          <w14:textFill>
            <w14:solidFill>
              <w14:schemeClr w14:val="tx1"/>
            </w14:solidFill>
          </w14:textFill>
        </w:rPr>
      </w:pPr>
      <w:r>
        <w:rPr>
          <w:rFonts w:hint="eastAsia" w:ascii="宋体" w:hAnsi="宋体"/>
          <w:b/>
          <w:bCs/>
          <w:color w:val="000000" w:themeColor="text1"/>
          <w:sz w:val="24"/>
          <w:lang w:val="en-US" w:eastAsia="zh-CN"/>
          <w14:textFill>
            <w14:solidFill>
              <w14:schemeClr w14:val="tx1"/>
            </w14:solidFill>
          </w14:textFill>
        </w:rPr>
        <w:t>1、</w:t>
      </w:r>
      <w:r>
        <w:rPr>
          <w:rFonts w:hint="eastAsia" w:ascii="宋体" w:hAnsi="宋体"/>
          <w:b/>
          <w:bCs/>
          <w:color w:val="000000" w:themeColor="text1"/>
          <w:sz w:val="24"/>
          <w14:textFill>
            <w14:solidFill>
              <w14:schemeClr w14:val="tx1"/>
            </w14:solidFill>
          </w14:textFill>
        </w:rPr>
        <w:t>上述报价为提供本次</w:t>
      </w:r>
      <w:r>
        <w:rPr>
          <w:rFonts w:hint="eastAsia" w:ascii="宋体" w:hAnsi="宋体"/>
          <w:b/>
          <w:bCs/>
          <w:color w:val="000000" w:themeColor="text1"/>
          <w:sz w:val="24"/>
          <w:lang w:val="en-US" w:eastAsia="zh-CN"/>
          <w14:textFill>
            <w14:solidFill>
              <w14:schemeClr w14:val="tx1"/>
            </w14:solidFill>
          </w14:textFill>
        </w:rPr>
        <w:t>招标</w:t>
      </w:r>
      <w:r>
        <w:rPr>
          <w:rFonts w:hint="eastAsia" w:ascii="宋体" w:hAnsi="宋体"/>
          <w:b/>
          <w:bCs/>
          <w:color w:val="000000" w:themeColor="text1"/>
          <w:sz w:val="24"/>
          <w:szCs w:val="22"/>
          <w14:textFill>
            <w14:solidFill>
              <w14:schemeClr w14:val="tx1"/>
            </w14:solidFill>
          </w14:textFill>
        </w:rPr>
        <w:t>项目所有内容的总价格</w:t>
      </w:r>
      <w:r>
        <w:rPr>
          <w:rFonts w:hint="eastAsia" w:ascii="宋体" w:hAnsi="宋体" w:cs="宋体"/>
          <w:b/>
          <w:bCs/>
          <w:color w:val="000000" w:themeColor="text1"/>
          <w:kern w:val="44"/>
          <w:sz w:val="24"/>
          <w:szCs w:val="24"/>
          <w14:textFill>
            <w14:solidFill>
              <w14:schemeClr w14:val="tx1"/>
            </w14:solidFill>
          </w14:textFill>
        </w:rPr>
        <w:t>（</w:t>
      </w:r>
      <w:r>
        <w:rPr>
          <w:rFonts w:hint="eastAsia" w:ascii="宋体" w:hAnsi="宋体" w:eastAsia="宋体" w:cs="宋体"/>
          <w:b/>
          <w:bCs/>
          <w:color w:val="auto"/>
          <w:sz w:val="24"/>
          <w:szCs w:val="22"/>
        </w:rPr>
        <w:t>含管理费、技术措施费、利润、风险费、税金、</w:t>
      </w:r>
      <w:r>
        <w:rPr>
          <w:rFonts w:hint="eastAsia" w:ascii="宋体" w:hAnsi="宋体" w:cs="宋体"/>
          <w:b/>
          <w:bCs/>
          <w:color w:val="auto"/>
          <w:sz w:val="24"/>
          <w:szCs w:val="22"/>
          <w:lang w:eastAsia="zh-CN"/>
        </w:rPr>
        <w:t>人工费、</w:t>
      </w:r>
      <w:r>
        <w:rPr>
          <w:rFonts w:hint="eastAsia" w:ascii="宋体" w:hAnsi="宋体" w:eastAsia="宋体" w:cs="宋体"/>
          <w:b/>
          <w:bCs/>
          <w:color w:val="auto"/>
          <w:sz w:val="24"/>
          <w:szCs w:val="22"/>
        </w:rPr>
        <w:t>运费和后续服务费等的全部费用</w:t>
      </w:r>
      <w:r>
        <w:rPr>
          <w:rFonts w:hint="eastAsia" w:ascii="宋体" w:hAnsi="宋体" w:cs="宋体"/>
          <w:b/>
          <w:bCs/>
          <w:color w:val="000000" w:themeColor="text1"/>
          <w:kern w:val="44"/>
          <w:sz w:val="24"/>
          <w:szCs w:val="24"/>
          <w14:textFill>
            <w14:solidFill>
              <w14:schemeClr w14:val="tx1"/>
            </w14:solidFill>
          </w14:textFill>
        </w:rPr>
        <w:t>）</w:t>
      </w:r>
      <w:r>
        <w:rPr>
          <w:rFonts w:hint="eastAsia" w:ascii="宋体" w:hAnsi="宋体"/>
          <w:b/>
          <w:bCs/>
          <w:color w:val="000000" w:themeColor="text1"/>
          <w:sz w:val="24"/>
          <w:szCs w:val="22"/>
          <w14:textFill>
            <w14:solidFill>
              <w14:schemeClr w14:val="tx1"/>
            </w14:solidFill>
          </w14:textFill>
        </w:rPr>
        <w:t>；</w:t>
      </w:r>
    </w:p>
    <w:p w14:paraId="7861AC9E">
      <w:pPr>
        <w:pageBreakBefore w:val="0"/>
        <w:numPr>
          <w:ilvl w:val="0"/>
          <w:numId w:val="0"/>
        </w:numPr>
        <w:kinsoku/>
        <w:overflowPunct/>
        <w:bidi w:val="0"/>
        <w:spacing w:line="480" w:lineRule="exact"/>
        <w:textAlignment w:val="auto"/>
        <w:rPr>
          <w:rFonts w:hint="eastAsia" w:ascii="宋体" w:hAnsi="宋体" w:eastAsia="宋体" w:cs="Times New Roman"/>
          <w:b/>
          <w:bCs/>
          <w:color w:val="000000" w:themeColor="text1"/>
          <w:sz w:val="24"/>
          <w:szCs w:val="22"/>
          <w:lang w:eastAsia="zh-CN"/>
          <w14:textFill>
            <w14:solidFill>
              <w14:schemeClr w14:val="tx1"/>
            </w14:solidFill>
          </w14:textFill>
        </w:rPr>
      </w:pPr>
      <w:r>
        <w:rPr>
          <w:rFonts w:hint="eastAsia" w:ascii="宋体" w:hAnsi="宋体"/>
          <w:b/>
          <w:bCs/>
          <w:color w:val="000000" w:themeColor="text1"/>
          <w:sz w:val="24"/>
          <w:szCs w:val="22"/>
          <w14:textFill>
            <w14:solidFill>
              <w14:schemeClr w14:val="tx1"/>
            </w14:solidFill>
          </w14:textFill>
        </w:rPr>
        <w:t>2、</w:t>
      </w:r>
      <w:r>
        <w:rPr>
          <w:rFonts w:hint="eastAsia" w:ascii="宋体" w:hAnsi="宋体"/>
          <w:b/>
          <w:bCs/>
          <w:color w:val="000000" w:themeColor="text1"/>
          <w:sz w:val="24"/>
          <w:szCs w:val="22"/>
          <w:lang w:eastAsia="zh-CN"/>
          <w14:textFill>
            <w14:solidFill>
              <w14:schemeClr w14:val="tx1"/>
            </w14:solidFill>
          </w14:textFill>
        </w:rPr>
        <w:t>现场在线开启二次报价，各潜在投标单位在线进行二轮报价，并上传加盖</w:t>
      </w:r>
      <w:r>
        <w:rPr>
          <w:rFonts w:hint="eastAsia" w:ascii="宋体" w:hAnsi="宋体" w:eastAsia="宋体" w:cs="Times New Roman"/>
          <w:b/>
          <w:bCs/>
          <w:color w:val="000000" w:themeColor="text1"/>
          <w:sz w:val="24"/>
          <w:szCs w:val="22"/>
          <w:lang w:eastAsia="zh-CN"/>
          <w14:textFill>
            <w14:solidFill>
              <w14:schemeClr w14:val="tx1"/>
            </w14:solidFill>
          </w14:textFill>
        </w:rPr>
        <w:t>公章的磋商响应二次报价表。</w:t>
      </w:r>
    </w:p>
    <w:p w14:paraId="60538584">
      <w:pPr>
        <w:rPr>
          <w:rFonts w:hint="eastAsia" w:ascii="宋体" w:hAnsi="宋体" w:eastAsia="宋体" w:cs="Times New Roman"/>
          <w:b/>
          <w:bCs/>
          <w:color w:val="000000" w:themeColor="text1"/>
          <w:sz w:val="24"/>
          <w:szCs w:val="22"/>
          <w:lang w:eastAsia="zh-CN"/>
          <w14:textFill>
            <w14:solidFill>
              <w14:schemeClr w14:val="tx1"/>
            </w14:solidFill>
          </w14:textFill>
        </w:rPr>
      </w:pPr>
      <w:r>
        <w:rPr>
          <w:rFonts w:hint="eastAsia" w:ascii="宋体" w:hAnsi="宋体" w:eastAsia="宋体" w:cs="Times New Roman"/>
          <w:b/>
          <w:bCs/>
          <w:color w:val="000000" w:themeColor="text1"/>
          <w:sz w:val="24"/>
          <w:szCs w:val="22"/>
          <w:lang w:eastAsia="zh-CN"/>
          <w14:textFill>
            <w14:solidFill>
              <w14:schemeClr w14:val="tx1"/>
            </w14:solidFill>
          </w14:textFill>
        </w:rPr>
        <w:br w:type="page"/>
      </w:r>
    </w:p>
    <w:p w14:paraId="0FDCADF6">
      <w:pPr>
        <w:jc w:val="center"/>
        <w:rPr>
          <w:rFonts w:hint="eastAsia" w:ascii="宋体" w:hAnsi="宋体" w:cs="宋体"/>
          <w:b/>
          <w:bCs/>
          <w:color w:val="auto"/>
          <w:sz w:val="28"/>
          <w:szCs w:val="28"/>
          <w:lang w:val="en-US" w:eastAsia="zh-CN"/>
        </w:rPr>
      </w:pPr>
      <w:r>
        <w:rPr>
          <w:rFonts w:hint="eastAsia" w:ascii="宋体" w:hAnsi="宋体" w:cs="宋体"/>
          <w:b/>
          <w:bCs/>
          <w:color w:val="auto"/>
          <w:sz w:val="28"/>
          <w:szCs w:val="28"/>
          <w:lang w:val="en-US" w:eastAsia="zh-CN"/>
        </w:rPr>
        <w:t>报价明细</w:t>
      </w:r>
    </w:p>
    <w:p w14:paraId="5FECD889">
      <w:pPr>
        <w:pStyle w:val="42"/>
        <w:rPr>
          <w:rFonts w:hint="eastAsia" w:ascii="宋体" w:hAnsi="宋体" w:cs="宋体"/>
          <w:color w:val="000000" w:themeColor="text1"/>
          <w:sz w:val="24"/>
          <w:szCs w:val="24"/>
          <w14:textFill>
            <w14:solidFill>
              <w14:schemeClr w14:val="tx1"/>
            </w14:solidFill>
          </w14:textFill>
        </w:rPr>
      </w:pPr>
      <w:r>
        <w:rPr>
          <w:rFonts w:hint="eastAsia" w:ascii="仿宋" w:hAnsi="仿宋" w:eastAsia="仿宋" w:cs="仿宋"/>
          <w:sz w:val="24"/>
          <w:szCs w:val="24"/>
          <w:lang w:val="en-US" w:eastAsia="zh-CN"/>
        </w:rPr>
        <w:t>注：</w:t>
      </w:r>
      <w:r>
        <w:rPr>
          <w:rFonts w:hint="eastAsia" w:ascii="仿宋" w:hAnsi="仿宋" w:eastAsia="仿宋" w:cs="仿宋"/>
          <w:sz w:val="24"/>
          <w:szCs w:val="24"/>
        </w:rPr>
        <w:t>该报价含管理费、技术措施费、利润、风险费、税金、</w:t>
      </w:r>
      <w:r>
        <w:rPr>
          <w:rFonts w:hint="eastAsia" w:ascii="仿宋" w:hAnsi="仿宋" w:eastAsia="仿宋" w:cs="仿宋"/>
          <w:sz w:val="24"/>
          <w:szCs w:val="24"/>
          <w:lang w:eastAsia="zh-CN"/>
        </w:rPr>
        <w:t>人工费、</w:t>
      </w:r>
      <w:r>
        <w:rPr>
          <w:rFonts w:hint="eastAsia" w:ascii="仿宋" w:hAnsi="仿宋" w:eastAsia="仿宋" w:cs="仿宋"/>
          <w:sz w:val="24"/>
          <w:szCs w:val="24"/>
        </w:rPr>
        <w:t>运费和后续服务费等的全部费用</w:t>
      </w:r>
      <w:r>
        <w:rPr>
          <w:rFonts w:hint="eastAsia" w:ascii="仿宋" w:hAnsi="仿宋" w:eastAsia="仿宋" w:cs="仿宋"/>
          <w:sz w:val="24"/>
          <w:szCs w:val="24"/>
          <w:lang w:eastAsia="zh-CN"/>
        </w:rPr>
        <w:t>。</w:t>
      </w:r>
    </w:p>
    <w:sectPr>
      <w:footerReference r:id="rId13" w:type="first"/>
      <w:headerReference r:id="rId11" w:type="default"/>
      <w:footerReference r:id="rId12" w:type="default"/>
      <w:pgSz w:w="11907" w:h="16840"/>
      <w:pgMar w:top="1440" w:right="1080" w:bottom="1440" w:left="1080" w:header="851" w:footer="567" w:gutter="0"/>
      <w:pgBorders>
        <w:top w:val="none" w:sz="0" w:space="0"/>
        <w:left w:val="none" w:sz="0" w:space="0"/>
        <w:bottom w:val="none" w:sz="0" w:space="0"/>
        <w:right w:val="none" w:sz="0" w:space="0"/>
      </w:pgBorders>
      <w:pgNumType w:fmt="decimal" w:start="1"/>
      <w:cols w:space="720" w:num="1"/>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pperplate Gothic Bold">
    <w:altName w:val="Segoe Print"/>
    <w:panose1 w:val="020E0705020000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000020204"/>
    <w:charset w:val="86"/>
    <w:family w:val="roman"/>
    <w:pitch w:val="default"/>
    <w:sig w:usb0="00000000" w:usb1="00000000" w:usb2="0000003F" w:usb3="00000000" w:csb0="603F01FF" w:csb1="FFFF0000"/>
  </w:font>
  <w:font w:name="monospace">
    <w:altName w:val="Segoe Print"/>
    <w:panose1 w:val="00000000000000000000"/>
    <w:charset w:val="00"/>
    <w:family w:val="auto"/>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4E708">
    <w:pPr>
      <w:pStyle w:val="16"/>
      <w:ind w:right="360"/>
      <w:jc w:val="both"/>
    </w:pPr>
    <w:r>
      <w:rPr>
        <w:lang w:val="zh-CN"/>
      </w:rPr>
      <w:t xml:space="preserve">  </w:t>
    </w:r>
  </w:p>
  <w:p w14:paraId="46D4431F">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1F15B6">
    <w:pPr>
      <w:spacing w:line="212" w:lineRule="auto"/>
      <w:ind w:left="8036"/>
      <w:rPr>
        <w:rFonts w:ascii="黑体" w:hAnsi="黑体" w:eastAsia="黑体" w:cs="黑体"/>
        <w:sz w:val="16"/>
        <w:szCs w:val="16"/>
      </w:rPr>
    </w:pPr>
    <w:r>
      <w:rPr>
        <w:rFonts w:ascii="黑体" w:hAnsi="黑体" w:eastAsia="黑体" w:cs="黑体"/>
        <w:b/>
        <w:bCs/>
        <w:sz w:val="16"/>
        <w:szCs w:val="16"/>
      </w:rPr>
      <w:t>【新点水利软件新疆版</w:t>
    </w:r>
    <w:r>
      <w:rPr>
        <w:rFonts w:ascii="黑体" w:hAnsi="黑体" w:eastAsia="黑体" w:cs="黑体"/>
        <w:sz w:val="16"/>
        <w:szCs w:val="16"/>
      </w:rPr>
      <w:t xml:space="preserve"> </w:t>
    </w:r>
    <w:r>
      <w:rPr>
        <w:rFonts w:ascii="黑体" w:hAnsi="黑体" w:eastAsia="黑体" w:cs="黑体"/>
        <w:b/>
        <w:bCs/>
        <w:sz w:val="16"/>
        <w:szCs w:val="16"/>
      </w:rPr>
      <w:t>V10.3.1】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6C0E9">
    <w:pPr>
      <w:pStyle w:val="11"/>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A7BEA7">
    <w:pPr>
      <w:spacing w:line="212" w:lineRule="auto"/>
      <w:ind w:left="8036"/>
      <w:rPr>
        <w:rFonts w:ascii="黑体" w:hAnsi="黑体" w:eastAsia="黑体" w:cs="黑体"/>
        <w:sz w:val="16"/>
        <w:szCs w:val="16"/>
      </w:rPr>
    </w:pPr>
    <w:r>
      <w:rPr>
        <w:rFonts w:ascii="黑体" w:hAnsi="黑体" w:eastAsia="黑体" w:cs="黑体"/>
        <w:b/>
        <w:bCs/>
        <w:sz w:val="16"/>
        <w:szCs w:val="16"/>
      </w:rPr>
      <w:t>【新点水利软件新疆版</w:t>
    </w:r>
    <w:r>
      <w:rPr>
        <w:rFonts w:ascii="黑体" w:hAnsi="黑体" w:eastAsia="黑体" w:cs="黑体"/>
        <w:sz w:val="16"/>
        <w:szCs w:val="16"/>
      </w:rPr>
      <w:t xml:space="preserve"> </w:t>
    </w:r>
    <w:r>
      <w:rPr>
        <w:rFonts w:ascii="黑体" w:hAnsi="黑体" w:eastAsia="黑体" w:cs="黑体"/>
        <w:b/>
        <w:bCs/>
        <w:sz w:val="16"/>
        <w:szCs w:val="16"/>
      </w:rPr>
      <w:t>V10.3.1】</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C857B">
    <w:pPr>
      <w:spacing w:line="212" w:lineRule="auto"/>
      <w:ind w:left="8036"/>
      <w:rPr>
        <w:rFonts w:ascii="黑体" w:hAnsi="黑体" w:eastAsia="黑体" w:cs="黑体"/>
        <w:sz w:val="16"/>
        <w:szCs w:val="16"/>
      </w:rPr>
    </w:pPr>
    <w:r>
      <w:rPr>
        <w:rFonts w:ascii="黑体" w:hAnsi="黑体" w:eastAsia="黑体" w:cs="黑体"/>
        <w:b/>
        <w:bCs/>
        <w:sz w:val="16"/>
        <w:szCs w:val="16"/>
      </w:rPr>
      <w:t>【新点水利软件新疆版</w:t>
    </w:r>
    <w:r>
      <w:rPr>
        <w:rFonts w:ascii="黑体" w:hAnsi="黑体" w:eastAsia="黑体" w:cs="黑体"/>
        <w:sz w:val="16"/>
        <w:szCs w:val="16"/>
      </w:rPr>
      <w:t xml:space="preserve"> </w:t>
    </w:r>
    <w:r>
      <w:rPr>
        <w:rFonts w:ascii="黑体" w:hAnsi="黑体" w:eastAsia="黑体" w:cs="黑体"/>
        <w:b/>
        <w:bCs/>
        <w:sz w:val="16"/>
        <w:szCs w:val="16"/>
      </w:rPr>
      <w:t>V10.3.1】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D94E7">
    <w:pPr>
      <w:spacing w:line="212" w:lineRule="auto"/>
      <w:ind w:left="8036"/>
      <w:rPr>
        <w:rFonts w:ascii="黑体" w:hAnsi="黑体" w:eastAsia="黑体" w:cs="黑体"/>
        <w:sz w:val="16"/>
        <w:szCs w:val="16"/>
      </w:rPr>
    </w:pPr>
    <w:r>
      <w:rPr>
        <w:rFonts w:ascii="黑体" w:hAnsi="黑体" w:eastAsia="黑体" w:cs="黑体"/>
        <w:b/>
        <w:bCs/>
        <w:sz w:val="16"/>
        <w:szCs w:val="16"/>
      </w:rPr>
      <w:t>【新点水利软件新疆版</w:t>
    </w:r>
    <w:r>
      <w:rPr>
        <w:rFonts w:ascii="黑体" w:hAnsi="黑体" w:eastAsia="黑体" w:cs="黑体"/>
        <w:sz w:val="16"/>
        <w:szCs w:val="16"/>
      </w:rPr>
      <w:t xml:space="preserve"> </w:t>
    </w:r>
    <w:r>
      <w:rPr>
        <w:rFonts w:ascii="黑体" w:hAnsi="黑体" w:eastAsia="黑体" w:cs="黑体"/>
        <w:b/>
        <w:bCs/>
        <w:sz w:val="16"/>
        <w:szCs w:val="16"/>
      </w:rPr>
      <w:t>V10.3.1】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B7268">
    <w:pPr>
      <w:spacing w:line="212" w:lineRule="auto"/>
      <w:ind w:left="8036"/>
      <w:rPr>
        <w:rFonts w:ascii="黑体" w:hAnsi="黑体" w:eastAsia="黑体" w:cs="黑体"/>
        <w:sz w:val="16"/>
        <w:szCs w:val="16"/>
      </w:rPr>
    </w:pPr>
    <w:r>
      <w:rPr>
        <w:rFonts w:ascii="黑体" w:hAnsi="黑体" w:eastAsia="黑体" w:cs="黑体"/>
        <w:b/>
        <w:bCs/>
        <w:sz w:val="16"/>
        <w:szCs w:val="16"/>
      </w:rPr>
      <w:t>【新点水利软件新疆版</w:t>
    </w:r>
    <w:r>
      <w:rPr>
        <w:rFonts w:ascii="黑体" w:hAnsi="黑体" w:eastAsia="黑体" w:cs="黑体"/>
        <w:sz w:val="16"/>
        <w:szCs w:val="16"/>
      </w:rPr>
      <w:t xml:space="preserve"> </w:t>
    </w:r>
    <w:r>
      <w:rPr>
        <w:rFonts w:ascii="黑体" w:hAnsi="黑体" w:eastAsia="黑体" w:cs="黑体"/>
        <w:b/>
        <w:bCs/>
        <w:sz w:val="16"/>
        <w:szCs w:val="16"/>
      </w:rPr>
      <w:t>V10.3.1】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BDBB35">
    <w:pPr>
      <w:pStyle w:val="16"/>
      <w:ind w:right="360"/>
      <w:jc w:val="both"/>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91B490">
                          <w:pPr>
                            <w:pStyle w:val="16"/>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091B490">
                    <w:pPr>
                      <w:pStyle w:val="16"/>
                    </w:pPr>
                    <w:r>
                      <w:fldChar w:fldCharType="begin"/>
                    </w:r>
                    <w:r>
                      <w:instrText xml:space="preserve"> PAGE  \* MERGEFORMAT </w:instrText>
                    </w:r>
                    <w:r>
                      <w:fldChar w:fldCharType="separate"/>
                    </w:r>
                    <w:r>
                      <w:t>3</w:t>
                    </w:r>
                    <w:r>
                      <w:fldChar w:fldCharType="end"/>
                    </w:r>
                  </w:p>
                </w:txbxContent>
              </v:textbox>
            </v:shape>
          </w:pict>
        </mc:Fallback>
      </mc:AlternateContent>
    </w:r>
    <w:r>
      <w:rPr>
        <w:lang w:val="zh-CN"/>
      </w:rPr>
      <w:t xml:space="preserve">  </w:t>
    </w:r>
  </w:p>
  <w:p w14:paraId="5FDE6932">
    <w:pPr>
      <w:pStyle w:val="16"/>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CC95C6">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13A3BF">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913A3BF">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CAFA9">
    <w:pPr>
      <w:pStyle w:val="17"/>
      <w:pBdr>
        <w:bottom w:val="none" w:color="auto" w:sz="0" w:space="1"/>
      </w:pBdr>
      <w:rPr>
        <w:sz w:val="21"/>
      </w:rPr>
    </w:pPr>
    <w:r>
      <w:rPr>
        <w:rFonts w:hint="eastAsia"/>
        <w:sz w:val="21"/>
        <w:szCs w:val="22"/>
      </w:rPr>
      <w:t xml:space="preserve">    </w:t>
    </w:r>
    <w:r>
      <w:rPr>
        <w:rFonts w:hint="eastAsia"/>
        <w:sz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B0A19">
    <w:pPr>
      <w:spacing w:line="14" w:lineRule="auto"/>
      <w:rPr>
        <w:rFonts w:ascii="黑体"/>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E10300"/>
    <w:multiLevelType w:val="singleLevel"/>
    <w:tmpl w:val="9DE10300"/>
    <w:lvl w:ilvl="0" w:tentative="0">
      <w:start w:val="1"/>
      <w:numFmt w:val="chineseCounting"/>
      <w:suff w:val="space"/>
      <w:lvlText w:val="第%1部分"/>
      <w:lvlJc w:val="left"/>
      <w:rPr>
        <w:rFonts w:hint="eastAsia"/>
      </w:rPr>
    </w:lvl>
  </w:abstractNum>
  <w:abstractNum w:abstractNumId="1">
    <w:nsid w:val="D1C974E8"/>
    <w:multiLevelType w:val="singleLevel"/>
    <w:tmpl w:val="D1C974E8"/>
    <w:lvl w:ilvl="0" w:tentative="0">
      <w:start w:val="1"/>
      <w:numFmt w:val="decimal"/>
      <w:suff w:val="nothing"/>
      <w:lvlText w:val="%1、"/>
      <w:lvlJc w:val="left"/>
    </w:lvl>
  </w:abstractNum>
  <w:abstractNum w:abstractNumId="2">
    <w:nsid w:val="FBE759B5"/>
    <w:multiLevelType w:val="singleLevel"/>
    <w:tmpl w:val="FBE759B5"/>
    <w:lvl w:ilvl="0" w:tentative="0">
      <w:start w:val="2"/>
      <w:numFmt w:val="chineseCounting"/>
      <w:suff w:val="space"/>
      <w:lvlText w:val="第%1部分"/>
      <w:lvlJc w:val="left"/>
      <w:rPr>
        <w:rFonts w:hint="eastAsia"/>
        <w:b/>
        <w:bCs/>
      </w:rPr>
    </w:lvl>
  </w:abstractNum>
  <w:abstractNum w:abstractNumId="3">
    <w:nsid w:val="00000001"/>
    <w:multiLevelType w:val="multilevel"/>
    <w:tmpl w:val="00000001"/>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6"/>
    <w:multiLevelType w:val="multilevel"/>
    <w:tmpl w:val="00000006"/>
    <w:lvl w:ilvl="0" w:tentative="0">
      <w:start w:val="6"/>
      <w:numFmt w:val="decimal"/>
      <w:lvlText w:val="（%1）"/>
      <w:lvlJc w:val="left"/>
      <w:pPr>
        <w:tabs>
          <w:tab w:val="left" w:pos="1500"/>
        </w:tabs>
        <w:ind w:left="1500" w:hanging="1080"/>
      </w:pPr>
      <w:rPr>
        <w:rFonts w:hint="eastAsia"/>
      </w:rPr>
    </w:lvl>
    <w:lvl w:ilvl="1" w:tentative="0">
      <w:start w:val="1"/>
      <w:numFmt w:val="decimal"/>
      <w:pStyle w:val="15"/>
      <w:lvlText w:val="（%2）"/>
      <w:lvlJc w:val="left"/>
      <w:pPr>
        <w:tabs>
          <w:tab w:val="left" w:pos="1920"/>
        </w:tabs>
        <w:ind w:left="1920" w:hanging="1080"/>
      </w:pPr>
      <w:rPr>
        <w:rFonts w:hint="eastAsia"/>
      </w:r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5">
    <w:nsid w:val="7F7DD0F2"/>
    <w:multiLevelType w:val="singleLevel"/>
    <w:tmpl w:val="7F7DD0F2"/>
    <w:lvl w:ilvl="0" w:tentative="0">
      <w:start w:val="1"/>
      <w:numFmt w:val="chineseCounting"/>
      <w:suff w:val="nothing"/>
      <w:lvlText w:val="（%1）"/>
      <w:lvlJc w:val="left"/>
      <w:pPr>
        <w:ind w:left="0" w:firstLine="420"/>
      </w:pPr>
      <w:rPr>
        <w:rFonts w:hint="eastAsia"/>
      </w:rPr>
    </w:lvl>
  </w:abstractNum>
  <w:num w:numId="1">
    <w:abstractNumId w:val="3"/>
  </w:num>
  <w:num w:numId="2">
    <w:abstractNumId w:val="4"/>
  </w:num>
  <w:num w:numId="3">
    <w:abstractNumId w:val="0"/>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yYzQ4NjdkYWI5M2NmMTUxOTliNmI1MmJhZmJlZWMifQ=="/>
  </w:docVars>
  <w:rsids>
    <w:rsidRoot w:val="00172A27"/>
    <w:rsid w:val="00164C26"/>
    <w:rsid w:val="004E0863"/>
    <w:rsid w:val="0066795B"/>
    <w:rsid w:val="007958E0"/>
    <w:rsid w:val="009E5347"/>
    <w:rsid w:val="00AD737B"/>
    <w:rsid w:val="00B5082F"/>
    <w:rsid w:val="00C77016"/>
    <w:rsid w:val="00E645F8"/>
    <w:rsid w:val="00F96DAA"/>
    <w:rsid w:val="01017684"/>
    <w:rsid w:val="01057174"/>
    <w:rsid w:val="01253372"/>
    <w:rsid w:val="01514167"/>
    <w:rsid w:val="015754F6"/>
    <w:rsid w:val="015C48BA"/>
    <w:rsid w:val="01730582"/>
    <w:rsid w:val="017460A8"/>
    <w:rsid w:val="01771980"/>
    <w:rsid w:val="01817010"/>
    <w:rsid w:val="0183453D"/>
    <w:rsid w:val="01875268"/>
    <w:rsid w:val="018A58CB"/>
    <w:rsid w:val="018A7679"/>
    <w:rsid w:val="018D0F17"/>
    <w:rsid w:val="018F6A3E"/>
    <w:rsid w:val="019A4E5E"/>
    <w:rsid w:val="01A4698D"/>
    <w:rsid w:val="01A56261"/>
    <w:rsid w:val="01A70CBC"/>
    <w:rsid w:val="01B6046E"/>
    <w:rsid w:val="01C100F8"/>
    <w:rsid w:val="01E46D89"/>
    <w:rsid w:val="01EE7C08"/>
    <w:rsid w:val="01FF1E15"/>
    <w:rsid w:val="020D4BF7"/>
    <w:rsid w:val="021A6C4F"/>
    <w:rsid w:val="02297737"/>
    <w:rsid w:val="02506A43"/>
    <w:rsid w:val="027D0F8C"/>
    <w:rsid w:val="02963DFC"/>
    <w:rsid w:val="02C646E1"/>
    <w:rsid w:val="02CB1CF7"/>
    <w:rsid w:val="02E8741C"/>
    <w:rsid w:val="02EE59E6"/>
    <w:rsid w:val="02F4323F"/>
    <w:rsid w:val="0301396B"/>
    <w:rsid w:val="030F6088"/>
    <w:rsid w:val="031511C4"/>
    <w:rsid w:val="03200295"/>
    <w:rsid w:val="03207BCA"/>
    <w:rsid w:val="03217B69"/>
    <w:rsid w:val="032255CB"/>
    <w:rsid w:val="03232CF9"/>
    <w:rsid w:val="033755DF"/>
    <w:rsid w:val="03595555"/>
    <w:rsid w:val="035B12CD"/>
    <w:rsid w:val="035D32DE"/>
    <w:rsid w:val="035E0DBD"/>
    <w:rsid w:val="03667C72"/>
    <w:rsid w:val="037428DE"/>
    <w:rsid w:val="038B1487"/>
    <w:rsid w:val="039151BB"/>
    <w:rsid w:val="039B447B"/>
    <w:rsid w:val="03B10EED"/>
    <w:rsid w:val="03BE185C"/>
    <w:rsid w:val="03C76963"/>
    <w:rsid w:val="03CA658C"/>
    <w:rsid w:val="03E272F9"/>
    <w:rsid w:val="03E5503B"/>
    <w:rsid w:val="041156E7"/>
    <w:rsid w:val="04163446"/>
    <w:rsid w:val="042873CF"/>
    <w:rsid w:val="042E0790"/>
    <w:rsid w:val="04335DA6"/>
    <w:rsid w:val="04477832"/>
    <w:rsid w:val="045C354F"/>
    <w:rsid w:val="04814D63"/>
    <w:rsid w:val="04AC7907"/>
    <w:rsid w:val="04CC1D57"/>
    <w:rsid w:val="04CD61FB"/>
    <w:rsid w:val="04ED064B"/>
    <w:rsid w:val="04EF43C3"/>
    <w:rsid w:val="04F33EFA"/>
    <w:rsid w:val="04F55751"/>
    <w:rsid w:val="050B6D23"/>
    <w:rsid w:val="050D4849"/>
    <w:rsid w:val="053E4A03"/>
    <w:rsid w:val="05502DA5"/>
    <w:rsid w:val="05526700"/>
    <w:rsid w:val="05563D80"/>
    <w:rsid w:val="05663F59"/>
    <w:rsid w:val="056B1570"/>
    <w:rsid w:val="05760640"/>
    <w:rsid w:val="05A14F91"/>
    <w:rsid w:val="05B9677F"/>
    <w:rsid w:val="05D37841"/>
    <w:rsid w:val="05D709B3"/>
    <w:rsid w:val="05E05ABA"/>
    <w:rsid w:val="05E7509A"/>
    <w:rsid w:val="06081A65"/>
    <w:rsid w:val="063E0A32"/>
    <w:rsid w:val="06823015"/>
    <w:rsid w:val="06B61737"/>
    <w:rsid w:val="06BB2083"/>
    <w:rsid w:val="06CC4290"/>
    <w:rsid w:val="06E04895"/>
    <w:rsid w:val="06F15928"/>
    <w:rsid w:val="07041C7C"/>
    <w:rsid w:val="070954E4"/>
    <w:rsid w:val="07106873"/>
    <w:rsid w:val="071C5217"/>
    <w:rsid w:val="073267E9"/>
    <w:rsid w:val="073E518E"/>
    <w:rsid w:val="07414C7E"/>
    <w:rsid w:val="076646E5"/>
    <w:rsid w:val="076D693E"/>
    <w:rsid w:val="076F2A8A"/>
    <w:rsid w:val="077706A0"/>
    <w:rsid w:val="07C82CA9"/>
    <w:rsid w:val="07E9447F"/>
    <w:rsid w:val="07FE491D"/>
    <w:rsid w:val="081631F9"/>
    <w:rsid w:val="08204893"/>
    <w:rsid w:val="08240CF2"/>
    <w:rsid w:val="082E5202"/>
    <w:rsid w:val="084C38DA"/>
    <w:rsid w:val="084C7436"/>
    <w:rsid w:val="085766D0"/>
    <w:rsid w:val="08580653"/>
    <w:rsid w:val="08591B53"/>
    <w:rsid w:val="089D23C9"/>
    <w:rsid w:val="08A13C26"/>
    <w:rsid w:val="08B60D54"/>
    <w:rsid w:val="08BB45BC"/>
    <w:rsid w:val="08D00067"/>
    <w:rsid w:val="08DD09D6"/>
    <w:rsid w:val="08E02B28"/>
    <w:rsid w:val="092263E9"/>
    <w:rsid w:val="093E3544"/>
    <w:rsid w:val="09491BC8"/>
    <w:rsid w:val="09507BBF"/>
    <w:rsid w:val="096D58B6"/>
    <w:rsid w:val="097C1F9D"/>
    <w:rsid w:val="097F55EA"/>
    <w:rsid w:val="09BE4364"/>
    <w:rsid w:val="09C54E02"/>
    <w:rsid w:val="09E95BCC"/>
    <w:rsid w:val="09ED544C"/>
    <w:rsid w:val="09FB1114"/>
    <w:rsid w:val="09FC4E8C"/>
    <w:rsid w:val="0A2F0DBE"/>
    <w:rsid w:val="0A470509"/>
    <w:rsid w:val="0A4725AB"/>
    <w:rsid w:val="0A4F76B2"/>
    <w:rsid w:val="0A5D661E"/>
    <w:rsid w:val="0AB15C77"/>
    <w:rsid w:val="0AB37C41"/>
    <w:rsid w:val="0AB85257"/>
    <w:rsid w:val="0ABC321E"/>
    <w:rsid w:val="0AE55920"/>
    <w:rsid w:val="0AEA2F37"/>
    <w:rsid w:val="0AF142C5"/>
    <w:rsid w:val="0AFA7E6B"/>
    <w:rsid w:val="0AFD2C6A"/>
    <w:rsid w:val="0B2352E2"/>
    <w:rsid w:val="0B35386F"/>
    <w:rsid w:val="0B4C599F"/>
    <w:rsid w:val="0B4F3D8E"/>
    <w:rsid w:val="0B6E3B68"/>
    <w:rsid w:val="0B7B3E64"/>
    <w:rsid w:val="0BC419DA"/>
    <w:rsid w:val="0BD22349"/>
    <w:rsid w:val="0BDE2A9B"/>
    <w:rsid w:val="0BF26547"/>
    <w:rsid w:val="0BFC1173"/>
    <w:rsid w:val="0C030754"/>
    <w:rsid w:val="0C0B7609"/>
    <w:rsid w:val="0C3B7EEE"/>
    <w:rsid w:val="0C8A2C23"/>
    <w:rsid w:val="0C907281"/>
    <w:rsid w:val="0CD24F16"/>
    <w:rsid w:val="0CFB767D"/>
    <w:rsid w:val="0D1B1ACD"/>
    <w:rsid w:val="0D240717"/>
    <w:rsid w:val="0D3F0EDB"/>
    <w:rsid w:val="0D4252AC"/>
    <w:rsid w:val="0D6945E7"/>
    <w:rsid w:val="0D701E19"/>
    <w:rsid w:val="0D887163"/>
    <w:rsid w:val="0D906017"/>
    <w:rsid w:val="0D975D53"/>
    <w:rsid w:val="0D9D4997"/>
    <w:rsid w:val="0D9F4495"/>
    <w:rsid w:val="0DD979BE"/>
    <w:rsid w:val="0DDF0D4D"/>
    <w:rsid w:val="0DE46363"/>
    <w:rsid w:val="0DEF1F9A"/>
    <w:rsid w:val="0E010CC3"/>
    <w:rsid w:val="0E0425AE"/>
    <w:rsid w:val="0E0F33E0"/>
    <w:rsid w:val="0E2F75DE"/>
    <w:rsid w:val="0E391D0F"/>
    <w:rsid w:val="0E417312"/>
    <w:rsid w:val="0E440BB0"/>
    <w:rsid w:val="0E8D2557"/>
    <w:rsid w:val="0E917E82"/>
    <w:rsid w:val="0E927B6D"/>
    <w:rsid w:val="0E981627"/>
    <w:rsid w:val="0E99714E"/>
    <w:rsid w:val="0EAA7A7D"/>
    <w:rsid w:val="0EB16245"/>
    <w:rsid w:val="0EC341CA"/>
    <w:rsid w:val="0EE06B2A"/>
    <w:rsid w:val="0EEF1EF0"/>
    <w:rsid w:val="0EF35E5E"/>
    <w:rsid w:val="0F022F45"/>
    <w:rsid w:val="0F135152"/>
    <w:rsid w:val="0F1B7B63"/>
    <w:rsid w:val="0F1F3AF7"/>
    <w:rsid w:val="0F291812"/>
    <w:rsid w:val="0F2A5FF8"/>
    <w:rsid w:val="0F386966"/>
    <w:rsid w:val="0F39623B"/>
    <w:rsid w:val="0F422CCF"/>
    <w:rsid w:val="0F587009"/>
    <w:rsid w:val="0F6C03BE"/>
    <w:rsid w:val="0F6D3AE4"/>
    <w:rsid w:val="0F7200CA"/>
    <w:rsid w:val="0F7D25CB"/>
    <w:rsid w:val="0F8F5AD6"/>
    <w:rsid w:val="0F916077"/>
    <w:rsid w:val="0F987A27"/>
    <w:rsid w:val="0FAE6C29"/>
    <w:rsid w:val="0FB32491"/>
    <w:rsid w:val="0FD83CA6"/>
    <w:rsid w:val="0FFC0C59"/>
    <w:rsid w:val="100B5E29"/>
    <w:rsid w:val="10141182"/>
    <w:rsid w:val="104F7F92"/>
    <w:rsid w:val="10525806"/>
    <w:rsid w:val="10797237"/>
    <w:rsid w:val="107F4121"/>
    <w:rsid w:val="109549F2"/>
    <w:rsid w:val="109E4EEF"/>
    <w:rsid w:val="10B71B0D"/>
    <w:rsid w:val="10C61728"/>
    <w:rsid w:val="10D80401"/>
    <w:rsid w:val="10F13271"/>
    <w:rsid w:val="10F60887"/>
    <w:rsid w:val="11131439"/>
    <w:rsid w:val="11286567"/>
    <w:rsid w:val="11292A0B"/>
    <w:rsid w:val="11401B02"/>
    <w:rsid w:val="114C66F9"/>
    <w:rsid w:val="11612347"/>
    <w:rsid w:val="116F4196"/>
    <w:rsid w:val="11781B48"/>
    <w:rsid w:val="11867E5D"/>
    <w:rsid w:val="118C4CA8"/>
    <w:rsid w:val="11960DCC"/>
    <w:rsid w:val="11AE2F4A"/>
    <w:rsid w:val="11B12A00"/>
    <w:rsid w:val="11BA3663"/>
    <w:rsid w:val="11C73FD2"/>
    <w:rsid w:val="11D748AD"/>
    <w:rsid w:val="11E04312"/>
    <w:rsid w:val="11E64458"/>
    <w:rsid w:val="11EE77B0"/>
    <w:rsid w:val="12072620"/>
    <w:rsid w:val="121E0096"/>
    <w:rsid w:val="1226519C"/>
    <w:rsid w:val="12307DC9"/>
    <w:rsid w:val="12333415"/>
    <w:rsid w:val="123353A1"/>
    <w:rsid w:val="12353631"/>
    <w:rsid w:val="124D2729"/>
    <w:rsid w:val="12597320"/>
    <w:rsid w:val="125B6712"/>
    <w:rsid w:val="12771554"/>
    <w:rsid w:val="128123D2"/>
    <w:rsid w:val="128D0D77"/>
    <w:rsid w:val="129465AA"/>
    <w:rsid w:val="12B207DE"/>
    <w:rsid w:val="12B502CE"/>
    <w:rsid w:val="12D93FBD"/>
    <w:rsid w:val="12DA41BD"/>
    <w:rsid w:val="12E85888"/>
    <w:rsid w:val="12F40DF6"/>
    <w:rsid w:val="12FE1C75"/>
    <w:rsid w:val="130B4FD3"/>
    <w:rsid w:val="130D3C66"/>
    <w:rsid w:val="130F2FEF"/>
    <w:rsid w:val="13165211"/>
    <w:rsid w:val="13441D7E"/>
    <w:rsid w:val="13490D78"/>
    <w:rsid w:val="134D2D02"/>
    <w:rsid w:val="136441CE"/>
    <w:rsid w:val="136A2E67"/>
    <w:rsid w:val="136E3D0D"/>
    <w:rsid w:val="13785584"/>
    <w:rsid w:val="13B660AC"/>
    <w:rsid w:val="13C24A51"/>
    <w:rsid w:val="13D03611"/>
    <w:rsid w:val="13ED41C3"/>
    <w:rsid w:val="13F53078"/>
    <w:rsid w:val="14011A1D"/>
    <w:rsid w:val="14025795"/>
    <w:rsid w:val="140C5C8F"/>
    <w:rsid w:val="141352AC"/>
    <w:rsid w:val="141F00F5"/>
    <w:rsid w:val="14231504"/>
    <w:rsid w:val="143040B0"/>
    <w:rsid w:val="14353475"/>
    <w:rsid w:val="14373691"/>
    <w:rsid w:val="14376F98"/>
    <w:rsid w:val="144933C4"/>
    <w:rsid w:val="148D1503"/>
    <w:rsid w:val="148E58F2"/>
    <w:rsid w:val="14904B4F"/>
    <w:rsid w:val="14997EA7"/>
    <w:rsid w:val="149A59CD"/>
    <w:rsid w:val="14AA3E63"/>
    <w:rsid w:val="14B14B56"/>
    <w:rsid w:val="14BB6070"/>
    <w:rsid w:val="14C111AC"/>
    <w:rsid w:val="14C60571"/>
    <w:rsid w:val="14CD31AF"/>
    <w:rsid w:val="14D7452C"/>
    <w:rsid w:val="14F74BCE"/>
    <w:rsid w:val="14FC4BCD"/>
    <w:rsid w:val="14FD0846"/>
    <w:rsid w:val="154B3EF0"/>
    <w:rsid w:val="15632263"/>
    <w:rsid w:val="15763D45"/>
    <w:rsid w:val="1594066F"/>
    <w:rsid w:val="15973CBB"/>
    <w:rsid w:val="15AA4C49"/>
    <w:rsid w:val="15BD1974"/>
    <w:rsid w:val="15C90318"/>
    <w:rsid w:val="15E458B3"/>
    <w:rsid w:val="15E464B6"/>
    <w:rsid w:val="15FA06B2"/>
    <w:rsid w:val="160F7CF5"/>
    <w:rsid w:val="163634D4"/>
    <w:rsid w:val="164E28C2"/>
    <w:rsid w:val="16557DFE"/>
    <w:rsid w:val="165731CD"/>
    <w:rsid w:val="1666025D"/>
    <w:rsid w:val="166B13D0"/>
    <w:rsid w:val="168B7CC4"/>
    <w:rsid w:val="16985F3D"/>
    <w:rsid w:val="16A62408"/>
    <w:rsid w:val="16B014D8"/>
    <w:rsid w:val="16BE34F8"/>
    <w:rsid w:val="16C52F48"/>
    <w:rsid w:val="16DB47A7"/>
    <w:rsid w:val="16E86EC4"/>
    <w:rsid w:val="16F07B27"/>
    <w:rsid w:val="16F2389F"/>
    <w:rsid w:val="17084E70"/>
    <w:rsid w:val="170C6032"/>
    <w:rsid w:val="171E28E6"/>
    <w:rsid w:val="17410382"/>
    <w:rsid w:val="1758264F"/>
    <w:rsid w:val="17613699"/>
    <w:rsid w:val="176C6129"/>
    <w:rsid w:val="17807A33"/>
    <w:rsid w:val="17872239"/>
    <w:rsid w:val="17936E30"/>
    <w:rsid w:val="179C3ED6"/>
    <w:rsid w:val="17AA23CB"/>
    <w:rsid w:val="17C074F9"/>
    <w:rsid w:val="17C70888"/>
    <w:rsid w:val="17DF606D"/>
    <w:rsid w:val="17E20CD1"/>
    <w:rsid w:val="17E94D8E"/>
    <w:rsid w:val="17ED5978"/>
    <w:rsid w:val="17EE4066"/>
    <w:rsid w:val="17F13B56"/>
    <w:rsid w:val="18003D99"/>
    <w:rsid w:val="180853EA"/>
    <w:rsid w:val="180F5403"/>
    <w:rsid w:val="185A5BA0"/>
    <w:rsid w:val="18787DD4"/>
    <w:rsid w:val="187F1162"/>
    <w:rsid w:val="18890233"/>
    <w:rsid w:val="188E5849"/>
    <w:rsid w:val="189F7A56"/>
    <w:rsid w:val="18BF5A03"/>
    <w:rsid w:val="18C13529"/>
    <w:rsid w:val="18D07C10"/>
    <w:rsid w:val="18DB5A16"/>
    <w:rsid w:val="18E67433"/>
    <w:rsid w:val="18ED431E"/>
    <w:rsid w:val="18F41B50"/>
    <w:rsid w:val="18FE29CF"/>
    <w:rsid w:val="19145D4E"/>
    <w:rsid w:val="19151AC7"/>
    <w:rsid w:val="19265A82"/>
    <w:rsid w:val="19322678"/>
    <w:rsid w:val="19436634"/>
    <w:rsid w:val="19550115"/>
    <w:rsid w:val="19570331"/>
    <w:rsid w:val="1963730D"/>
    <w:rsid w:val="19662248"/>
    <w:rsid w:val="197762DD"/>
    <w:rsid w:val="198A7DBF"/>
    <w:rsid w:val="199450E1"/>
    <w:rsid w:val="19A1335A"/>
    <w:rsid w:val="19B2356A"/>
    <w:rsid w:val="19B238D5"/>
    <w:rsid w:val="19CC6629"/>
    <w:rsid w:val="19D674A8"/>
    <w:rsid w:val="19DC4185"/>
    <w:rsid w:val="19E00326"/>
    <w:rsid w:val="19E716B5"/>
    <w:rsid w:val="19FB727A"/>
    <w:rsid w:val="19FF69FF"/>
    <w:rsid w:val="1A03491A"/>
    <w:rsid w:val="1A1F2BFD"/>
    <w:rsid w:val="1A393593"/>
    <w:rsid w:val="1A417126"/>
    <w:rsid w:val="1A5605E9"/>
    <w:rsid w:val="1A644AB4"/>
    <w:rsid w:val="1A6A7BF0"/>
    <w:rsid w:val="1A6C5716"/>
    <w:rsid w:val="1A7D4AEA"/>
    <w:rsid w:val="1A7D519E"/>
    <w:rsid w:val="1A9F5AEC"/>
    <w:rsid w:val="1ABF141C"/>
    <w:rsid w:val="1AED2CFB"/>
    <w:rsid w:val="1AEF7260"/>
    <w:rsid w:val="1AFD085E"/>
    <w:rsid w:val="1B040045"/>
    <w:rsid w:val="1B0421E2"/>
    <w:rsid w:val="1B0B4F2F"/>
    <w:rsid w:val="1B1D4C62"/>
    <w:rsid w:val="1B267FBB"/>
    <w:rsid w:val="1B2D30F7"/>
    <w:rsid w:val="1B300E6D"/>
    <w:rsid w:val="1B356450"/>
    <w:rsid w:val="1B481CDF"/>
    <w:rsid w:val="1B4A1EFB"/>
    <w:rsid w:val="1B5A1A13"/>
    <w:rsid w:val="1B6D5BEA"/>
    <w:rsid w:val="1B851185"/>
    <w:rsid w:val="1BA23AE5"/>
    <w:rsid w:val="1BA756DE"/>
    <w:rsid w:val="1BBD091F"/>
    <w:rsid w:val="1BCA6B98"/>
    <w:rsid w:val="1BCE6006"/>
    <w:rsid w:val="1BEC6B0F"/>
    <w:rsid w:val="1BFB1448"/>
    <w:rsid w:val="1C185B56"/>
    <w:rsid w:val="1C197B20"/>
    <w:rsid w:val="1C200EAE"/>
    <w:rsid w:val="1C2A7637"/>
    <w:rsid w:val="1C2E35CB"/>
    <w:rsid w:val="1C3109C5"/>
    <w:rsid w:val="1C372FE2"/>
    <w:rsid w:val="1C450915"/>
    <w:rsid w:val="1C4D6056"/>
    <w:rsid w:val="1C4E1577"/>
    <w:rsid w:val="1C5172BA"/>
    <w:rsid w:val="1C711149"/>
    <w:rsid w:val="1C744D56"/>
    <w:rsid w:val="1C8F393E"/>
    <w:rsid w:val="1C9722C0"/>
    <w:rsid w:val="1CA53161"/>
    <w:rsid w:val="1CB17D58"/>
    <w:rsid w:val="1CBC1C20"/>
    <w:rsid w:val="1D1B6096"/>
    <w:rsid w:val="1D256F1E"/>
    <w:rsid w:val="1D444728"/>
    <w:rsid w:val="1D4D5CD3"/>
    <w:rsid w:val="1D5A219E"/>
    <w:rsid w:val="1D813BCE"/>
    <w:rsid w:val="1D81597C"/>
    <w:rsid w:val="1D8A4831"/>
    <w:rsid w:val="1D9C2A76"/>
    <w:rsid w:val="1DBC0763"/>
    <w:rsid w:val="1DE45A9B"/>
    <w:rsid w:val="1DF8501D"/>
    <w:rsid w:val="1E0B5246"/>
    <w:rsid w:val="1E240E05"/>
    <w:rsid w:val="1E3A68C3"/>
    <w:rsid w:val="1E407A47"/>
    <w:rsid w:val="1E4E3AB1"/>
    <w:rsid w:val="1E62130A"/>
    <w:rsid w:val="1E6257AE"/>
    <w:rsid w:val="1E796654"/>
    <w:rsid w:val="1E827BFE"/>
    <w:rsid w:val="1E836C5C"/>
    <w:rsid w:val="1E870D71"/>
    <w:rsid w:val="1E876FC3"/>
    <w:rsid w:val="1E9D67E6"/>
    <w:rsid w:val="1E9E21A2"/>
    <w:rsid w:val="1EA336D1"/>
    <w:rsid w:val="1ED61CF8"/>
    <w:rsid w:val="1ED63AA6"/>
    <w:rsid w:val="1EDF41B4"/>
    <w:rsid w:val="1EF33ABA"/>
    <w:rsid w:val="1EF5217E"/>
    <w:rsid w:val="1F02489B"/>
    <w:rsid w:val="1F0A44E8"/>
    <w:rsid w:val="1F0E76B5"/>
    <w:rsid w:val="1F205410"/>
    <w:rsid w:val="1F3A4035"/>
    <w:rsid w:val="1F3D58D3"/>
    <w:rsid w:val="1F7237CF"/>
    <w:rsid w:val="1F890B18"/>
    <w:rsid w:val="1FB262C1"/>
    <w:rsid w:val="1FCC29C7"/>
    <w:rsid w:val="1FD44489"/>
    <w:rsid w:val="1FE10954"/>
    <w:rsid w:val="200F1FE5"/>
    <w:rsid w:val="20185CF2"/>
    <w:rsid w:val="20191E9C"/>
    <w:rsid w:val="202D5948"/>
    <w:rsid w:val="204A27C9"/>
    <w:rsid w:val="205D622D"/>
    <w:rsid w:val="20686980"/>
    <w:rsid w:val="20731621"/>
    <w:rsid w:val="208328D1"/>
    <w:rsid w:val="209239FD"/>
    <w:rsid w:val="20A7394C"/>
    <w:rsid w:val="20AC4ABE"/>
    <w:rsid w:val="20B90CD6"/>
    <w:rsid w:val="20C91B14"/>
    <w:rsid w:val="20E5422A"/>
    <w:rsid w:val="20F16975"/>
    <w:rsid w:val="20F36B91"/>
    <w:rsid w:val="20FF72E4"/>
    <w:rsid w:val="210112AE"/>
    <w:rsid w:val="21147266"/>
    <w:rsid w:val="21336F8E"/>
    <w:rsid w:val="213E63B9"/>
    <w:rsid w:val="2144119B"/>
    <w:rsid w:val="21537630"/>
    <w:rsid w:val="21680B92"/>
    <w:rsid w:val="21707F28"/>
    <w:rsid w:val="21725D08"/>
    <w:rsid w:val="21815F4B"/>
    <w:rsid w:val="218477E9"/>
    <w:rsid w:val="21871145"/>
    <w:rsid w:val="21B34858"/>
    <w:rsid w:val="21D73DBD"/>
    <w:rsid w:val="21EB7868"/>
    <w:rsid w:val="21F03915"/>
    <w:rsid w:val="2214125E"/>
    <w:rsid w:val="221B26FB"/>
    <w:rsid w:val="224202F2"/>
    <w:rsid w:val="22511DC1"/>
    <w:rsid w:val="228A4C98"/>
    <w:rsid w:val="22A53EBB"/>
    <w:rsid w:val="22C04851"/>
    <w:rsid w:val="22C80936"/>
    <w:rsid w:val="22E142F1"/>
    <w:rsid w:val="22E73459"/>
    <w:rsid w:val="22E75B32"/>
    <w:rsid w:val="22EF3388"/>
    <w:rsid w:val="22F04164"/>
    <w:rsid w:val="22F06CAB"/>
    <w:rsid w:val="230157FE"/>
    <w:rsid w:val="2309269C"/>
    <w:rsid w:val="230A01C2"/>
    <w:rsid w:val="231F3C6E"/>
    <w:rsid w:val="232F19D7"/>
    <w:rsid w:val="23386ADD"/>
    <w:rsid w:val="235651B5"/>
    <w:rsid w:val="23751ADF"/>
    <w:rsid w:val="237613B4"/>
    <w:rsid w:val="23871813"/>
    <w:rsid w:val="23952182"/>
    <w:rsid w:val="23A45F21"/>
    <w:rsid w:val="23EB7FF4"/>
    <w:rsid w:val="23FE7D27"/>
    <w:rsid w:val="23FF75FB"/>
    <w:rsid w:val="240B41F2"/>
    <w:rsid w:val="240F3CE2"/>
    <w:rsid w:val="24155071"/>
    <w:rsid w:val="241E3F25"/>
    <w:rsid w:val="24335240"/>
    <w:rsid w:val="2438474A"/>
    <w:rsid w:val="243C084F"/>
    <w:rsid w:val="245636BF"/>
    <w:rsid w:val="24596D0B"/>
    <w:rsid w:val="24661428"/>
    <w:rsid w:val="246A1F23"/>
    <w:rsid w:val="247C0C4C"/>
    <w:rsid w:val="24822393"/>
    <w:rsid w:val="248A3369"/>
    <w:rsid w:val="2492046F"/>
    <w:rsid w:val="24A15FC0"/>
    <w:rsid w:val="24A85EE5"/>
    <w:rsid w:val="24BE74B6"/>
    <w:rsid w:val="24CA0A31"/>
    <w:rsid w:val="24FB6014"/>
    <w:rsid w:val="25010F47"/>
    <w:rsid w:val="2513335E"/>
    <w:rsid w:val="251946ED"/>
    <w:rsid w:val="25284930"/>
    <w:rsid w:val="252B4B4C"/>
    <w:rsid w:val="252C4420"/>
    <w:rsid w:val="2536529E"/>
    <w:rsid w:val="253B4663"/>
    <w:rsid w:val="253C1987"/>
    <w:rsid w:val="25706A02"/>
    <w:rsid w:val="257B0649"/>
    <w:rsid w:val="257E6FA1"/>
    <w:rsid w:val="25A14E0E"/>
    <w:rsid w:val="25A93CC2"/>
    <w:rsid w:val="25C1725E"/>
    <w:rsid w:val="25C26B32"/>
    <w:rsid w:val="25DA20CE"/>
    <w:rsid w:val="25E46AA9"/>
    <w:rsid w:val="25F018F1"/>
    <w:rsid w:val="2609257A"/>
    <w:rsid w:val="262B2929"/>
    <w:rsid w:val="26527EB6"/>
    <w:rsid w:val="265C6F87"/>
    <w:rsid w:val="266677C7"/>
    <w:rsid w:val="26804CFE"/>
    <w:rsid w:val="26A809FC"/>
    <w:rsid w:val="26B3123D"/>
    <w:rsid w:val="26C32B62"/>
    <w:rsid w:val="26C575FB"/>
    <w:rsid w:val="26FE1361"/>
    <w:rsid w:val="27035654"/>
    <w:rsid w:val="27135B8A"/>
    <w:rsid w:val="27147351"/>
    <w:rsid w:val="27167136"/>
    <w:rsid w:val="27361586"/>
    <w:rsid w:val="2742617D"/>
    <w:rsid w:val="27454BAF"/>
    <w:rsid w:val="275859A0"/>
    <w:rsid w:val="27595274"/>
    <w:rsid w:val="276460F3"/>
    <w:rsid w:val="27671D48"/>
    <w:rsid w:val="277A3B68"/>
    <w:rsid w:val="27802801"/>
    <w:rsid w:val="27856069"/>
    <w:rsid w:val="278E13C2"/>
    <w:rsid w:val="27AB40C3"/>
    <w:rsid w:val="27AE736E"/>
    <w:rsid w:val="27B022FE"/>
    <w:rsid w:val="27B0413A"/>
    <w:rsid w:val="27E96DDF"/>
    <w:rsid w:val="282633A8"/>
    <w:rsid w:val="284C7BD1"/>
    <w:rsid w:val="285717B4"/>
    <w:rsid w:val="28612632"/>
    <w:rsid w:val="28681C13"/>
    <w:rsid w:val="286F7FBC"/>
    <w:rsid w:val="287265EE"/>
    <w:rsid w:val="2895052E"/>
    <w:rsid w:val="28BA1D43"/>
    <w:rsid w:val="28CF1C92"/>
    <w:rsid w:val="28D70B46"/>
    <w:rsid w:val="28E62B38"/>
    <w:rsid w:val="29127DD1"/>
    <w:rsid w:val="291C47AB"/>
    <w:rsid w:val="291C7364"/>
    <w:rsid w:val="292162AF"/>
    <w:rsid w:val="29231FDE"/>
    <w:rsid w:val="29232806"/>
    <w:rsid w:val="294E10C9"/>
    <w:rsid w:val="29600B3C"/>
    <w:rsid w:val="29620A68"/>
    <w:rsid w:val="298365D8"/>
    <w:rsid w:val="29852351"/>
    <w:rsid w:val="299A59FA"/>
    <w:rsid w:val="299F1664"/>
    <w:rsid w:val="29BB2216"/>
    <w:rsid w:val="29D3130E"/>
    <w:rsid w:val="29DB69DF"/>
    <w:rsid w:val="29F32A64"/>
    <w:rsid w:val="2A002376"/>
    <w:rsid w:val="2A1536D4"/>
    <w:rsid w:val="2A224043"/>
    <w:rsid w:val="2A2B2EF8"/>
    <w:rsid w:val="2A461AE0"/>
    <w:rsid w:val="2A523E9B"/>
    <w:rsid w:val="2A5621BB"/>
    <w:rsid w:val="2A614B6C"/>
    <w:rsid w:val="2A6308E4"/>
    <w:rsid w:val="2A645A37"/>
    <w:rsid w:val="2A6B1546"/>
    <w:rsid w:val="2A6B7798"/>
    <w:rsid w:val="2A816FBC"/>
    <w:rsid w:val="2A832D34"/>
    <w:rsid w:val="2A866380"/>
    <w:rsid w:val="2A9E7B6E"/>
    <w:rsid w:val="2AA679C6"/>
    <w:rsid w:val="2AC5334C"/>
    <w:rsid w:val="2B0379D1"/>
    <w:rsid w:val="2B226E3C"/>
    <w:rsid w:val="2B2A31B0"/>
    <w:rsid w:val="2B4D50F0"/>
    <w:rsid w:val="2B514BE0"/>
    <w:rsid w:val="2B724B56"/>
    <w:rsid w:val="2B9B4810"/>
    <w:rsid w:val="2B9F3B9D"/>
    <w:rsid w:val="2BA2368E"/>
    <w:rsid w:val="2BB60EE7"/>
    <w:rsid w:val="2BBE6B4F"/>
    <w:rsid w:val="2BC33129"/>
    <w:rsid w:val="2BCD7061"/>
    <w:rsid w:val="2BDC0783"/>
    <w:rsid w:val="2BF026C8"/>
    <w:rsid w:val="2BF043F9"/>
    <w:rsid w:val="2BF67536"/>
    <w:rsid w:val="2C1113FB"/>
    <w:rsid w:val="2C1F5578"/>
    <w:rsid w:val="2C253164"/>
    <w:rsid w:val="2C324A12"/>
    <w:rsid w:val="2C330877"/>
    <w:rsid w:val="2C567FD4"/>
    <w:rsid w:val="2C640943"/>
    <w:rsid w:val="2C701096"/>
    <w:rsid w:val="2C74652E"/>
    <w:rsid w:val="2C7843EE"/>
    <w:rsid w:val="2C7A1F15"/>
    <w:rsid w:val="2C8132A3"/>
    <w:rsid w:val="2C842D93"/>
    <w:rsid w:val="2C9E20A7"/>
    <w:rsid w:val="2CB847EB"/>
    <w:rsid w:val="2CC66F08"/>
    <w:rsid w:val="2CCB09C2"/>
    <w:rsid w:val="2CD258AD"/>
    <w:rsid w:val="2CD81EA7"/>
    <w:rsid w:val="2CDB1766"/>
    <w:rsid w:val="2CE101E6"/>
    <w:rsid w:val="2CE37ABA"/>
    <w:rsid w:val="2CE675AA"/>
    <w:rsid w:val="2CEA0C1D"/>
    <w:rsid w:val="2CFE2753"/>
    <w:rsid w:val="2D01593E"/>
    <w:rsid w:val="2D053ED4"/>
    <w:rsid w:val="2D085772"/>
    <w:rsid w:val="2D0A3299"/>
    <w:rsid w:val="2D214A86"/>
    <w:rsid w:val="2D4F3C83"/>
    <w:rsid w:val="2D5B3AF4"/>
    <w:rsid w:val="2D6C3F53"/>
    <w:rsid w:val="2D742E08"/>
    <w:rsid w:val="2D8D7A26"/>
    <w:rsid w:val="2DAF0171"/>
    <w:rsid w:val="2DB02EC0"/>
    <w:rsid w:val="2DD00C79"/>
    <w:rsid w:val="2DE52C0A"/>
    <w:rsid w:val="2DE955A4"/>
    <w:rsid w:val="2DF34AFE"/>
    <w:rsid w:val="2E1B7727"/>
    <w:rsid w:val="2E2841FD"/>
    <w:rsid w:val="2E4F0AB3"/>
    <w:rsid w:val="2E582F68"/>
    <w:rsid w:val="2E6331BE"/>
    <w:rsid w:val="2E666BF4"/>
    <w:rsid w:val="2E6764C9"/>
    <w:rsid w:val="2E6E5AA9"/>
    <w:rsid w:val="2E9F2106"/>
    <w:rsid w:val="2EAC037F"/>
    <w:rsid w:val="2EAD4823"/>
    <w:rsid w:val="2EB53283"/>
    <w:rsid w:val="2EB72FAC"/>
    <w:rsid w:val="2ED038FB"/>
    <w:rsid w:val="2EE81411"/>
    <w:rsid w:val="2EED4C20"/>
    <w:rsid w:val="2EF35FAE"/>
    <w:rsid w:val="2EFA3AD6"/>
    <w:rsid w:val="2F1C0833"/>
    <w:rsid w:val="2F1E74CF"/>
    <w:rsid w:val="2F204FF5"/>
    <w:rsid w:val="2F3C5BA7"/>
    <w:rsid w:val="2F4B1946"/>
    <w:rsid w:val="2F522CD5"/>
    <w:rsid w:val="2F762E67"/>
    <w:rsid w:val="2F792957"/>
    <w:rsid w:val="2F996B56"/>
    <w:rsid w:val="2FA61702"/>
    <w:rsid w:val="2FB41BE1"/>
    <w:rsid w:val="2FB83A61"/>
    <w:rsid w:val="2FC8743B"/>
    <w:rsid w:val="2FD302BA"/>
    <w:rsid w:val="2FDD052C"/>
    <w:rsid w:val="2FF07EED"/>
    <w:rsid w:val="30110DE2"/>
    <w:rsid w:val="301B57BD"/>
    <w:rsid w:val="30471431"/>
    <w:rsid w:val="3062163D"/>
    <w:rsid w:val="3069477A"/>
    <w:rsid w:val="306E1D90"/>
    <w:rsid w:val="307D6477"/>
    <w:rsid w:val="30A652A0"/>
    <w:rsid w:val="30AF0FF8"/>
    <w:rsid w:val="30B11C7D"/>
    <w:rsid w:val="30C45585"/>
    <w:rsid w:val="30DC13F0"/>
    <w:rsid w:val="30E315FF"/>
    <w:rsid w:val="30F57DBC"/>
    <w:rsid w:val="31097D0B"/>
    <w:rsid w:val="310D3357"/>
    <w:rsid w:val="31101099"/>
    <w:rsid w:val="3112096E"/>
    <w:rsid w:val="311346E6"/>
    <w:rsid w:val="311F24A4"/>
    <w:rsid w:val="31291D49"/>
    <w:rsid w:val="31322DBE"/>
    <w:rsid w:val="313E5C07"/>
    <w:rsid w:val="31625295"/>
    <w:rsid w:val="31750EFD"/>
    <w:rsid w:val="317653A0"/>
    <w:rsid w:val="319977D3"/>
    <w:rsid w:val="31A0241D"/>
    <w:rsid w:val="31CE1D46"/>
    <w:rsid w:val="31E0281A"/>
    <w:rsid w:val="31E87920"/>
    <w:rsid w:val="31F44517"/>
    <w:rsid w:val="31F77B64"/>
    <w:rsid w:val="32002EBC"/>
    <w:rsid w:val="32230959"/>
    <w:rsid w:val="32244DFC"/>
    <w:rsid w:val="32255577"/>
    <w:rsid w:val="323A7982"/>
    <w:rsid w:val="32452FC5"/>
    <w:rsid w:val="324803BF"/>
    <w:rsid w:val="326C2300"/>
    <w:rsid w:val="32741B8D"/>
    <w:rsid w:val="32780CA4"/>
    <w:rsid w:val="327F64D7"/>
    <w:rsid w:val="32837F56"/>
    <w:rsid w:val="32BF2D77"/>
    <w:rsid w:val="32CB318A"/>
    <w:rsid w:val="32D61BB8"/>
    <w:rsid w:val="32F01183"/>
    <w:rsid w:val="32FA790B"/>
    <w:rsid w:val="32FD35D6"/>
    <w:rsid w:val="33095DA0"/>
    <w:rsid w:val="330E2874"/>
    <w:rsid w:val="33430A64"/>
    <w:rsid w:val="33437504"/>
    <w:rsid w:val="334D5163"/>
    <w:rsid w:val="33541711"/>
    <w:rsid w:val="335F7BE9"/>
    <w:rsid w:val="336C3624"/>
    <w:rsid w:val="337E053C"/>
    <w:rsid w:val="3381627F"/>
    <w:rsid w:val="338C7CA4"/>
    <w:rsid w:val="338D4C23"/>
    <w:rsid w:val="339B7340"/>
    <w:rsid w:val="339C4E66"/>
    <w:rsid w:val="33B73A4E"/>
    <w:rsid w:val="33BC371B"/>
    <w:rsid w:val="33BF3E80"/>
    <w:rsid w:val="33C148CD"/>
    <w:rsid w:val="33C566E9"/>
    <w:rsid w:val="33D32439"/>
    <w:rsid w:val="33D75E56"/>
    <w:rsid w:val="33DE0FDB"/>
    <w:rsid w:val="33E32A95"/>
    <w:rsid w:val="33F24A86"/>
    <w:rsid w:val="340C5B48"/>
    <w:rsid w:val="341A1063"/>
    <w:rsid w:val="34264730"/>
    <w:rsid w:val="342C7F98"/>
    <w:rsid w:val="34842C2E"/>
    <w:rsid w:val="34977C79"/>
    <w:rsid w:val="34A75871"/>
    <w:rsid w:val="34AA710F"/>
    <w:rsid w:val="34CC3262"/>
    <w:rsid w:val="34D13BB2"/>
    <w:rsid w:val="34D8179E"/>
    <w:rsid w:val="34E16FD5"/>
    <w:rsid w:val="34E341D7"/>
    <w:rsid w:val="34E70033"/>
    <w:rsid w:val="34EB0241"/>
    <w:rsid w:val="35065D4F"/>
    <w:rsid w:val="35132F06"/>
    <w:rsid w:val="35170C48"/>
    <w:rsid w:val="351F18AB"/>
    <w:rsid w:val="352073D1"/>
    <w:rsid w:val="3522139B"/>
    <w:rsid w:val="35492DCC"/>
    <w:rsid w:val="355C48AD"/>
    <w:rsid w:val="3578720D"/>
    <w:rsid w:val="357A2F85"/>
    <w:rsid w:val="3586192A"/>
    <w:rsid w:val="35867372"/>
    <w:rsid w:val="359C114E"/>
    <w:rsid w:val="35A10512"/>
    <w:rsid w:val="35AF70D3"/>
    <w:rsid w:val="35B911EC"/>
    <w:rsid w:val="35BA7826"/>
    <w:rsid w:val="35C16E06"/>
    <w:rsid w:val="35CB1A33"/>
    <w:rsid w:val="35D22DC1"/>
    <w:rsid w:val="35F44AE6"/>
    <w:rsid w:val="36080591"/>
    <w:rsid w:val="360B1E2F"/>
    <w:rsid w:val="360D5BA8"/>
    <w:rsid w:val="361270E7"/>
    <w:rsid w:val="36160F00"/>
    <w:rsid w:val="363650FE"/>
    <w:rsid w:val="3649485D"/>
    <w:rsid w:val="364C2B74"/>
    <w:rsid w:val="3651018A"/>
    <w:rsid w:val="36590DED"/>
    <w:rsid w:val="36642B6C"/>
    <w:rsid w:val="36820344"/>
    <w:rsid w:val="36853990"/>
    <w:rsid w:val="3687043C"/>
    <w:rsid w:val="36A209E6"/>
    <w:rsid w:val="36A4475E"/>
    <w:rsid w:val="36B349A1"/>
    <w:rsid w:val="36CD4EE7"/>
    <w:rsid w:val="36E7289C"/>
    <w:rsid w:val="36F56D67"/>
    <w:rsid w:val="370C29C3"/>
    <w:rsid w:val="371E0FBB"/>
    <w:rsid w:val="37403D5B"/>
    <w:rsid w:val="37425D25"/>
    <w:rsid w:val="37492C0F"/>
    <w:rsid w:val="37607AED"/>
    <w:rsid w:val="37620FF1"/>
    <w:rsid w:val="37712166"/>
    <w:rsid w:val="3793032E"/>
    <w:rsid w:val="37A17262"/>
    <w:rsid w:val="37A75A66"/>
    <w:rsid w:val="37B2058C"/>
    <w:rsid w:val="37BA3B0D"/>
    <w:rsid w:val="37C56D90"/>
    <w:rsid w:val="37D7646D"/>
    <w:rsid w:val="37F02F8E"/>
    <w:rsid w:val="37F25055"/>
    <w:rsid w:val="37FE1C4C"/>
    <w:rsid w:val="3801798E"/>
    <w:rsid w:val="38044D88"/>
    <w:rsid w:val="38233460"/>
    <w:rsid w:val="38241FE4"/>
    <w:rsid w:val="38305B7D"/>
    <w:rsid w:val="38376F0C"/>
    <w:rsid w:val="383C4522"/>
    <w:rsid w:val="38514471"/>
    <w:rsid w:val="38547ABE"/>
    <w:rsid w:val="385A322E"/>
    <w:rsid w:val="386D6DD1"/>
    <w:rsid w:val="38806B05"/>
    <w:rsid w:val="388C36FB"/>
    <w:rsid w:val="38AA06AD"/>
    <w:rsid w:val="38D429AD"/>
    <w:rsid w:val="38F80078"/>
    <w:rsid w:val="38FD2AEC"/>
    <w:rsid w:val="39074B30"/>
    <w:rsid w:val="390A2872"/>
    <w:rsid w:val="390E58B1"/>
    <w:rsid w:val="39113C01"/>
    <w:rsid w:val="391E0899"/>
    <w:rsid w:val="39276F80"/>
    <w:rsid w:val="393D0552"/>
    <w:rsid w:val="39406294"/>
    <w:rsid w:val="39455658"/>
    <w:rsid w:val="39643D30"/>
    <w:rsid w:val="396E2E01"/>
    <w:rsid w:val="397C551E"/>
    <w:rsid w:val="39801E76"/>
    <w:rsid w:val="39842625"/>
    <w:rsid w:val="39A46823"/>
    <w:rsid w:val="39AF05D8"/>
    <w:rsid w:val="39BD78E5"/>
    <w:rsid w:val="39C12F31"/>
    <w:rsid w:val="39D35A52"/>
    <w:rsid w:val="39E60BE9"/>
    <w:rsid w:val="39EE7A9E"/>
    <w:rsid w:val="3A080B60"/>
    <w:rsid w:val="3A091F94"/>
    <w:rsid w:val="3A0E0140"/>
    <w:rsid w:val="3A0E1EEE"/>
    <w:rsid w:val="3A0F6EEA"/>
    <w:rsid w:val="3A325BDD"/>
    <w:rsid w:val="3A40479E"/>
    <w:rsid w:val="3A4122C4"/>
    <w:rsid w:val="3A62434D"/>
    <w:rsid w:val="3A683CF4"/>
    <w:rsid w:val="3A72247D"/>
    <w:rsid w:val="3A8F1281"/>
    <w:rsid w:val="3A9075B3"/>
    <w:rsid w:val="3A966448"/>
    <w:rsid w:val="3AC52EF5"/>
    <w:rsid w:val="3AD153F6"/>
    <w:rsid w:val="3AF15A98"/>
    <w:rsid w:val="3AF31810"/>
    <w:rsid w:val="3AF62961"/>
    <w:rsid w:val="3AF630AE"/>
    <w:rsid w:val="3AFC7CF6"/>
    <w:rsid w:val="3B4262F3"/>
    <w:rsid w:val="3B4D02BA"/>
    <w:rsid w:val="3B660234"/>
    <w:rsid w:val="3B781A4A"/>
    <w:rsid w:val="3B950B19"/>
    <w:rsid w:val="3B9B5A04"/>
    <w:rsid w:val="3BA0301A"/>
    <w:rsid w:val="3BA64AD4"/>
    <w:rsid w:val="3BAC6C4D"/>
    <w:rsid w:val="3BBF5B96"/>
    <w:rsid w:val="3BC35686"/>
    <w:rsid w:val="3BDE215A"/>
    <w:rsid w:val="3BEE61FC"/>
    <w:rsid w:val="3BF27D19"/>
    <w:rsid w:val="3BFC46F4"/>
    <w:rsid w:val="3C140113"/>
    <w:rsid w:val="3C1557B6"/>
    <w:rsid w:val="3C1732DC"/>
    <w:rsid w:val="3C1934F8"/>
    <w:rsid w:val="3C1F329E"/>
    <w:rsid w:val="3C26747D"/>
    <w:rsid w:val="3C2679C3"/>
    <w:rsid w:val="3C357C06"/>
    <w:rsid w:val="3C371692"/>
    <w:rsid w:val="3C3C71E7"/>
    <w:rsid w:val="3C683B38"/>
    <w:rsid w:val="3CAB1C76"/>
    <w:rsid w:val="3CAB2AE0"/>
    <w:rsid w:val="3CB7440E"/>
    <w:rsid w:val="3CB90837"/>
    <w:rsid w:val="3CB925E5"/>
    <w:rsid w:val="3CC850DB"/>
    <w:rsid w:val="3CD97D33"/>
    <w:rsid w:val="3CDE204C"/>
    <w:rsid w:val="3CE55188"/>
    <w:rsid w:val="3CE62CD9"/>
    <w:rsid w:val="3CEC4769"/>
    <w:rsid w:val="3CF03B2D"/>
    <w:rsid w:val="3CF44569"/>
    <w:rsid w:val="3D1837B0"/>
    <w:rsid w:val="3D1B4AEB"/>
    <w:rsid w:val="3D20286A"/>
    <w:rsid w:val="3D236C00"/>
    <w:rsid w:val="3D4F6AA6"/>
    <w:rsid w:val="3D74650C"/>
    <w:rsid w:val="3D7E043D"/>
    <w:rsid w:val="3DA27781"/>
    <w:rsid w:val="3DA52B6A"/>
    <w:rsid w:val="3DB64D77"/>
    <w:rsid w:val="3DBD4357"/>
    <w:rsid w:val="3DC54FD5"/>
    <w:rsid w:val="3DC56D68"/>
    <w:rsid w:val="3DD53CF9"/>
    <w:rsid w:val="3DD551FD"/>
    <w:rsid w:val="3DD645A5"/>
    <w:rsid w:val="3DD76099"/>
    <w:rsid w:val="3DDD67A7"/>
    <w:rsid w:val="3E0C3B6F"/>
    <w:rsid w:val="3E175815"/>
    <w:rsid w:val="3E2972F7"/>
    <w:rsid w:val="3E3D15E1"/>
    <w:rsid w:val="3E3E4B92"/>
    <w:rsid w:val="3E416D36"/>
    <w:rsid w:val="3E491747"/>
    <w:rsid w:val="3E4E4FAF"/>
    <w:rsid w:val="3E810EE1"/>
    <w:rsid w:val="3E9606F3"/>
    <w:rsid w:val="3EAD1CD6"/>
    <w:rsid w:val="3EC00451"/>
    <w:rsid w:val="3ED25BE0"/>
    <w:rsid w:val="3EEA117C"/>
    <w:rsid w:val="3F0044FB"/>
    <w:rsid w:val="3F11495A"/>
    <w:rsid w:val="3F116709"/>
    <w:rsid w:val="3F195F84"/>
    <w:rsid w:val="3F2D1069"/>
    <w:rsid w:val="3F6031EC"/>
    <w:rsid w:val="3F6251B6"/>
    <w:rsid w:val="3F746C97"/>
    <w:rsid w:val="3F762A0F"/>
    <w:rsid w:val="3F80563C"/>
    <w:rsid w:val="3F836EDA"/>
    <w:rsid w:val="3F9133A5"/>
    <w:rsid w:val="3F950790"/>
    <w:rsid w:val="3FA05CDE"/>
    <w:rsid w:val="3FB24FA5"/>
    <w:rsid w:val="3FD41A87"/>
    <w:rsid w:val="3FD82EB3"/>
    <w:rsid w:val="3FE058A8"/>
    <w:rsid w:val="3FF322B2"/>
    <w:rsid w:val="3FFF0C57"/>
    <w:rsid w:val="40004A8E"/>
    <w:rsid w:val="40297A82"/>
    <w:rsid w:val="402D7572"/>
    <w:rsid w:val="40493C80"/>
    <w:rsid w:val="406D5BC1"/>
    <w:rsid w:val="406F7575"/>
    <w:rsid w:val="407C22A8"/>
    <w:rsid w:val="408847A8"/>
    <w:rsid w:val="40914181"/>
    <w:rsid w:val="40AA12E3"/>
    <w:rsid w:val="40AB493B"/>
    <w:rsid w:val="40C31C84"/>
    <w:rsid w:val="40E37C31"/>
    <w:rsid w:val="410F0A26"/>
    <w:rsid w:val="41354204"/>
    <w:rsid w:val="414803DC"/>
    <w:rsid w:val="417116E0"/>
    <w:rsid w:val="41740220"/>
    <w:rsid w:val="41760AA5"/>
    <w:rsid w:val="417E5BAB"/>
    <w:rsid w:val="41A05B22"/>
    <w:rsid w:val="41BB6E00"/>
    <w:rsid w:val="41BE41FA"/>
    <w:rsid w:val="41C23D39"/>
    <w:rsid w:val="41D43A1D"/>
    <w:rsid w:val="41E2438C"/>
    <w:rsid w:val="41E41548"/>
    <w:rsid w:val="41E73751"/>
    <w:rsid w:val="41EF0857"/>
    <w:rsid w:val="41F61BE6"/>
    <w:rsid w:val="41FB36A0"/>
    <w:rsid w:val="41FF7B3F"/>
    <w:rsid w:val="42031997"/>
    <w:rsid w:val="420C1409"/>
    <w:rsid w:val="420C765B"/>
    <w:rsid w:val="42240501"/>
    <w:rsid w:val="42447B16"/>
    <w:rsid w:val="424E557E"/>
    <w:rsid w:val="425608D6"/>
    <w:rsid w:val="428216CB"/>
    <w:rsid w:val="429367C5"/>
    <w:rsid w:val="42A653BA"/>
    <w:rsid w:val="42B850ED"/>
    <w:rsid w:val="42B933F4"/>
    <w:rsid w:val="42C35F6C"/>
    <w:rsid w:val="42D812EB"/>
    <w:rsid w:val="42E303BC"/>
    <w:rsid w:val="43212C92"/>
    <w:rsid w:val="432509D4"/>
    <w:rsid w:val="43293E3D"/>
    <w:rsid w:val="434846C3"/>
    <w:rsid w:val="434F5A51"/>
    <w:rsid w:val="435234BD"/>
    <w:rsid w:val="436C6603"/>
    <w:rsid w:val="43813731"/>
    <w:rsid w:val="438D0328"/>
    <w:rsid w:val="43926122"/>
    <w:rsid w:val="43B41D58"/>
    <w:rsid w:val="43BD17FC"/>
    <w:rsid w:val="43DD12AF"/>
    <w:rsid w:val="43E97C54"/>
    <w:rsid w:val="442E1B0B"/>
    <w:rsid w:val="443D3AFC"/>
    <w:rsid w:val="44501A81"/>
    <w:rsid w:val="445F1CC4"/>
    <w:rsid w:val="447D65EE"/>
    <w:rsid w:val="448636F5"/>
    <w:rsid w:val="449E6B0D"/>
    <w:rsid w:val="44A12FFE"/>
    <w:rsid w:val="44A771C7"/>
    <w:rsid w:val="44CE0BF8"/>
    <w:rsid w:val="44D02BC2"/>
    <w:rsid w:val="44EE3048"/>
    <w:rsid w:val="451C1963"/>
    <w:rsid w:val="451E56DB"/>
    <w:rsid w:val="4521341D"/>
    <w:rsid w:val="45252F0E"/>
    <w:rsid w:val="452B7DF8"/>
    <w:rsid w:val="453F5652"/>
    <w:rsid w:val="455B6C5A"/>
    <w:rsid w:val="456128B0"/>
    <w:rsid w:val="45672879"/>
    <w:rsid w:val="456A6B72"/>
    <w:rsid w:val="459A1906"/>
    <w:rsid w:val="45C2075D"/>
    <w:rsid w:val="45C344D5"/>
    <w:rsid w:val="45CA5863"/>
    <w:rsid w:val="45D1711C"/>
    <w:rsid w:val="45DE30BD"/>
    <w:rsid w:val="45F91CA4"/>
    <w:rsid w:val="46096AFC"/>
    <w:rsid w:val="46113492"/>
    <w:rsid w:val="46192347"/>
    <w:rsid w:val="462705C0"/>
    <w:rsid w:val="462C4C42"/>
    <w:rsid w:val="462D194E"/>
    <w:rsid w:val="46401681"/>
    <w:rsid w:val="465D0485"/>
    <w:rsid w:val="465D66D7"/>
    <w:rsid w:val="466C2476"/>
    <w:rsid w:val="466E2692"/>
    <w:rsid w:val="469814BD"/>
    <w:rsid w:val="46C2478C"/>
    <w:rsid w:val="46CC5A5D"/>
    <w:rsid w:val="46D50A21"/>
    <w:rsid w:val="46DA3884"/>
    <w:rsid w:val="46E95032"/>
    <w:rsid w:val="46EB5A91"/>
    <w:rsid w:val="47215957"/>
    <w:rsid w:val="47333A44"/>
    <w:rsid w:val="47A520E4"/>
    <w:rsid w:val="47B71E17"/>
    <w:rsid w:val="47D227AD"/>
    <w:rsid w:val="480536FB"/>
    <w:rsid w:val="480A1F47"/>
    <w:rsid w:val="480D7C89"/>
    <w:rsid w:val="4813679C"/>
    <w:rsid w:val="482F19AD"/>
    <w:rsid w:val="4840005F"/>
    <w:rsid w:val="484C255F"/>
    <w:rsid w:val="487E46E3"/>
    <w:rsid w:val="48A2469A"/>
    <w:rsid w:val="48B819A3"/>
    <w:rsid w:val="48C9076A"/>
    <w:rsid w:val="48D238CB"/>
    <w:rsid w:val="48D367DD"/>
    <w:rsid w:val="48E409EA"/>
    <w:rsid w:val="48EB47DC"/>
    <w:rsid w:val="48F350D1"/>
    <w:rsid w:val="48F74BC1"/>
    <w:rsid w:val="48FC5761"/>
    <w:rsid w:val="49060960"/>
    <w:rsid w:val="4941408E"/>
    <w:rsid w:val="4968786D"/>
    <w:rsid w:val="49781F29"/>
    <w:rsid w:val="497A134E"/>
    <w:rsid w:val="497C6E74"/>
    <w:rsid w:val="497F641E"/>
    <w:rsid w:val="498E6BA8"/>
    <w:rsid w:val="49920D85"/>
    <w:rsid w:val="49B4282A"/>
    <w:rsid w:val="49C32CF5"/>
    <w:rsid w:val="49C64593"/>
    <w:rsid w:val="49CA4084"/>
    <w:rsid w:val="49DE368B"/>
    <w:rsid w:val="49E62540"/>
    <w:rsid w:val="49E77774"/>
    <w:rsid w:val="49EC2EB7"/>
    <w:rsid w:val="49ED1B20"/>
    <w:rsid w:val="49F17862"/>
    <w:rsid w:val="49F44C5D"/>
    <w:rsid w:val="4A0155CC"/>
    <w:rsid w:val="4A0941C9"/>
    <w:rsid w:val="4A1470AD"/>
    <w:rsid w:val="4A1946C3"/>
    <w:rsid w:val="4A2B476D"/>
    <w:rsid w:val="4A4C2CEB"/>
    <w:rsid w:val="4A537EBC"/>
    <w:rsid w:val="4A58168F"/>
    <w:rsid w:val="4A6307A0"/>
    <w:rsid w:val="4A6C513B"/>
    <w:rsid w:val="4A6E3785"/>
    <w:rsid w:val="4A7B712C"/>
    <w:rsid w:val="4A851D59"/>
    <w:rsid w:val="4AB909D1"/>
    <w:rsid w:val="4B005883"/>
    <w:rsid w:val="4B062139"/>
    <w:rsid w:val="4B132CFD"/>
    <w:rsid w:val="4B1C76D6"/>
    <w:rsid w:val="4B2257F9"/>
    <w:rsid w:val="4B2C30AD"/>
    <w:rsid w:val="4B394180"/>
    <w:rsid w:val="4B5C6F5D"/>
    <w:rsid w:val="4B683B54"/>
    <w:rsid w:val="4B693428"/>
    <w:rsid w:val="4B8425F3"/>
    <w:rsid w:val="4B893ACB"/>
    <w:rsid w:val="4B9E7576"/>
    <w:rsid w:val="4BAB3A41"/>
    <w:rsid w:val="4BC32B39"/>
    <w:rsid w:val="4BCF5981"/>
    <w:rsid w:val="4BDF193C"/>
    <w:rsid w:val="4BE62CCB"/>
    <w:rsid w:val="4BF61160"/>
    <w:rsid w:val="4BF74ED8"/>
    <w:rsid w:val="4C1B0BC7"/>
    <w:rsid w:val="4C256F65"/>
    <w:rsid w:val="4C2757BD"/>
    <w:rsid w:val="4C2767A6"/>
    <w:rsid w:val="4C2A0E0A"/>
    <w:rsid w:val="4C4579F1"/>
    <w:rsid w:val="4C4A2AF4"/>
    <w:rsid w:val="4C4D1822"/>
    <w:rsid w:val="4C72455F"/>
    <w:rsid w:val="4C8629AE"/>
    <w:rsid w:val="4C9B5863"/>
    <w:rsid w:val="4CA66A2C"/>
    <w:rsid w:val="4CB13B3B"/>
    <w:rsid w:val="4CE23492"/>
    <w:rsid w:val="4D3B2BA3"/>
    <w:rsid w:val="4D3F08E5"/>
    <w:rsid w:val="4D422183"/>
    <w:rsid w:val="4D6B792C"/>
    <w:rsid w:val="4D7560B4"/>
    <w:rsid w:val="4D76426D"/>
    <w:rsid w:val="4D785BA5"/>
    <w:rsid w:val="4D8602C2"/>
    <w:rsid w:val="4D8A1FFF"/>
    <w:rsid w:val="4D9A5B1B"/>
    <w:rsid w:val="4DB12E65"/>
    <w:rsid w:val="4DCC674D"/>
    <w:rsid w:val="4DE82D2A"/>
    <w:rsid w:val="4DFE42FC"/>
    <w:rsid w:val="4E0B07C7"/>
    <w:rsid w:val="4E11152C"/>
    <w:rsid w:val="4E1F24C4"/>
    <w:rsid w:val="4E263853"/>
    <w:rsid w:val="4E3A64E4"/>
    <w:rsid w:val="4E3E294A"/>
    <w:rsid w:val="4E4D5283"/>
    <w:rsid w:val="4E5263F6"/>
    <w:rsid w:val="4E616639"/>
    <w:rsid w:val="4E6F0D56"/>
    <w:rsid w:val="4E736BF3"/>
    <w:rsid w:val="4EA07161"/>
    <w:rsid w:val="4EAF55F6"/>
    <w:rsid w:val="4EC11450"/>
    <w:rsid w:val="4EC45545"/>
    <w:rsid w:val="4EDB63EB"/>
    <w:rsid w:val="4F16463F"/>
    <w:rsid w:val="4F2E6E63"/>
    <w:rsid w:val="4F4421E2"/>
    <w:rsid w:val="4F5368C9"/>
    <w:rsid w:val="4F61287E"/>
    <w:rsid w:val="4F6B59C1"/>
    <w:rsid w:val="4F702FD7"/>
    <w:rsid w:val="4F806F93"/>
    <w:rsid w:val="4F8D6A55"/>
    <w:rsid w:val="4F93316A"/>
    <w:rsid w:val="4F936CC6"/>
    <w:rsid w:val="4F980780"/>
    <w:rsid w:val="4F9A79D9"/>
    <w:rsid w:val="4FB01626"/>
    <w:rsid w:val="4FB82BD0"/>
    <w:rsid w:val="4FF57980"/>
    <w:rsid w:val="4FFC0D0F"/>
    <w:rsid w:val="50175B49"/>
    <w:rsid w:val="501F0559"/>
    <w:rsid w:val="502838B2"/>
    <w:rsid w:val="503175AC"/>
    <w:rsid w:val="50454464"/>
    <w:rsid w:val="50583834"/>
    <w:rsid w:val="507408A5"/>
    <w:rsid w:val="507B0DAF"/>
    <w:rsid w:val="50925430"/>
    <w:rsid w:val="50926F7D"/>
    <w:rsid w:val="50E0418D"/>
    <w:rsid w:val="50EF617E"/>
    <w:rsid w:val="511429EF"/>
    <w:rsid w:val="51257DF2"/>
    <w:rsid w:val="51340212"/>
    <w:rsid w:val="51581F75"/>
    <w:rsid w:val="51605661"/>
    <w:rsid w:val="51654692"/>
    <w:rsid w:val="51662157"/>
    <w:rsid w:val="516A1CA8"/>
    <w:rsid w:val="516C4767"/>
    <w:rsid w:val="517F39A6"/>
    <w:rsid w:val="5187285A"/>
    <w:rsid w:val="518C1C1F"/>
    <w:rsid w:val="518F170F"/>
    <w:rsid w:val="519B00B4"/>
    <w:rsid w:val="51C410B4"/>
    <w:rsid w:val="51C615D4"/>
    <w:rsid w:val="51CB489B"/>
    <w:rsid w:val="51DA0BDC"/>
    <w:rsid w:val="51E45EF2"/>
    <w:rsid w:val="51FA140B"/>
    <w:rsid w:val="520B3E30"/>
    <w:rsid w:val="520B6FE7"/>
    <w:rsid w:val="521515B8"/>
    <w:rsid w:val="521A1920"/>
    <w:rsid w:val="521D4F6D"/>
    <w:rsid w:val="522D090A"/>
    <w:rsid w:val="52392D6D"/>
    <w:rsid w:val="5253098E"/>
    <w:rsid w:val="525468E9"/>
    <w:rsid w:val="52796647"/>
    <w:rsid w:val="528374C6"/>
    <w:rsid w:val="52865899"/>
    <w:rsid w:val="528943B0"/>
    <w:rsid w:val="528C6346"/>
    <w:rsid w:val="52911BE2"/>
    <w:rsid w:val="529214B7"/>
    <w:rsid w:val="52923AD9"/>
    <w:rsid w:val="52C378C2"/>
    <w:rsid w:val="52CA0C50"/>
    <w:rsid w:val="52CB49C9"/>
    <w:rsid w:val="52CF4157"/>
    <w:rsid w:val="52D05C33"/>
    <w:rsid w:val="530929F0"/>
    <w:rsid w:val="532C190B"/>
    <w:rsid w:val="534240A2"/>
    <w:rsid w:val="534529CD"/>
    <w:rsid w:val="53687272"/>
    <w:rsid w:val="538232D9"/>
    <w:rsid w:val="53986FA1"/>
    <w:rsid w:val="539F032F"/>
    <w:rsid w:val="53A72D40"/>
    <w:rsid w:val="53B35B89"/>
    <w:rsid w:val="53B86CFB"/>
    <w:rsid w:val="53BF452D"/>
    <w:rsid w:val="53C16384"/>
    <w:rsid w:val="53CB2ED2"/>
    <w:rsid w:val="53DE791F"/>
    <w:rsid w:val="53E06252"/>
    <w:rsid w:val="53EC109A"/>
    <w:rsid w:val="53FC2EA8"/>
    <w:rsid w:val="54065CB8"/>
    <w:rsid w:val="54085E94"/>
    <w:rsid w:val="54177EC5"/>
    <w:rsid w:val="54181E8F"/>
    <w:rsid w:val="54261783"/>
    <w:rsid w:val="54336CC9"/>
    <w:rsid w:val="545E7B01"/>
    <w:rsid w:val="54617393"/>
    <w:rsid w:val="546662FF"/>
    <w:rsid w:val="548E5CAE"/>
    <w:rsid w:val="549F78A0"/>
    <w:rsid w:val="54BC6C04"/>
    <w:rsid w:val="54D062C6"/>
    <w:rsid w:val="54D15109"/>
    <w:rsid w:val="54E12281"/>
    <w:rsid w:val="54F77CF7"/>
    <w:rsid w:val="5510646B"/>
    <w:rsid w:val="55223C09"/>
    <w:rsid w:val="553535AF"/>
    <w:rsid w:val="555F2A87"/>
    <w:rsid w:val="556D1D67"/>
    <w:rsid w:val="558570B1"/>
    <w:rsid w:val="55945546"/>
    <w:rsid w:val="55A21A11"/>
    <w:rsid w:val="55A41C2D"/>
    <w:rsid w:val="55B46B5F"/>
    <w:rsid w:val="55C776C9"/>
    <w:rsid w:val="55D75609"/>
    <w:rsid w:val="55DF4A13"/>
    <w:rsid w:val="55EF0F49"/>
    <w:rsid w:val="55F77D8C"/>
    <w:rsid w:val="55FD30EB"/>
    <w:rsid w:val="562C577E"/>
    <w:rsid w:val="56494582"/>
    <w:rsid w:val="569125E7"/>
    <w:rsid w:val="56B063AF"/>
    <w:rsid w:val="56C80AC9"/>
    <w:rsid w:val="56FB3ACE"/>
    <w:rsid w:val="570F30D6"/>
    <w:rsid w:val="57154464"/>
    <w:rsid w:val="576108E6"/>
    <w:rsid w:val="5774562F"/>
    <w:rsid w:val="57776ECD"/>
    <w:rsid w:val="57A910C2"/>
    <w:rsid w:val="57BD6FD6"/>
    <w:rsid w:val="57D52571"/>
    <w:rsid w:val="57F62500"/>
    <w:rsid w:val="57F64296"/>
    <w:rsid w:val="57F66044"/>
    <w:rsid w:val="57F95B34"/>
    <w:rsid w:val="57FD5624"/>
    <w:rsid w:val="580C3AB9"/>
    <w:rsid w:val="58247055"/>
    <w:rsid w:val="583B614D"/>
    <w:rsid w:val="583C439E"/>
    <w:rsid w:val="584F6E1D"/>
    <w:rsid w:val="58590872"/>
    <w:rsid w:val="586438F5"/>
    <w:rsid w:val="58687149"/>
    <w:rsid w:val="58862C6E"/>
    <w:rsid w:val="589917F1"/>
    <w:rsid w:val="58AB6E2E"/>
    <w:rsid w:val="58AC2BA6"/>
    <w:rsid w:val="58B32187"/>
    <w:rsid w:val="58BE1257"/>
    <w:rsid w:val="58C3061C"/>
    <w:rsid w:val="58C46142"/>
    <w:rsid w:val="58DC16DE"/>
    <w:rsid w:val="58E3481A"/>
    <w:rsid w:val="58E42340"/>
    <w:rsid w:val="58E862D4"/>
    <w:rsid w:val="58F46A27"/>
    <w:rsid w:val="58FC1D80"/>
    <w:rsid w:val="591E1CF6"/>
    <w:rsid w:val="592311FF"/>
    <w:rsid w:val="59307E11"/>
    <w:rsid w:val="594159E5"/>
    <w:rsid w:val="59701C86"/>
    <w:rsid w:val="59AD307A"/>
    <w:rsid w:val="59CF1242"/>
    <w:rsid w:val="59DB1995"/>
    <w:rsid w:val="59EC5950"/>
    <w:rsid w:val="59EF17BB"/>
    <w:rsid w:val="59F64A21"/>
    <w:rsid w:val="59F842F5"/>
    <w:rsid w:val="59FC1447"/>
    <w:rsid w:val="5A252C10"/>
    <w:rsid w:val="5A315A59"/>
    <w:rsid w:val="5A353D76"/>
    <w:rsid w:val="5A557EF1"/>
    <w:rsid w:val="5A622200"/>
    <w:rsid w:val="5A71332B"/>
    <w:rsid w:val="5A753BEA"/>
    <w:rsid w:val="5A78078F"/>
    <w:rsid w:val="5A7A7400"/>
    <w:rsid w:val="5A8042EB"/>
    <w:rsid w:val="5A875679"/>
    <w:rsid w:val="5A89319F"/>
    <w:rsid w:val="5A9F6E67"/>
    <w:rsid w:val="5AB50438"/>
    <w:rsid w:val="5ABA77FD"/>
    <w:rsid w:val="5ABD553F"/>
    <w:rsid w:val="5AD20FEA"/>
    <w:rsid w:val="5ADC59C5"/>
    <w:rsid w:val="5AF95B09"/>
    <w:rsid w:val="5AFF16B3"/>
    <w:rsid w:val="5B0647F0"/>
    <w:rsid w:val="5B135437"/>
    <w:rsid w:val="5B1433B1"/>
    <w:rsid w:val="5B1E7D8B"/>
    <w:rsid w:val="5B417CDA"/>
    <w:rsid w:val="5B5E287E"/>
    <w:rsid w:val="5B60597F"/>
    <w:rsid w:val="5B661217"/>
    <w:rsid w:val="5B6F4BD6"/>
    <w:rsid w:val="5B857E0A"/>
    <w:rsid w:val="5B865931"/>
    <w:rsid w:val="5B953DC6"/>
    <w:rsid w:val="5B9718EC"/>
    <w:rsid w:val="5BA65FD3"/>
    <w:rsid w:val="5BC052E6"/>
    <w:rsid w:val="5BCC3C8B"/>
    <w:rsid w:val="5BE17107"/>
    <w:rsid w:val="5BE72873"/>
    <w:rsid w:val="5BF46D3E"/>
    <w:rsid w:val="5C007491"/>
    <w:rsid w:val="5C0351D3"/>
    <w:rsid w:val="5C190553"/>
    <w:rsid w:val="5C277114"/>
    <w:rsid w:val="5C3D2493"/>
    <w:rsid w:val="5C3F5CCB"/>
    <w:rsid w:val="5C4A4BB0"/>
    <w:rsid w:val="5C602626"/>
    <w:rsid w:val="5C967DF5"/>
    <w:rsid w:val="5C9A5B38"/>
    <w:rsid w:val="5C9D73D6"/>
    <w:rsid w:val="5CBA7F88"/>
    <w:rsid w:val="5CCE758F"/>
    <w:rsid w:val="5CD050B5"/>
    <w:rsid w:val="5D027239"/>
    <w:rsid w:val="5D164916"/>
    <w:rsid w:val="5D1E5492"/>
    <w:rsid w:val="5D30626B"/>
    <w:rsid w:val="5D451C84"/>
    <w:rsid w:val="5D4527CE"/>
    <w:rsid w:val="5D61296C"/>
    <w:rsid w:val="5D746389"/>
    <w:rsid w:val="5D83481E"/>
    <w:rsid w:val="5D891708"/>
    <w:rsid w:val="5DEF3C61"/>
    <w:rsid w:val="5DF72B16"/>
    <w:rsid w:val="5DFF417F"/>
    <w:rsid w:val="5E0A0A9B"/>
    <w:rsid w:val="5E1E00A2"/>
    <w:rsid w:val="5E2C6599"/>
    <w:rsid w:val="5E3975B8"/>
    <w:rsid w:val="5E4C4C10"/>
    <w:rsid w:val="5E510478"/>
    <w:rsid w:val="5E5C21ED"/>
    <w:rsid w:val="5E7A5C21"/>
    <w:rsid w:val="5E9465B6"/>
    <w:rsid w:val="5EC7698C"/>
    <w:rsid w:val="5EF05EE3"/>
    <w:rsid w:val="5EF157B7"/>
    <w:rsid w:val="5F0B4ACB"/>
    <w:rsid w:val="5F1507F9"/>
    <w:rsid w:val="5F2E2567"/>
    <w:rsid w:val="5F4B3119"/>
    <w:rsid w:val="5F571ABE"/>
    <w:rsid w:val="5F697A43"/>
    <w:rsid w:val="5F6B1C1D"/>
    <w:rsid w:val="5F73441E"/>
    <w:rsid w:val="5F85487D"/>
    <w:rsid w:val="5F9E593F"/>
    <w:rsid w:val="5FA11758"/>
    <w:rsid w:val="5FA171DD"/>
    <w:rsid w:val="5FB011CE"/>
    <w:rsid w:val="5FBE1B3D"/>
    <w:rsid w:val="5FCA6734"/>
    <w:rsid w:val="5FE923EC"/>
    <w:rsid w:val="5FF23595"/>
    <w:rsid w:val="5FFC2665"/>
    <w:rsid w:val="600268B3"/>
    <w:rsid w:val="603242D9"/>
    <w:rsid w:val="60395667"/>
    <w:rsid w:val="605F4B24"/>
    <w:rsid w:val="606D5311"/>
    <w:rsid w:val="606E3563"/>
    <w:rsid w:val="607D5554"/>
    <w:rsid w:val="607E3FF6"/>
    <w:rsid w:val="60822B6A"/>
    <w:rsid w:val="608A5EC3"/>
    <w:rsid w:val="608C39E9"/>
    <w:rsid w:val="608E59B3"/>
    <w:rsid w:val="60932D75"/>
    <w:rsid w:val="609A4358"/>
    <w:rsid w:val="60A26D69"/>
    <w:rsid w:val="60F22644"/>
    <w:rsid w:val="60F375C4"/>
    <w:rsid w:val="61120392"/>
    <w:rsid w:val="611D0AE5"/>
    <w:rsid w:val="61225FC0"/>
    <w:rsid w:val="612C6F7A"/>
    <w:rsid w:val="613A51F3"/>
    <w:rsid w:val="614600F6"/>
    <w:rsid w:val="614E0C9F"/>
    <w:rsid w:val="61656047"/>
    <w:rsid w:val="616B35FF"/>
    <w:rsid w:val="61860438"/>
    <w:rsid w:val="6189617B"/>
    <w:rsid w:val="61923281"/>
    <w:rsid w:val="61A60ADB"/>
    <w:rsid w:val="61AE759F"/>
    <w:rsid w:val="61B9586C"/>
    <w:rsid w:val="620C24D2"/>
    <w:rsid w:val="621B3277"/>
    <w:rsid w:val="62255052"/>
    <w:rsid w:val="623460E6"/>
    <w:rsid w:val="625D388F"/>
    <w:rsid w:val="626610C2"/>
    <w:rsid w:val="62662018"/>
    <w:rsid w:val="626F5370"/>
    <w:rsid w:val="627209BD"/>
    <w:rsid w:val="62762766"/>
    <w:rsid w:val="6289056B"/>
    <w:rsid w:val="628B5DCE"/>
    <w:rsid w:val="629B7F14"/>
    <w:rsid w:val="62A321CF"/>
    <w:rsid w:val="62AF1C11"/>
    <w:rsid w:val="62BD432E"/>
    <w:rsid w:val="62F554A5"/>
    <w:rsid w:val="62FA7330"/>
    <w:rsid w:val="62FB09B2"/>
    <w:rsid w:val="633F6AEC"/>
    <w:rsid w:val="63461EEC"/>
    <w:rsid w:val="63556314"/>
    <w:rsid w:val="63640C4D"/>
    <w:rsid w:val="6368023C"/>
    <w:rsid w:val="637A3FCD"/>
    <w:rsid w:val="63800C5E"/>
    <w:rsid w:val="639A7632"/>
    <w:rsid w:val="63AB23D8"/>
    <w:rsid w:val="63B53257"/>
    <w:rsid w:val="63C62C1B"/>
    <w:rsid w:val="63D03328"/>
    <w:rsid w:val="63D23E09"/>
    <w:rsid w:val="63E678B4"/>
    <w:rsid w:val="63F630D6"/>
    <w:rsid w:val="63F7561D"/>
    <w:rsid w:val="640C3047"/>
    <w:rsid w:val="641E0DFC"/>
    <w:rsid w:val="64222990"/>
    <w:rsid w:val="64526CF8"/>
    <w:rsid w:val="645E569D"/>
    <w:rsid w:val="646E3349"/>
    <w:rsid w:val="647606DB"/>
    <w:rsid w:val="64760C38"/>
    <w:rsid w:val="648A46E4"/>
    <w:rsid w:val="649410BE"/>
    <w:rsid w:val="649A0DC1"/>
    <w:rsid w:val="64B140D9"/>
    <w:rsid w:val="64B928D3"/>
    <w:rsid w:val="64CE57E9"/>
    <w:rsid w:val="64DD2A65"/>
    <w:rsid w:val="64E35BA2"/>
    <w:rsid w:val="64EF09EB"/>
    <w:rsid w:val="64F97173"/>
    <w:rsid w:val="64FE29DC"/>
    <w:rsid w:val="6502071E"/>
    <w:rsid w:val="65051FBC"/>
    <w:rsid w:val="65077AE2"/>
    <w:rsid w:val="651915C4"/>
    <w:rsid w:val="6549634D"/>
    <w:rsid w:val="6554084E"/>
    <w:rsid w:val="6559603C"/>
    <w:rsid w:val="656B62C3"/>
    <w:rsid w:val="656E53F6"/>
    <w:rsid w:val="65735178"/>
    <w:rsid w:val="658A1FEA"/>
    <w:rsid w:val="658C5F83"/>
    <w:rsid w:val="659550EE"/>
    <w:rsid w:val="65A92947"/>
    <w:rsid w:val="65D11E9E"/>
    <w:rsid w:val="65D57BE0"/>
    <w:rsid w:val="65E5679C"/>
    <w:rsid w:val="65E816C2"/>
    <w:rsid w:val="65FE7137"/>
    <w:rsid w:val="66042274"/>
    <w:rsid w:val="664B7EA3"/>
    <w:rsid w:val="66522FDF"/>
    <w:rsid w:val="66524D8D"/>
    <w:rsid w:val="665A3DE7"/>
    <w:rsid w:val="66680A54"/>
    <w:rsid w:val="667016B7"/>
    <w:rsid w:val="66807B4C"/>
    <w:rsid w:val="669F466B"/>
    <w:rsid w:val="66AB6DD7"/>
    <w:rsid w:val="66B15F58"/>
    <w:rsid w:val="66C832A1"/>
    <w:rsid w:val="66CD6B09"/>
    <w:rsid w:val="66E0683D"/>
    <w:rsid w:val="670C13E0"/>
    <w:rsid w:val="670C5884"/>
    <w:rsid w:val="671E7365"/>
    <w:rsid w:val="6747066A"/>
    <w:rsid w:val="674768BC"/>
    <w:rsid w:val="67494A8C"/>
    <w:rsid w:val="67571BE3"/>
    <w:rsid w:val="67766820"/>
    <w:rsid w:val="6779459B"/>
    <w:rsid w:val="677B7D6B"/>
    <w:rsid w:val="67921948"/>
    <w:rsid w:val="67955334"/>
    <w:rsid w:val="67990036"/>
    <w:rsid w:val="679D5123"/>
    <w:rsid w:val="67A76795"/>
    <w:rsid w:val="67B87403"/>
    <w:rsid w:val="67BA0661"/>
    <w:rsid w:val="67BC1058"/>
    <w:rsid w:val="67C021CA"/>
    <w:rsid w:val="67DD0A1A"/>
    <w:rsid w:val="67E705A4"/>
    <w:rsid w:val="68040309"/>
    <w:rsid w:val="68295FC1"/>
    <w:rsid w:val="682C16AC"/>
    <w:rsid w:val="682F1FCA"/>
    <w:rsid w:val="685E1B0D"/>
    <w:rsid w:val="686D4100"/>
    <w:rsid w:val="687731D1"/>
    <w:rsid w:val="688447D5"/>
    <w:rsid w:val="688D02FE"/>
    <w:rsid w:val="68A01308"/>
    <w:rsid w:val="68A044D6"/>
    <w:rsid w:val="68A613C0"/>
    <w:rsid w:val="68C857DA"/>
    <w:rsid w:val="68D777CC"/>
    <w:rsid w:val="68D91796"/>
    <w:rsid w:val="68E87037"/>
    <w:rsid w:val="68EA74FF"/>
    <w:rsid w:val="69146C72"/>
    <w:rsid w:val="69167590"/>
    <w:rsid w:val="69180510"/>
    <w:rsid w:val="691C73CA"/>
    <w:rsid w:val="693A2E19"/>
    <w:rsid w:val="694330B3"/>
    <w:rsid w:val="694F3806"/>
    <w:rsid w:val="696F20FA"/>
    <w:rsid w:val="697B0A9F"/>
    <w:rsid w:val="698F62F8"/>
    <w:rsid w:val="699B6A4B"/>
    <w:rsid w:val="69BE3957"/>
    <w:rsid w:val="69DF149D"/>
    <w:rsid w:val="69E20B1E"/>
    <w:rsid w:val="69E71C90"/>
    <w:rsid w:val="69F04FE9"/>
    <w:rsid w:val="6A036022"/>
    <w:rsid w:val="6A220F1A"/>
    <w:rsid w:val="6A260A0B"/>
    <w:rsid w:val="6A276531"/>
    <w:rsid w:val="6A2922A9"/>
    <w:rsid w:val="6A705E52"/>
    <w:rsid w:val="6A835E5D"/>
    <w:rsid w:val="6A8B5E81"/>
    <w:rsid w:val="6AB204F0"/>
    <w:rsid w:val="6ABC4ECB"/>
    <w:rsid w:val="6ADE7537"/>
    <w:rsid w:val="6ADF0BB9"/>
    <w:rsid w:val="6AE663EC"/>
    <w:rsid w:val="6AF208ED"/>
    <w:rsid w:val="6B1B6095"/>
    <w:rsid w:val="6B1E16E2"/>
    <w:rsid w:val="6B234F4A"/>
    <w:rsid w:val="6B3158B9"/>
    <w:rsid w:val="6B3F3E52"/>
    <w:rsid w:val="6B575266"/>
    <w:rsid w:val="6B5B47E8"/>
    <w:rsid w:val="6B6C4B43"/>
    <w:rsid w:val="6B6E08BB"/>
    <w:rsid w:val="6B9D793B"/>
    <w:rsid w:val="6BCA3618"/>
    <w:rsid w:val="6BCB7B12"/>
    <w:rsid w:val="6BEB1F0C"/>
    <w:rsid w:val="6C046B2A"/>
    <w:rsid w:val="6C054650"/>
    <w:rsid w:val="6C25681A"/>
    <w:rsid w:val="6C2947E2"/>
    <w:rsid w:val="6C2C7E2E"/>
    <w:rsid w:val="6C375151"/>
    <w:rsid w:val="6C3A254B"/>
    <w:rsid w:val="6C4B6506"/>
    <w:rsid w:val="6C663340"/>
    <w:rsid w:val="6C692E30"/>
    <w:rsid w:val="6C6B0957"/>
    <w:rsid w:val="6C7F08A6"/>
    <w:rsid w:val="6C99007D"/>
    <w:rsid w:val="6CA83959"/>
    <w:rsid w:val="6CB95B66"/>
    <w:rsid w:val="6CC462B9"/>
    <w:rsid w:val="6CCA7D73"/>
    <w:rsid w:val="6CD64555"/>
    <w:rsid w:val="6CE4695B"/>
    <w:rsid w:val="6CEA20A3"/>
    <w:rsid w:val="6CED7215"/>
    <w:rsid w:val="6CF50B68"/>
    <w:rsid w:val="6CF7668E"/>
    <w:rsid w:val="6CFC3CA5"/>
    <w:rsid w:val="6D17288C"/>
    <w:rsid w:val="6D220D27"/>
    <w:rsid w:val="6D262AD0"/>
    <w:rsid w:val="6D3C0545"/>
    <w:rsid w:val="6D567859"/>
    <w:rsid w:val="6D57712D"/>
    <w:rsid w:val="6D5C108B"/>
    <w:rsid w:val="6D6C0E2A"/>
    <w:rsid w:val="6D6F091A"/>
    <w:rsid w:val="6D8F68C7"/>
    <w:rsid w:val="6D937D4E"/>
    <w:rsid w:val="6DC522E8"/>
    <w:rsid w:val="6DC76061"/>
    <w:rsid w:val="6DCB7BEB"/>
    <w:rsid w:val="6DE704B1"/>
    <w:rsid w:val="6DEB098B"/>
    <w:rsid w:val="6DFB21AE"/>
    <w:rsid w:val="6E095A12"/>
    <w:rsid w:val="6E162B44"/>
    <w:rsid w:val="6E71421E"/>
    <w:rsid w:val="6E771050"/>
    <w:rsid w:val="6E9161ED"/>
    <w:rsid w:val="6E970DB7"/>
    <w:rsid w:val="6EBD7464"/>
    <w:rsid w:val="6EC25149"/>
    <w:rsid w:val="6ED45730"/>
    <w:rsid w:val="6F131540"/>
    <w:rsid w:val="6F215CBC"/>
    <w:rsid w:val="6F343BCA"/>
    <w:rsid w:val="6F5B6D35"/>
    <w:rsid w:val="6F60051B"/>
    <w:rsid w:val="6F771D08"/>
    <w:rsid w:val="6F7E218C"/>
    <w:rsid w:val="6F9F3E00"/>
    <w:rsid w:val="6FA06B69"/>
    <w:rsid w:val="6FA10543"/>
    <w:rsid w:val="6FA10B33"/>
    <w:rsid w:val="6FB46AE8"/>
    <w:rsid w:val="6FBA447B"/>
    <w:rsid w:val="6FC647F1"/>
    <w:rsid w:val="6FCC795E"/>
    <w:rsid w:val="6FD20CED"/>
    <w:rsid w:val="6FD33C04"/>
    <w:rsid w:val="6FD66A2F"/>
    <w:rsid w:val="6FE746A6"/>
    <w:rsid w:val="70074E3A"/>
    <w:rsid w:val="700F0193"/>
    <w:rsid w:val="70135FF6"/>
    <w:rsid w:val="702443DE"/>
    <w:rsid w:val="704569AF"/>
    <w:rsid w:val="704716DB"/>
    <w:rsid w:val="70512559"/>
    <w:rsid w:val="705B6F34"/>
    <w:rsid w:val="70616B05"/>
    <w:rsid w:val="70820965"/>
    <w:rsid w:val="708E0E9F"/>
    <w:rsid w:val="709D12FB"/>
    <w:rsid w:val="70BD7BEF"/>
    <w:rsid w:val="70CB5E68"/>
    <w:rsid w:val="70D32F6E"/>
    <w:rsid w:val="70D34D1C"/>
    <w:rsid w:val="70D867D7"/>
    <w:rsid w:val="70E84C6C"/>
    <w:rsid w:val="71145A61"/>
    <w:rsid w:val="71325EE7"/>
    <w:rsid w:val="71333A0D"/>
    <w:rsid w:val="71542301"/>
    <w:rsid w:val="715440AF"/>
    <w:rsid w:val="71816E6E"/>
    <w:rsid w:val="71900E5F"/>
    <w:rsid w:val="71924BD7"/>
    <w:rsid w:val="719E357C"/>
    <w:rsid w:val="71C15162"/>
    <w:rsid w:val="71CF3736"/>
    <w:rsid w:val="71E76CD1"/>
    <w:rsid w:val="71EA67C2"/>
    <w:rsid w:val="71FB37ED"/>
    <w:rsid w:val="72001B41"/>
    <w:rsid w:val="72225F5B"/>
    <w:rsid w:val="72247F25"/>
    <w:rsid w:val="722C0B88"/>
    <w:rsid w:val="722F2426"/>
    <w:rsid w:val="723143F0"/>
    <w:rsid w:val="725E4ABA"/>
    <w:rsid w:val="72690921"/>
    <w:rsid w:val="726F7ACC"/>
    <w:rsid w:val="72771394"/>
    <w:rsid w:val="729624A5"/>
    <w:rsid w:val="72AC1CC9"/>
    <w:rsid w:val="72AE660D"/>
    <w:rsid w:val="72AF5315"/>
    <w:rsid w:val="72B50B7E"/>
    <w:rsid w:val="72BD7A32"/>
    <w:rsid w:val="72C2329A"/>
    <w:rsid w:val="72CB65F3"/>
    <w:rsid w:val="72DA05E4"/>
    <w:rsid w:val="72E96A79"/>
    <w:rsid w:val="72F55D14"/>
    <w:rsid w:val="730578E5"/>
    <w:rsid w:val="730D09BA"/>
    <w:rsid w:val="73223D39"/>
    <w:rsid w:val="7348106F"/>
    <w:rsid w:val="73497518"/>
    <w:rsid w:val="7358775B"/>
    <w:rsid w:val="73700F48"/>
    <w:rsid w:val="73893DB8"/>
    <w:rsid w:val="73AB3D2F"/>
    <w:rsid w:val="73B47087"/>
    <w:rsid w:val="73B76B77"/>
    <w:rsid w:val="73C85203"/>
    <w:rsid w:val="73CB617F"/>
    <w:rsid w:val="73D019E7"/>
    <w:rsid w:val="73D2750D"/>
    <w:rsid w:val="73D54F95"/>
    <w:rsid w:val="73D774A2"/>
    <w:rsid w:val="73E536E4"/>
    <w:rsid w:val="73F05BE5"/>
    <w:rsid w:val="73FE47A6"/>
    <w:rsid w:val="74131D61"/>
    <w:rsid w:val="74145D78"/>
    <w:rsid w:val="74181EB8"/>
    <w:rsid w:val="741C69DA"/>
    <w:rsid w:val="74237D69"/>
    <w:rsid w:val="7440091B"/>
    <w:rsid w:val="74416441"/>
    <w:rsid w:val="744E128A"/>
    <w:rsid w:val="746255B8"/>
    <w:rsid w:val="746C7962"/>
    <w:rsid w:val="7472484C"/>
    <w:rsid w:val="748C73EC"/>
    <w:rsid w:val="74C64922"/>
    <w:rsid w:val="74CF1C9F"/>
    <w:rsid w:val="74D3178F"/>
    <w:rsid w:val="74D6127F"/>
    <w:rsid w:val="74D6302D"/>
    <w:rsid w:val="74DF1EE2"/>
    <w:rsid w:val="74E53270"/>
    <w:rsid w:val="74F82610"/>
    <w:rsid w:val="75045DEC"/>
    <w:rsid w:val="750A73AF"/>
    <w:rsid w:val="750E27C7"/>
    <w:rsid w:val="75130903"/>
    <w:rsid w:val="75143E7A"/>
    <w:rsid w:val="752913AF"/>
    <w:rsid w:val="75371D1E"/>
    <w:rsid w:val="75507451"/>
    <w:rsid w:val="755A5A0C"/>
    <w:rsid w:val="756248C1"/>
    <w:rsid w:val="756D573F"/>
    <w:rsid w:val="75722D56"/>
    <w:rsid w:val="757C3BD5"/>
    <w:rsid w:val="75907680"/>
    <w:rsid w:val="75A246B7"/>
    <w:rsid w:val="75BF1D13"/>
    <w:rsid w:val="75BF3AC1"/>
    <w:rsid w:val="75CD16B7"/>
    <w:rsid w:val="75FB5580"/>
    <w:rsid w:val="7614205F"/>
    <w:rsid w:val="762D3121"/>
    <w:rsid w:val="764F7FC0"/>
    <w:rsid w:val="766052A4"/>
    <w:rsid w:val="7677439C"/>
    <w:rsid w:val="768F7938"/>
    <w:rsid w:val="76960CC6"/>
    <w:rsid w:val="76EE465E"/>
    <w:rsid w:val="770C71DA"/>
    <w:rsid w:val="770E2F52"/>
    <w:rsid w:val="77260CAD"/>
    <w:rsid w:val="772C162A"/>
    <w:rsid w:val="773F310C"/>
    <w:rsid w:val="773F563C"/>
    <w:rsid w:val="7769429B"/>
    <w:rsid w:val="776C0060"/>
    <w:rsid w:val="77737259"/>
    <w:rsid w:val="777A05E8"/>
    <w:rsid w:val="77844FC2"/>
    <w:rsid w:val="77B07B65"/>
    <w:rsid w:val="77B21B30"/>
    <w:rsid w:val="77B75398"/>
    <w:rsid w:val="77BA4E88"/>
    <w:rsid w:val="77C46274"/>
    <w:rsid w:val="77D31AA6"/>
    <w:rsid w:val="77DB1A41"/>
    <w:rsid w:val="77F04406"/>
    <w:rsid w:val="77F959B0"/>
    <w:rsid w:val="780177FB"/>
    <w:rsid w:val="78127272"/>
    <w:rsid w:val="78166D36"/>
    <w:rsid w:val="784D7AAA"/>
    <w:rsid w:val="788236CA"/>
    <w:rsid w:val="78931DC3"/>
    <w:rsid w:val="78945A5C"/>
    <w:rsid w:val="78A21BA4"/>
    <w:rsid w:val="78B10039"/>
    <w:rsid w:val="78D34B0F"/>
    <w:rsid w:val="78D41F79"/>
    <w:rsid w:val="78FB12B4"/>
    <w:rsid w:val="79065BEE"/>
    <w:rsid w:val="79073098"/>
    <w:rsid w:val="79404F19"/>
    <w:rsid w:val="794744F9"/>
    <w:rsid w:val="79554E68"/>
    <w:rsid w:val="79570BE0"/>
    <w:rsid w:val="795E5322"/>
    <w:rsid w:val="796B01E8"/>
    <w:rsid w:val="797572B9"/>
    <w:rsid w:val="79AA0D57"/>
    <w:rsid w:val="79B17BC5"/>
    <w:rsid w:val="79BA4CCB"/>
    <w:rsid w:val="79C63670"/>
    <w:rsid w:val="7A2F56B9"/>
    <w:rsid w:val="7A3A41F7"/>
    <w:rsid w:val="7A440A39"/>
    <w:rsid w:val="7A4D1FE3"/>
    <w:rsid w:val="7A750FF3"/>
    <w:rsid w:val="7A814D0B"/>
    <w:rsid w:val="7AA8546C"/>
    <w:rsid w:val="7AB91427"/>
    <w:rsid w:val="7ACA2DF2"/>
    <w:rsid w:val="7AD10DA8"/>
    <w:rsid w:val="7AF4245F"/>
    <w:rsid w:val="7AFD647A"/>
    <w:rsid w:val="7B114DBF"/>
    <w:rsid w:val="7B136D89"/>
    <w:rsid w:val="7B177864"/>
    <w:rsid w:val="7B407452"/>
    <w:rsid w:val="7B4E108A"/>
    <w:rsid w:val="7B607AF4"/>
    <w:rsid w:val="7B677DAA"/>
    <w:rsid w:val="7B6C6499"/>
    <w:rsid w:val="7B7B66DC"/>
    <w:rsid w:val="7B8923CC"/>
    <w:rsid w:val="7BA619AB"/>
    <w:rsid w:val="7BAB16F2"/>
    <w:rsid w:val="7BBA4ADF"/>
    <w:rsid w:val="7BC7748A"/>
    <w:rsid w:val="7BEE6EAE"/>
    <w:rsid w:val="7BF5023D"/>
    <w:rsid w:val="7C016BE2"/>
    <w:rsid w:val="7C183F2B"/>
    <w:rsid w:val="7C1942A5"/>
    <w:rsid w:val="7C1E59E5"/>
    <w:rsid w:val="7C2823C0"/>
    <w:rsid w:val="7C2D79D7"/>
    <w:rsid w:val="7CD03B28"/>
    <w:rsid w:val="7CD91526"/>
    <w:rsid w:val="7CDA3206"/>
    <w:rsid w:val="7CEB0C7B"/>
    <w:rsid w:val="7CEC5AE4"/>
    <w:rsid w:val="7D093F95"/>
    <w:rsid w:val="7D232341"/>
    <w:rsid w:val="7D25537B"/>
    <w:rsid w:val="7D360B0D"/>
    <w:rsid w:val="7D4E22FA"/>
    <w:rsid w:val="7D6A07B6"/>
    <w:rsid w:val="7D7A4E9D"/>
    <w:rsid w:val="7DA43CC8"/>
    <w:rsid w:val="7DBB7264"/>
    <w:rsid w:val="7DC75C09"/>
    <w:rsid w:val="7DDB4A06"/>
    <w:rsid w:val="7DDD6DD3"/>
    <w:rsid w:val="7DDE5C7E"/>
    <w:rsid w:val="7DF033B2"/>
    <w:rsid w:val="7DFD084F"/>
    <w:rsid w:val="7E123328"/>
    <w:rsid w:val="7E1B4F8B"/>
    <w:rsid w:val="7E2D1F10"/>
    <w:rsid w:val="7E410422"/>
    <w:rsid w:val="7E453DC0"/>
    <w:rsid w:val="7E484F9C"/>
    <w:rsid w:val="7E6A3164"/>
    <w:rsid w:val="7E6D055E"/>
    <w:rsid w:val="7E837D82"/>
    <w:rsid w:val="7E843AFA"/>
    <w:rsid w:val="7E96709B"/>
    <w:rsid w:val="7E9F26E2"/>
    <w:rsid w:val="7EB737AD"/>
    <w:rsid w:val="7EDB3617"/>
    <w:rsid w:val="7EDD17BD"/>
    <w:rsid w:val="7EEB5927"/>
    <w:rsid w:val="7EF86055"/>
    <w:rsid w:val="7EFD3B5A"/>
    <w:rsid w:val="7F033208"/>
    <w:rsid w:val="7F076C05"/>
    <w:rsid w:val="7F0B7D77"/>
    <w:rsid w:val="7F0C363E"/>
    <w:rsid w:val="7F7D6EC7"/>
    <w:rsid w:val="7F8042C1"/>
    <w:rsid w:val="7F805B82"/>
    <w:rsid w:val="7F89586C"/>
    <w:rsid w:val="7F8D69DE"/>
    <w:rsid w:val="7F8F09A8"/>
    <w:rsid w:val="7F8F6BFA"/>
    <w:rsid w:val="7F98785D"/>
    <w:rsid w:val="7FAC50B6"/>
    <w:rsid w:val="7FAC60B9"/>
    <w:rsid w:val="7FB0104A"/>
    <w:rsid w:val="7FB3371E"/>
    <w:rsid w:val="7FBE14EB"/>
    <w:rsid w:val="7FD13638"/>
    <w:rsid w:val="7FD83525"/>
    <w:rsid w:val="7FF151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0"/>
    <w:pPr>
      <w:keepNext/>
      <w:numPr>
        <w:ilvl w:val="0"/>
        <w:numId w:val="1"/>
      </w:numPr>
      <w:outlineLvl w:val="0"/>
    </w:pPr>
    <w:rPr>
      <w:b/>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4">
    <w:name w:val="heading 3"/>
    <w:basedOn w:val="3"/>
    <w:next w:val="1"/>
    <w:autoRedefine/>
    <w:qFormat/>
    <w:uiPriority w:val="0"/>
    <w:pPr>
      <w:keepNext/>
      <w:keepLines/>
      <w:spacing w:before="260" w:after="260" w:line="416" w:lineRule="auto"/>
      <w:outlineLvl w:val="2"/>
    </w:pPr>
    <w:rPr>
      <w:bCs/>
      <w:sz w:val="32"/>
      <w:szCs w:val="32"/>
    </w:rPr>
  </w:style>
  <w:style w:type="paragraph" w:styleId="5">
    <w:name w:val="heading 4"/>
    <w:basedOn w:val="1"/>
    <w:next w:val="6"/>
    <w:autoRedefine/>
    <w:qFormat/>
    <w:uiPriority w:val="0"/>
    <w:pPr>
      <w:keepNext/>
      <w:keepLines/>
      <w:spacing w:before="280" w:after="290" w:line="376" w:lineRule="auto"/>
      <w:outlineLvl w:val="3"/>
    </w:pPr>
    <w:rPr>
      <w:rFonts w:ascii="Arial" w:hAnsi="Arial" w:eastAsia="黑体"/>
      <w:sz w:val="28"/>
      <w:szCs w:val="28"/>
    </w:rPr>
  </w:style>
  <w:style w:type="paragraph" w:styleId="7">
    <w:name w:val="heading 5"/>
    <w:basedOn w:val="1"/>
    <w:next w:val="1"/>
    <w:autoRedefine/>
    <w:qFormat/>
    <w:uiPriority w:val="0"/>
    <w:pPr>
      <w:keepNext/>
      <w:ind w:firstLine="518" w:firstLineChars="200"/>
      <w:outlineLvl w:val="4"/>
    </w:pPr>
    <w:rPr>
      <w:rFonts w:ascii="宋体" w:hAnsi="宋体"/>
      <w:sz w:val="28"/>
      <w:szCs w:val="24"/>
    </w:rPr>
  </w:style>
  <w:style w:type="character" w:default="1" w:styleId="28">
    <w:name w:val="Default Paragraph Font"/>
    <w:autoRedefine/>
    <w:qFormat/>
    <w:uiPriority w:val="1"/>
  </w:style>
  <w:style w:type="table" w:default="1" w:styleId="26">
    <w:name w:val="Normal Table"/>
    <w:autoRedefine/>
    <w:qFormat/>
    <w:uiPriority w:val="99"/>
    <w:tblPr>
      <w:tblCellMar>
        <w:top w:w="0" w:type="dxa"/>
        <w:left w:w="108" w:type="dxa"/>
        <w:bottom w:w="0" w:type="dxa"/>
        <w:right w:w="108" w:type="dxa"/>
      </w:tblCellMar>
    </w:tblPr>
  </w:style>
  <w:style w:type="paragraph" w:styleId="6">
    <w:name w:val="Normal Indent"/>
    <w:basedOn w:val="1"/>
    <w:next w:val="1"/>
    <w:autoRedefine/>
    <w:qFormat/>
    <w:uiPriority w:val="0"/>
    <w:pPr>
      <w:ind w:firstLine="420" w:firstLineChars="200"/>
    </w:pPr>
    <w:rPr>
      <w:szCs w:val="24"/>
    </w:rPr>
  </w:style>
  <w:style w:type="paragraph" w:styleId="8">
    <w:name w:val="toa heading"/>
    <w:basedOn w:val="1"/>
    <w:next w:val="1"/>
    <w:autoRedefine/>
    <w:qFormat/>
    <w:uiPriority w:val="0"/>
    <w:pPr>
      <w:spacing w:before="120"/>
    </w:pPr>
    <w:rPr>
      <w:rFonts w:ascii="Cambria" w:hAnsi="Cambria"/>
      <w:sz w:val="24"/>
    </w:rPr>
  </w:style>
  <w:style w:type="paragraph" w:styleId="9">
    <w:name w:val="annotation text"/>
    <w:basedOn w:val="1"/>
    <w:qFormat/>
    <w:uiPriority w:val="0"/>
    <w:pPr>
      <w:jc w:val="left"/>
    </w:pPr>
  </w:style>
  <w:style w:type="paragraph" w:styleId="10">
    <w:name w:val="Body Text 3"/>
    <w:basedOn w:val="1"/>
    <w:autoRedefine/>
    <w:qFormat/>
    <w:uiPriority w:val="0"/>
    <w:pPr>
      <w:spacing w:line="440" w:lineRule="exact"/>
    </w:pPr>
    <w:rPr>
      <w:color w:val="000000"/>
      <w:szCs w:val="18"/>
    </w:rPr>
  </w:style>
  <w:style w:type="paragraph" w:styleId="11">
    <w:name w:val="Body Text"/>
    <w:basedOn w:val="1"/>
    <w:autoRedefine/>
    <w:qFormat/>
    <w:uiPriority w:val="0"/>
    <w:rPr>
      <w:rFonts w:ascii="Arial" w:hAnsi="Arial"/>
      <w:sz w:val="24"/>
    </w:rPr>
  </w:style>
  <w:style w:type="paragraph" w:styleId="12">
    <w:name w:val="Body Text Indent"/>
    <w:basedOn w:val="1"/>
    <w:autoRedefine/>
    <w:qFormat/>
    <w:uiPriority w:val="0"/>
    <w:pPr>
      <w:ind w:firstLine="480"/>
    </w:pPr>
    <w:rPr>
      <w:rFonts w:ascii="宋体" w:hAnsi="宋体"/>
      <w:sz w:val="24"/>
    </w:rPr>
  </w:style>
  <w:style w:type="paragraph" w:styleId="13">
    <w:name w:val="Plain Text"/>
    <w:basedOn w:val="1"/>
    <w:next w:val="1"/>
    <w:autoRedefine/>
    <w:qFormat/>
    <w:uiPriority w:val="0"/>
    <w:rPr>
      <w:rFonts w:ascii="宋体" w:hAnsi="Courier New"/>
    </w:rPr>
  </w:style>
  <w:style w:type="paragraph" w:styleId="14">
    <w:name w:val="Date"/>
    <w:basedOn w:val="1"/>
    <w:next w:val="1"/>
    <w:autoRedefine/>
    <w:qFormat/>
    <w:uiPriority w:val="0"/>
    <w:pPr>
      <w:widowControl w:val="0"/>
      <w:spacing w:line="240" w:lineRule="auto"/>
      <w:textAlignment w:val="auto"/>
    </w:pPr>
    <w:rPr>
      <w:rFonts w:ascii="Arial" w:hAnsi="Arial" w:eastAsia="仿宋_GB2312"/>
      <w:color w:val="auto"/>
      <w:kern w:val="2"/>
      <w:sz w:val="32"/>
    </w:rPr>
  </w:style>
  <w:style w:type="paragraph" w:styleId="15">
    <w:name w:val="Body Text Indent 2"/>
    <w:basedOn w:val="1"/>
    <w:qFormat/>
    <w:uiPriority w:val="0"/>
    <w:pPr>
      <w:numPr>
        <w:ilvl w:val="1"/>
        <w:numId w:val="2"/>
      </w:numPr>
      <w:tabs>
        <w:tab w:val="clear" w:pos="1920"/>
      </w:tabs>
      <w:spacing w:after="120" w:line="480" w:lineRule="auto"/>
      <w:ind w:left="420" w:leftChars="200" w:firstLine="0"/>
    </w:pPr>
  </w:style>
  <w:style w:type="paragraph" w:styleId="16">
    <w:name w:val="footer"/>
    <w:basedOn w:val="1"/>
    <w:autoRedefine/>
    <w:qFormat/>
    <w:uiPriority w:val="99"/>
    <w:pPr>
      <w:tabs>
        <w:tab w:val="center" w:pos="4153"/>
        <w:tab w:val="right" w:pos="8306"/>
      </w:tabs>
      <w:snapToGrid w:val="0"/>
      <w:jc w:val="left"/>
    </w:pPr>
    <w:rPr>
      <w:sz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8">
    <w:name w:val="toc 1"/>
    <w:basedOn w:val="1"/>
    <w:next w:val="1"/>
    <w:autoRedefine/>
    <w:qFormat/>
    <w:uiPriority w:val="39"/>
  </w:style>
  <w:style w:type="paragraph" w:styleId="19">
    <w:name w:val="List"/>
    <w:basedOn w:val="1"/>
    <w:autoRedefine/>
    <w:qFormat/>
    <w:uiPriority w:val="0"/>
    <w:pPr>
      <w:ind w:left="200" w:hanging="200" w:hangingChars="200"/>
    </w:pPr>
  </w:style>
  <w:style w:type="paragraph" w:styleId="20">
    <w:name w:val="footnote text"/>
    <w:basedOn w:val="1"/>
    <w:link w:val="55"/>
    <w:autoRedefine/>
    <w:qFormat/>
    <w:uiPriority w:val="0"/>
    <w:pPr>
      <w:snapToGrid w:val="0"/>
      <w:jc w:val="left"/>
    </w:pPr>
    <w:rPr>
      <w:sz w:val="18"/>
    </w:rPr>
  </w:style>
  <w:style w:type="paragraph" w:styleId="21">
    <w:name w:val="toc 2"/>
    <w:basedOn w:val="1"/>
    <w:next w:val="1"/>
    <w:autoRedefine/>
    <w:qFormat/>
    <w:uiPriority w:val="39"/>
    <w:pPr>
      <w:ind w:left="420" w:leftChars="200"/>
    </w:pPr>
  </w:style>
  <w:style w:type="paragraph" w:styleId="22">
    <w:name w:val="Body Text 2"/>
    <w:basedOn w:val="1"/>
    <w:autoRedefine/>
    <w:qFormat/>
    <w:uiPriority w:val="0"/>
    <w:rPr>
      <w:rFonts w:ascii="楷体_GB2312" w:hAnsi="Copperplate Gothic Bold" w:eastAsia="楷体_GB2312"/>
      <w:sz w:val="28"/>
    </w:rPr>
  </w:style>
  <w:style w:type="paragraph" w:styleId="23">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4">
    <w:name w:val="Body Text First Indent"/>
    <w:basedOn w:val="11"/>
    <w:autoRedefine/>
    <w:qFormat/>
    <w:uiPriority w:val="0"/>
    <w:pPr>
      <w:spacing w:after="120"/>
      <w:ind w:firstLine="420" w:firstLineChars="100"/>
    </w:pPr>
    <w:rPr>
      <w:rFonts w:ascii="Times New Roman" w:hAnsi="Times New Roman"/>
      <w:sz w:val="21"/>
    </w:rPr>
  </w:style>
  <w:style w:type="paragraph" w:styleId="25">
    <w:name w:val="Body Text First Indent 2"/>
    <w:basedOn w:val="12"/>
    <w:next w:val="1"/>
    <w:autoRedefine/>
    <w:qFormat/>
    <w:uiPriority w:val="99"/>
    <w:pPr>
      <w:ind w:firstLine="420" w:firstLineChars="200"/>
    </w:pPr>
  </w:style>
  <w:style w:type="table" w:styleId="27">
    <w:name w:val="Table Grid"/>
    <w:basedOn w:val="2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basedOn w:val="28"/>
    <w:autoRedefine/>
    <w:qFormat/>
    <w:uiPriority w:val="0"/>
    <w:rPr>
      <w:b/>
    </w:rPr>
  </w:style>
  <w:style w:type="character" w:styleId="30">
    <w:name w:val="page number"/>
    <w:basedOn w:val="28"/>
    <w:autoRedefine/>
    <w:qFormat/>
    <w:uiPriority w:val="0"/>
  </w:style>
  <w:style w:type="character" w:styleId="31">
    <w:name w:val="FollowedHyperlink"/>
    <w:basedOn w:val="28"/>
    <w:autoRedefine/>
    <w:qFormat/>
    <w:uiPriority w:val="0"/>
    <w:rPr>
      <w:color w:val="800080"/>
      <w:u w:val="none"/>
    </w:rPr>
  </w:style>
  <w:style w:type="character" w:styleId="32">
    <w:name w:val="HTML Definition"/>
    <w:basedOn w:val="28"/>
    <w:autoRedefine/>
    <w:qFormat/>
    <w:uiPriority w:val="0"/>
  </w:style>
  <w:style w:type="character" w:styleId="33">
    <w:name w:val="HTML Typewriter"/>
    <w:basedOn w:val="28"/>
    <w:autoRedefine/>
    <w:qFormat/>
    <w:uiPriority w:val="0"/>
    <w:rPr>
      <w:rFonts w:hint="default" w:ascii="monospace" w:hAnsi="monospace" w:eastAsia="monospace" w:cs="monospace"/>
      <w:sz w:val="20"/>
    </w:rPr>
  </w:style>
  <w:style w:type="character" w:styleId="34">
    <w:name w:val="HTML Acronym"/>
    <w:basedOn w:val="28"/>
    <w:autoRedefine/>
    <w:qFormat/>
    <w:uiPriority w:val="0"/>
  </w:style>
  <w:style w:type="character" w:styleId="35">
    <w:name w:val="HTML Variable"/>
    <w:basedOn w:val="28"/>
    <w:autoRedefine/>
    <w:qFormat/>
    <w:uiPriority w:val="0"/>
  </w:style>
  <w:style w:type="character" w:styleId="36">
    <w:name w:val="Hyperlink"/>
    <w:basedOn w:val="28"/>
    <w:autoRedefine/>
    <w:qFormat/>
    <w:uiPriority w:val="99"/>
    <w:rPr>
      <w:color w:val="0000FF"/>
      <w:u w:val="single"/>
    </w:rPr>
  </w:style>
  <w:style w:type="character" w:styleId="37">
    <w:name w:val="HTML Code"/>
    <w:basedOn w:val="28"/>
    <w:autoRedefine/>
    <w:qFormat/>
    <w:uiPriority w:val="0"/>
    <w:rPr>
      <w:rFonts w:ascii="monospace" w:hAnsi="monospace" w:eastAsia="monospace" w:cs="monospace"/>
      <w:sz w:val="20"/>
    </w:rPr>
  </w:style>
  <w:style w:type="character" w:styleId="38">
    <w:name w:val="annotation reference"/>
    <w:autoRedefine/>
    <w:qFormat/>
    <w:uiPriority w:val="0"/>
    <w:rPr>
      <w:rFonts w:ascii="Times New Roman" w:hAnsi="Times New Roman" w:eastAsia="宋体" w:cs="Times New Roman"/>
      <w:sz w:val="21"/>
      <w:szCs w:val="21"/>
    </w:rPr>
  </w:style>
  <w:style w:type="character" w:styleId="39">
    <w:name w:val="HTML Cite"/>
    <w:basedOn w:val="28"/>
    <w:autoRedefine/>
    <w:qFormat/>
    <w:uiPriority w:val="0"/>
  </w:style>
  <w:style w:type="character" w:styleId="40">
    <w:name w:val="HTML Keyboard"/>
    <w:basedOn w:val="28"/>
    <w:autoRedefine/>
    <w:qFormat/>
    <w:uiPriority w:val="0"/>
    <w:rPr>
      <w:rFonts w:hint="default" w:ascii="monospace" w:hAnsi="monospace" w:eastAsia="monospace" w:cs="monospace"/>
      <w:sz w:val="20"/>
    </w:rPr>
  </w:style>
  <w:style w:type="character" w:styleId="41">
    <w:name w:val="HTML Sample"/>
    <w:basedOn w:val="28"/>
    <w:autoRedefine/>
    <w:qFormat/>
    <w:uiPriority w:val="0"/>
    <w:rPr>
      <w:rFonts w:hint="default" w:ascii="monospace" w:hAnsi="monospace" w:eastAsia="monospace" w:cs="monospace"/>
    </w:rPr>
  </w:style>
  <w:style w:type="paragraph" w:customStyle="1" w:styleId="42">
    <w:name w:val="引言二级条标题"/>
    <w:basedOn w:val="43"/>
    <w:next w:val="44"/>
    <w:autoRedefine/>
    <w:qFormat/>
    <w:uiPriority w:val="0"/>
    <w:pPr>
      <w:tabs>
        <w:tab w:val="left" w:pos="1140"/>
      </w:tabs>
    </w:pPr>
    <w:rPr>
      <w:rFonts w:ascii="Times New Roman" w:hAnsi="Times New Roman" w:eastAsia="宋体" w:cs="Times New Roman"/>
    </w:rPr>
  </w:style>
  <w:style w:type="paragraph" w:customStyle="1" w:styleId="43">
    <w:name w:val="引言一级条标题"/>
    <w:basedOn w:val="1"/>
    <w:next w:val="44"/>
    <w:autoRedefine/>
    <w:qFormat/>
    <w:uiPriority w:val="0"/>
    <w:pPr>
      <w:widowControl/>
      <w:tabs>
        <w:tab w:val="left" w:pos="1140"/>
      </w:tabs>
    </w:pPr>
    <w:rPr>
      <w:rFonts w:ascii="Times New Roman" w:hAnsi="Times New Roman" w:eastAsia="黑体" w:cs="Times New Roman"/>
      <w:b/>
      <w:bCs/>
      <w:szCs w:val="21"/>
    </w:rPr>
  </w:style>
  <w:style w:type="paragraph" w:customStyle="1" w:styleId="44">
    <w:name w:val="段"/>
    <w:autoRedefine/>
    <w:qFormat/>
    <w:uiPriority w:val="0"/>
    <w:pPr>
      <w:ind w:firstLine="200" w:firstLineChars="200"/>
      <w:jc w:val="both"/>
    </w:pPr>
    <w:rPr>
      <w:rFonts w:ascii="宋体" w:hAnsi="Times New Roman" w:eastAsia="宋体" w:cs="Times New Roman"/>
      <w:kern w:val="2"/>
      <w:sz w:val="21"/>
      <w:szCs w:val="21"/>
      <w:lang w:val="en-US" w:eastAsia="zh-CN" w:bidi="ar-SA"/>
    </w:rPr>
  </w:style>
  <w:style w:type="paragraph" w:customStyle="1" w:styleId="45">
    <w:name w:val="首行缩进"/>
    <w:basedOn w:val="1"/>
    <w:autoRedefine/>
    <w:qFormat/>
    <w:uiPriority w:val="0"/>
    <w:pPr>
      <w:ind w:firstLine="480" w:firstLineChars="200"/>
    </w:pPr>
    <w:rPr>
      <w:lang w:val="zh-CN"/>
    </w:rPr>
  </w:style>
  <w:style w:type="paragraph" w:customStyle="1" w:styleId="46">
    <w:name w:val="Default"/>
    <w:autoRedefine/>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47">
    <w:name w:val="Blockquote"/>
    <w:basedOn w:val="1"/>
    <w:autoRedefine/>
    <w:qFormat/>
    <w:uiPriority w:val="0"/>
    <w:pPr>
      <w:autoSpaceDE w:val="0"/>
      <w:autoSpaceDN w:val="0"/>
      <w:adjustRightInd w:val="0"/>
      <w:spacing w:before="100" w:after="100"/>
      <w:ind w:left="360" w:right="360"/>
      <w:jc w:val="left"/>
    </w:pPr>
    <w:rPr>
      <w:kern w:val="0"/>
      <w:sz w:val="24"/>
    </w:rPr>
  </w:style>
  <w:style w:type="paragraph" w:customStyle="1" w:styleId="48">
    <w:name w:val="Blockquote_0"/>
    <w:basedOn w:val="49"/>
    <w:autoRedefine/>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49">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0">
    <w:name w:val="GZTB表格样式"/>
    <w:basedOn w:val="1"/>
    <w:autoRedefine/>
    <w:qFormat/>
    <w:uiPriority w:val="0"/>
    <w:pPr>
      <w:spacing w:after="200" w:line="440" w:lineRule="exact"/>
    </w:pPr>
    <w:rPr>
      <w:rFonts w:ascii="新宋体" w:hAnsi="新宋体" w:eastAsia="新宋体"/>
      <w:szCs w:val="22"/>
    </w:rPr>
  </w:style>
  <w:style w:type="paragraph" w:customStyle="1" w:styleId="51">
    <w:name w:val="GZTB段落样式"/>
    <w:basedOn w:val="1"/>
    <w:autoRedefine/>
    <w:qFormat/>
    <w:uiPriority w:val="0"/>
    <w:pPr>
      <w:spacing w:after="200" w:line="440" w:lineRule="exact"/>
      <w:ind w:firstLine="420" w:firstLineChars="200"/>
    </w:pPr>
    <w:rPr>
      <w:rFonts w:ascii="新宋体" w:hAnsi="新宋体" w:eastAsia="新宋体"/>
      <w:szCs w:val="22"/>
    </w:rPr>
  </w:style>
  <w:style w:type="paragraph" w:customStyle="1" w:styleId="52">
    <w:name w:val="WPS Plain"/>
    <w:autoRedefine/>
    <w:qFormat/>
    <w:uiPriority w:val="0"/>
    <w:rPr>
      <w:rFonts w:ascii="Times New Roman" w:hAnsi="Times New Roman" w:eastAsia="宋体" w:cs="Times New Roman"/>
      <w:lang w:val="en-US" w:eastAsia="zh-CN" w:bidi="ar-SA"/>
    </w:rPr>
  </w:style>
  <w:style w:type="paragraph" w:customStyle="1" w:styleId="53">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sz w:val="28"/>
    </w:rPr>
  </w:style>
  <w:style w:type="paragraph" w:customStyle="1" w:styleId="54">
    <w:name w:val="样式 标题 3 + (中文) 黑体 小四 非加粗 段前: 7.8 磅 段后: 0 磅 行距: 固定值 20 磅"/>
    <w:basedOn w:val="4"/>
    <w:autoRedefine/>
    <w:qFormat/>
    <w:uiPriority w:val="0"/>
    <w:pPr>
      <w:spacing w:before="0" w:after="0" w:line="400" w:lineRule="exact"/>
    </w:pPr>
    <w:rPr>
      <w:rFonts w:eastAsia="黑体" w:cs="宋体"/>
      <w:sz w:val="24"/>
      <w:szCs w:val="20"/>
    </w:rPr>
  </w:style>
  <w:style w:type="character" w:customStyle="1" w:styleId="55">
    <w:name w:val="脚注文本 Char"/>
    <w:basedOn w:val="28"/>
    <w:link w:val="20"/>
    <w:autoRedefine/>
    <w:qFormat/>
    <w:uiPriority w:val="0"/>
    <w:rPr>
      <w:kern w:val="2"/>
      <w:sz w:val="18"/>
    </w:rPr>
  </w:style>
  <w:style w:type="character" w:customStyle="1" w:styleId="56">
    <w:name w:val="Default Text Char Char"/>
    <w:link w:val="57"/>
    <w:autoRedefine/>
    <w:qFormat/>
    <w:uiPriority w:val="0"/>
    <w:rPr>
      <w:color w:val="000000"/>
      <w:sz w:val="24"/>
    </w:rPr>
  </w:style>
  <w:style w:type="paragraph" w:customStyle="1" w:styleId="57">
    <w:name w:val="Default Text"/>
    <w:link w:val="56"/>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58">
    <w:name w:val="表格文字"/>
    <w:basedOn w:val="1"/>
    <w:autoRedefine/>
    <w:qFormat/>
    <w:uiPriority w:val="0"/>
    <w:pPr>
      <w:spacing w:before="25" w:after="25"/>
      <w:jc w:val="left"/>
    </w:pPr>
    <w:rPr>
      <w:rFonts w:ascii="Calibri" w:hAnsi="Calibri"/>
      <w:spacing w:val="10"/>
      <w:kern w:val="0"/>
      <w:sz w:val="24"/>
    </w:rPr>
  </w:style>
  <w:style w:type="character" w:customStyle="1" w:styleId="59">
    <w:name w:val="bookmark-item"/>
    <w:basedOn w:val="28"/>
    <w:autoRedefine/>
    <w:qFormat/>
    <w:uiPriority w:val="0"/>
  </w:style>
  <w:style w:type="character" w:customStyle="1" w:styleId="60">
    <w:name w:val="NormalCharacter"/>
    <w:autoRedefine/>
    <w:qFormat/>
    <w:uiPriority w:val="0"/>
  </w:style>
  <w:style w:type="paragraph" w:styleId="61">
    <w:name w:val="List Paragraph"/>
    <w:basedOn w:val="1"/>
    <w:autoRedefine/>
    <w:qFormat/>
    <w:uiPriority w:val="99"/>
    <w:pPr>
      <w:ind w:firstLine="420" w:firstLineChars="200"/>
    </w:pPr>
  </w:style>
  <w:style w:type="paragraph" w:customStyle="1" w:styleId="62">
    <w:name w:val="正文_2"/>
    <w:autoRedefine/>
    <w:qFormat/>
    <w:uiPriority w:val="0"/>
    <w:pPr>
      <w:widowControl w:val="0"/>
      <w:jc w:val="both"/>
    </w:pPr>
    <w:rPr>
      <w:rFonts w:ascii="Calibri" w:hAnsi="Calibri" w:eastAsia="宋体" w:cs="Times New Roman"/>
      <w:kern w:val="2"/>
      <w:sz w:val="21"/>
      <w:szCs w:val="22"/>
      <w:lang w:val="en-US" w:eastAsia="zh-CN" w:bidi="ar-SA"/>
    </w:rPr>
  </w:style>
  <w:style w:type="table" w:customStyle="1" w:styleId="63">
    <w:name w:val="Table Normal"/>
    <w:autoRedefine/>
    <w:qFormat/>
    <w:uiPriority w:val="0"/>
    <w:tblPr>
      <w:tblCellMar>
        <w:top w:w="0" w:type="dxa"/>
        <w:left w:w="0" w:type="dxa"/>
        <w:bottom w:w="0" w:type="dxa"/>
        <w:right w:w="0" w:type="dxa"/>
      </w:tblCellMar>
    </w:tblPr>
  </w:style>
  <w:style w:type="paragraph" w:customStyle="1" w:styleId="64">
    <w:name w:val="正文缩进_0"/>
    <w:basedOn w:val="62"/>
    <w:autoRedefine/>
    <w:semiHidden/>
    <w:qFormat/>
    <w:uiPriority w:val="0"/>
    <w:pPr>
      <w:ind w:firstLine="420" w:firstLineChars="200"/>
    </w:pPr>
    <w:rPr>
      <w:rFonts w:ascii="Calibri" w:hAnsi="Calibri"/>
    </w:rPr>
  </w:style>
  <w:style w:type="paragraph" w:customStyle="1" w:styleId="65">
    <w:name w:val="列表段落1"/>
    <w:basedOn w:val="1"/>
    <w:qFormat/>
    <w:uiPriority w:val="0"/>
    <w:pPr>
      <w:ind w:firstLine="420" w:firstLineChars="200"/>
    </w:pPr>
    <w:rPr>
      <w:rFonts w:ascii="Times New Roman" w:hAnsi="Times New Roman"/>
    </w:rPr>
  </w:style>
  <w:style w:type="paragraph" w:customStyle="1" w:styleId="66">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header" Target="header2.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60</Pages>
  <Words>14282</Words>
  <Characters>15548</Characters>
  <Lines>1</Lines>
  <Paragraphs>1</Paragraphs>
  <TotalTime>18</TotalTime>
  <ScaleCrop>false</ScaleCrop>
  <LinksUpToDate>false</LinksUpToDate>
  <CharactersWithSpaces>16010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2019-07-04T02:45:00Z</dcterms:created>
  <dc:creator>暖1367819621</dc:creator>
  <cp:lastModifiedBy>Administrator</cp:lastModifiedBy>
  <cp:lastPrinted>2025-02-08T10:12:00Z</cp:lastPrinted>
  <dcterms:modified xsi:type="dcterms:W3CDTF">2025-03-24T03:37:18Z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16F8AABA822E4CCA95BD885F1A4C3552_13</vt:lpwstr>
  </property>
  <property fmtid="{D5CDD505-2E9C-101B-9397-08002B2CF9AE}" pid="4" name="commondata">
    <vt:lpwstr>eyJoZGlkIjoiYTM4ZDU3NTZhZDljNDc0ZjViNmRlNWEzMDc1MGExZjcifQ==</vt:lpwstr>
  </property>
  <property fmtid="{D5CDD505-2E9C-101B-9397-08002B2CF9AE}" pid="5" name="KSOTemplateDocerSaveRecord">
    <vt:lpwstr>eyJoZGlkIjoiMjdmOWZjNGNkOGJlMTgxNjk0NzQ4NmQxMzhlY2IyNjUifQ==</vt:lpwstr>
  </property>
</Properties>
</file>